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F44E6" w14:textId="77777777" w:rsidR="00AF23F5" w:rsidRDefault="00AF23F5" w:rsidP="0049417F">
      <w:pPr>
        <w:spacing w:before="240" w:after="240"/>
        <w:jc w:val="center"/>
        <w:rPr>
          <w:rFonts w:ascii="Arial" w:hAnsi="Arial" w:cs="Arial"/>
          <w:b/>
          <w:i/>
          <w:sz w:val="36"/>
          <w:szCs w:val="36"/>
          <w:lang w:val="en-IN"/>
        </w:rPr>
      </w:pPr>
    </w:p>
    <w:p w14:paraId="61F23CC1" w14:textId="77777777" w:rsidR="00AF23F5" w:rsidRDefault="00AF23F5" w:rsidP="0049417F">
      <w:pPr>
        <w:spacing w:before="240" w:after="240"/>
        <w:jc w:val="center"/>
        <w:rPr>
          <w:rFonts w:ascii="Arial" w:hAnsi="Arial" w:cs="Arial"/>
          <w:b/>
          <w:i/>
          <w:sz w:val="36"/>
          <w:szCs w:val="36"/>
          <w:lang w:val="en-IN"/>
        </w:rPr>
      </w:pPr>
    </w:p>
    <w:p w14:paraId="32B0BA6B" w14:textId="77777777" w:rsidR="00AF23F5" w:rsidRDefault="00AF23F5" w:rsidP="0049417F">
      <w:pPr>
        <w:spacing w:before="240" w:after="240"/>
        <w:jc w:val="center"/>
        <w:rPr>
          <w:rFonts w:ascii="Arial" w:hAnsi="Arial" w:cs="Arial"/>
          <w:b/>
          <w:i/>
          <w:sz w:val="36"/>
          <w:szCs w:val="36"/>
          <w:lang w:val="en-IN"/>
        </w:rPr>
      </w:pPr>
    </w:p>
    <w:p w14:paraId="24AD7814" w14:textId="2511B09A" w:rsidR="0049417F" w:rsidRPr="000A169D" w:rsidRDefault="0049417F" w:rsidP="0049417F">
      <w:pPr>
        <w:spacing w:before="240" w:after="240"/>
        <w:jc w:val="center"/>
        <w:rPr>
          <w:rFonts w:ascii="Arial" w:hAnsi="Arial" w:cs="Arial"/>
          <w:sz w:val="36"/>
          <w:szCs w:val="36"/>
          <w:lang w:val="en-IN"/>
        </w:rPr>
      </w:pPr>
      <w:r w:rsidRPr="000A169D">
        <w:rPr>
          <w:rFonts w:ascii="Arial" w:hAnsi="Arial" w:cs="Arial"/>
          <w:b/>
          <w:i/>
          <w:sz w:val="36"/>
          <w:szCs w:val="36"/>
          <w:lang w:val="en-IN"/>
        </w:rPr>
        <w:t>The importance of effectively monitoring guest service approaches</w:t>
      </w:r>
    </w:p>
    <w:p w14:paraId="5FDA2E68" w14:textId="77777777" w:rsidR="0009188B" w:rsidRDefault="0009188B"/>
    <w:p w14:paraId="4ED95A03" w14:textId="77777777" w:rsidR="0049417F" w:rsidRDefault="0049417F"/>
    <w:p w14:paraId="4702D5F9"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348B9750"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1BA08182"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2C564569"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704F6763"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3D22F743"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70762B9D"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03B22674"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2814BC68"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368845A3" w14:textId="77777777" w:rsidR="00280813" w:rsidRDefault="00280813" w:rsidP="0049417F">
      <w:pPr>
        <w:suppressAutoHyphens/>
        <w:autoSpaceDN w:val="0"/>
        <w:jc w:val="left"/>
        <w:rPr>
          <w:rFonts w:ascii="Arial" w:eastAsia="Calibri" w:hAnsi="Arial" w:cs="Arial"/>
          <w:color w:val="000000" w:themeColor="text1"/>
          <w:kern w:val="3"/>
          <w:szCs w:val="24"/>
          <w:lang w:val="en-AU"/>
          <w14:ligatures w14:val="none"/>
        </w:rPr>
      </w:pPr>
    </w:p>
    <w:p w14:paraId="630B3686" w14:textId="3E8CB1A8" w:rsidR="0049417F" w:rsidRPr="0049417F" w:rsidRDefault="0049417F" w:rsidP="0049417F">
      <w:pPr>
        <w:suppressAutoHyphens/>
        <w:autoSpaceDN w:val="0"/>
        <w:jc w:val="left"/>
        <w:rPr>
          <w:rFonts w:ascii="Arial" w:eastAsia="Calibri" w:hAnsi="Arial" w:cs="Arial"/>
          <w:color w:val="000000" w:themeColor="text1"/>
          <w:kern w:val="3"/>
          <w:szCs w:val="24"/>
          <w:lang w:val="en-AU"/>
          <w14:ligatures w14:val="none"/>
        </w:rPr>
      </w:pPr>
      <w:r w:rsidRPr="0049417F">
        <w:rPr>
          <w:rFonts w:ascii="Arial" w:eastAsia="Calibri" w:hAnsi="Arial" w:cs="Arial"/>
          <w:color w:val="000000" w:themeColor="text1"/>
          <w:kern w:val="3"/>
          <w:szCs w:val="24"/>
          <w:lang w:val="en-AU"/>
          <w14:ligatures w14:val="none"/>
        </w:rPr>
        <w:t>Name: Anamaria Alma Vida</w:t>
      </w:r>
    </w:p>
    <w:p w14:paraId="403792D0" w14:textId="77777777" w:rsidR="0049417F" w:rsidRPr="0049417F" w:rsidRDefault="0049417F" w:rsidP="0049417F">
      <w:pPr>
        <w:suppressAutoHyphens/>
        <w:autoSpaceDN w:val="0"/>
        <w:jc w:val="left"/>
        <w:rPr>
          <w:rFonts w:ascii="Arial" w:eastAsia="Calibri" w:hAnsi="Arial" w:cs="Arial"/>
          <w:color w:val="000000" w:themeColor="text1"/>
          <w:kern w:val="3"/>
          <w:szCs w:val="24"/>
          <w:lang w:val="en-AU"/>
          <w14:ligatures w14:val="none"/>
        </w:rPr>
      </w:pPr>
      <w:r w:rsidRPr="0049417F">
        <w:rPr>
          <w:rFonts w:ascii="Arial" w:eastAsia="Calibri" w:hAnsi="Arial" w:cs="Arial"/>
          <w:color w:val="000000" w:themeColor="text1"/>
          <w:kern w:val="3"/>
          <w:szCs w:val="24"/>
          <w:lang w:val="en-AU"/>
          <w14:ligatures w14:val="none"/>
        </w:rPr>
        <w:t>Student ID number: 2244885</w:t>
      </w:r>
    </w:p>
    <w:p w14:paraId="2F081120" w14:textId="7CF33834" w:rsidR="0049417F" w:rsidRPr="0049417F" w:rsidRDefault="0049417F" w:rsidP="0049417F">
      <w:pPr>
        <w:spacing w:before="240" w:after="240"/>
        <w:jc w:val="left"/>
        <w:rPr>
          <w:rFonts w:ascii="Arial" w:hAnsi="Arial" w:cs="Arial"/>
          <w:color w:val="000000" w:themeColor="text1"/>
          <w:szCs w:val="24"/>
          <w:lang w:val="en-IN"/>
        </w:rPr>
      </w:pPr>
      <w:r w:rsidRPr="0049417F">
        <w:rPr>
          <w:rFonts w:ascii="Arial" w:eastAsia="Calibri" w:hAnsi="Arial" w:cs="Arial"/>
          <w:color w:val="000000" w:themeColor="text1"/>
          <w:kern w:val="3"/>
          <w:szCs w:val="24"/>
          <w14:ligatures w14:val="none"/>
        </w:rPr>
        <w:t xml:space="preserve">Module:  </w:t>
      </w:r>
      <w:r w:rsidR="00686009" w:rsidRPr="00686009">
        <w:rPr>
          <w:rFonts w:ascii="Arial" w:eastAsia="Calibri" w:hAnsi="Arial" w:cs="Arial"/>
          <w:color w:val="000000" w:themeColor="text1"/>
          <w:kern w:val="3"/>
          <w:szCs w:val="24"/>
          <w14:ligatures w14:val="none"/>
        </w:rPr>
        <w:t>Hospitality and Guest Service Management (BMIH4003)</w:t>
      </w:r>
    </w:p>
    <w:p w14:paraId="6385D11D" w14:textId="2821A21E" w:rsidR="0049417F" w:rsidRPr="0049417F" w:rsidRDefault="0049417F" w:rsidP="0049417F">
      <w:pPr>
        <w:suppressAutoHyphens/>
        <w:autoSpaceDN w:val="0"/>
        <w:jc w:val="left"/>
        <w:rPr>
          <w:rFonts w:ascii="Arial" w:eastAsia="Calibri" w:hAnsi="Arial" w:cs="Arial"/>
          <w:color w:val="000000" w:themeColor="text1"/>
          <w:kern w:val="3"/>
          <w:szCs w:val="24"/>
          <w:lang w:val="en-AU"/>
          <w14:ligatures w14:val="none"/>
        </w:rPr>
      </w:pPr>
      <w:r w:rsidRPr="0049417F">
        <w:rPr>
          <w:rFonts w:ascii="Arial" w:eastAsia="Calibri" w:hAnsi="Arial" w:cs="Arial"/>
          <w:color w:val="000000" w:themeColor="text1"/>
          <w:kern w:val="3"/>
          <w:szCs w:val="24"/>
          <w:lang w:val="en-AU"/>
          <w14:ligatures w14:val="none"/>
        </w:rPr>
        <w:t xml:space="preserve">Lecturer: </w:t>
      </w:r>
      <w:r w:rsidRPr="0049417F">
        <w:rPr>
          <w:rFonts w:ascii="Arial" w:hAnsi="Arial" w:cs="Arial"/>
          <w:color w:val="000000" w:themeColor="text1"/>
          <w:szCs w:val="24"/>
        </w:rPr>
        <w:t>Charlotte Joyner</w:t>
      </w:r>
    </w:p>
    <w:p w14:paraId="1FB4333C" w14:textId="49300C1B" w:rsidR="0049417F" w:rsidRPr="0049417F" w:rsidRDefault="0049417F" w:rsidP="0049417F">
      <w:pPr>
        <w:suppressAutoHyphens/>
        <w:autoSpaceDN w:val="0"/>
        <w:jc w:val="left"/>
        <w:rPr>
          <w:rFonts w:ascii="Arial" w:eastAsia="Calibri" w:hAnsi="Arial" w:cs="Arial"/>
          <w:color w:val="000000" w:themeColor="text1"/>
          <w:kern w:val="3"/>
          <w:szCs w:val="24"/>
          <w:lang w:val="en-AU"/>
          <w14:ligatures w14:val="none"/>
        </w:rPr>
      </w:pPr>
      <w:r w:rsidRPr="0049417F">
        <w:rPr>
          <w:rFonts w:ascii="Arial" w:eastAsia="Calibri" w:hAnsi="Arial" w:cs="Arial"/>
          <w:color w:val="000000" w:themeColor="text1"/>
          <w:kern w:val="3"/>
          <w:szCs w:val="24"/>
          <w:lang w:val="en-AU"/>
          <w14:ligatures w14:val="none"/>
        </w:rPr>
        <w:t>Word count:</w:t>
      </w:r>
      <w:r w:rsidR="00FA2ED4">
        <w:rPr>
          <w:rFonts w:ascii="Arial" w:eastAsia="Calibri" w:hAnsi="Arial" w:cs="Arial"/>
          <w:color w:val="000000" w:themeColor="text1"/>
          <w:kern w:val="3"/>
          <w:szCs w:val="24"/>
          <w:lang w:val="en-AU"/>
          <w14:ligatures w14:val="none"/>
        </w:rPr>
        <w:t xml:space="preserve"> </w:t>
      </w:r>
      <w:r w:rsidR="009C5160">
        <w:rPr>
          <w:rFonts w:ascii="Arial" w:eastAsia="Calibri" w:hAnsi="Arial" w:cs="Arial"/>
          <w:color w:val="000000" w:themeColor="text1"/>
          <w:kern w:val="3"/>
          <w:szCs w:val="24"/>
          <w:lang w:val="en-AU"/>
          <w14:ligatures w14:val="none"/>
        </w:rPr>
        <w:t>1599</w:t>
      </w:r>
    </w:p>
    <w:p w14:paraId="5F1E3546" w14:textId="77777777" w:rsidR="0049417F" w:rsidRDefault="0049417F" w:rsidP="0049417F">
      <w:pPr>
        <w:suppressAutoHyphens/>
        <w:autoSpaceDN w:val="0"/>
        <w:spacing w:line="256" w:lineRule="auto"/>
        <w:jc w:val="left"/>
        <w:rPr>
          <w:rFonts w:eastAsia="Calibri" w:cs="Times New Roman"/>
          <w:b/>
          <w:bCs/>
          <w:kern w:val="3"/>
          <w:szCs w:val="24"/>
          <w:lang w:val="en-AU"/>
          <w14:ligatures w14:val="none"/>
        </w:rPr>
      </w:pPr>
    </w:p>
    <w:p w14:paraId="492CEA7B" w14:textId="77777777" w:rsidR="0049417F" w:rsidRDefault="0049417F" w:rsidP="0049417F">
      <w:pPr>
        <w:suppressAutoHyphens/>
        <w:autoSpaceDN w:val="0"/>
        <w:spacing w:line="256" w:lineRule="auto"/>
        <w:jc w:val="left"/>
        <w:rPr>
          <w:rFonts w:eastAsia="Calibri" w:cs="Times New Roman"/>
          <w:b/>
          <w:bCs/>
          <w:kern w:val="3"/>
          <w:szCs w:val="24"/>
          <w:lang w:val="en-AU"/>
          <w14:ligatures w14:val="none"/>
        </w:rPr>
      </w:pPr>
    </w:p>
    <w:p w14:paraId="581690A9" w14:textId="77777777" w:rsidR="0049417F" w:rsidRDefault="0049417F" w:rsidP="0049417F">
      <w:pPr>
        <w:suppressAutoHyphens/>
        <w:autoSpaceDN w:val="0"/>
        <w:spacing w:line="256" w:lineRule="auto"/>
        <w:jc w:val="left"/>
        <w:rPr>
          <w:rFonts w:eastAsia="Calibri" w:cs="Times New Roman"/>
          <w:b/>
          <w:bCs/>
          <w:kern w:val="3"/>
          <w:szCs w:val="24"/>
          <w:lang w:val="en-AU"/>
          <w14:ligatures w14:val="none"/>
        </w:rPr>
      </w:pPr>
    </w:p>
    <w:p w14:paraId="0D9C069B" w14:textId="77777777" w:rsidR="00280813" w:rsidRDefault="00280813" w:rsidP="0049417F">
      <w:pPr>
        <w:suppressAutoHyphens/>
        <w:autoSpaceDN w:val="0"/>
        <w:spacing w:line="256" w:lineRule="auto"/>
        <w:jc w:val="left"/>
        <w:rPr>
          <w:rFonts w:eastAsia="Calibri" w:cs="Times New Roman"/>
          <w:b/>
          <w:bCs/>
          <w:kern w:val="3"/>
          <w:szCs w:val="24"/>
          <w:lang w:val="en-AU"/>
          <w14:ligatures w14:val="none"/>
        </w:rPr>
      </w:pPr>
    </w:p>
    <w:p w14:paraId="48377301" w14:textId="77777777" w:rsidR="00280813" w:rsidRDefault="00280813" w:rsidP="0049417F">
      <w:pPr>
        <w:suppressAutoHyphens/>
        <w:autoSpaceDN w:val="0"/>
        <w:spacing w:line="256" w:lineRule="auto"/>
        <w:jc w:val="left"/>
        <w:rPr>
          <w:rFonts w:eastAsia="Calibri" w:cs="Times New Roman"/>
          <w:b/>
          <w:bCs/>
          <w:kern w:val="3"/>
          <w:szCs w:val="24"/>
          <w:lang w:val="en-AU"/>
          <w14:ligatures w14:val="none"/>
        </w:rPr>
      </w:pPr>
    </w:p>
    <w:p w14:paraId="2722B521" w14:textId="77777777" w:rsidR="00280813" w:rsidRDefault="00280813" w:rsidP="0049417F">
      <w:pPr>
        <w:suppressAutoHyphens/>
        <w:autoSpaceDN w:val="0"/>
        <w:spacing w:line="256" w:lineRule="auto"/>
        <w:jc w:val="left"/>
        <w:rPr>
          <w:rFonts w:eastAsia="Calibri" w:cs="Times New Roman"/>
          <w:b/>
          <w:bCs/>
          <w:kern w:val="3"/>
          <w:szCs w:val="24"/>
          <w:lang w:val="en-AU"/>
          <w14:ligatures w14:val="none"/>
        </w:rPr>
      </w:pPr>
    </w:p>
    <w:p w14:paraId="4C4C6892" w14:textId="77777777" w:rsidR="0049417F" w:rsidRPr="001F7D3F" w:rsidRDefault="0049417F" w:rsidP="0049417F">
      <w:pPr>
        <w:pStyle w:val="Heading1"/>
        <w:spacing w:after="240"/>
        <w:mirrorIndents/>
        <w:rPr>
          <w:rFonts w:ascii="Arial" w:hAnsi="Arial" w:cs="Arial"/>
          <w:color w:val="auto"/>
          <w:szCs w:val="24"/>
          <w:lang w:val="en-IN"/>
        </w:rPr>
      </w:pPr>
      <w:bookmarkStart w:id="0" w:name="_Toc150763532"/>
      <w:r w:rsidRPr="001F7D3F">
        <w:rPr>
          <w:rFonts w:ascii="Arial" w:hAnsi="Arial" w:cs="Arial"/>
          <w:color w:val="auto"/>
          <w:szCs w:val="24"/>
          <w:lang w:val="en-IN"/>
        </w:rPr>
        <w:t>Executive Summary</w:t>
      </w:r>
      <w:bookmarkEnd w:id="0"/>
    </w:p>
    <w:p w14:paraId="2A549649" w14:textId="77777777" w:rsidR="0049417F" w:rsidRDefault="0049417F" w:rsidP="0049417F">
      <w:pPr>
        <w:spacing w:before="240" w:after="240"/>
        <w:ind w:firstLine="720"/>
        <w:mirrorIndents/>
        <w:rPr>
          <w:rFonts w:ascii="Arial" w:hAnsi="Arial" w:cs="Arial"/>
          <w:szCs w:val="24"/>
          <w:lang w:val="en-IN"/>
        </w:rPr>
      </w:pPr>
      <w:r w:rsidRPr="001F7D3F">
        <w:rPr>
          <w:rFonts w:ascii="Arial" w:hAnsi="Arial" w:cs="Arial"/>
          <w:szCs w:val="24"/>
          <w:lang w:val="en-IN"/>
        </w:rPr>
        <w:t>The executive summary encapsulates the findings and strategies from the comprehensive report on the significance of properly tracking guests’ service approaches within the hospitality industry. In a fiercely competitive landscape, the report underscores the vital need for hotels to remain attuned to evolving marketplace trends and challenges. Effective guest service strategies, which include reputation management, cultivating a service culture, brand consistency, and standardized procedures, are principal to attaining constant visitor satisfaction and fostering loyalty. Embracing emerging technologies offers opportunities for personalisation and operational performance. Handling service failures professionally can turn poor reports into opportunities for visitor retention. The report recommends investments in technology integration, ongoing personnel training, and effective services healing protocols to make certain hotels not only meet but exceed guest expectancies and thrive within the evolving industry landscape.</w:t>
      </w:r>
    </w:p>
    <w:p w14:paraId="495593F5" w14:textId="77777777" w:rsidR="0049417F" w:rsidRDefault="0049417F" w:rsidP="0049417F">
      <w:pPr>
        <w:spacing w:before="240" w:after="240"/>
        <w:ind w:firstLine="720"/>
        <w:mirrorIndents/>
        <w:rPr>
          <w:rFonts w:ascii="Arial" w:hAnsi="Arial" w:cs="Arial"/>
          <w:szCs w:val="24"/>
          <w:lang w:val="en-IN"/>
        </w:rPr>
      </w:pPr>
    </w:p>
    <w:p w14:paraId="4953C7F7" w14:textId="77777777" w:rsidR="0049417F" w:rsidRDefault="0049417F" w:rsidP="0049417F">
      <w:pPr>
        <w:spacing w:before="240" w:after="240"/>
        <w:ind w:firstLine="720"/>
        <w:mirrorIndents/>
        <w:rPr>
          <w:rFonts w:ascii="Arial" w:hAnsi="Arial" w:cs="Arial"/>
          <w:szCs w:val="24"/>
          <w:lang w:val="en-IN"/>
        </w:rPr>
      </w:pPr>
    </w:p>
    <w:p w14:paraId="4772C9B6" w14:textId="77777777" w:rsidR="0049417F" w:rsidRDefault="0049417F" w:rsidP="0049417F">
      <w:pPr>
        <w:spacing w:before="240" w:after="240"/>
        <w:ind w:firstLine="720"/>
        <w:mirrorIndents/>
        <w:rPr>
          <w:rFonts w:ascii="Arial" w:hAnsi="Arial" w:cs="Arial"/>
          <w:szCs w:val="24"/>
          <w:lang w:val="en-IN"/>
        </w:rPr>
      </w:pPr>
    </w:p>
    <w:p w14:paraId="3E78BEEE" w14:textId="77777777" w:rsidR="0049417F" w:rsidRDefault="0049417F" w:rsidP="0049417F">
      <w:pPr>
        <w:spacing w:before="240" w:after="240"/>
        <w:ind w:firstLine="720"/>
        <w:mirrorIndents/>
        <w:rPr>
          <w:rFonts w:ascii="Arial" w:hAnsi="Arial" w:cs="Arial"/>
          <w:szCs w:val="24"/>
          <w:lang w:val="en-IN"/>
        </w:rPr>
      </w:pPr>
    </w:p>
    <w:p w14:paraId="24016B06" w14:textId="77777777" w:rsidR="0049417F" w:rsidRDefault="0049417F" w:rsidP="0049417F">
      <w:pPr>
        <w:spacing w:before="240" w:after="240"/>
        <w:ind w:firstLine="720"/>
        <w:mirrorIndents/>
        <w:rPr>
          <w:rFonts w:ascii="Arial" w:hAnsi="Arial" w:cs="Arial"/>
          <w:szCs w:val="24"/>
          <w:lang w:val="en-IN"/>
        </w:rPr>
      </w:pPr>
    </w:p>
    <w:p w14:paraId="1CE5344E" w14:textId="77777777" w:rsidR="0049417F" w:rsidRDefault="0049417F" w:rsidP="0049417F">
      <w:pPr>
        <w:spacing w:before="240" w:after="240"/>
        <w:ind w:firstLine="720"/>
        <w:mirrorIndents/>
        <w:rPr>
          <w:rFonts w:ascii="Arial" w:hAnsi="Arial" w:cs="Arial"/>
          <w:szCs w:val="24"/>
          <w:lang w:val="en-IN"/>
        </w:rPr>
      </w:pPr>
    </w:p>
    <w:p w14:paraId="47752CD1" w14:textId="77777777" w:rsidR="0049417F" w:rsidRDefault="0049417F" w:rsidP="0049417F">
      <w:pPr>
        <w:spacing w:before="240" w:after="240"/>
        <w:ind w:firstLine="720"/>
        <w:mirrorIndents/>
        <w:rPr>
          <w:rFonts w:ascii="Arial" w:hAnsi="Arial" w:cs="Arial"/>
          <w:szCs w:val="24"/>
          <w:lang w:val="en-IN"/>
        </w:rPr>
      </w:pPr>
    </w:p>
    <w:p w14:paraId="7A4F8DA5" w14:textId="77777777" w:rsidR="0049417F" w:rsidRDefault="0049417F" w:rsidP="0049417F">
      <w:pPr>
        <w:spacing w:before="240" w:after="240"/>
        <w:ind w:firstLine="720"/>
        <w:mirrorIndents/>
        <w:rPr>
          <w:rFonts w:ascii="Arial" w:hAnsi="Arial" w:cs="Arial"/>
          <w:szCs w:val="24"/>
          <w:lang w:val="en-IN"/>
        </w:rPr>
      </w:pPr>
    </w:p>
    <w:p w14:paraId="08EE98D0" w14:textId="77777777" w:rsidR="0049417F" w:rsidRDefault="0049417F" w:rsidP="0049417F">
      <w:pPr>
        <w:spacing w:before="240" w:after="240"/>
        <w:ind w:firstLine="720"/>
        <w:mirrorIndents/>
        <w:rPr>
          <w:rFonts w:ascii="Arial" w:hAnsi="Arial" w:cs="Arial"/>
          <w:szCs w:val="24"/>
          <w:lang w:val="en-IN"/>
        </w:rPr>
      </w:pPr>
    </w:p>
    <w:p w14:paraId="0D04DF0F" w14:textId="77777777" w:rsidR="0049417F" w:rsidRDefault="0049417F" w:rsidP="0049417F">
      <w:pPr>
        <w:spacing w:before="240" w:after="240"/>
        <w:ind w:firstLine="720"/>
        <w:mirrorIndents/>
        <w:rPr>
          <w:rFonts w:ascii="Arial" w:hAnsi="Arial" w:cs="Arial"/>
          <w:szCs w:val="24"/>
          <w:lang w:val="en-IN"/>
        </w:rPr>
      </w:pPr>
    </w:p>
    <w:sdt>
      <w:sdtPr>
        <w:rPr>
          <w:rFonts w:ascii="Arial" w:eastAsiaTheme="minorHAnsi" w:hAnsi="Arial" w:cs="Arial"/>
          <w:color w:val="auto"/>
          <w:kern w:val="2"/>
          <w:sz w:val="24"/>
          <w:szCs w:val="24"/>
          <w:lang w:val="en-GB"/>
          <w14:ligatures w14:val="standardContextual"/>
        </w:rPr>
        <w:id w:val="728502928"/>
        <w:docPartObj>
          <w:docPartGallery w:val="Table of Contents"/>
          <w:docPartUnique/>
        </w:docPartObj>
      </w:sdtPr>
      <w:sdtEndPr>
        <w:rPr>
          <w:b/>
          <w:bCs/>
          <w:noProof/>
        </w:rPr>
      </w:sdtEndPr>
      <w:sdtContent>
        <w:p w14:paraId="5B959015" w14:textId="77777777" w:rsidR="0049417F" w:rsidRPr="001F7D3F" w:rsidRDefault="0049417F" w:rsidP="0049417F">
          <w:pPr>
            <w:pStyle w:val="TOCHeading"/>
            <w:spacing w:after="240" w:line="360" w:lineRule="auto"/>
            <w:rPr>
              <w:rFonts w:ascii="Arial" w:hAnsi="Arial" w:cs="Arial"/>
              <w:b/>
              <w:color w:val="auto"/>
              <w:sz w:val="24"/>
              <w:szCs w:val="24"/>
            </w:rPr>
          </w:pPr>
          <w:r w:rsidRPr="001F7D3F">
            <w:rPr>
              <w:rFonts w:ascii="Arial" w:hAnsi="Arial" w:cs="Arial"/>
              <w:b/>
              <w:color w:val="auto"/>
              <w:sz w:val="24"/>
              <w:szCs w:val="24"/>
            </w:rPr>
            <w:t>Table of Contents</w:t>
          </w:r>
        </w:p>
        <w:p w14:paraId="01F4C0C7" w14:textId="2880A77F" w:rsidR="009C5160" w:rsidRDefault="0049417F">
          <w:pPr>
            <w:pStyle w:val="TOC1"/>
            <w:tabs>
              <w:tab w:val="right" w:leader="dot" w:pos="9016"/>
            </w:tabs>
            <w:rPr>
              <w:rFonts w:asciiTheme="minorHAnsi" w:eastAsiaTheme="minorEastAsia" w:hAnsiTheme="minorHAnsi"/>
              <w:noProof/>
              <w:sz w:val="22"/>
              <w:lang w:eastAsia="en-GB"/>
            </w:rPr>
          </w:pPr>
          <w:r w:rsidRPr="001F7D3F">
            <w:rPr>
              <w:rFonts w:ascii="Arial" w:hAnsi="Arial" w:cs="Arial"/>
              <w:szCs w:val="24"/>
            </w:rPr>
            <w:fldChar w:fldCharType="begin"/>
          </w:r>
          <w:r w:rsidRPr="001F7D3F">
            <w:rPr>
              <w:rFonts w:ascii="Arial" w:hAnsi="Arial" w:cs="Arial"/>
              <w:szCs w:val="24"/>
            </w:rPr>
            <w:instrText xml:space="preserve"> TOC \o "1-3" \h \z \u </w:instrText>
          </w:r>
          <w:r w:rsidRPr="001F7D3F">
            <w:rPr>
              <w:rFonts w:ascii="Arial" w:hAnsi="Arial" w:cs="Arial"/>
              <w:szCs w:val="24"/>
            </w:rPr>
            <w:fldChar w:fldCharType="separate"/>
          </w:r>
          <w:hyperlink w:anchor="_Toc150763532" w:history="1">
            <w:r w:rsidR="009C5160" w:rsidRPr="000914F6">
              <w:rPr>
                <w:rStyle w:val="Hyperlink"/>
                <w:rFonts w:ascii="Arial" w:hAnsi="Arial" w:cs="Arial"/>
                <w:noProof/>
                <w:lang w:val="en-IN"/>
              </w:rPr>
              <w:t>Executive Summary</w:t>
            </w:r>
            <w:r w:rsidR="009C5160">
              <w:rPr>
                <w:noProof/>
                <w:webHidden/>
              </w:rPr>
              <w:tab/>
            </w:r>
            <w:r w:rsidR="009C5160">
              <w:rPr>
                <w:noProof/>
                <w:webHidden/>
              </w:rPr>
              <w:fldChar w:fldCharType="begin"/>
            </w:r>
            <w:r w:rsidR="009C5160">
              <w:rPr>
                <w:noProof/>
                <w:webHidden/>
              </w:rPr>
              <w:instrText xml:space="preserve"> PAGEREF _Toc150763532 \h </w:instrText>
            </w:r>
            <w:r w:rsidR="009C5160">
              <w:rPr>
                <w:noProof/>
                <w:webHidden/>
              </w:rPr>
            </w:r>
            <w:r w:rsidR="009C5160">
              <w:rPr>
                <w:noProof/>
                <w:webHidden/>
              </w:rPr>
              <w:fldChar w:fldCharType="separate"/>
            </w:r>
            <w:r w:rsidR="009C5160">
              <w:rPr>
                <w:noProof/>
                <w:webHidden/>
              </w:rPr>
              <w:t>2</w:t>
            </w:r>
            <w:r w:rsidR="009C5160">
              <w:rPr>
                <w:noProof/>
                <w:webHidden/>
              </w:rPr>
              <w:fldChar w:fldCharType="end"/>
            </w:r>
          </w:hyperlink>
        </w:p>
        <w:p w14:paraId="25944D6A" w14:textId="54729501" w:rsidR="009C5160" w:rsidRDefault="009C5160">
          <w:pPr>
            <w:pStyle w:val="TOC1"/>
            <w:tabs>
              <w:tab w:val="right" w:leader="dot" w:pos="9016"/>
            </w:tabs>
            <w:rPr>
              <w:rFonts w:asciiTheme="minorHAnsi" w:eastAsiaTheme="minorEastAsia" w:hAnsiTheme="minorHAnsi"/>
              <w:noProof/>
              <w:sz w:val="22"/>
              <w:lang w:eastAsia="en-GB"/>
            </w:rPr>
          </w:pPr>
          <w:hyperlink w:anchor="_Toc150763533" w:history="1">
            <w:r w:rsidRPr="000914F6">
              <w:rPr>
                <w:rStyle w:val="Hyperlink"/>
                <w:rFonts w:ascii="Arial" w:hAnsi="Arial" w:cs="Arial"/>
                <w:noProof/>
                <w:lang w:val="en-IN"/>
              </w:rPr>
              <w:t>1. Introduction</w:t>
            </w:r>
            <w:r>
              <w:rPr>
                <w:noProof/>
                <w:webHidden/>
              </w:rPr>
              <w:tab/>
            </w:r>
            <w:r>
              <w:rPr>
                <w:noProof/>
                <w:webHidden/>
              </w:rPr>
              <w:fldChar w:fldCharType="begin"/>
            </w:r>
            <w:r>
              <w:rPr>
                <w:noProof/>
                <w:webHidden/>
              </w:rPr>
              <w:instrText xml:space="preserve"> PAGEREF _Toc150763533 \h </w:instrText>
            </w:r>
            <w:r>
              <w:rPr>
                <w:noProof/>
                <w:webHidden/>
              </w:rPr>
            </w:r>
            <w:r>
              <w:rPr>
                <w:noProof/>
                <w:webHidden/>
              </w:rPr>
              <w:fldChar w:fldCharType="separate"/>
            </w:r>
            <w:r>
              <w:rPr>
                <w:noProof/>
                <w:webHidden/>
              </w:rPr>
              <w:t>4</w:t>
            </w:r>
            <w:r>
              <w:rPr>
                <w:noProof/>
                <w:webHidden/>
              </w:rPr>
              <w:fldChar w:fldCharType="end"/>
            </w:r>
          </w:hyperlink>
        </w:p>
        <w:p w14:paraId="456A9B0D" w14:textId="410C8ADF" w:rsidR="009C5160" w:rsidRDefault="009C5160">
          <w:pPr>
            <w:pStyle w:val="TOC1"/>
            <w:tabs>
              <w:tab w:val="right" w:leader="dot" w:pos="9016"/>
            </w:tabs>
            <w:rPr>
              <w:rFonts w:asciiTheme="minorHAnsi" w:eastAsiaTheme="minorEastAsia" w:hAnsiTheme="minorHAnsi"/>
              <w:noProof/>
              <w:sz w:val="22"/>
              <w:lang w:eastAsia="en-GB"/>
            </w:rPr>
          </w:pPr>
          <w:hyperlink w:anchor="_Toc150763534" w:history="1">
            <w:r w:rsidRPr="000914F6">
              <w:rPr>
                <w:rStyle w:val="Hyperlink"/>
                <w:rFonts w:ascii="Arial" w:hAnsi="Arial" w:cs="Arial"/>
                <w:noProof/>
                <w:lang w:val="en-IN"/>
              </w:rPr>
              <w:t>2. Reputation Management</w:t>
            </w:r>
            <w:r>
              <w:rPr>
                <w:noProof/>
                <w:webHidden/>
              </w:rPr>
              <w:tab/>
            </w:r>
            <w:r>
              <w:rPr>
                <w:noProof/>
                <w:webHidden/>
              </w:rPr>
              <w:fldChar w:fldCharType="begin"/>
            </w:r>
            <w:r>
              <w:rPr>
                <w:noProof/>
                <w:webHidden/>
              </w:rPr>
              <w:instrText xml:space="preserve"> PAGEREF _Toc150763534 \h </w:instrText>
            </w:r>
            <w:r>
              <w:rPr>
                <w:noProof/>
                <w:webHidden/>
              </w:rPr>
            </w:r>
            <w:r>
              <w:rPr>
                <w:noProof/>
                <w:webHidden/>
              </w:rPr>
              <w:fldChar w:fldCharType="separate"/>
            </w:r>
            <w:r>
              <w:rPr>
                <w:noProof/>
                <w:webHidden/>
              </w:rPr>
              <w:t>5</w:t>
            </w:r>
            <w:r>
              <w:rPr>
                <w:noProof/>
                <w:webHidden/>
              </w:rPr>
              <w:fldChar w:fldCharType="end"/>
            </w:r>
          </w:hyperlink>
        </w:p>
        <w:p w14:paraId="25CB0D67" w14:textId="3FFD93D9" w:rsidR="009C5160" w:rsidRDefault="009C5160">
          <w:pPr>
            <w:pStyle w:val="TOC1"/>
            <w:tabs>
              <w:tab w:val="right" w:leader="dot" w:pos="9016"/>
            </w:tabs>
            <w:rPr>
              <w:rFonts w:asciiTheme="minorHAnsi" w:eastAsiaTheme="minorEastAsia" w:hAnsiTheme="minorHAnsi"/>
              <w:noProof/>
              <w:sz w:val="22"/>
              <w:lang w:eastAsia="en-GB"/>
            </w:rPr>
          </w:pPr>
          <w:hyperlink w:anchor="_Toc150763535" w:history="1">
            <w:r w:rsidRPr="000914F6">
              <w:rPr>
                <w:rStyle w:val="Hyperlink"/>
                <w:rFonts w:ascii="Arial" w:hAnsi="Arial" w:cs="Arial"/>
                <w:noProof/>
                <w:lang w:val="en-IN"/>
              </w:rPr>
              <w:t>3. Service Culture</w:t>
            </w:r>
            <w:r>
              <w:rPr>
                <w:noProof/>
                <w:webHidden/>
              </w:rPr>
              <w:tab/>
            </w:r>
            <w:r>
              <w:rPr>
                <w:noProof/>
                <w:webHidden/>
              </w:rPr>
              <w:fldChar w:fldCharType="begin"/>
            </w:r>
            <w:r>
              <w:rPr>
                <w:noProof/>
                <w:webHidden/>
              </w:rPr>
              <w:instrText xml:space="preserve"> PAGEREF _Toc150763535 \h </w:instrText>
            </w:r>
            <w:r>
              <w:rPr>
                <w:noProof/>
                <w:webHidden/>
              </w:rPr>
            </w:r>
            <w:r>
              <w:rPr>
                <w:noProof/>
                <w:webHidden/>
              </w:rPr>
              <w:fldChar w:fldCharType="separate"/>
            </w:r>
            <w:r>
              <w:rPr>
                <w:noProof/>
                <w:webHidden/>
              </w:rPr>
              <w:t>6</w:t>
            </w:r>
            <w:r>
              <w:rPr>
                <w:noProof/>
                <w:webHidden/>
              </w:rPr>
              <w:fldChar w:fldCharType="end"/>
            </w:r>
          </w:hyperlink>
        </w:p>
        <w:p w14:paraId="79CDED6C" w14:textId="59230B01" w:rsidR="009C5160" w:rsidRDefault="009C5160">
          <w:pPr>
            <w:pStyle w:val="TOC1"/>
            <w:tabs>
              <w:tab w:val="right" w:leader="dot" w:pos="9016"/>
            </w:tabs>
            <w:rPr>
              <w:rFonts w:asciiTheme="minorHAnsi" w:eastAsiaTheme="minorEastAsia" w:hAnsiTheme="minorHAnsi"/>
              <w:noProof/>
              <w:sz w:val="22"/>
              <w:lang w:eastAsia="en-GB"/>
            </w:rPr>
          </w:pPr>
          <w:hyperlink w:anchor="_Toc150763536" w:history="1">
            <w:r w:rsidRPr="000914F6">
              <w:rPr>
                <w:rStyle w:val="Hyperlink"/>
                <w:rFonts w:ascii="Arial" w:hAnsi="Arial" w:cs="Arial"/>
                <w:noProof/>
                <w:lang w:val="en-IN"/>
              </w:rPr>
              <w:t>4. Brand Consistency</w:t>
            </w:r>
            <w:r>
              <w:rPr>
                <w:noProof/>
                <w:webHidden/>
              </w:rPr>
              <w:tab/>
            </w:r>
            <w:r>
              <w:rPr>
                <w:noProof/>
                <w:webHidden/>
              </w:rPr>
              <w:fldChar w:fldCharType="begin"/>
            </w:r>
            <w:r>
              <w:rPr>
                <w:noProof/>
                <w:webHidden/>
              </w:rPr>
              <w:instrText xml:space="preserve"> PAGEREF _Toc150763536 \h </w:instrText>
            </w:r>
            <w:r>
              <w:rPr>
                <w:noProof/>
                <w:webHidden/>
              </w:rPr>
            </w:r>
            <w:r>
              <w:rPr>
                <w:noProof/>
                <w:webHidden/>
              </w:rPr>
              <w:fldChar w:fldCharType="separate"/>
            </w:r>
            <w:r>
              <w:rPr>
                <w:noProof/>
                <w:webHidden/>
              </w:rPr>
              <w:t>8</w:t>
            </w:r>
            <w:r>
              <w:rPr>
                <w:noProof/>
                <w:webHidden/>
              </w:rPr>
              <w:fldChar w:fldCharType="end"/>
            </w:r>
          </w:hyperlink>
        </w:p>
        <w:p w14:paraId="6C1A5399" w14:textId="4530C190" w:rsidR="009C5160" w:rsidRDefault="009C5160">
          <w:pPr>
            <w:pStyle w:val="TOC1"/>
            <w:tabs>
              <w:tab w:val="right" w:leader="dot" w:pos="9016"/>
            </w:tabs>
            <w:rPr>
              <w:rFonts w:asciiTheme="minorHAnsi" w:eastAsiaTheme="minorEastAsia" w:hAnsiTheme="minorHAnsi"/>
              <w:noProof/>
              <w:sz w:val="22"/>
              <w:lang w:eastAsia="en-GB"/>
            </w:rPr>
          </w:pPr>
          <w:hyperlink w:anchor="_Toc150763537" w:history="1">
            <w:r w:rsidRPr="000914F6">
              <w:rPr>
                <w:rStyle w:val="Hyperlink"/>
                <w:rFonts w:ascii="Arial" w:hAnsi="Arial" w:cs="Arial"/>
                <w:noProof/>
                <w:lang w:val="en-IN"/>
              </w:rPr>
              <w:t>5. Hotel Standards</w:t>
            </w:r>
            <w:r>
              <w:rPr>
                <w:noProof/>
                <w:webHidden/>
              </w:rPr>
              <w:tab/>
            </w:r>
            <w:r>
              <w:rPr>
                <w:noProof/>
                <w:webHidden/>
              </w:rPr>
              <w:fldChar w:fldCharType="begin"/>
            </w:r>
            <w:r>
              <w:rPr>
                <w:noProof/>
                <w:webHidden/>
              </w:rPr>
              <w:instrText xml:space="preserve"> PAGEREF _Toc150763537 \h </w:instrText>
            </w:r>
            <w:r>
              <w:rPr>
                <w:noProof/>
                <w:webHidden/>
              </w:rPr>
            </w:r>
            <w:r>
              <w:rPr>
                <w:noProof/>
                <w:webHidden/>
              </w:rPr>
              <w:fldChar w:fldCharType="separate"/>
            </w:r>
            <w:r>
              <w:rPr>
                <w:noProof/>
                <w:webHidden/>
              </w:rPr>
              <w:t>9</w:t>
            </w:r>
            <w:r>
              <w:rPr>
                <w:noProof/>
                <w:webHidden/>
              </w:rPr>
              <w:fldChar w:fldCharType="end"/>
            </w:r>
          </w:hyperlink>
        </w:p>
        <w:p w14:paraId="49060F17" w14:textId="6526A67C" w:rsidR="009C5160" w:rsidRDefault="009C5160">
          <w:pPr>
            <w:pStyle w:val="TOC1"/>
            <w:tabs>
              <w:tab w:val="right" w:leader="dot" w:pos="9016"/>
            </w:tabs>
            <w:rPr>
              <w:rFonts w:asciiTheme="minorHAnsi" w:eastAsiaTheme="minorEastAsia" w:hAnsiTheme="minorHAnsi"/>
              <w:noProof/>
              <w:sz w:val="22"/>
              <w:lang w:eastAsia="en-GB"/>
            </w:rPr>
          </w:pPr>
          <w:hyperlink w:anchor="_Toc150763538" w:history="1">
            <w:r>
              <w:rPr>
                <w:rStyle w:val="Hyperlink"/>
                <w:rFonts w:ascii="Arial" w:hAnsi="Arial" w:cs="Arial"/>
                <w:noProof/>
                <w:lang w:val="en-IN"/>
              </w:rPr>
              <w:t>6</w:t>
            </w:r>
            <w:r w:rsidRPr="000914F6">
              <w:rPr>
                <w:rStyle w:val="Hyperlink"/>
                <w:rFonts w:ascii="Arial" w:hAnsi="Arial" w:cs="Arial"/>
                <w:noProof/>
                <w:lang w:val="en-IN"/>
              </w:rPr>
              <w:t>. Future Technological Impacts</w:t>
            </w:r>
            <w:r>
              <w:rPr>
                <w:noProof/>
                <w:webHidden/>
              </w:rPr>
              <w:tab/>
            </w:r>
            <w:r>
              <w:rPr>
                <w:noProof/>
                <w:webHidden/>
              </w:rPr>
              <w:fldChar w:fldCharType="begin"/>
            </w:r>
            <w:r>
              <w:rPr>
                <w:noProof/>
                <w:webHidden/>
              </w:rPr>
              <w:instrText xml:space="preserve"> PAGEREF _Toc150763538 \h </w:instrText>
            </w:r>
            <w:r>
              <w:rPr>
                <w:noProof/>
                <w:webHidden/>
              </w:rPr>
            </w:r>
            <w:r>
              <w:rPr>
                <w:noProof/>
                <w:webHidden/>
              </w:rPr>
              <w:fldChar w:fldCharType="separate"/>
            </w:r>
            <w:r>
              <w:rPr>
                <w:noProof/>
                <w:webHidden/>
              </w:rPr>
              <w:t>10</w:t>
            </w:r>
            <w:r>
              <w:rPr>
                <w:noProof/>
                <w:webHidden/>
              </w:rPr>
              <w:fldChar w:fldCharType="end"/>
            </w:r>
          </w:hyperlink>
        </w:p>
        <w:p w14:paraId="087DBE99" w14:textId="6E21BEA4" w:rsidR="009C5160" w:rsidRDefault="009C5160">
          <w:pPr>
            <w:pStyle w:val="TOC1"/>
            <w:tabs>
              <w:tab w:val="right" w:leader="dot" w:pos="9016"/>
            </w:tabs>
            <w:rPr>
              <w:rFonts w:asciiTheme="minorHAnsi" w:eastAsiaTheme="minorEastAsia" w:hAnsiTheme="minorHAnsi"/>
              <w:noProof/>
              <w:sz w:val="22"/>
              <w:lang w:eastAsia="en-GB"/>
            </w:rPr>
          </w:pPr>
          <w:hyperlink w:anchor="_Toc150763539" w:history="1">
            <w:r>
              <w:rPr>
                <w:rStyle w:val="Hyperlink"/>
                <w:rFonts w:ascii="Arial" w:hAnsi="Arial" w:cs="Arial"/>
                <w:noProof/>
                <w:lang w:val="en-IN"/>
              </w:rPr>
              <w:t>7</w:t>
            </w:r>
            <w:r w:rsidRPr="000914F6">
              <w:rPr>
                <w:rStyle w:val="Hyperlink"/>
                <w:rFonts w:ascii="Arial" w:hAnsi="Arial" w:cs="Arial"/>
                <w:noProof/>
                <w:lang w:val="en-IN"/>
              </w:rPr>
              <w:t>. Service Failure</w:t>
            </w:r>
            <w:r>
              <w:rPr>
                <w:noProof/>
                <w:webHidden/>
              </w:rPr>
              <w:tab/>
            </w:r>
            <w:r>
              <w:rPr>
                <w:noProof/>
                <w:webHidden/>
              </w:rPr>
              <w:fldChar w:fldCharType="begin"/>
            </w:r>
            <w:r>
              <w:rPr>
                <w:noProof/>
                <w:webHidden/>
              </w:rPr>
              <w:instrText xml:space="preserve"> PAGEREF _Toc150763539 \h </w:instrText>
            </w:r>
            <w:r>
              <w:rPr>
                <w:noProof/>
                <w:webHidden/>
              </w:rPr>
            </w:r>
            <w:r>
              <w:rPr>
                <w:noProof/>
                <w:webHidden/>
              </w:rPr>
              <w:fldChar w:fldCharType="separate"/>
            </w:r>
            <w:r>
              <w:rPr>
                <w:noProof/>
                <w:webHidden/>
              </w:rPr>
              <w:t>11</w:t>
            </w:r>
            <w:r>
              <w:rPr>
                <w:noProof/>
                <w:webHidden/>
              </w:rPr>
              <w:fldChar w:fldCharType="end"/>
            </w:r>
          </w:hyperlink>
        </w:p>
        <w:p w14:paraId="5B05B3DF" w14:textId="2FE8B982" w:rsidR="009C5160" w:rsidRDefault="009C5160">
          <w:pPr>
            <w:pStyle w:val="TOC1"/>
            <w:tabs>
              <w:tab w:val="right" w:leader="dot" w:pos="9016"/>
            </w:tabs>
            <w:rPr>
              <w:rFonts w:asciiTheme="minorHAnsi" w:eastAsiaTheme="minorEastAsia" w:hAnsiTheme="minorHAnsi"/>
              <w:noProof/>
              <w:sz w:val="22"/>
              <w:lang w:eastAsia="en-GB"/>
            </w:rPr>
          </w:pPr>
          <w:hyperlink w:anchor="_Toc150763540" w:history="1">
            <w:r>
              <w:rPr>
                <w:rStyle w:val="Hyperlink"/>
                <w:rFonts w:ascii="Arial" w:hAnsi="Arial" w:cs="Arial"/>
                <w:noProof/>
                <w:lang w:val="en-IN"/>
              </w:rPr>
              <w:t>8</w:t>
            </w:r>
            <w:r w:rsidRPr="000914F6">
              <w:rPr>
                <w:rStyle w:val="Hyperlink"/>
                <w:rFonts w:ascii="Arial" w:hAnsi="Arial" w:cs="Arial"/>
                <w:noProof/>
                <w:lang w:val="en-IN"/>
              </w:rPr>
              <w:t>. Recommendations</w:t>
            </w:r>
            <w:r>
              <w:rPr>
                <w:noProof/>
                <w:webHidden/>
              </w:rPr>
              <w:tab/>
            </w:r>
            <w:r>
              <w:rPr>
                <w:noProof/>
                <w:webHidden/>
              </w:rPr>
              <w:fldChar w:fldCharType="begin"/>
            </w:r>
            <w:r>
              <w:rPr>
                <w:noProof/>
                <w:webHidden/>
              </w:rPr>
              <w:instrText xml:space="preserve"> PAGEREF _Toc150763540 \h </w:instrText>
            </w:r>
            <w:r>
              <w:rPr>
                <w:noProof/>
                <w:webHidden/>
              </w:rPr>
            </w:r>
            <w:r>
              <w:rPr>
                <w:noProof/>
                <w:webHidden/>
              </w:rPr>
              <w:fldChar w:fldCharType="separate"/>
            </w:r>
            <w:r>
              <w:rPr>
                <w:noProof/>
                <w:webHidden/>
              </w:rPr>
              <w:t>12</w:t>
            </w:r>
            <w:r>
              <w:rPr>
                <w:noProof/>
                <w:webHidden/>
              </w:rPr>
              <w:fldChar w:fldCharType="end"/>
            </w:r>
          </w:hyperlink>
        </w:p>
        <w:p w14:paraId="04D24603" w14:textId="10822E96" w:rsidR="009C5160" w:rsidRDefault="009C5160">
          <w:pPr>
            <w:pStyle w:val="TOC1"/>
            <w:tabs>
              <w:tab w:val="right" w:leader="dot" w:pos="9016"/>
            </w:tabs>
            <w:rPr>
              <w:rFonts w:asciiTheme="minorHAnsi" w:eastAsiaTheme="minorEastAsia" w:hAnsiTheme="minorHAnsi"/>
              <w:noProof/>
              <w:sz w:val="22"/>
              <w:lang w:eastAsia="en-GB"/>
            </w:rPr>
          </w:pPr>
          <w:hyperlink w:anchor="_Toc150763541" w:history="1">
            <w:r>
              <w:rPr>
                <w:rStyle w:val="Hyperlink"/>
                <w:rFonts w:ascii="Arial" w:hAnsi="Arial" w:cs="Arial"/>
                <w:noProof/>
                <w:lang w:val="en-IN"/>
              </w:rPr>
              <w:t>9</w:t>
            </w:r>
            <w:r w:rsidRPr="000914F6">
              <w:rPr>
                <w:rStyle w:val="Hyperlink"/>
                <w:rFonts w:ascii="Arial" w:hAnsi="Arial" w:cs="Arial"/>
                <w:noProof/>
                <w:lang w:val="en-IN"/>
              </w:rPr>
              <w:t>. Conclusion</w:t>
            </w:r>
            <w:r>
              <w:rPr>
                <w:noProof/>
                <w:webHidden/>
              </w:rPr>
              <w:tab/>
            </w:r>
            <w:r>
              <w:rPr>
                <w:noProof/>
                <w:webHidden/>
              </w:rPr>
              <w:fldChar w:fldCharType="begin"/>
            </w:r>
            <w:r>
              <w:rPr>
                <w:noProof/>
                <w:webHidden/>
              </w:rPr>
              <w:instrText xml:space="preserve"> PAGEREF _Toc150763541 \h </w:instrText>
            </w:r>
            <w:r>
              <w:rPr>
                <w:noProof/>
                <w:webHidden/>
              </w:rPr>
            </w:r>
            <w:r>
              <w:rPr>
                <w:noProof/>
                <w:webHidden/>
              </w:rPr>
              <w:fldChar w:fldCharType="separate"/>
            </w:r>
            <w:r>
              <w:rPr>
                <w:noProof/>
                <w:webHidden/>
              </w:rPr>
              <w:t>14</w:t>
            </w:r>
            <w:r>
              <w:rPr>
                <w:noProof/>
                <w:webHidden/>
              </w:rPr>
              <w:fldChar w:fldCharType="end"/>
            </w:r>
          </w:hyperlink>
        </w:p>
        <w:p w14:paraId="11D485F5" w14:textId="5060D86F" w:rsidR="009C5160" w:rsidRDefault="009C5160">
          <w:pPr>
            <w:pStyle w:val="TOC1"/>
            <w:tabs>
              <w:tab w:val="right" w:leader="dot" w:pos="9016"/>
            </w:tabs>
            <w:rPr>
              <w:rFonts w:asciiTheme="minorHAnsi" w:eastAsiaTheme="minorEastAsia" w:hAnsiTheme="minorHAnsi"/>
              <w:noProof/>
              <w:sz w:val="22"/>
              <w:lang w:eastAsia="en-GB"/>
            </w:rPr>
          </w:pPr>
          <w:hyperlink w:anchor="_Toc150763542" w:history="1">
            <w:r w:rsidRPr="000914F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_Toc150763542 \h </w:instrText>
            </w:r>
            <w:r>
              <w:rPr>
                <w:noProof/>
                <w:webHidden/>
              </w:rPr>
            </w:r>
            <w:r>
              <w:rPr>
                <w:noProof/>
                <w:webHidden/>
              </w:rPr>
              <w:fldChar w:fldCharType="separate"/>
            </w:r>
            <w:r>
              <w:rPr>
                <w:noProof/>
                <w:webHidden/>
              </w:rPr>
              <w:t>15</w:t>
            </w:r>
            <w:r>
              <w:rPr>
                <w:noProof/>
                <w:webHidden/>
              </w:rPr>
              <w:fldChar w:fldCharType="end"/>
            </w:r>
          </w:hyperlink>
        </w:p>
        <w:p w14:paraId="4CD026F3" w14:textId="2123C992" w:rsidR="0049417F" w:rsidRDefault="0049417F" w:rsidP="0049417F">
          <w:pPr>
            <w:spacing w:before="240" w:after="240"/>
            <w:rPr>
              <w:rFonts w:ascii="Arial" w:hAnsi="Arial" w:cs="Arial"/>
              <w:b/>
              <w:bCs/>
              <w:noProof/>
              <w:szCs w:val="24"/>
            </w:rPr>
          </w:pPr>
          <w:r w:rsidRPr="001F7D3F">
            <w:rPr>
              <w:rFonts w:ascii="Arial" w:hAnsi="Arial" w:cs="Arial"/>
              <w:b/>
              <w:bCs/>
              <w:noProof/>
              <w:szCs w:val="24"/>
            </w:rPr>
            <w:fldChar w:fldCharType="end"/>
          </w:r>
        </w:p>
      </w:sdtContent>
    </w:sdt>
    <w:p w14:paraId="5D3F1165" w14:textId="77777777" w:rsidR="0049417F" w:rsidRDefault="0049417F" w:rsidP="0049417F">
      <w:pPr>
        <w:spacing w:before="240" w:after="240"/>
        <w:ind w:firstLine="720"/>
        <w:mirrorIndents/>
        <w:rPr>
          <w:rFonts w:ascii="Arial" w:hAnsi="Arial" w:cs="Arial"/>
          <w:szCs w:val="24"/>
          <w:lang w:val="en-IN"/>
        </w:rPr>
      </w:pPr>
    </w:p>
    <w:p w14:paraId="1071BBD5" w14:textId="77777777" w:rsidR="0049417F" w:rsidRPr="001F7D3F" w:rsidRDefault="0049417F" w:rsidP="0049417F">
      <w:pPr>
        <w:spacing w:before="240" w:after="240"/>
        <w:ind w:firstLine="720"/>
        <w:mirrorIndents/>
        <w:rPr>
          <w:rFonts w:ascii="Arial" w:hAnsi="Arial" w:cs="Arial"/>
          <w:szCs w:val="24"/>
          <w:lang w:val="en-IN"/>
        </w:rPr>
      </w:pPr>
    </w:p>
    <w:p w14:paraId="4AC4C072" w14:textId="77777777" w:rsidR="0049417F" w:rsidRPr="0049417F" w:rsidRDefault="0049417F" w:rsidP="0049417F">
      <w:pPr>
        <w:suppressAutoHyphens/>
        <w:autoSpaceDN w:val="0"/>
        <w:spacing w:line="256" w:lineRule="auto"/>
        <w:jc w:val="left"/>
        <w:rPr>
          <w:rFonts w:eastAsia="Calibri" w:cs="Times New Roman"/>
          <w:b/>
          <w:bCs/>
          <w:kern w:val="3"/>
          <w:szCs w:val="24"/>
          <w:lang w:val="en-AU"/>
          <w14:ligatures w14:val="none"/>
        </w:rPr>
      </w:pPr>
    </w:p>
    <w:p w14:paraId="6EA5FF49" w14:textId="77777777" w:rsidR="0049417F" w:rsidRDefault="0049417F"/>
    <w:p w14:paraId="1C82959E" w14:textId="77777777" w:rsidR="0049417F" w:rsidRDefault="0049417F"/>
    <w:p w14:paraId="55804547" w14:textId="77777777" w:rsidR="0049417F" w:rsidRDefault="0049417F"/>
    <w:p w14:paraId="3D759EF3" w14:textId="77777777" w:rsidR="0049417F" w:rsidRDefault="0049417F"/>
    <w:p w14:paraId="42EECB03" w14:textId="77777777" w:rsidR="0049417F" w:rsidRDefault="0049417F"/>
    <w:p w14:paraId="3855C7DD" w14:textId="77777777" w:rsidR="0049417F" w:rsidRDefault="0049417F"/>
    <w:p w14:paraId="55BF1576" w14:textId="77777777" w:rsidR="0049417F" w:rsidRDefault="0049417F"/>
    <w:p w14:paraId="0DB5B967" w14:textId="77777777" w:rsidR="0049417F" w:rsidRDefault="0049417F"/>
    <w:p w14:paraId="185A3F79" w14:textId="77777777" w:rsidR="0049417F" w:rsidRDefault="0049417F"/>
    <w:p w14:paraId="534F7273" w14:textId="0061D627" w:rsidR="0049417F" w:rsidRPr="001F7D3F" w:rsidRDefault="0049417F" w:rsidP="00FA2ED4">
      <w:pPr>
        <w:pStyle w:val="Heading1"/>
        <w:spacing w:after="240"/>
        <w:mirrorIndents/>
        <w:rPr>
          <w:rFonts w:ascii="Arial" w:hAnsi="Arial" w:cs="Arial"/>
          <w:color w:val="auto"/>
          <w:szCs w:val="24"/>
          <w:lang w:val="en-IN"/>
        </w:rPr>
      </w:pPr>
      <w:bookmarkStart w:id="1" w:name="_Toc150763533"/>
      <w:r>
        <w:rPr>
          <w:rFonts w:ascii="Arial" w:hAnsi="Arial" w:cs="Arial"/>
          <w:color w:val="auto"/>
          <w:szCs w:val="24"/>
          <w:lang w:val="en-IN"/>
        </w:rPr>
        <w:t>1</w:t>
      </w:r>
      <w:r w:rsidRPr="001F7D3F">
        <w:rPr>
          <w:rFonts w:ascii="Arial" w:hAnsi="Arial" w:cs="Arial"/>
          <w:color w:val="auto"/>
          <w:szCs w:val="24"/>
          <w:lang w:val="en-IN"/>
        </w:rPr>
        <w:t>. Introduction</w:t>
      </w:r>
      <w:bookmarkEnd w:id="1"/>
    </w:p>
    <w:p w14:paraId="29E67ABF" w14:textId="77777777"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szCs w:val="24"/>
          <w:lang w:val="en-IN"/>
        </w:rPr>
        <w:t>The hospitality industry is characterized by extreme opposition, making it imperative for businesses to remain attuned to evolving developments to stay competitive. Staying updated with industry traits not only guarantees survival but also enhances the consumer experience, a key determinant of success (</w:t>
      </w:r>
      <w:proofErr w:type="spellStart"/>
      <w:r w:rsidRPr="001F7D3F">
        <w:rPr>
          <w:rFonts w:ascii="Arial" w:hAnsi="Arial" w:cs="Arial"/>
          <w:szCs w:val="24"/>
          <w:shd w:val="clear" w:color="auto" w:fill="FFFFFF"/>
        </w:rPr>
        <w:t>Kandampully</w:t>
      </w:r>
      <w:proofErr w:type="spellEnd"/>
      <w:r w:rsidRPr="001F7D3F">
        <w:rPr>
          <w:rFonts w:ascii="Arial" w:hAnsi="Arial" w:cs="Arial"/>
          <w:szCs w:val="24"/>
          <w:shd w:val="clear" w:color="auto" w:fill="FFFFFF"/>
        </w:rPr>
        <w:t xml:space="preserve">, et al., 2018). </w:t>
      </w:r>
      <w:r w:rsidRPr="001F7D3F">
        <w:rPr>
          <w:rFonts w:ascii="Arial" w:hAnsi="Arial" w:cs="Arial"/>
          <w:szCs w:val="24"/>
          <w:lang w:val="en-IN"/>
        </w:rPr>
        <w:t>In this context, guest service processes keep paramount importance as they immediately affect visitor satisfaction, loyalty, and a hotel's reputation. This report delves into several vital aspects of visitor services tactics, together with reputation management, cultivating a services culture, retaining brand consistency, upholding hotel standards, fostering customer loyalty, adapting to future technological influences, and effectively handling service failures. By exploring these areas, the report aims to offer insights and strategies to help the hospitality industry navigate its dynamic panorama effectively.</w:t>
      </w:r>
    </w:p>
    <w:p w14:paraId="09FFCA7B"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br w:type="page"/>
      </w:r>
    </w:p>
    <w:p w14:paraId="35078309" w14:textId="77777777" w:rsidR="0049417F" w:rsidRPr="001F7D3F" w:rsidRDefault="0049417F" w:rsidP="00FA2ED4">
      <w:pPr>
        <w:pStyle w:val="Heading1"/>
        <w:spacing w:after="240"/>
        <w:mirrorIndents/>
        <w:rPr>
          <w:rFonts w:ascii="Arial" w:hAnsi="Arial" w:cs="Arial"/>
          <w:color w:val="auto"/>
          <w:szCs w:val="24"/>
          <w:lang w:val="en-IN"/>
        </w:rPr>
      </w:pPr>
      <w:bookmarkStart w:id="2" w:name="_Toc150763534"/>
      <w:r w:rsidRPr="001F7D3F">
        <w:rPr>
          <w:rFonts w:ascii="Arial" w:hAnsi="Arial" w:cs="Arial"/>
          <w:color w:val="auto"/>
          <w:szCs w:val="24"/>
          <w:lang w:val="en-IN"/>
        </w:rPr>
        <w:lastRenderedPageBreak/>
        <w:t>2. Reputation Management</w:t>
      </w:r>
      <w:bookmarkEnd w:id="2"/>
      <w:r w:rsidRPr="001F7D3F">
        <w:rPr>
          <w:rFonts w:ascii="Arial" w:hAnsi="Arial" w:cs="Arial"/>
          <w:color w:val="auto"/>
          <w:szCs w:val="24"/>
          <w:lang w:val="en-IN"/>
        </w:rPr>
        <w:t xml:space="preserve"> </w:t>
      </w:r>
    </w:p>
    <w:p w14:paraId="7C3ACC81" w14:textId="77777777" w:rsidR="0049417F" w:rsidRPr="001F7D3F" w:rsidRDefault="0049417F" w:rsidP="00FA2ED4">
      <w:pPr>
        <w:keepNext/>
        <w:spacing w:before="240" w:after="240"/>
        <w:mirrorIndents/>
        <w:rPr>
          <w:rFonts w:ascii="Arial" w:hAnsi="Arial" w:cs="Arial"/>
          <w:szCs w:val="24"/>
        </w:rPr>
      </w:pPr>
      <w:r w:rsidRPr="001F7D3F">
        <w:rPr>
          <w:rFonts w:ascii="Arial" w:hAnsi="Arial" w:cs="Arial"/>
          <w:noProof/>
          <w:szCs w:val="24"/>
          <w:lang w:val="en-IN" w:eastAsia="en-IN"/>
        </w:rPr>
        <w:drawing>
          <wp:inline distT="0" distB="0" distL="0" distR="0" wp14:anchorId="4CE8ABFF" wp14:editId="151B322D">
            <wp:extent cx="2562225" cy="1533525"/>
            <wp:effectExtent l="0" t="0" r="9525" b="9525"/>
            <wp:docPr id="1" name="Picture 1" descr="C:\Users\Lenovo\AppData\Local\Microsoft\Windows\INetCache\Content.MSO\AE16069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Microsoft\Windows\INetCache\Content.MSO\AE16069C.tmp"/>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b="14362"/>
                    <a:stretch/>
                  </pic:blipFill>
                  <pic:spPr bwMode="auto">
                    <a:xfrm>
                      <a:off x="0" y="0"/>
                      <a:ext cx="2562225" cy="1533525"/>
                    </a:xfrm>
                    <a:prstGeom prst="rect">
                      <a:avLst/>
                    </a:prstGeom>
                    <a:noFill/>
                    <a:ln>
                      <a:noFill/>
                    </a:ln>
                    <a:extLst>
                      <a:ext uri="{53640926-AAD7-44D8-BBD7-CCE9431645EC}">
                        <a14:shadowObscured xmlns:a14="http://schemas.microsoft.com/office/drawing/2010/main"/>
                      </a:ext>
                    </a:extLst>
                  </pic:spPr>
                </pic:pic>
              </a:graphicData>
            </a:graphic>
          </wp:inline>
        </w:drawing>
      </w:r>
    </w:p>
    <w:p w14:paraId="76C461B4" w14:textId="77777777" w:rsidR="0049417F" w:rsidRPr="001F7D3F" w:rsidRDefault="0049417F" w:rsidP="00FA2ED4">
      <w:pPr>
        <w:pStyle w:val="Caption"/>
        <w:spacing w:before="240" w:after="240" w:line="360" w:lineRule="auto"/>
        <w:mirrorIndents/>
        <w:rPr>
          <w:rFonts w:ascii="Arial" w:hAnsi="Arial" w:cs="Arial"/>
          <w:b/>
          <w:color w:val="auto"/>
          <w:sz w:val="24"/>
          <w:szCs w:val="24"/>
        </w:rPr>
      </w:pPr>
      <w:r w:rsidRPr="001F7D3F">
        <w:rPr>
          <w:rFonts w:ascii="Arial" w:hAnsi="Arial" w:cs="Arial"/>
          <w:b/>
          <w:color w:val="auto"/>
          <w:sz w:val="24"/>
          <w:szCs w:val="24"/>
        </w:rPr>
        <w:t xml:space="preserve">Figure </w:t>
      </w:r>
      <w:r w:rsidRPr="001F7D3F">
        <w:rPr>
          <w:rFonts w:ascii="Arial" w:hAnsi="Arial" w:cs="Arial"/>
          <w:b/>
          <w:color w:val="auto"/>
          <w:sz w:val="24"/>
          <w:szCs w:val="24"/>
        </w:rPr>
        <w:fldChar w:fldCharType="begin"/>
      </w:r>
      <w:r w:rsidRPr="001F7D3F">
        <w:rPr>
          <w:rFonts w:ascii="Arial" w:hAnsi="Arial" w:cs="Arial"/>
          <w:b/>
          <w:color w:val="auto"/>
          <w:sz w:val="24"/>
          <w:szCs w:val="24"/>
        </w:rPr>
        <w:instrText xml:space="preserve"> SEQ Figure \* ARABIC </w:instrText>
      </w:r>
      <w:r w:rsidRPr="001F7D3F">
        <w:rPr>
          <w:rFonts w:ascii="Arial" w:hAnsi="Arial" w:cs="Arial"/>
          <w:b/>
          <w:color w:val="auto"/>
          <w:sz w:val="24"/>
          <w:szCs w:val="24"/>
        </w:rPr>
        <w:fldChar w:fldCharType="separate"/>
      </w:r>
      <w:r w:rsidRPr="001F7D3F">
        <w:rPr>
          <w:rFonts w:ascii="Arial" w:hAnsi="Arial" w:cs="Arial"/>
          <w:b/>
          <w:noProof/>
          <w:color w:val="auto"/>
          <w:sz w:val="24"/>
          <w:szCs w:val="24"/>
        </w:rPr>
        <w:t>1</w:t>
      </w:r>
      <w:r w:rsidRPr="001F7D3F">
        <w:rPr>
          <w:rFonts w:ascii="Arial" w:hAnsi="Arial" w:cs="Arial"/>
          <w:b/>
          <w:color w:val="auto"/>
          <w:sz w:val="24"/>
          <w:szCs w:val="24"/>
        </w:rPr>
        <w:fldChar w:fldCharType="end"/>
      </w:r>
      <w:r w:rsidRPr="001F7D3F">
        <w:rPr>
          <w:rFonts w:ascii="Arial" w:hAnsi="Arial" w:cs="Arial"/>
          <w:b/>
          <w:color w:val="auto"/>
          <w:sz w:val="24"/>
          <w:szCs w:val="24"/>
        </w:rPr>
        <w:t>: Company's Logo</w:t>
      </w:r>
    </w:p>
    <w:p w14:paraId="66E52582" w14:textId="77777777" w:rsidR="0049417F" w:rsidRPr="001F7D3F" w:rsidRDefault="0049417F" w:rsidP="00FA2ED4">
      <w:pPr>
        <w:spacing w:before="240" w:after="240"/>
        <w:mirrorIndents/>
        <w:rPr>
          <w:rFonts w:ascii="Arial" w:hAnsi="Arial" w:cs="Arial"/>
          <w:b/>
          <w:i/>
          <w:szCs w:val="24"/>
          <w:lang w:val="en-IN"/>
        </w:rPr>
      </w:pPr>
      <w:r w:rsidRPr="001F7D3F">
        <w:rPr>
          <w:rFonts w:ascii="Arial" w:hAnsi="Arial" w:cs="Arial"/>
          <w:b/>
          <w:i/>
          <w:szCs w:val="24"/>
          <w:lang w:val="en-IN"/>
        </w:rPr>
        <w:t>(Source: The Ritz Carlton, 2023)</w:t>
      </w:r>
    </w:p>
    <w:p w14:paraId="7FDCD473" w14:textId="4C0A4454"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szCs w:val="24"/>
          <w:lang w:val="en-IN"/>
        </w:rPr>
        <w:t>Reputation management is of paramount significance within the hospitality industry due to its direct effect on a hotel's fulfilment. Positive popularity not only attracts guests but also raises acceptance trust and loyalty (</w:t>
      </w:r>
      <w:r w:rsidRPr="001F7D3F">
        <w:rPr>
          <w:rFonts w:ascii="Arial" w:hAnsi="Arial" w:cs="Arial"/>
          <w:szCs w:val="24"/>
          <w:shd w:val="clear" w:color="auto" w:fill="FFFFFF"/>
        </w:rPr>
        <w:t xml:space="preserve">Aula and Mantere, 2020). </w:t>
      </w:r>
      <w:r w:rsidRPr="001F7D3F">
        <w:rPr>
          <w:rFonts w:ascii="Arial" w:hAnsi="Arial" w:cs="Arial"/>
          <w:szCs w:val="24"/>
          <w:lang w:val="en-IN"/>
        </w:rPr>
        <w:t>One exemplary case is the Ritz-Carlton Hotel Company, famous for its impeccable reputation management. The Ritz-Carlton always ranks especially in customer satisfaction surveys, largely attributed to its unwavering commitment to service excellence and personali</w:t>
      </w:r>
      <w:r w:rsidR="004A5447">
        <w:rPr>
          <w:rFonts w:ascii="Arial" w:hAnsi="Arial" w:cs="Arial"/>
          <w:szCs w:val="24"/>
          <w:lang w:val="en-IN"/>
        </w:rPr>
        <w:t>s</w:t>
      </w:r>
      <w:r w:rsidRPr="001F7D3F">
        <w:rPr>
          <w:rFonts w:ascii="Arial" w:hAnsi="Arial" w:cs="Arial"/>
          <w:szCs w:val="24"/>
          <w:lang w:val="en-IN"/>
        </w:rPr>
        <w:t>ed reports. Through complete visitor feedback evaluation and rapid problem resolution, they have set a gold general for recognition management (The Ritz Carlton, 2023). Their willpower to continually assemble and exceed guest expectancies has solidified their recognition as a luxury emblem synonymous with superb service, displaying how powerful reputation management can raise a hotel's standing inside the competitive hospitality panorama.</w:t>
      </w:r>
      <w:r w:rsidRPr="001F7D3F">
        <w:rPr>
          <w:rFonts w:ascii="Arial" w:hAnsi="Arial" w:cs="Arial"/>
          <w:szCs w:val="24"/>
          <w:lang w:val="en-IN"/>
        </w:rPr>
        <w:br w:type="page"/>
      </w:r>
    </w:p>
    <w:p w14:paraId="55CF3304" w14:textId="77777777" w:rsidR="0049417F" w:rsidRPr="001F7D3F" w:rsidRDefault="0049417F" w:rsidP="00FA2ED4">
      <w:pPr>
        <w:pStyle w:val="Heading1"/>
        <w:spacing w:after="240"/>
        <w:mirrorIndents/>
        <w:rPr>
          <w:rFonts w:ascii="Arial" w:hAnsi="Arial" w:cs="Arial"/>
          <w:color w:val="auto"/>
          <w:szCs w:val="24"/>
          <w:lang w:val="en-IN"/>
        </w:rPr>
      </w:pPr>
      <w:bookmarkStart w:id="3" w:name="_Toc150763535"/>
      <w:r w:rsidRPr="001F7D3F">
        <w:rPr>
          <w:rFonts w:ascii="Arial" w:hAnsi="Arial" w:cs="Arial"/>
          <w:color w:val="auto"/>
          <w:szCs w:val="24"/>
          <w:lang w:val="en-IN"/>
        </w:rPr>
        <w:lastRenderedPageBreak/>
        <w:t>3. Service Culture</w:t>
      </w:r>
      <w:bookmarkEnd w:id="3"/>
      <w:r w:rsidRPr="001F7D3F">
        <w:rPr>
          <w:rFonts w:ascii="Arial" w:hAnsi="Arial" w:cs="Arial"/>
          <w:color w:val="auto"/>
          <w:szCs w:val="24"/>
          <w:lang w:val="en-IN"/>
        </w:rPr>
        <w:t xml:space="preserve"> </w:t>
      </w:r>
    </w:p>
    <w:p w14:paraId="08E50862" w14:textId="77777777" w:rsidR="0049417F" w:rsidRPr="001F7D3F" w:rsidRDefault="0049417F" w:rsidP="00FA2ED4">
      <w:pPr>
        <w:keepNext/>
        <w:spacing w:before="240" w:after="240"/>
        <w:mirrorIndents/>
        <w:rPr>
          <w:rFonts w:ascii="Arial" w:hAnsi="Arial" w:cs="Arial"/>
          <w:szCs w:val="24"/>
        </w:rPr>
      </w:pPr>
      <w:r w:rsidRPr="001F7D3F">
        <w:rPr>
          <w:rFonts w:ascii="Arial" w:hAnsi="Arial" w:cs="Arial"/>
          <w:noProof/>
          <w:szCs w:val="24"/>
          <w:lang w:val="en-IN" w:eastAsia="en-IN"/>
        </w:rPr>
        <w:drawing>
          <wp:inline distT="0" distB="0" distL="0" distR="0" wp14:anchorId="4F60A856" wp14:editId="4A26C9BA">
            <wp:extent cx="3086100" cy="1819275"/>
            <wp:effectExtent l="0" t="0" r="0" b="9525"/>
            <wp:docPr id="2" name="Picture 2" descr="C:\Users\Lenovo\AppData\Local\Microsoft\Windows\INetCache\Content.MSO\4D23D3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Microsoft\Windows\INetCache\Content.MSO\4D23D30A.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86100" cy="1819275"/>
                    </a:xfrm>
                    <a:prstGeom prst="rect">
                      <a:avLst/>
                    </a:prstGeom>
                    <a:noFill/>
                    <a:ln>
                      <a:noFill/>
                    </a:ln>
                  </pic:spPr>
                </pic:pic>
              </a:graphicData>
            </a:graphic>
          </wp:inline>
        </w:drawing>
      </w:r>
    </w:p>
    <w:p w14:paraId="557F489B" w14:textId="77777777" w:rsidR="0049417F" w:rsidRPr="001F7D3F" w:rsidRDefault="0049417F" w:rsidP="00FA2ED4">
      <w:pPr>
        <w:pStyle w:val="Caption"/>
        <w:spacing w:before="240" w:after="240" w:line="360" w:lineRule="auto"/>
        <w:mirrorIndents/>
        <w:rPr>
          <w:rFonts w:ascii="Arial" w:hAnsi="Arial" w:cs="Arial"/>
          <w:b/>
          <w:color w:val="auto"/>
          <w:sz w:val="24"/>
          <w:szCs w:val="24"/>
        </w:rPr>
      </w:pPr>
      <w:r w:rsidRPr="001F7D3F">
        <w:rPr>
          <w:rFonts w:ascii="Arial" w:hAnsi="Arial" w:cs="Arial"/>
          <w:b/>
          <w:color w:val="auto"/>
          <w:sz w:val="24"/>
          <w:szCs w:val="24"/>
        </w:rPr>
        <w:t xml:space="preserve">Figure </w:t>
      </w:r>
      <w:r w:rsidRPr="001F7D3F">
        <w:rPr>
          <w:rFonts w:ascii="Arial" w:hAnsi="Arial" w:cs="Arial"/>
          <w:b/>
          <w:color w:val="auto"/>
          <w:sz w:val="24"/>
          <w:szCs w:val="24"/>
        </w:rPr>
        <w:fldChar w:fldCharType="begin"/>
      </w:r>
      <w:r w:rsidRPr="001F7D3F">
        <w:rPr>
          <w:rFonts w:ascii="Arial" w:hAnsi="Arial" w:cs="Arial"/>
          <w:b/>
          <w:color w:val="auto"/>
          <w:sz w:val="24"/>
          <w:szCs w:val="24"/>
        </w:rPr>
        <w:instrText xml:space="preserve"> SEQ Figure \* ARABIC </w:instrText>
      </w:r>
      <w:r w:rsidRPr="001F7D3F">
        <w:rPr>
          <w:rFonts w:ascii="Arial" w:hAnsi="Arial" w:cs="Arial"/>
          <w:b/>
          <w:color w:val="auto"/>
          <w:sz w:val="24"/>
          <w:szCs w:val="24"/>
        </w:rPr>
        <w:fldChar w:fldCharType="separate"/>
      </w:r>
      <w:r w:rsidRPr="001F7D3F">
        <w:rPr>
          <w:rFonts w:ascii="Arial" w:hAnsi="Arial" w:cs="Arial"/>
          <w:b/>
          <w:noProof/>
          <w:color w:val="auto"/>
          <w:sz w:val="24"/>
          <w:szCs w:val="24"/>
        </w:rPr>
        <w:t>2</w:t>
      </w:r>
      <w:r w:rsidRPr="001F7D3F">
        <w:rPr>
          <w:rFonts w:ascii="Arial" w:hAnsi="Arial" w:cs="Arial"/>
          <w:b/>
          <w:color w:val="auto"/>
          <w:sz w:val="24"/>
          <w:szCs w:val="24"/>
        </w:rPr>
        <w:fldChar w:fldCharType="end"/>
      </w:r>
      <w:r w:rsidRPr="001F7D3F">
        <w:rPr>
          <w:rFonts w:ascii="Arial" w:hAnsi="Arial" w:cs="Arial"/>
          <w:b/>
          <w:color w:val="auto"/>
          <w:sz w:val="24"/>
          <w:szCs w:val="24"/>
        </w:rPr>
        <w:t>: The Hotel's Logo</w:t>
      </w:r>
    </w:p>
    <w:p w14:paraId="0F113435" w14:textId="77777777" w:rsidR="0049417F" w:rsidRPr="001F7D3F" w:rsidRDefault="0049417F" w:rsidP="00FA2ED4">
      <w:pPr>
        <w:spacing w:before="240" w:after="240"/>
        <w:mirrorIndents/>
        <w:rPr>
          <w:rFonts w:ascii="Arial" w:hAnsi="Arial" w:cs="Arial"/>
          <w:b/>
          <w:i/>
          <w:szCs w:val="24"/>
          <w:lang w:val="en-IN"/>
        </w:rPr>
      </w:pPr>
      <w:r w:rsidRPr="001F7D3F">
        <w:rPr>
          <w:rFonts w:ascii="Arial" w:hAnsi="Arial" w:cs="Arial"/>
          <w:b/>
          <w:i/>
          <w:szCs w:val="24"/>
          <w:lang w:val="en-IN"/>
        </w:rPr>
        <w:t>(Source: The Four Seasons, 2023)</w:t>
      </w:r>
    </w:p>
    <w:p w14:paraId="54C70A50" w14:textId="77777777" w:rsidR="00280813" w:rsidRDefault="0049417F" w:rsidP="00280813">
      <w:pPr>
        <w:spacing w:before="240" w:after="240"/>
        <w:ind w:firstLine="720"/>
        <w:mirrorIndents/>
        <w:rPr>
          <w:rFonts w:ascii="Arial" w:hAnsi="Arial" w:cs="Arial"/>
          <w:szCs w:val="24"/>
          <w:shd w:val="clear" w:color="auto" w:fill="FFFFFF"/>
        </w:rPr>
      </w:pPr>
      <w:r w:rsidRPr="001F7D3F">
        <w:rPr>
          <w:rFonts w:ascii="Arial" w:hAnsi="Arial" w:cs="Arial"/>
          <w:szCs w:val="24"/>
          <w:lang w:val="en-IN"/>
        </w:rPr>
        <w:t>Service lifestyle refers to the shared values, beliefs, and behaviours inside a company that prioritizes exceptional customer support. It sets the tone for the way personnel engage with guests and every other, shaping the general visitor experience (</w:t>
      </w:r>
      <w:proofErr w:type="spellStart"/>
      <w:r w:rsidRPr="001F7D3F">
        <w:rPr>
          <w:rFonts w:ascii="Arial" w:hAnsi="Arial" w:cs="Arial"/>
          <w:szCs w:val="24"/>
          <w:shd w:val="clear" w:color="auto" w:fill="FFFFFF"/>
        </w:rPr>
        <w:t>Baradarani</w:t>
      </w:r>
      <w:proofErr w:type="spellEnd"/>
      <w:r w:rsidRPr="001F7D3F">
        <w:rPr>
          <w:rFonts w:ascii="Arial" w:hAnsi="Arial" w:cs="Arial"/>
          <w:szCs w:val="24"/>
          <w:shd w:val="clear" w:color="auto" w:fill="FFFFFF"/>
        </w:rPr>
        <w:t xml:space="preserve"> and Kilic, 2018).</w:t>
      </w:r>
    </w:p>
    <w:p w14:paraId="56669321" w14:textId="38273FCA" w:rsidR="00280813" w:rsidRDefault="0049417F" w:rsidP="00280813">
      <w:pPr>
        <w:spacing w:before="240" w:after="240"/>
        <w:ind w:firstLine="720"/>
        <w:mirrorIndents/>
        <w:rPr>
          <w:rFonts w:ascii="Arial" w:hAnsi="Arial" w:cs="Arial"/>
          <w:szCs w:val="24"/>
          <w:shd w:val="clear" w:color="auto" w:fill="FFFFFF"/>
        </w:rPr>
      </w:pPr>
      <w:r w:rsidRPr="001F7D3F">
        <w:rPr>
          <w:rFonts w:ascii="Arial" w:hAnsi="Arial" w:cs="Arial"/>
          <w:szCs w:val="24"/>
          <w:shd w:val="clear" w:color="auto" w:fill="FFFFFF"/>
        </w:rPr>
        <w:t xml:space="preserve"> </w:t>
      </w:r>
      <w:r w:rsidR="00280813">
        <w:rPr>
          <w:rFonts w:ascii="Arial" w:hAnsi="Arial" w:cs="Arial"/>
          <w:szCs w:val="24"/>
          <w:shd w:val="clear" w:color="auto" w:fill="FFFFFF"/>
        </w:rPr>
        <w:t>A</w:t>
      </w:r>
      <w:r w:rsidR="00280813" w:rsidRPr="00280813">
        <w:rPr>
          <w:rFonts w:ascii="Arial" w:hAnsi="Arial" w:cs="Arial"/>
          <w:szCs w:val="24"/>
          <w:shd w:val="clear" w:color="auto" w:fill="FFFFFF"/>
        </w:rPr>
        <w:t xml:space="preserve"> guest service approach is essential in a service culture because it directly influences customer satisfaction, loyalty, brand reputation, and overall business success. It's a holistic strategy that involves not only meeting but exceeding customer expectations to create a positive and lasting impression.</w:t>
      </w:r>
    </w:p>
    <w:p w14:paraId="58798CA9" w14:textId="56109D12" w:rsidR="00280813" w:rsidRPr="00280813" w:rsidRDefault="00280813" w:rsidP="00280813">
      <w:pPr>
        <w:spacing w:before="240" w:after="240"/>
        <w:ind w:firstLine="720"/>
        <w:mirrorIndents/>
        <w:rPr>
          <w:rFonts w:ascii="Arial" w:hAnsi="Arial" w:cs="Arial"/>
          <w:szCs w:val="24"/>
          <w:shd w:val="clear" w:color="auto" w:fill="FFFFFF"/>
        </w:rPr>
      </w:pPr>
      <w:r w:rsidRPr="00280813">
        <w:rPr>
          <w:rFonts w:ascii="Arial" w:hAnsi="Arial" w:cs="Arial"/>
          <w:shd w:val="clear" w:color="auto" w:fill="FFFFFF"/>
        </w:rPr>
        <w:t>Providing excellent guest service is crucial in a service-oriented culture for several reasons. Here are some key points highlighting the importance of a guest service approach:</w:t>
      </w:r>
    </w:p>
    <w:p w14:paraId="4BFF825D" w14:textId="26C02471" w:rsidR="00280813" w:rsidRPr="00280813" w:rsidRDefault="00280813" w:rsidP="00280813">
      <w:pPr>
        <w:numPr>
          <w:ilvl w:val="0"/>
          <w:numId w:val="4"/>
        </w:numPr>
        <w:spacing w:before="240" w:after="240"/>
        <w:mirrorIndents/>
        <w:rPr>
          <w:rFonts w:ascii="Arial" w:hAnsi="Arial" w:cs="Arial"/>
          <w:szCs w:val="24"/>
          <w:shd w:val="clear" w:color="auto" w:fill="FFFFFF"/>
        </w:rPr>
      </w:pPr>
      <w:r w:rsidRPr="00280813">
        <w:rPr>
          <w:rFonts w:ascii="Arial" w:hAnsi="Arial" w:cs="Arial"/>
          <w:szCs w:val="24"/>
          <w:shd w:val="clear" w:color="auto" w:fill="FFFFFF"/>
        </w:rPr>
        <w:t>Customer Satisfaction and Loyalty:</w:t>
      </w:r>
      <w:r>
        <w:rPr>
          <w:rFonts w:ascii="Arial" w:hAnsi="Arial" w:cs="Arial"/>
          <w:szCs w:val="24"/>
          <w:shd w:val="clear" w:color="auto" w:fill="FFFFFF"/>
        </w:rPr>
        <w:t xml:space="preserve"> </w:t>
      </w:r>
      <w:r w:rsidRPr="00280813">
        <w:rPr>
          <w:rFonts w:ascii="Arial" w:hAnsi="Arial" w:cs="Arial"/>
          <w:szCs w:val="24"/>
          <w:shd w:val="clear" w:color="auto" w:fill="FFFFFF"/>
        </w:rPr>
        <w:t>A positive guest service experience leads to customer satisfaction. Satisfied customers are more likely to become repeat customers and brand advocates, fostering loyalty.</w:t>
      </w:r>
    </w:p>
    <w:p w14:paraId="2F45B2E3" w14:textId="77777777" w:rsidR="00280813" w:rsidRDefault="00280813" w:rsidP="00280813">
      <w:pPr>
        <w:numPr>
          <w:ilvl w:val="0"/>
          <w:numId w:val="3"/>
        </w:numPr>
        <w:spacing w:before="240" w:after="240"/>
        <w:mirrorIndents/>
        <w:rPr>
          <w:rFonts w:ascii="Arial" w:hAnsi="Arial" w:cs="Arial"/>
          <w:szCs w:val="24"/>
          <w:shd w:val="clear" w:color="auto" w:fill="FFFFFF"/>
        </w:rPr>
      </w:pPr>
      <w:r w:rsidRPr="00280813">
        <w:rPr>
          <w:rFonts w:ascii="Arial" w:hAnsi="Arial" w:cs="Arial"/>
          <w:szCs w:val="24"/>
          <w:shd w:val="clear" w:color="auto" w:fill="FFFFFF"/>
        </w:rPr>
        <w:t>Brand Reputation:</w:t>
      </w:r>
      <w:r>
        <w:rPr>
          <w:rFonts w:ascii="Arial" w:hAnsi="Arial" w:cs="Arial"/>
          <w:szCs w:val="24"/>
          <w:shd w:val="clear" w:color="auto" w:fill="FFFFFF"/>
        </w:rPr>
        <w:t xml:space="preserve"> </w:t>
      </w:r>
      <w:r w:rsidRPr="00280813">
        <w:rPr>
          <w:rFonts w:ascii="Arial" w:hAnsi="Arial" w:cs="Arial"/>
          <w:szCs w:val="24"/>
          <w:shd w:val="clear" w:color="auto" w:fill="FFFFFF"/>
        </w:rPr>
        <w:t>Guest service directly impacts the reputation of a business. Positive experiences lead to positive reviews and recommendations, enhancing the brand's image. Conversely, poor service can result in negative reviews and damage the brand's reputation.</w:t>
      </w:r>
    </w:p>
    <w:p w14:paraId="62E872BC" w14:textId="0406ED1A" w:rsidR="00280813" w:rsidRPr="00280813" w:rsidRDefault="00280813" w:rsidP="00280813">
      <w:pPr>
        <w:numPr>
          <w:ilvl w:val="0"/>
          <w:numId w:val="3"/>
        </w:numPr>
        <w:spacing w:before="240" w:after="240"/>
        <w:mirrorIndents/>
        <w:rPr>
          <w:rFonts w:ascii="Arial" w:hAnsi="Arial" w:cs="Arial"/>
          <w:szCs w:val="24"/>
          <w:shd w:val="clear" w:color="auto" w:fill="FFFFFF"/>
        </w:rPr>
      </w:pPr>
      <w:r w:rsidRPr="00280813">
        <w:rPr>
          <w:rFonts w:ascii="Arial" w:hAnsi="Arial" w:cs="Arial"/>
          <w:szCs w:val="24"/>
          <w:shd w:val="clear" w:color="auto" w:fill="FFFFFF"/>
        </w:rPr>
        <w:lastRenderedPageBreak/>
        <w:t>Competitive Advantage:</w:t>
      </w:r>
      <w:r w:rsidRPr="00280813">
        <w:rPr>
          <w:rFonts w:ascii="Arial" w:hAnsi="Arial" w:cs="Arial"/>
          <w:szCs w:val="24"/>
          <w:shd w:val="clear" w:color="auto" w:fill="FFFFFF"/>
        </w:rPr>
        <w:t xml:space="preserve"> </w:t>
      </w:r>
      <w:r w:rsidRPr="00280813">
        <w:rPr>
          <w:rFonts w:ascii="Arial" w:hAnsi="Arial" w:cs="Arial"/>
          <w:szCs w:val="24"/>
          <w:shd w:val="clear" w:color="auto" w:fill="FFFFFF"/>
        </w:rPr>
        <w:t>Exceptional guest service can be a significant differentiator in a competitive market. When customers have a choice between similar products or services, superior service can be the deciding factor.</w:t>
      </w:r>
    </w:p>
    <w:p w14:paraId="220C9D30" w14:textId="24E43C42" w:rsidR="0049417F" w:rsidRPr="001F7D3F" w:rsidRDefault="0049417F" w:rsidP="00280813">
      <w:pPr>
        <w:spacing w:before="240" w:after="240"/>
        <w:ind w:firstLine="720"/>
        <w:mirrorIndents/>
        <w:rPr>
          <w:rFonts w:ascii="Arial" w:hAnsi="Arial" w:cs="Arial"/>
          <w:szCs w:val="24"/>
          <w:lang w:val="en-IN"/>
        </w:rPr>
      </w:pPr>
      <w:r w:rsidRPr="001F7D3F">
        <w:rPr>
          <w:rFonts w:ascii="Arial" w:hAnsi="Arial" w:cs="Arial"/>
          <w:szCs w:val="24"/>
          <w:shd w:val="clear" w:color="auto" w:fill="FFFFFF"/>
        </w:rPr>
        <w:t xml:space="preserve"> </w:t>
      </w:r>
      <w:r w:rsidRPr="001F7D3F">
        <w:rPr>
          <w:rFonts w:ascii="Arial" w:hAnsi="Arial" w:cs="Arial"/>
          <w:szCs w:val="24"/>
          <w:lang w:val="en-IN"/>
        </w:rPr>
        <w:t>A sturdy service tradition fosters steady and effective surroundings, leading to heightened guest satisfaction and loyalty. For instance, The Four Seasons Hotels and Resorts is renowned for its extremely good service culture. Their "Golden Rule" philosophy encourages personnel to deal with guests the way they would like to be treated (The Four Seasons, 2023). This tradition permeates every factor of the visitor experience, from personalised greetings to anticipatory service. The result is constantly excessive guest pleasure scores and a devoted client base, demonstrating the profound impact a strong service culture may have on a hotel's success.</w:t>
      </w:r>
    </w:p>
    <w:p w14:paraId="58F6FC4C" w14:textId="77777777" w:rsidR="0049417F" w:rsidRPr="001F7D3F" w:rsidRDefault="0049417F" w:rsidP="00FA2ED4">
      <w:pPr>
        <w:spacing w:before="240" w:after="240"/>
        <w:mirrorIndents/>
        <w:rPr>
          <w:rFonts w:ascii="Arial" w:hAnsi="Arial" w:cs="Arial"/>
          <w:szCs w:val="24"/>
          <w:lang w:val="en-IN"/>
        </w:rPr>
      </w:pPr>
    </w:p>
    <w:p w14:paraId="1639E2DA"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br w:type="page"/>
      </w:r>
    </w:p>
    <w:p w14:paraId="45C0869C" w14:textId="77777777" w:rsidR="0049417F" w:rsidRPr="001F7D3F" w:rsidRDefault="0049417F" w:rsidP="00FA2ED4">
      <w:pPr>
        <w:pStyle w:val="Heading1"/>
        <w:spacing w:after="240"/>
        <w:mirrorIndents/>
        <w:rPr>
          <w:rFonts w:ascii="Arial" w:hAnsi="Arial" w:cs="Arial"/>
          <w:color w:val="auto"/>
          <w:szCs w:val="24"/>
          <w:lang w:val="en-IN"/>
        </w:rPr>
      </w:pPr>
      <w:bookmarkStart w:id="4" w:name="_Toc150763536"/>
      <w:r w:rsidRPr="001F7D3F">
        <w:rPr>
          <w:rFonts w:ascii="Arial" w:hAnsi="Arial" w:cs="Arial"/>
          <w:color w:val="auto"/>
          <w:szCs w:val="24"/>
          <w:lang w:val="en-IN"/>
        </w:rPr>
        <w:lastRenderedPageBreak/>
        <w:t>4. Brand Consistency</w:t>
      </w:r>
      <w:bookmarkEnd w:id="4"/>
      <w:r w:rsidRPr="001F7D3F">
        <w:rPr>
          <w:rFonts w:ascii="Arial" w:hAnsi="Arial" w:cs="Arial"/>
          <w:color w:val="auto"/>
          <w:szCs w:val="24"/>
          <w:lang w:val="en-IN"/>
        </w:rPr>
        <w:t xml:space="preserve"> </w:t>
      </w:r>
    </w:p>
    <w:p w14:paraId="05F8D81B" w14:textId="77777777" w:rsidR="0049417F" w:rsidRPr="001F7D3F" w:rsidRDefault="0049417F" w:rsidP="00FA2ED4">
      <w:pPr>
        <w:keepNext/>
        <w:spacing w:before="240" w:after="240"/>
        <w:mirrorIndents/>
        <w:rPr>
          <w:rFonts w:ascii="Arial" w:hAnsi="Arial" w:cs="Arial"/>
          <w:szCs w:val="24"/>
        </w:rPr>
      </w:pPr>
      <w:r w:rsidRPr="001F7D3F">
        <w:rPr>
          <w:rFonts w:ascii="Arial" w:hAnsi="Arial" w:cs="Arial"/>
          <w:noProof/>
          <w:szCs w:val="24"/>
          <w:lang w:val="en-IN" w:eastAsia="en-IN"/>
          <w14:ligatures w14:val="none"/>
        </w:rPr>
        <w:drawing>
          <wp:inline distT="0" distB="0" distL="0" distR="0" wp14:anchorId="4D15C048" wp14:editId="567E7095">
            <wp:extent cx="5486400" cy="2695575"/>
            <wp:effectExtent l="0" t="57150" r="0" b="476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6873796" w14:textId="653CE5AE" w:rsidR="0049417F" w:rsidRPr="001F7D3F" w:rsidRDefault="0049417F" w:rsidP="00FA2ED4">
      <w:pPr>
        <w:pStyle w:val="Caption"/>
        <w:spacing w:before="240" w:after="240" w:line="360" w:lineRule="auto"/>
        <w:mirrorIndents/>
        <w:rPr>
          <w:rFonts w:ascii="Arial" w:hAnsi="Arial" w:cs="Arial"/>
          <w:b/>
          <w:color w:val="auto"/>
          <w:sz w:val="24"/>
          <w:szCs w:val="24"/>
        </w:rPr>
      </w:pPr>
      <w:r w:rsidRPr="001F7D3F">
        <w:rPr>
          <w:rFonts w:ascii="Arial" w:hAnsi="Arial" w:cs="Arial"/>
          <w:b/>
          <w:color w:val="auto"/>
          <w:sz w:val="24"/>
          <w:szCs w:val="24"/>
        </w:rPr>
        <w:t xml:space="preserve">Figure </w:t>
      </w:r>
      <w:r w:rsidRPr="001F7D3F">
        <w:rPr>
          <w:rFonts w:ascii="Arial" w:hAnsi="Arial" w:cs="Arial"/>
          <w:b/>
          <w:color w:val="auto"/>
          <w:sz w:val="24"/>
          <w:szCs w:val="24"/>
        </w:rPr>
        <w:fldChar w:fldCharType="begin"/>
      </w:r>
      <w:r w:rsidRPr="001F7D3F">
        <w:rPr>
          <w:rFonts w:ascii="Arial" w:hAnsi="Arial" w:cs="Arial"/>
          <w:b/>
          <w:color w:val="auto"/>
          <w:sz w:val="24"/>
          <w:szCs w:val="24"/>
        </w:rPr>
        <w:instrText xml:space="preserve"> SEQ Figure \* ARABIC </w:instrText>
      </w:r>
      <w:r w:rsidRPr="001F7D3F">
        <w:rPr>
          <w:rFonts w:ascii="Arial" w:hAnsi="Arial" w:cs="Arial"/>
          <w:b/>
          <w:color w:val="auto"/>
          <w:sz w:val="24"/>
          <w:szCs w:val="24"/>
        </w:rPr>
        <w:fldChar w:fldCharType="separate"/>
      </w:r>
      <w:r w:rsidRPr="001F7D3F">
        <w:rPr>
          <w:rFonts w:ascii="Arial" w:hAnsi="Arial" w:cs="Arial"/>
          <w:b/>
          <w:noProof/>
          <w:color w:val="auto"/>
          <w:sz w:val="24"/>
          <w:szCs w:val="24"/>
        </w:rPr>
        <w:t>3</w:t>
      </w:r>
      <w:r w:rsidRPr="001F7D3F">
        <w:rPr>
          <w:rFonts w:ascii="Arial" w:hAnsi="Arial" w:cs="Arial"/>
          <w:b/>
          <w:color w:val="auto"/>
          <w:sz w:val="24"/>
          <w:szCs w:val="24"/>
        </w:rPr>
        <w:fldChar w:fldCharType="end"/>
      </w:r>
      <w:r w:rsidRPr="001F7D3F">
        <w:rPr>
          <w:rFonts w:ascii="Arial" w:hAnsi="Arial" w:cs="Arial"/>
          <w:b/>
          <w:color w:val="auto"/>
          <w:sz w:val="24"/>
          <w:szCs w:val="24"/>
        </w:rPr>
        <w:t xml:space="preserve">: Factors includes in </w:t>
      </w:r>
      <w:r w:rsidR="00FA2ED4" w:rsidRPr="001F7D3F">
        <w:rPr>
          <w:rFonts w:ascii="Arial" w:hAnsi="Arial" w:cs="Arial"/>
          <w:b/>
          <w:color w:val="auto"/>
          <w:sz w:val="24"/>
          <w:szCs w:val="24"/>
        </w:rPr>
        <w:t>consistency.</w:t>
      </w:r>
    </w:p>
    <w:p w14:paraId="7C6C3CAC" w14:textId="77777777" w:rsidR="0049417F" w:rsidRPr="001F7D3F" w:rsidRDefault="0049417F" w:rsidP="00FA2ED4">
      <w:pPr>
        <w:spacing w:before="240" w:after="240"/>
        <w:mirrorIndents/>
        <w:rPr>
          <w:rFonts w:ascii="Arial" w:hAnsi="Arial" w:cs="Arial"/>
          <w:b/>
          <w:i/>
          <w:szCs w:val="24"/>
          <w:lang w:val="en-IN"/>
        </w:rPr>
      </w:pPr>
      <w:r w:rsidRPr="001F7D3F">
        <w:rPr>
          <w:rFonts w:ascii="Arial" w:hAnsi="Arial" w:cs="Arial"/>
          <w:b/>
          <w:i/>
          <w:szCs w:val="24"/>
          <w:lang w:val="en-IN"/>
        </w:rPr>
        <w:t>(Source: By Author)</w:t>
      </w:r>
    </w:p>
    <w:p w14:paraId="5F6081C0" w14:textId="77777777"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szCs w:val="24"/>
          <w:lang w:val="en-IN"/>
        </w:rPr>
        <w:t>Maintaining brand consistency is of paramount significance within the hospitality industry as it helps set up a sturdy and recognizable identity that resonates with guests. Consistency across diverse touchpoints, including service quality, layout aesthetics, and messaging, creates a feeling of belief and reliability (</w:t>
      </w:r>
      <w:r w:rsidRPr="001F7D3F">
        <w:rPr>
          <w:rFonts w:ascii="Arial" w:hAnsi="Arial" w:cs="Arial"/>
          <w:szCs w:val="24"/>
          <w:shd w:val="clear" w:color="auto" w:fill="FFFFFF"/>
        </w:rPr>
        <w:t xml:space="preserve">Yoon and Lee, 2017). </w:t>
      </w:r>
      <w:r w:rsidRPr="001F7D3F">
        <w:rPr>
          <w:rFonts w:ascii="Arial" w:hAnsi="Arial" w:cs="Arial"/>
          <w:szCs w:val="24"/>
          <w:lang w:val="en-IN"/>
        </w:rPr>
        <w:t>It ensures that guests know what to anticipate no matter the hotel's locality, as a result enhancing their overall experience and reducing the chance of dissatisfaction. One exemplary case of excelling in brand consistency is Marriott International. With a diverse portfolio of lodge manufacturers, Marriott has managed to preserve consistency inside each brand whilst catering to wonderful goal demographics. For instance, the Marriott Bonvoy loyalty program is constant throughout all Marriott brands, providing benefits and rewards to guests, no matter the specific hotel, they choose (</w:t>
      </w:r>
      <w:r w:rsidRPr="001F7D3F">
        <w:rPr>
          <w:rFonts w:ascii="Arial" w:hAnsi="Arial" w:cs="Arial"/>
          <w:szCs w:val="24"/>
          <w:shd w:val="clear" w:color="auto" w:fill="FFFFFF"/>
        </w:rPr>
        <w:t xml:space="preserve">Bharwani and Mathews, 2021). </w:t>
      </w:r>
      <w:r w:rsidRPr="001F7D3F">
        <w:rPr>
          <w:rFonts w:ascii="Arial" w:hAnsi="Arial" w:cs="Arial"/>
          <w:szCs w:val="24"/>
          <w:lang w:val="en-IN"/>
        </w:rPr>
        <w:t>This technique has allowed Marriott to build a faithful client base and a robust global presence by efficaciously handing over their brand promise of quality and consistency.</w:t>
      </w:r>
    </w:p>
    <w:p w14:paraId="145E98EA"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br w:type="page"/>
      </w:r>
    </w:p>
    <w:p w14:paraId="0C1D0DA5" w14:textId="77777777" w:rsidR="0049417F" w:rsidRPr="001F7D3F" w:rsidRDefault="0049417F" w:rsidP="00FA2ED4">
      <w:pPr>
        <w:pStyle w:val="Heading1"/>
        <w:spacing w:after="240"/>
        <w:mirrorIndents/>
        <w:rPr>
          <w:rFonts w:ascii="Arial" w:hAnsi="Arial" w:cs="Arial"/>
          <w:color w:val="auto"/>
          <w:szCs w:val="24"/>
          <w:lang w:val="en-IN"/>
        </w:rPr>
      </w:pPr>
      <w:bookmarkStart w:id="5" w:name="_Toc150763537"/>
      <w:r w:rsidRPr="001F7D3F">
        <w:rPr>
          <w:rFonts w:ascii="Arial" w:hAnsi="Arial" w:cs="Arial"/>
          <w:color w:val="auto"/>
          <w:szCs w:val="24"/>
          <w:lang w:val="en-IN"/>
        </w:rPr>
        <w:lastRenderedPageBreak/>
        <w:t>5. Hotel Standards</w:t>
      </w:r>
      <w:bookmarkEnd w:id="5"/>
      <w:r w:rsidRPr="001F7D3F">
        <w:rPr>
          <w:rFonts w:ascii="Arial" w:hAnsi="Arial" w:cs="Arial"/>
          <w:color w:val="auto"/>
          <w:szCs w:val="24"/>
          <w:lang w:val="en-IN"/>
        </w:rPr>
        <w:t xml:space="preserve"> </w:t>
      </w:r>
    </w:p>
    <w:p w14:paraId="08F4FB70" w14:textId="283B1A5F" w:rsidR="0049417F" w:rsidRPr="001F7D3F" w:rsidRDefault="0049417F" w:rsidP="009C5160">
      <w:pPr>
        <w:spacing w:before="240" w:after="240"/>
        <w:ind w:firstLine="720"/>
        <w:mirrorIndents/>
        <w:rPr>
          <w:rFonts w:ascii="Arial" w:hAnsi="Arial" w:cs="Arial"/>
          <w:szCs w:val="24"/>
          <w:lang w:val="en-IN"/>
        </w:rPr>
      </w:pPr>
      <w:r w:rsidRPr="001F7D3F">
        <w:rPr>
          <w:rFonts w:ascii="Arial" w:hAnsi="Arial" w:cs="Arial"/>
          <w:szCs w:val="24"/>
          <w:lang w:val="en-IN"/>
        </w:rPr>
        <w:t>Standardized strategies and procedures play a pivotal position in handing over consistent visitor reports inside the hotel industry. They ensure that every visitor receives a predictable level of service, no matter the region or group of workers on obligation. These standards embody the whole lot from check-in and room cleanliness to eating options and guest interactions (</w:t>
      </w:r>
      <w:r w:rsidRPr="001F7D3F">
        <w:rPr>
          <w:rFonts w:ascii="Arial" w:hAnsi="Arial" w:cs="Arial"/>
          <w:szCs w:val="24"/>
          <w:shd w:val="clear" w:color="auto" w:fill="FFFFFF"/>
        </w:rPr>
        <w:t xml:space="preserve">Secchi, et al., 2019). </w:t>
      </w:r>
      <w:r w:rsidRPr="001F7D3F">
        <w:rPr>
          <w:rFonts w:ascii="Arial" w:hAnsi="Arial" w:cs="Arial"/>
          <w:szCs w:val="24"/>
          <w:lang w:val="en-IN"/>
        </w:rPr>
        <w:t xml:space="preserve">By adhering to properly defined methods, hotels can reduce variability in service transport and enhance visitor pleasure. Global hotel players inclusive of Hilton, Marriott, and AccorHotels prioritize standardized approaches. Hilton's "Hilton </w:t>
      </w:r>
      <w:proofErr w:type="spellStart"/>
      <w:r w:rsidRPr="001F7D3F">
        <w:rPr>
          <w:rFonts w:ascii="Arial" w:hAnsi="Arial" w:cs="Arial"/>
          <w:szCs w:val="24"/>
          <w:lang w:val="en-IN"/>
        </w:rPr>
        <w:t>CleanStay</w:t>
      </w:r>
      <w:proofErr w:type="spellEnd"/>
      <w:r w:rsidRPr="001F7D3F">
        <w:rPr>
          <w:rFonts w:ascii="Arial" w:hAnsi="Arial" w:cs="Arial"/>
          <w:szCs w:val="24"/>
          <w:lang w:val="en-IN"/>
        </w:rPr>
        <w:t>" program, as an example, standardized improved cleansing protocols across all its properties throughout the COVID-19 pandemic. Marriott's Mobile Key feature offers a consistent contactless check-in experience globally. While the specifics of standardized processes may differ, the dedication to ensuring uniformity is a commonplace theme among global lodge gamers. By retaining rigorous standards, they no longer offer guests regular reviews however additionally reinforce their brand image of reliability and greatness (</w:t>
      </w:r>
      <w:r w:rsidRPr="001F7D3F">
        <w:rPr>
          <w:rFonts w:ascii="Arial" w:hAnsi="Arial" w:cs="Arial"/>
          <w:szCs w:val="24"/>
          <w:shd w:val="clear" w:color="auto" w:fill="FFFFFF"/>
        </w:rPr>
        <w:t xml:space="preserve">Shih and Chiu, 2021). </w:t>
      </w:r>
      <w:r w:rsidRPr="001F7D3F">
        <w:rPr>
          <w:rFonts w:ascii="Arial" w:hAnsi="Arial" w:cs="Arial"/>
          <w:szCs w:val="24"/>
          <w:lang w:val="en-IN"/>
        </w:rPr>
        <w:br w:type="page"/>
      </w:r>
    </w:p>
    <w:p w14:paraId="395E9D61" w14:textId="0938E716" w:rsidR="0049417F" w:rsidRPr="001F7D3F" w:rsidRDefault="009C5160" w:rsidP="00FA2ED4">
      <w:pPr>
        <w:pStyle w:val="Heading1"/>
        <w:spacing w:after="240"/>
        <w:mirrorIndents/>
        <w:rPr>
          <w:rFonts w:ascii="Arial" w:hAnsi="Arial" w:cs="Arial"/>
          <w:color w:val="auto"/>
          <w:szCs w:val="24"/>
          <w:lang w:val="en-IN"/>
        </w:rPr>
      </w:pPr>
      <w:bookmarkStart w:id="6" w:name="_Toc150763538"/>
      <w:r>
        <w:rPr>
          <w:rFonts w:ascii="Arial" w:hAnsi="Arial" w:cs="Arial"/>
          <w:color w:val="auto"/>
          <w:szCs w:val="24"/>
          <w:lang w:val="en-IN"/>
        </w:rPr>
        <w:lastRenderedPageBreak/>
        <w:t>6.</w:t>
      </w:r>
      <w:r w:rsidR="0049417F" w:rsidRPr="001F7D3F">
        <w:rPr>
          <w:rFonts w:ascii="Arial" w:hAnsi="Arial" w:cs="Arial"/>
          <w:color w:val="auto"/>
          <w:szCs w:val="24"/>
          <w:lang w:val="en-IN"/>
        </w:rPr>
        <w:t xml:space="preserve"> Future Technological Impacts</w:t>
      </w:r>
      <w:bookmarkEnd w:id="6"/>
      <w:r w:rsidR="0049417F" w:rsidRPr="001F7D3F">
        <w:rPr>
          <w:rFonts w:ascii="Arial" w:hAnsi="Arial" w:cs="Arial"/>
          <w:color w:val="auto"/>
          <w:szCs w:val="24"/>
          <w:lang w:val="en-IN"/>
        </w:rPr>
        <w:t xml:space="preserve"> </w:t>
      </w:r>
    </w:p>
    <w:p w14:paraId="7DC853B9" w14:textId="77777777" w:rsidR="0049417F" w:rsidRPr="001F7D3F" w:rsidRDefault="0049417F" w:rsidP="00FA2ED4">
      <w:pPr>
        <w:keepNext/>
        <w:spacing w:before="240" w:after="240"/>
        <w:mirrorIndents/>
        <w:rPr>
          <w:rFonts w:ascii="Arial" w:hAnsi="Arial" w:cs="Arial"/>
          <w:szCs w:val="24"/>
        </w:rPr>
      </w:pPr>
      <w:r w:rsidRPr="001F7D3F">
        <w:rPr>
          <w:rFonts w:ascii="Arial" w:hAnsi="Arial" w:cs="Arial"/>
          <w:noProof/>
          <w:szCs w:val="24"/>
          <w:lang w:val="en-IN" w:eastAsia="en-IN"/>
          <w14:ligatures w14:val="none"/>
        </w:rPr>
        <w:drawing>
          <wp:inline distT="0" distB="0" distL="0" distR="0" wp14:anchorId="4BB1E995" wp14:editId="035AD0B9">
            <wp:extent cx="5486400" cy="264795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Pr="001F7D3F">
        <w:rPr>
          <w:rFonts w:ascii="Arial" w:hAnsi="Arial" w:cs="Arial"/>
          <w:b/>
          <w:i/>
          <w:szCs w:val="24"/>
        </w:rPr>
        <w:t xml:space="preserve">Figure </w:t>
      </w:r>
      <w:r w:rsidRPr="001F7D3F">
        <w:rPr>
          <w:rFonts w:ascii="Arial" w:hAnsi="Arial" w:cs="Arial"/>
          <w:b/>
          <w:i/>
          <w:szCs w:val="24"/>
        </w:rPr>
        <w:fldChar w:fldCharType="begin"/>
      </w:r>
      <w:r w:rsidRPr="001F7D3F">
        <w:rPr>
          <w:rFonts w:ascii="Arial" w:hAnsi="Arial" w:cs="Arial"/>
          <w:b/>
          <w:i/>
          <w:szCs w:val="24"/>
        </w:rPr>
        <w:instrText xml:space="preserve"> SEQ Figure \* ARABIC </w:instrText>
      </w:r>
      <w:r w:rsidRPr="001F7D3F">
        <w:rPr>
          <w:rFonts w:ascii="Arial" w:hAnsi="Arial" w:cs="Arial"/>
          <w:b/>
          <w:i/>
          <w:szCs w:val="24"/>
        </w:rPr>
        <w:fldChar w:fldCharType="separate"/>
      </w:r>
      <w:r w:rsidRPr="001F7D3F">
        <w:rPr>
          <w:rFonts w:ascii="Arial" w:hAnsi="Arial" w:cs="Arial"/>
          <w:b/>
          <w:i/>
          <w:noProof/>
          <w:szCs w:val="24"/>
        </w:rPr>
        <w:t>4</w:t>
      </w:r>
      <w:r w:rsidRPr="001F7D3F">
        <w:rPr>
          <w:rFonts w:ascii="Arial" w:hAnsi="Arial" w:cs="Arial"/>
          <w:b/>
          <w:i/>
          <w:szCs w:val="24"/>
        </w:rPr>
        <w:fldChar w:fldCharType="end"/>
      </w:r>
      <w:r w:rsidRPr="001F7D3F">
        <w:rPr>
          <w:rFonts w:ascii="Arial" w:hAnsi="Arial" w:cs="Arial"/>
          <w:b/>
          <w:i/>
          <w:szCs w:val="24"/>
        </w:rPr>
        <w:t>: Helpful technologies in hospitality industries</w:t>
      </w:r>
    </w:p>
    <w:p w14:paraId="0940D6F9" w14:textId="77777777" w:rsidR="0049417F" w:rsidRPr="001F7D3F" w:rsidRDefault="0049417F" w:rsidP="00FA2ED4">
      <w:pPr>
        <w:spacing w:before="240" w:after="240"/>
        <w:mirrorIndents/>
        <w:rPr>
          <w:rFonts w:ascii="Arial" w:hAnsi="Arial" w:cs="Arial"/>
          <w:b/>
          <w:i/>
          <w:szCs w:val="24"/>
          <w:lang w:val="en-IN"/>
        </w:rPr>
      </w:pPr>
      <w:r w:rsidRPr="001F7D3F">
        <w:rPr>
          <w:rFonts w:ascii="Arial" w:hAnsi="Arial" w:cs="Arial"/>
          <w:b/>
          <w:i/>
          <w:szCs w:val="24"/>
          <w:lang w:val="en-IN"/>
        </w:rPr>
        <w:t>(Source: Created by Author)</w:t>
      </w:r>
    </w:p>
    <w:p w14:paraId="1783BE30" w14:textId="77777777"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szCs w:val="24"/>
          <w:lang w:val="en-IN"/>
        </w:rPr>
        <w:t>Emerging technologies have appreciably stimulated guest service methods inside the hospitality industry, reshaping the guest's revel in and operational efficiency. Technological tendencies including artificial intelligence (AI), the Internet of Things (IoT), and mobile apps have introduced substantial benefits (</w:t>
      </w:r>
      <w:r w:rsidRPr="001F7D3F">
        <w:rPr>
          <w:rFonts w:ascii="Arial" w:hAnsi="Arial" w:cs="Arial"/>
          <w:szCs w:val="24"/>
          <w:shd w:val="clear" w:color="auto" w:fill="FFFFFF"/>
        </w:rPr>
        <w:t xml:space="preserve">Misra, et al., 2020). </w:t>
      </w:r>
      <w:r w:rsidRPr="001F7D3F">
        <w:rPr>
          <w:rFonts w:ascii="Arial" w:hAnsi="Arial" w:cs="Arial"/>
          <w:szCs w:val="24"/>
          <w:lang w:val="en-IN"/>
        </w:rPr>
        <w:t>AI-powered chatbots and digital assistants are improving guest interactions with the aid of supplying immediate responses to inquiries and requests, improving standard guest delight and comfort. IoT devices enable hotels to customize reports in addition, together with adjusting room settings based on guest options. Mobile apps streamline check-in and checkout techniques, lowering wait instances and improving guest comfort. Data analytics and predictive algorithms help accommodations count on guest needs, optimize pricing, and tailor advertising efforts. These technological advancements now not handiest improve guest delight but also improve operational performance, contributing to price savings and expanded sales. In summary, emerging technologies are revolutionizing visitor service techniques, providing possibilities for personalised, efficient, and memorable visitor reviews whilst riding profitability for the industry (</w:t>
      </w:r>
      <w:proofErr w:type="spellStart"/>
      <w:r w:rsidRPr="001F7D3F">
        <w:rPr>
          <w:rFonts w:ascii="Arial" w:hAnsi="Arial" w:cs="Arial"/>
          <w:szCs w:val="24"/>
          <w:shd w:val="clear" w:color="auto" w:fill="FFFFFF"/>
        </w:rPr>
        <w:t>Buhalis</w:t>
      </w:r>
      <w:proofErr w:type="spellEnd"/>
      <w:r w:rsidRPr="001F7D3F">
        <w:rPr>
          <w:rFonts w:ascii="Arial" w:hAnsi="Arial" w:cs="Arial"/>
          <w:szCs w:val="24"/>
          <w:shd w:val="clear" w:color="auto" w:fill="FFFFFF"/>
        </w:rPr>
        <w:t xml:space="preserve">, et al., 2023). </w:t>
      </w:r>
    </w:p>
    <w:p w14:paraId="342405F7"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br w:type="page"/>
      </w:r>
    </w:p>
    <w:p w14:paraId="650595FE" w14:textId="6A14C2D9" w:rsidR="0049417F" w:rsidRPr="001F7D3F" w:rsidRDefault="009C5160" w:rsidP="00FA2ED4">
      <w:pPr>
        <w:pStyle w:val="Heading1"/>
        <w:spacing w:after="240"/>
        <w:mirrorIndents/>
        <w:rPr>
          <w:rFonts w:ascii="Arial" w:hAnsi="Arial" w:cs="Arial"/>
          <w:color w:val="auto"/>
          <w:szCs w:val="24"/>
          <w:lang w:val="en-IN"/>
        </w:rPr>
      </w:pPr>
      <w:bookmarkStart w:id="7" w:name="_Toc150763539"/>
      <w:r>
        <w:rPr>
          <w:rFonts w:ascii="Arial" w:hAnsi="Arial" w:cs="Arial"/>
          <w:color w:val="auto"/>
          <w:szCs w:val="24"/>
          <w:lang w:val="en-IN"/>
        </w:rPr>
        <w:lastRenderedPageBreak/>
        <w:t>7</w:t>
      </w:r>
      <w:r w:rsidR="0049417F" w:rsidRPr="001F7D3F">
        <w:rPr>
          <w:rFonts w:ascii="Arial" w:hAnsi="Arial" w:cs="Arial"/>
          <w:color w:val="auto"/>
          <w:szCs w:val="24"/>
          <w:lang w:val="en-IN"/>
        </w:rPr>
        <w:t>. Service Failure</w:t>
      </w:r>
      <w:bookmarkEnd w:id="7"/>
      <w:r w:rsidR="0049417F" w:rsidRPr="001F7D3F">
        <w:rPr>
          <w:rFonts w:ascii="Arial" w:hAnsi="Arial" w:cs="Arial"/>
          <w:color w:val="auto"/>
          <w:szCs w:val="24"/>
          <w:lang w:val="en-IN"/>
        </w:rPr>
        <w:t xml:space="preserve"> </w:t>
      </w:r>
    </w:p>
    <w:p w14:paraId="22581322" w14:textId="0DB199D8"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szCs w:val="24"/>
          <w:lang w:val="en-IN"/>
        </w:rPr>
        <w:t xml:space="preserve">Handling service failures professionally is essential in the hospitality industry to mitigate visitor dissatisfaction, rebuild accept them as true, and hold a fine recognition. When service failures occur, addressing them directly and successfully can flip a negative enjoy into a possibility for redemption. The Ritz-Carlton: a visitor staying at The Ritz-Carlton Bali lost a precious piece of jewellery at some stage in their stay (The Ritz Carlton, 2023). The hotel group of workers straight away initiated an intensive seek and eventually located the missing item. Not only did they recover the jewellery, but they went the greater mile by way of sprucing it and putting it in an elegant jewellery container earlier than returning it to the visitor. This proactive and personalised reaction now not most effective resolved the service failure however also exceeded the visitor's expectancies, main to wonderful results. Mandarin Oriental, New York: a visitor to the Mandarin Oriental, New York, experienced an issue with their room's A.C. The hotel quickly relocated the visitor to a </w:t>
      </w:r>
      <w:proofErr w:type="gramStart"/>
      <w:r w:rsidRPr="001F7D3F">
        <w:rPr>
          <w:rFonts w:ascii="Arial" w:hAnsi="Arial" w:cs="Arial"/>
          <w:szCs w:val="24"/>
          <w:lang w:val="en-IN"/>
        </w:rPr>
        <w:t>more snug</w:t>
      </w:r>
      <w:proofErr w:type="gramEnd"/>
      <w:r w:rsidRPr="001F7D3F">
        <w:rPr>
          <w:rFonts w:ascii="Arial" w:hAnsi="Arial" w:cs="Arial"/>
          <w:szCs w:val="24"/>
          <w:lang w:val="en-IN"/>
        </w:rPr>
        <w:t xml:space="preserve"> room and supplied a complimentary spa treatment as a gesture of </w:t>
      </w:r>
      <w:r w:rsidR="00FA2ED4" w:rsidRPr="001F7D3F">
        <w:rPr>
          <w:rFonts w:ascii="Arial" w:hAnsi="Arial" w:cs="Arial"/>
          <w:szCs w:val="24"/>
          <w:lang w:val="en-IN"/>
        </w:rPr>
        <w:t>goodwill (</w:t>
      </w:r>
      <w:r w:rsidRPr="001F7D3F">
        <w:rPr>
          <w:rFonts w:ascii="Arial" w:hAnsi="Arial" w:cs="Arial"/>
          <w:szCs w:val="24"/>
          <w:shd w:val="clear" w:color="auto" w:fill="FFFFFF"/>
        </w:rPr>
        <w:t xml:space="preserve">Thor, B., 2020) </w:t>
      </w:r>
      <w:r w:rsidRPr="001F7D3F">
        <w:rPr>
          <w:rFonts w:ascii="Arial" w:hAnsi="Arial" w:cs="Arial"/>
          <w:szCs w:val="24"/>
          <w:lang w:val="en-IN"/>
        </w:rPr>
        <w:t>This swift reaction and reimbursement no longer rectified the service failure but additionally demonstrated the lodge's commitment to visitor preference.</w:t>
      </w:r>
    </w:p>
    <w:p w14:paraId="27E2BB5F" w14:textId="77777777" w:rsidR="0049417F" w:rsidRPr="001F7D3F" w:rsidRDefault="0049417F" w:rsidP="00FA2ED4">
      <w:pPr>
        <w:spacing w:before="240" w:after="240"/>
        <w:mirrorIndents/>
        <w:rPr>
          <w:rFonts w:ascii="Arial" w:hAnsi="Arial" w:cs="Arial"/>
          <w:szCs w:val="24"/>
          <w:lang w:val="en-IN"/>
        </w:rPr>
      </w:pPr>
    </w:p>
    <w:p w14:paraId="403AF1F2"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br w:type="page"/>
      </w:r>
    </w:p>
    <w:p w14:paraId="3060A0DD" w14:textId="15FEA36A" w:rsidR="0049417F" w:rsidRPr="001F7D3F" w:rsidRDefault="009C5160" w:rsidP="00FA2ED4">
      <w:pPr>
        <w:pStyle w:val="Heading1"/>
        <w:spacing w:after="240"/>
        <w:mirrorIndents/>
        <w:rPr>
          <w:rFonts w:ascii="Arial" w:hAnsi="Arial" w:cs="Arial"/>
          <w:color w:val="auto"/>
          <w:szCs w:val="24"/>
          <w:lang w:val="en-IN"/>
        </w:rPr>
      </w:pPr>
      <w:bookmarkStart w:id="8" w:name="_Toc150763540"/>
      <w:r>
        <w:rPr>
          <w:rFonts w:ascii="Arial" w:hAnsi="Arial" w:cs="Arial"/>
          <w:color w:val="auto"/>
          <w:szCs w:val="24"/>
          <w:lang w:val="en-IN"/>
        </w:rPr>
        <w:lastRenderedPageBreak/>
        <w:t>8</w:t>
      </w:r>
      <w:r w:rsidR="0049417F" w:rsidRPr="001F7D3F">
        <w:rPr>
          <w:rFonts w:ascii="Arial" w:hAnsi="Arial" w:cs="Arial"/>
          <w:color w:val="auto"/>
          <w:szCs w:val="24"/>
          <w:lang w:val="en-IN"/>
        </w:rPr>
        <w:t>. Recommendations</w:t>
      </w:r>
      <w:bookmarkEnd w:id="8"/>
    </w:p>
    <w:p w14:paraId="060810DC"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noProof/>
          <w:szCs w:val="24"/>
          <w:lang w:val="en-IN" w:eastAsia="en-IN"/>
          <w14:ligatures w14:val="none"/>
        </w:rPr>
        <w:drawing>
          <wp:inline distT="0" distB="0" distL="0" distR="0" wp14:anchorId="4E0609A5" wp14:editId="58ACE0DF">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7E7B81D7"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t>(Source: Created By author)</w:t>
      </w:r>
    </w:p>
    <w:p w14:paraId="6330FE9A" w14:textId="77777777"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b/>
          <w:i/>
          <w:szCs w:val="24"/>
          <w:lang w:val="en-IN"/>
        </w:rPr>
        <w:t>Invest in Technology Integration</w:t>
      </w:r>
      <w:r w:rsidRPr="001F7D3F">
        <w:rPr>
          <w:rFonts w:ascii="Arial" w:hAnsi="Arial" w:cs="Arial"/>
          <w:szCs w:val="24"/>
          <w:lang w:val="en-IN"/>
        </w:rPr>
        <w:t>: Embrace rising technologies like AI, IoT, and data analytics to enhance guest services. Implement AI chatbots for quick responses to guest inquiries, leverage IoT for room automation, and use facts analytics to customise studies. This tech-driven method will no longer most effectively enhance guest satisfaction however additionally streamlines operations (</w:t>
      </w:r>
      <w:proofErr w:type="spellStart"/>
      <w:r w:rsidRPr="001F7D3F">
        <w:rPr>
          <w:rFonts w:ascii="Arial" w:hAnsi="Arial" w:cs="Arial"/>
          <w:szCs w:val="24"/>
          <w:shd w:val="clear" w:color="auto" w:fill="FFFFFF"/>
        </w:rPr>
        <w:t>Tondeur</w:t>
      </w:r>
      <w:proofErr w:type="spellEnd"/>
      <w:r w:rsidRPr="001F7D3F">
        <w:rPr>
          <w:rFonts w:ascii="Arial" w:hAnsi="Arial" w:cs="Arial"/>
          <w:szCs w:val="24"/>
          <w:shd w:val="clear" w:color="auto" w:fill="FFFFFF"/>
        </w:rPr>
        <w:t xml:space="preserve">, et al., 2017). </w:t>
      </w:r>
    </w:p>
    <w:p w14:paraId="69A4508E" w14:textId="3CCB834C"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b/>
          <w:i/>
          <w:szCs w:val="24"/>
          <w:lang w:val="en-IN"/>
        </w:rPr>
        <w:t>Continuous Staff Training</w:t>
      </w:r>
      <w:r w:rsidRPr="001F7D3F">
        <w:rPr>
          <w:rFonts w:ascii="Arial" w:hAnsi="Arial" w:cs="Arial"/>
          <w:szCs w:val="24"/>
          <w:lang w:val="en-IN"/>
        </w:rPr>
        <w:t xml:space="preserve">: Prioritize ongoing education and development for the hotel group of workers to nurture a service culture. Regularly update employees on the </w:t>
      </w:r>
      <w:r w:rsidR="00FA2ED4" w:rsidRPr="001F7D3F">
        <w:rPr>
          <w:rFonts w:ascii="Arial" w:hAnsi="Arial" w:cs="Arial"/>
          <w:szCs w:val="24"/>
          <w:lang w:val="en-IN"/>
        </w:rPr>
        <w:t>brand-new</w:t>
      </w:r>
      <w:r w:rsidRPr="001F7D3F">
        <w:rPr>
          <w:rFonts w:ascii="Arial" w:hAnsi="Arial" w:cs="Arial"/>
          <w:szCs w:val="24"/>
          <w:lang w:val="en-IN"/>
        </w:rPr>
        <w:t xml:space="preserve"> industry traits and empower them to provide personali</w:t>
      </w:r>
      <w:r w:rsidR="004A5447">
        <w:rPr>
          <w:rFonts w:ascii="Arial" w:hAnsi="Arial" w:cs="Arial"/>
          <w:szCs w:val="24"/>
          <w:lang w:val="en-IN"/>
        </w:rPr>
        <w:t>s</w:t>
      </w:r>
      <w:r w:rsidRPr="001F7D3F">
        <w:rPr>
          <w:rFonts w:ascii="Arial" w:hAnsi="Arial" w:cs="Arial"/>
          <w:szCs w:val="24"/>
          <w:lang w:val="en-IN"/>
        </w:rPr>
        <w:t>ed, memorable stories. Service excellence begins with a nicely skilled and stimulated workforce.</w:t>
      </w:r>
    </w:p>
    <w:p w14:paraId="5FB34607" w14:textId="77777777" w:rsidR="0049417F" w:rsidRPr="001F7D3F" w:rsidRDefault="0049417F" w:rsidP="00FA2ED4">
      <w:pPr>
        <w:spacing w:before="240" w:after="240"/>
        <w:ind w:firstLine="720"/>
        <w:mirrorIndents/>
        <w:rPr>
          <w:rFonts w:ascii="Arial" w:hAnsi="Arial" w:cs="Arial"/>
          <w:szCs w:val="24"/>
          <w:lang w:val="en-IN"/>
        </w:rPr>
      </w:pPr>
      <w:r w:rsidRPr="001F7D3F">
        <w:rPr>
          <w:rFonts w:ascii="Arial" w:hAnsi="Arial" w:cs="Arial"/>
          <w:b/>
          <w:i/>
          <w:szCs w:val="24"/>
          <w:lang w:val="en-IN"/>
        </w:rPr>
        <w:t>Enhanced Service Recovery Protocols</w:t>
      </w:r>
      <w:r w:rsidRPr="001F7D3F">
        <w:rPr>
          <w:rFonts w:ascii="Arial" w:hAnsi="Arial" w:cs="Arial"/>
          <w:szCs w:val="24"/>
          <w:lang w:val="en-IN"/>
        </w:rPr>
        <w:t xml:space="preserve">: Develop comprehensive service restoration protocols that empower a group of workers to resolve issues swiftly and creatively. Encourage the workforce to proactively pick out and deal with potential issues before they strengthen. A well-handled service failure can bring out a greater </w:t>
      </w:r>
      <w:r w:rsidRPr="001F7D3F">
        <w:rPr>
          <w:rFonts w:ascii="Arial" w:hAnsi="Arial" w:cs="Arial"/>
          <w:szCs w:val="24"/>
          <w:lang w:val="en-IN"/>
        </w:rPr>
        <w:lastRenderedPageBreak/>
        <w:t>loyal and satisfied visitor than the person who never encountered an issue (</w:t>
      </w:r>
      <w:r w:rsidRPr="001F7D3F">
        <w:rPr>
          <w:rFonts w:ascii="Arial" w:hAnsi="Arial" w:cs="Arial"/>
          <w:szCs w:val="24"/>
          <w:shd w:val="clear" w:color="auto" w:fill="FFFFFF"/>
        </w:rPr>
        <w:t>Pang, et al., 2018).</w:t>
      </w:r>
    </w:p>
    <w:p w14:paraId="7B9270B4" w14:textId="77777777" w:rsidR="0049417F" w:rsidRPr="001F7D3F" w:rsidRDefault="0049417F" w:rsidP="00FA2ED4">
      <w:pPr>
        <w:spacing w:before="240" w:after="240"/>
        <w:mirrorIndents/>
        <w:rPr>
          <w:rFonts w:ascii="Arial" w:hAnsi="Arial" w:cs="Arial"/>
          <w:szCs w:val="24"/>
          <w:lang w:val="en-IN"/>
        </w:rPr>
      </w:pPr>
      <w:r w:rsidRPr="001F7D3F">
        <w:rPr>
          <w:rFonts w:ascii="Arial" w:hAnsi="Arial" w:cs="Arial"/>
          <w:szCs w:val="24"/>
          <w:lang w:val="en-IN"/>
        </w:rPr>
        <w:br w:type="page"/>
      </w:r>
    </w:p>
    <w:p w14:paraId="3BFA9464" w14:textId="22087CCB" w:rsidR="0049417F" w:rsidRPr="001F7D3F" w:rsidRDefault="009C5160" w:rsidP="00FA2ED4">
      <w:pPr>
        <w:pStyle w:val="Heading1"/>
        <w:spacing w:after="240"/>
        <w:mirrorIndents/>
        <w:rPr>
          <w:rFonts w:ascii="Arial" w:hAnsi="Arial" w:cs="Arial"/>
          <w:color w:val="auto"/>
          <w:szCs w:val="24"/>
          <w:lang w:val="en-IN"/>
        </w:rPr>
      </w:pPr>
      <w:bookmarkStart w:id="9" w:name="_Toc150763541"/>
      <w:r>
        <w:rPr>
          <w:rFonts w:ascii="Arial" w:hAnsi="Arial" w:cs="Arial"/>
          <w:color w:val="auto"/>
          <w:szCs w:val="24"/>
          <w:lang w:val="en-IN"/>
        </w:rPr>
        <w:lastRenderedPageBreak/>
        <w:t>9</w:t>
      </w:r>
      <w:r w:rsidR="0049417F" w:rsidRPr="001F7D3F">
        <w:rPr>
          <w:rFonts w:ascii="Arial" w:hAnsi="Arial" w:cs="Arial"/>
          <w:color w:val="auto"/>
          <w:szCs w:val="24"/>
          <w:lang w:val="en-IN"/>
        </w:rPr>
        <w:t>. Conclusion</w:t>
      </w:r>
      <w:bookmarkEnd w:id="9"/>
    </w:p>
    <w:p w14:paraId="171B827E" w14:textId="77777777" w:rsidR="0049417F" w:rsidRPr="001F7D3F" w:rsidRDefault="0049417F" w:rsidP="00FA2ED4">
      <w:pPr>
        <w:spacing w:before="240" w:after="240"/>
        <w:ind w:firstLine="720"/>
        <w:mirrorIndents/>
        <w:jc w:val="left"/>
        <w:rPr>
          <w:rFonts w:ascii="Arial" w:hAnsi="Arial" w:cs="Arial"/>
          <w:szCs w:val="24"/>
          <w:lang w:val="en-IN"/>
        </w:rPr>
      </w:pPr>
      <w:r w:rsidRPr="001F7D3F">
        <w:rPr>
          <w:rFonts w:ascii="Arial" w:hAnsi="Arial" w:cs="Arial"/>
          <w:szCs w:val="24"/>
          <w:lang w:val="en-IN"/>
        </w:rPr>
        <w:t>The hospitality industry's dynamic nature needs constant variation to market trends and challenges. Effective guest service procedures are pivotal in preserving competitiveness and guest loyalty. Reputation management, services way of life, emblem consistency, and standardized strategies contribute to a consistent and wonderful guest experience. The integration of rising technology gives opportunities for personalisation and performance. Handling service failures professionally can remodel bad studies into opportunities for guest retention and advocacy. To thrive in this ever-evolving landscape, the industry ought to invest in technology, prioritize the body of workers' schooling, and refine service recovery protocols. By doing so, inns can make sure they continue to be at the forefront of guest delight and industry excellence.</w:t>
      </w:r>
    </w:p>
    <w:p w14:paraId="1569DE2A" w14:textId="77777777" w:rsidR="0049417F" w:rsidRPr="001F7D3F" w:rsidRDefault="0049417F" w:rsidP="00FA2ED4">
      <w:pPr>
        <w:spacing w:before="240" w:after="240"/>
        <w:mirrorIndents/>
        <w:rPr>
          <w:rFonts w:ascii="Arial" w:hAnsi="Arial" w:cs="Arial"/>
          <w:szCs w:val="24"/>
        </w:rPr>
      </w:pPr>
      <w:r w:rsidRPr="001F7D3F">
        <w:rPr>
          <w:rFonts w:ascii="Arial" w:hAnsi="Arial" w:cs="Arial"/>
          <w:szCs w:val="24"/>
        </w:rPr>
        <w:br w:type="page"/>
      </w:r>
    </w:p>
    <w:p w14:paraId="197CA230" w14:textId="77777777" w:rsidR="0049417F" w:rsidRPr="001F7D3F" w:rsidRDefault="0049417F" w:rsidP="0049417F">
      <w:pPr>
        <w:pStyle w:val="Heading1"/>
        <w:spacing w:after="240"/>
        <w:mirrorIndents/>
        <w:rPr>
          <w:rFonts w:ascii="Arial" w:hAnsi="Arial" w:cs="Arial"/>
          <w:color w:val="auto"/>
          <w:szCs w:val="24"/>
        </w:rPr>
      </w:pPr>
      <w:bookmarkStart w:id="10" w:name="_Toc150763542"/>
      <w:r w:rsidRPr="001F7D3F">
        <w:rPr>
          <w:rFonts w:ascii="Arial" w:hAnsi="Arial" w:cs="Arial"/>
          <w:color w:val="auto"/>
          <w:szCs w:val="24"/>
        </w:rPr>
        <w:lastRenderedPageBreak/>
        <w:t>References</w:t>
      </w:r>
      <w:bookmarkEnd w:id="10"/>
    </w:p>
    <w:p w14:paraId="5D66D65D"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Aula, P. and Mantere, S., 2020. </w:t>
      </w:r>
      <w:r w:rsidRPr="0049417F">
        <w:rPr>
          <w:rFonts w:ascii="Arial" w:hAnsi="Arial" w:cs="Arial"/>
          <w:i/>
          <w:iCs/>
          <w:szCs w:val="24"/>
          <w:shd w:val="clear" w:color="auto" w:fill="FFFFFF"/>
        </w:rPr>
        <w:t>Strategic reputation management: Towards a company of good</w:t>
      </w:r>
      <w:r w:rsidRPr="0049417F">
        <w:rPr>
          <w:rFonts w:ascii="Arial" w:hAnsi="Arial" w:cs="Arial"/>
          <w:szCs w:val="24"/>
          <w:shd w:val="clear" w:color="auto" w:fill="FFFFFF"/>
        </w:rPr>
        <w:t>. Routledge.</w:t>
      </w:r>
    </w:p>
    <w:p w14:paraId="4D3AA033"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proofErr w:type="spellStart"/>
      <w:r w:rsidRPr="0049417F">
        <w:rPr>
          <w:rFonts w:ascii="Arial" w:hAnsi="Arial" w:cs="Arial"/>
          <w:szCs w:val="24"/>
          <w:shd w:val="clear" w:color="auto" w:fill="FFFFFF"/>
        </w:rPr>
        <w:t>Baradarani</w:t>
      </w:r>
      <w:proofErr w:type="spellEnd"/>
      <w:r w:rsidRPr="0049417F">
        <w:rPr>
          <w:rFonts w:ascii="Arial" w:hAnsi="Arial" w:cs="Arial"/>
          <w:szCs w:val="24"/>
          <w:shd w:val="clear" w:color="auto" w:fill="FFFFFF"/>
        </w:rPr>
        <w:t xml:space="preserve">, S. and Kilic, H., 2018. Service innovation in the hotel industry: culture, </w:t>
      </w:r>
      <w:proofErr w:type="spellStart"/>
      <w:r w:rsidRPr="0049417F">
        <w:rPr>
          <w:rFonts w:ascii="Arial" w:hAnsi="Arial" w:cs="Arial"/>
          <w:szCs w:val="24"/>
          <w:shd w:val="clear" w:color="auto" w:fill="FFFFFF"/>
        </w:rPr>
        <w:t>behavior</w:t>
      </w:r>
      <w:proofErr w:type="spellEnd"/>
      <w:r w:rsidRPr="0049417F">
        <w:rPr>
          <w:rFonts w:ascii="Arial" w:hAnsi="Arial" w:cs="Arial"/>
          <w:szCs w:val="24"/>
          <w:shd w:val="clear" w:color="auto" w:fill="FFFFFF"/>
        </w:rPr>
        <w:t>, performance. </w:t>
      </w:r>
      <w:r w:rsidRPr="0049417F">
        <w:rPr>
          <w:rFonts w:ascii="Arial" w:hAnsi="Arial" w:cs="Arial"/>
          <w:i/>
          <w:iCs/>
          <w:szCs w:val="24"/>
          <w:shd w:val="clear" w:color="auto" w:fill="FFFFFF"/>
        </w:rPr>
        <w:t>The Service Industries Journal</w:t>
      </w:r>
      <w:r w:rsidRPr="0049417F">
        <w:rPr>
          <w:rFonts w:ascii="Arial" w:hAnsi="Arial" w:cs="Arial"/>
          <w:szCs w:val="24"/>
          <w:shd w:val="clear" w:color="auto" w:fill="FFFFFF"/>
        </w:rPr>
        <w:t>, </w:t>
      </w:r>
      <w:r w:rsidRPr="0049417F">
        <w:rPr>
          <w:rFonts w:ascii="Arial" w:hAnsi="Arial" w:cs="Arial"/>
          <w:i/>
          <w:iCs/>
          <w:szCs w:val="24"/>
          <w:shd w:val="clear" w:color="auto" w:fill="FFFFFF"/>
        </w:rPr>
        <w:t>38</w:t>
      </w:r>
      <w:r w:rsidRPr="0049417F">
        <w:rPr>
          <w:rFonts w:ascii="Arial" w:hAnsi="Arial" w:cs="Arial"/>
          <w:szCs w:val="24"/>
          <w:shd w:val="clear" w:color="auto" w:fill="FFFFFF"/>
        </w:rPr>
        <w:t>(13-14), pp.897-924.</w:t>
      </w:r>
    </w:p>
    <w:p w14:paraId="5D20AC60"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Bharwani, S. and Mathews, D., 2021. Post-pandemic pressures to pivot: tech transformations in luxury hotels. </w:t>
      </w:r>
      <w:r w:rsidRPr="0049417F">
        <w:rPr>
          <w:rFonts w:ascii="Arial" w:hAnsi="Arial" w:cs="Arial"/>
          <w:i/>
          <w:iCs/>
          <w:szCs w:val="24"/>
          <w:shd w:val="clear" w:color="auto" w:fill="FFFFFF"/>
        </w:rPr>
        <w:t>Worldwide Hospitality and Tourism Themes</w:t>
      </w:r>
      <w:r w:rsidRPr="0049417F">
        <w:rPr>
          <w:rFonts w:ascii="Arial" w:hAnsi="Arial" w:cs="Arial"/>
          <w:szCs w:val="24"/>
          <w:shd w:val="clear" w:color="auto" w:fill="FFFFFF"/>
        </w:rPr>
        <w:t>, </w:t>
      </w:r>
      <w:r w:rsidRPr="0049417F">
        <w:rPr>
          <w:rFonts w:ascii="Arial" w:hAnsi="Arial" w:cs="Arial"/>
          <w:i/>
          <w:iCs/>
          <w:szCs w:val="24"/>
          <w:shd w:val="clear" w:color="auto" w:fill="FFFFFF"/>
        </w:rPr>
        <w:t>13</w:t>
      </w:r>
      <w:r w:rsidRPr="0049417F">
        <w:rPr>
          <w:rFonts w:ascii="Arial" w:hAnsi="Arial" w:cs="Arial"/>
          <w:szCs w:val="24"/>
          <w:shd w:val="clear" w:color="auto" w:fill="FFFFFF"/>
        </w:rPr>
        <w:t>(5), pp.569-583.</w:t>
      </w:r>
    </w:p>
    <w:p w14:paraId="4981D5A3"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proofErr w:type="spellStart"/>
      <w:r w:rsidRPr="0049417F">
        <w:rPr>
          <w:rFonts w:ascii="Arial" w:hAnsi="Arial" w:cs="Arial"/>
          <w:szCs w:val="24"/>
          <w:shd w:val="clear" w:color="auto" w:fill="FFFFFF"/>
        </w:rPr>
        <w:t>Buhalis</w:t>
      </w:r>
      <w:proofErr w:type="spellEnd"/>
      <w:r w:rsidRPr="0049417F">
        <w:rPr>
          <w:rFonts w:ascii="Arial" w:hAnsi="Arial" w:cs="Arial"/>
          <w:szCs w:val="24"/>
          <w:shd w:val="clear" w:color="auto" w:fill="FFFFFF"/>
        </w:rPr>
        <w:t>, D., O’Connor, P. and Leung, R., 2023. Smart hospitality: from smart cities and smart tourism towards agile business ecosystems in networked destinations. </w:t>
      </w:r>
      <w:r w:rsidRPr="0049417F">
        <w:rPr>
          <w:rFonts w:ascii="Arial" w:hAnsi="Arial" w:cs="Arial"/>
          <w:i/>
          <w:iCs/>
          <w:szCs w:val="24"/>
          <w:shd w:val="clear" w:color="auto" w:fill="FFFFFF"/>
        </w:rPr>
        <w:t>International Journal of Contemporary Hospitality Management</w:t>
      </w:r>
      <w:r w:rsidRPr="0049417F">
        <w:rPr>
          <w:rFonts w:ascii="Arial" w:hAnsi="Arial" w:cs="Arial"/>
          <w:szCs w:val="24"/>
          <w:shd w:val="clear" w:color="auto" w:fill="FFFFFF"/>
        </w:rPr>
        <w:t>, </w:t>
      </w:r>
      <w:r w:rsidRPr="0049417F">
        <w:rPr>
          <w:rFonts w:ascii="Arial" w:hAnsi="Arial" w:cs="Arial"/>
          <w:i/>
          <w:iCs/>
          <w:szCs w:val="24"/>
          <w:shd w:val="clear" w:color="auto" w:fill="FFFFFF"/>
        </w:rPr>
        <w:t>35</w:t>
      </w:r>
      <w:r w:rsidRPr="0049417F">
        <w:rPr>
          <w:rFonts w:ascii="Arial" w:hAnsi="Arial" w:cs="Arial"/>
          <w:szCs w:val="24"/>
          <w:shd w:val="clear" w:color="auto" w:fill="FFFFFF"/>
        </w:rPr>
        <w:t>(1), pp.369-393.</w:t>
      </w:r>
    </w:p>
    <w:p w14:paraId="14EDA43C" w14:textId="77777777" w:rsidR="0049417F" w:rsidRPr="0049417F" w:rsidRDefault="0049417F" w:rsidP="0049417F">
      <w:pPr>
        <w:pStyle w:val="ListParagraph"/>
        <w:numPr>
          <w:ilvl w:val="0"/>
          <w:numId w:val="2"/>
        </w:numPr>
        <w:spacing w:before="240" w:after="240"/>
        <w:mirrorIndents/>
        <w:rPr>
          <w:rFonts w:ascii="Arial" w:hAnsi="Arial" w:cs="Arial"/>
          <w:szCs w:val="24"/>
          <w:lang w:val="en-IN"/>
        </w:rPr>
      </w:pPr>
      <w:r w:rsidRPr="0049417F">
        <w:rPr>
          <w:rFonts w:ascii="Arial" w:hAnsi="Arial" w:cs="Arial"/>
          <w:szCs w:val="24"/>
          <w:lang w:val="en-IN"/>
        </w:rPr>
        <w:t>Hilton, 2023. About us. [Online]. Available at:</w:t>
      </w:r>
      <w:r w:rsidRPr="0049417F">
        <w:rPr>
          <w:rFonts w:ascii="Arial" w:hAnsi="Arial" w:cs="Arial"/>
          <w:szCs w:val="24"/>
        </w:rPr>
        <w:t xml:space="preserve"> </w:t>
      </w:r>
      <w:proofErr w:type="gramStart"/>
      <w:r w:rsidRPr="0049417F">
        <w:rPr>
          <w:rFonts w:ascii="Arial" w:hAnsi="Arial" w:cs="Arial"/>
          <w:szCs w:val="24"/>
          <w:lang w:val="en-IN"/>
        </w:rPr>
        <w:t>https://www.hilton.com/en/corporate/[</w:t>
      </w:r>
      <w:proofErr w:type="gramEnd"/>
      <w:r w:rsidRPr="0049417F">
        <w:rPr>
          <w:rFonts w:ascii="Arial" w:hAnsi="Arial" w:cs="Arial"/>
          <w:szCs w:val="24"/>
          <w:lang w:val="en-IN"/>
        </w:rPr>
        <w:t>Accessed on: 2</w:t>
      </w:r>
      <w:r w:rsidRPr="0049417F">
        <w:rPr>
          <w:rFonts w:ascii="Arial" w:hAnsi="Arial" w:cs="Arial"/>
          <w:szCs w:val="24"/>
          <w:vertAlign w:val="superscript"/>
          <w:lang w:val="en-IN"/>
        </w:rPr>
        <w:t>nd</w:t>
      </w:r>
      <w:r w:rsidRPr="0049417F">
        <w:rPr>
          <w:rFonts w:ascii="Arial" w:hAnsi="Arial" w:cs="Arial"/>
          <w:szCs w:val="24"/>
          <w:lang w:val="en-IN"/>
        </w:rPr>
        <w:t xml:space="preserve"> Oct 2023]. </w:t>
      </w:r>
    </w:p>
    <w:p w14:paraId="7BC2595A"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proofErr w:type="spellStart"/>
      <w:r w:rsidRPr="0049417F">
        <w:rPr>
          <w:rFonts w:ascii="Arial" w:hAnsi="Arial" w:cs="Arial"/>
          <w:szCs w:val="24"/>
          <w:shd w:val="clear" w:color="auto" w:fill="FFFFFF"/>
        </w:rPr>
        <w:t>Kandampully</w:t>
      </w:r>
      <w:proofErr w:type="spellEnd"/>
      <w:r w:rsidRPr="0049417F">
        <w:rPr>
          <w:rFonts w:ascii="Arial" w:hAnsi="Arial" w:cs="Arial"/>
          <w:szCs w:val="24"/>
          <w:shd w:val="clear" w:color="auto" w:fill="FFFFFF"/>
        </w:rPr>
        <w:t xml:space="preserve">, J., Zhang, T.C. and Jaakkola, E., 2018. Customer experience management in hospitality: A literature synthesis, new </w:t>
      </w:r>
      <w:proofErr w:type="gramStart"/>
      <w:r w:rsidRPr="0049417F">
        <w:rPr>
          <w:rFonts w:ascii="Arial" w:hAnsi="Arial" w:cs="Arial"/>
          <w:szCs w:val="24"/>
          <w:shd w:val="clear" w:color="auto" w:fill="FFFFFF"/>
        </w:rPr>
        <w:t>understanding</w:t>
      </w:r>
      <w:proofErr w:type="gramEnd"/>
      <w:r w:rsidRPr="0049417F">
        <w:rPr>
          <w:rFonts w:ascii="Arial" w:hAnsi="Arial" w:cs="Arial"/>
          <w:szCs w:val="24"/>
          <w:shd w:val="clear" w:color="auto" w:fill="FFFFFF"/>
        </w:rPr>
        <w:t xml:space="preserve"> and research agenda. </w:t>
      </w:r>
      <w:r w:rsidRPr="0049417F">
        <w:rPr>
          <w:rFonts w:ascii="Arial" w:hAnsi="Arial" w:cs="Arial"/>
          <w:i/>
          <w:iCs/>
          <w:szCs w:val="24"/>
          <w:shd w:val="clear" w:color="auto" w:fill="FFFFFF"/>
        </w:rPr>
        <w:t>International Journal of Contemporary Hospitality Management</w:t>
      </w:r>
      <w:r w:rsidRPr="0049417F">
        <w:rPr>
          <w:rFonts w:ascii="Arial" w:hAnsi="Arial" w:cs="Arial"/>
          <w:szCs w:val="24"/>
          <w:shd w:val="clear" w:color="auto" w:fill="FFFFFF"/>
        </w:rPr>
        <w:t>, </w:t>
      </w:r>
      <w:r w:rsidRPr="0049417F">
        <w:rPr>
          <w:rFonts w:ascii="Arial" w:hAnsi="Arial" w:cs="Arial"/>
          <w:i/>
          <w:iCs/>
          <w:szCs w:val="24"/>
          <w:shd w:val="clear" w:color="auto" w:fill="FFFFFF"/>
        </w:rPr>
        <w:t>30</w:t>
      </w:r>
      <w:r w:rsidRPr="0049417F">
        <w:rPr>
          <w:rFonts w:ascii="Arial" w:hAnsi="Arial" w:cs="Arial"/>
          <w:szCs w:val="24"/>
          <w:shd w:val="clear" w:color="auto" w:fill="FFFFFF"/>
        </w:rPr>
        <w:t>(1), pp.21-56.</w:t>
      </w:r>
    </w:p>
    <w:p w14:paraId="69EABD71"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Misra, N.N., Dixit, Y., Al-Mallahi, A., Bhullar, M.S., Upadhyay, R. and Martynenko, A., 2020. IoT, big data, and artificial intelligence in agriculture and food industry. </w:t>
      </w:r>
      <w:r w:rsidRPr="0049417F">
        <w:rPr>
          <w:rFonts w:ascii="Arial" w:hAnsi="Arial" w:cs="Arial"/>
          <w:i/>
          <w:iCs/>
          <w:szCs w:val="24"/>
          <w:shd w:val="clear" w:color="auto" w:fill="FFFFFF"/>
        </w:rPr>
        <w:t>IEEE Internet of things Journal</w:t>
      </w:r>
      <w:r w:rsidRPr="0049417F">
        <w:rPr>
          <w:rFonts w:ascii="Arial" w:hAnsi="Arial" w:cs="Arial"/>
          <w:szCs w:val="24"/>
          <w:shd w:val="clear" w:color="auto" w:fill="FFFFFF"/>
        </w:rPr>
        <w:t>, </w:t>
      </w:r>
      <w:r w:rsidRPr="0049417F">
        <w:rPr>
          <w:rFonts w:ascii="Arial" w:hAnsi="Arial" w:cs="Arial"/>
          <w:i/>
          <w:iCs/>
          <w:szCs w:val="24"/>
          <w:shd w:val="clear" w:color="auto" w:fill="FFFFFF"/>
        </w:rPr>
        <w:t>9</w:t>
      </w:r>
      <w:r w:rsidRPr="0049417F">
        <w:rPr>
          <w:rFonts w:ascii="Arial" w:hAnsi="Arial" w:cs="Arial"/>
          <w:szCs w:val="24"/>
          <w:shd w:val="clear" w:color="auto" w:fill="FFFFFF"/>
        </w:rPr>
        <w:t>(9), pp.6305-6324.</w:t>
      </w:r>
    </w:p>
    <w:p w14:paraId="6D7279AE" w14:textId="77777777" w:rsidR="0049417F" w:rsidRPr="0049417F" w:rsidRDefault="0049417F" w:rsidP="0049417F">
      <w:pPr>
        <w:pStyle w:val="ListParagraph"/>
        <w:numPr>
          <w:ilvl w:val="0"/>
          <w:numId w:val="2"/>
        </w:numPr>
        <w:spacing w:before="240" w:after="240"/>
        <w:mirrorIndents/>
        <w:rPr>
          <w:rFonts w:ascii="Arial" w:hAnsi="Arial" w:cs="Arial"/>
          <w:szCs w:val="24"/>
          <w:lang w:val="en-IN"/>
        </w:rPr>
      </w:pPr>
      <w:r w:rsidRPr="0049417F">
        <w:rPr>
          <w:rFonts w:ascii="Arial" w:hAnsi="Arial" w:cs="Arial"/>
          <w:szCs w:val="24"/>
          <w:shd w:val="clear" w:color="auto" w:fill="FFFFFF"/>
        </w:rPr>
        <w:t>Pang, K.H., Groves, R., Venugopal, S., Noon, A.P. and Catto, J.W., 2018. Prospective implementation of enhanced recovery after surgery protocols to radical cystectomy. </w:t>
      </w:r>
      <w:r w:rsidRPr="0049417F">
        <w:rPr>
          <w:rFonts w:ascii="Arial" w:hAnsi="Arial" w:cs="Arial"/>
          <w:i/>
          <w:iCs/>
          <w:szCs w:val="24"/>
          <w:shd w:val="clear" w:color="auto" w:fill="FFFFFF"/>
        </w:rPr>
        <w:t>European urology</w:t>
      </w:r>
      <w:r w:rsidRPr="0049417F">
        <w:rPr>
          <w:rFonts w:ascii="Arial" w:hAnsi="Arial" w:cs="Arial"/>
          <w:szCs w:val="24"/>
          <w:shd w:val="clear" w:color="auto" w:fill="FFFFFF"/>
        </w:rPr>
        <w:t>, </w:t>
      </w:r>
      <w:r w:rsidRPr="0049417F">
        <w:rPr>
          <w:rFonts w:ascii="Arial" w:hAnsi="Arial" w:cs="Arial"/>
          <w:i/>
          <w:iCs/>
          <w:szCs w:val="24"/>
          <w:shd w:val="clear" w:color="auto" w:fill="FFFFFF"/>
        </w:rPr>
        <w:t>73</w:t>
      </w:r>
      <w:r w:rsidRPr="0049417F">
        <w:rPr>
          <w:rFonts w:ascii="Arial" w:hAnsi="Arial" w:cs="Arial"/>
          <w:szCs w:val="24"/>
          <w:shd w:val="clear" w:color="auto" w:fill="FFFFFF"/>
        </w:rPr>
        <w:t>(3), pp.363-371.</w:t>
      </w:r>
    </w:p>
    <w:p w14:paraId="5BB2FC0C"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Secchi, E., Roth, A. and Verma, R., 2019. The impact of service improvisation competence on customer satisfaction: evidence from the hospitality industry. </w:t>
      </w:r>
      <w:r w:rsidRPr="0049417F">
        <w:rPr>
          <w:rFonts w:ascii="Arial" w:hAnsi="Arial" w:cs="Arial"/>
          <w:i/>
          <w:iCs/>
          <w:szCs w:val="24"/>
          <w:shd w:val="clear" w:color="auto" w:fill="FFFFFF"/>
        </w:rPr>
        <w:t>Production and Operations Management</w:t>
      </w:r>
      <w:r w:rsidRPr="0049417F">
        <w:rPr>
          <w:rFonts w:ascii="Arial" w:hAnsi="Arial" w:cs="Arial"/>
          <w:szCs w:val="24"/>
          <w:shd w:val="clear" w:color="auto" w:fill="FFFFFF"/>
        </w:rPr>
        <w:t>, </w:t>
      </w:r>
      <w:r w:rsidRPr="0049417F">
        <w:rPr>
          <w:rFonts w:ascii="Arial" w:hAnsi="Arial" w:cs="Arial"/>
          <w:i/>
          <w:iCs/>
          <w:szCs w:val="24"/>
          <w:shd w:val="clear" w:color="auto" w:fill="FFFFFF"/>
        </w:rPr>
        <w:t>28</w:t>
      </w:r>
      <w:r w:rsidRPr="0049417F">
        <w:rPr>
          <w:rFonts w:ascii="Arial" w:hAnsi="Arial" w:cs="Arial"/>
          <w:szCs w:val="24"/>
          <w:shd w:val="clear" w:color="auto" w:fill="FFFFFF"/>
        </w:rPr>
        <w:t>(6), pp.1329-1346.</w:t>
      </w:r>
    </w:p>
    <w:p w14:paraId="7C7C51AA"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 xml:space="preserve">Shih, </w:t>
      </w:r>
      <w:proofErr w:type="gramStart"/>
      <w:r w:rsidRPr="0049417F">
        <w:rPr>
          <w:rFonts w:ascii="Arial" w:hAnsi="Arial" w:cs="Arial"/>
          <w:szCs w:val="24"/>
          <w:shd w:val="clear" w:color="auto" w:fill="FFFFFF"/>
        </w:rPr>
        <w:t>C.F.</w:t>
      </w:r>
      <w:proofErr w:type="gramEnd"/>
      <w:r w:rsidRPr="0049417F">
        <w:rPr>
          <w:rFonts w:ascii="Arial" w:hAnsi="Arial" w:cs="Arial"/>
          <w:szCs w:val="24"/>
          <w:shd w:val="clear" w:color="auto" w:fill="FFFFFF"/>
        </w:rPr>
        <w:t xml:space="preserve"> and Chiu, T.P., 2021. The Study of Contactless Service Design on Customer Experience Acceptance in Self Check-in Process at Luxury Hotel After Post-pandemic COVID-19 Era. In </w:t>
      </w:r>
      <w:r w:rsidRPr="0049417F">
        <w:rPr>
          <w:rFonts w:ascii="Arial" w:hAnsi="Arial" w:cs="Arial"/>
          <w:i/>
          <w:iCs/>
          <w:szCs w:val="24"/>
          <w:shd w:val="clear" w:color="auto" w:fill="FFFFFF"/>
        </w:rPr>
        <w:t>Congress of the International Association of Societies of Design Research</w:t>
      </w:r>
      <w:r w:rsidRPr="0049417F">
        <w:rPr>
          <w:rFonts w:ascii="Arial" w:hAnsi="Arial" w:cs="Arial"/>
          <w:szCs w:val="24"/>
          <w:shd w:val="clear" w:color="auto" w:fill="FFFFFF"/>
        </w:rPr>
        <w:t> (pp. 983-991). Singapore: Springer Nature Singapore.</w:t>
      </w:r>
    </w:p>
    <w:p w14:paraId="4855E9E2" w14:textId="77777777" w:rsidR="0049417F" w:rsidRPr="0049417F" w:rsidRDefault="0049417F" w:rsidP="0049417F">
      <w:pPr>
        <w:pStyle w:val="ListParagraph"/>
        <w:numPr>
          <w:ilvl w:val="0"/>
          <w:numId w:val="2"/>
        </w:numPr>
        <w:spacing w:before="240" w:after="240"/>
        <w:mirrorIndents/>
        <w:rPr>
          <w:rFonts w:ascii="Arial" w:hAnsi="Arial" w:cs="Arial"/>
          <w:szCs w:val="24"/>
          <w:lang w:val="en-IN"/>
        </w:rPr>
      </w:pPr>
      <w:r w:rsidRPr="0049417F">
        <w:rPr>
          <w:rFonts w:ascii="Arial" w:hAnsi="Arial" w:cs="Arial"/>
          <w:szCs w:val="24"/>
          <w:lang w:val="en-IN"/>
        </w:rPr>
        <w:lastRenderedPageBreak/>
        <w:t xml:space="preserve">The Four Seasons, 2023. The Vision </w:t>
      </w:r>
      <w:proofErr w:type="gramStart"/>
      <w:r w:rsidRPr="0049417F">
        <w:rPr>
          <w:rFonts w:ascii="Arial" w:hAnsi="Arial" w:cs="Arial"/>
          <w:szCs w:val="24"/>
          <w:lang w:val="en-IN"/>
        </w:rPr>
        <w:t>Of</w:t>
      </w:r>
      <w:proofErr w:type="gramEnd"/>
      <w:r w:rsidRPr="0049417F">
        <w:rPr>
          <w:rFonts w:ascii="Arial" w:hAnsi="Arial" w:cs="Arial"/>
          <w:szCs w:val="24"/>
          <w:lang w:val="en-IN"/>
        </w:rPr>
        <w:t xml:space="preserve"> Four Seasons. [Online]. Available at:</w:t>
      </w:r>
      <w:r w:rsidRPr="0049417F">
        <w:rPr>
          <w:rFonts w:ascii="Arial" w:hAnsi="Arial" w:cs="Arial"/>
          <w:szCs w:val="24"/>
        </w:rPr>
        <w:t xml:space="preserve"> </w:t>
      </w:r>
      <w:r w:rsidRPr="0049417F">
        <w:rPr>
          <w:rFonts w:ascii="Arial" w:hAnsi="Arial" w:cs="Arial"/>
          <w:szCs w:val="24"/>
          <w:lang w:val="en-IN"/>
        </w:rPr>
        <w:t>https://www.fourseasons.com/magazine/discover/the-vision-of-four-seasons/ [Accessed on: 2</w:t>
      </w:r>
      <w:r w:rsidRPr="0049417F">
        <w:rPr>
          <w:rFonts w:ascii="Arial" w:hAnsi="Arial" w:cs="Arial"/>
          <w:szCs w:val="24"/>
          <w:vertAlign w:val="superscript"/>
          <w:lang w:val="en-IN"/>
        </w:rPr>
        <w:t>nd</w:t>
      </w:r>
      <w:r w:rsidRPr="0049417F">
        <w:rPr>
          <w:rFonts w:ascii="Arial" w:hAnsi="Arial" w:cs="Arial"/>
          <w:szCs w:val="24"/>
          <w:lang w:val="en-IN"/>
        </w:rPr>
        <w:t xml:space="preserve"> Oct 2023]. </w:t>
      </w:r>
    </w:p>
    <w:p w14:paraId="22FA5826" w14:textId="77777777" w:rsidR="0049417F" w:rsidRPr="0049417F" w:rsidRDefault="0049417F" w:rsidP="0049417F">
      <w:pPr>
        <w:pStyle w:val="ListParagraph"/>
        <w:numPr>
          <w:ilvl w:val="0"/>
          <w:numId w:val="2"/>
        </w:numPr>
        <w:spacing w:before="240" w:after="240"/>
        <w:mirrorIndents/>
        <w:rPr>
          <w:rFonts w:ascii="Arial" w:hAnsi="Arial" w:cs="Arial"/>
          <w:szCs w:val="24"/>
          <w:lang w:val="en-IN"/>
        </w:rPr>
      </w:pPr>
      <w:r w:rsidRPr="0049417F">
        <w:rPr>
          <w:rFonts w:ascii="Arial" w:hAnsi="Arial" w:cs="Arial"/>
          <w:szCs w:val="24"/>
          <w:lang w:val="en-IN"/>
        </w:rPr>
        <w:t>The Ritz Carlton, 2023. About. [Online]. Available at: https://www.ritzcarlton.com/ [Accessed on: 2</w:t>
      </w:r>
      <w:r w:rsidRPr="0049417F">
        <w:rPr>
          <w:rFonts w:ascii="Arial" w:hAnsi="Arial" w:cs="Arial"/>
          <w:szCs w:val="24"/>
          <w:vertAlign w:val="superscript"/>
          <w:lang w:val="en-IN"/>
        </w:rPr>
        <w:t>nd</w:t>
      </w:r>
      <w:r w:rsidRPr="0049417F">
        <w:rPr>
          <w:rFonts w:ascii="Arial" w:hAnsi="Arial" w:cs="Arial"/>
          <w:szCs w:val="24"/>
          <w:lang w:val="en-IN"/>
        </w:rPr>
        <w:t xml:space="preserve"> Oct 2023]. </w:t>
      </w:r>
    </w:p>
    <w:p w14:paraId="7914637F"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Thor, B., 2020. </w:t>
      </w:r>
      <w:r w:rsidRPr="0049417F">
        <w:rPr>
          <w:rFonts w:ascii="Arial" w:hAnsi="Arial" w:cs="Arial"/>
          <w:i/>
          <w:iCs/>
          <w:szCs w:val="24"/>
          <w:shd w:val="clear" w:color="auto" w:fill="FFFFFF"/>
        </w:rPr>
        <w:t>Path of the Assassin: A Thriller</w:t>
      </w:r>
      <w:r w:rsidRPr="0049417F">
        <w:rPr>
          <w:rFonts w:ascii="Arial" w:hAnsi="Arial" w:cs="Arial"/>
          <w:szCs w:val="24"/>
          <w:shd w:val="clear" w:color="auto" w:fill="FFFFFF"/>
        </w:rPr>
        <w:t> (Vol. 2). Atria/Emily Bestler Books.</w:t>
      </w:r>
    </w:p>
    <w:p w14:paraId="1E39FA19" w14:textId="77777777" w:rsidR="0049417F" w:rsidRPr="0049417F" w:rsidRDefault="0049417F" w:rsidP="0049417F">
      <w:pPr>
        <w:pStyle w:val="ListParagraph"/>
        <w:numPr>
          <w:ilvl w:val="0"/>
          <w:numId w:val="2"/>
        </w:numPr>
        <w:spacing w:before="240" w:after="240"/>
        <w:mirrorIndents/>
        <w:rPr>
          <w:rFonts w:ascii="Arial" w:hAnsi="Arial" w:cs="Arial"/>
          <w:szCs w:val="24"/>
          <w:lang w:val="en-IN"/>
        </w:rPr>
      </w:pPr>
      <w:proofErr w:type="spellStart"/>
      <w:r w:rsidRPr="0049417F">
        <w:rPr>
          <w:rFonts w:ascii="Arial" w:hAnsi="Arial" w:cs="Arial"/>
          <w:szCs w:val="24"/>
          <w:shd w:val="clear" w:color="auto" w:fill="FFFFFF"/>
        </w:rPr>
        <w:t>Tondeur</w:t>
      </w:r>
      <w:proofErr w:type="spellEnd"/>
      <w:r w:rsidRPr="0049417F">
        <w:rPr>
          <w:rFonts w:ascii="Arial" w:hAnsi="Arial" w:cs="Arial"/>
          <w:szCs w:val="24"/>
          <w:shd w:val="clear" w:color="auto" w:fill="FFFFFF"/>
        </w:rPr>
        <w:t>, J., Pareja Roblin, N., van Braak, J., Voogt, J. and Prestridge, S., 2017. Preparing beginning teachers for technology integration in education: Ready for take-</w:t>
      </w:r>
      <w:proofErr w:type="gramStart"/>
      <w:r w:rsidRPr="0049417F">
        <w:rPr>
          <w:rFonts w:ascii="Arial" w:hAnsi="Arial" w:cs="Arial"/>
          <w:szCs w:val="24"/>
          <w:shd w:val="clear" w:color="auto" w:fill="FFFFFF"/>
        </w:rPr>
        <w:t>off?.</w:t>
      </w:r>
      <w:proofErr w:type="gramEnd"/>
      <w:r w:rsidRPr="0049417F">
        <w:rPr>
          <w:rFonts w:ascii="Arial" w:hAnsi="Arial" w:cs="Arial"/>
          <w:szCs w:val="24"/>
          <w:shd w:val="clear" w:color="auto" w:fill="FFFFFF"/>
        </w:rPr>
        <w:t> </w:t>
      </w:r>
      <w:r w:rsidRPr="0049417F">
        <w:rPr>
          <w:rFonts w:ascii="Arial" w:hAnsi="Arial" w:cs="Arial"/>
          <w:i/>
          <w:iCs/>
          <w:szCs w:val="24"/>
          <w:shd w:val="clear" w:color="auto" w:fill="FFFFFF"/>
        </w:rPr>
        <w:t>Technology, Pedagogy and Education</w:t>
      </w:r>
      <w:r w:rsidRPr="0049417F">
        <w:rPr>
          <w:rFonts w:ascii="Arial" w:hAnsi="Arial" w:cs="Arial"/>
          <w:szCs w:val="24"/>
          <w:shd w:val="clear" w:color="auto" w:fill="FFFFFF"/>
        </w:rPr>
        <w:t>, </w:t>
      </w:r>
      <w:r w:rsidRPr="0049417F">
        <w:rPr>
          <w:rFonts w:ascii="Arial" w:hAnsi="Arial" w:cs="Arial"/>
          <w:i/>
          <w:iCs/>
          <w:szCs w:val="24"/>
          <w:shd w:val="clear" w:color="auto" w:fill="FFFFFF"/>
        </w:rPr>
        <w:t>26</w:t>
      </w:r>
      <w:r w:rsidRPr="0049417F">
        <w:rPr>
          <w:rFonts w:ascii="Arial" w:hAnsi="Arial" w:cs="Arial"/>
          <w:szCs w:val="24"/>
          <w:shd w:val="clear" w:color="auto" w:fill="FFFFFF"/>
        </w:rPr>
        <w:t>(2), pp.157-177.</w:t>
      </w:r>
    </w:p>
    <w:p w14:paraId="313C4768"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Valk, R. and Yousif, L., 2023. “Going beyond to deliver hip hospitality”: exploring motivation and job satisfaction of hospitality workers in Dubai. </w:t>
      </w:r>
      <w:r w:rsidRPr="0049417F">
        <w:rPr>
          <w:rFonts w:ascii="Arial" w:hAnsi="Arial" w:cs="Arial"/>
          <w:i/>
          <w:iCs/>
          <w:szCs w:val="24"/>
          <w:shd w:val="clear" w:color="auto" w:fill="FFFFFF"/>
        </w:rPr>
        <w:t>International Journal of Organizational Analysis</w:t>
      </w:r>
      <w:r w:rsidRPr="0049417F">
        <w:rPr>
          <w:rFonts w:ascii="Arial" w:hAnsi="Arial" w:cs="Arial"/>
          <w:szCs w:val="24"/>
          <w:shd w:val="clear" w:color="auto" w:fill="FFFFFF"/>
        </w:rPr>
        <w:t>, </w:t>
      </w:r>
      <w:r w:rsidRPr="0049417F">
        <w:rPr>
          <w:rFonts w:ascii="Arial" w:hAnsi="Arial" w:cs="Arial"/>
          <w:i/>
          <w:iCs/>
          <w:szCs w:val="24"/>
          <w:shd w:val="clear" w:color="auto" w:fill="FFFFFF"/>
        </w:rPr>
        <w:t>31</w:t>
      </w:r>
      <w:r w:rsidRPr="0049417F">
        <w:rPr>
          <w:rFonts w:ascii="Arial" w:hAnsi="Arial" w:cs="Arial"/>
          <w:szCs w:val="24"/>
          <w:shd w:val="clear" w:color="auto" w:fill="FFFFFF"/>
        </w:rPr>
        <w:t>(2), pp.293-316.</w:t>
      </w:r>
    </w:p>
    <w:p w14:paraId="708C2EB4" w14:textId="77777777" w:rsidR="0049417F" w:rsidRPr="0049417F" w:rsidRDefault="0049417F" w:rsidP="0049417F">
      <w:pPr>
        <w:pStyle w:val="ListParagraph"/>
        <w:numPr>
          <w:ilvl w:val="0"/>
          <w:numId w:val="2"/>
        </w:numPr>
        <w:spacing w:before="240" w:after="240"/>
        <w:mirrorIndents/>
        <w:rPr>
          <w:rFonts w:ascii="Arial" w:hAnsi="Arial" w:cs="Arial"/>
          <w:szCs w:val="24"/>
          <w:shd w:val="clear" w:color="auto" w:fill="FFFFFF"/>
        </w:rPr>
      </w:pPr>
      <w:r w:rsidRPr="0049417F">
        <w:rPr>
          <w:rFonts w:ascii="Arial" w:hAnsi="Arial" w:cs="Arial"/>
          <w:szCs w:val="24"/>
          <w:shd w:val="clear" w:color="auto" w:fill="FFFFFF"/>
        </w:rPr>
        <w:t>Yoon, S.J. and Lee, H.J., 2017. Does customer experience management pay off? Evidence from local versus global hotel brands in South Korea. </w:t>
      </w:r>
      <w:r w:rsidRPr="0049417F">
        <w:rPr>
          <w:rFonts w:ascii="Arial" w:hAnsi="Arial" w:cs="Arial"/>
          <w:i/>
          <w:iCs/>
          <w:szCs w:val="24"/>
          <w:shd w:val="clear" w:color="auto" w:fill="FFFFFF"/>
        </w:rPr>
        <w:t>Journal of Hospitality Marketing &amp; Management</w:t>
      </w:r>
      <w:r w:rsidRPr="0049417F">
        <w:rPr>
          <w:rFonts w:ascii="Arial" w:hAnsi="Arial" w:cs="Arial"/>
          <w:szCs w:val="24"/>
          <w:shd w:val="clear" w:color="auto" w:fill="FFFFFF"/>
        </w:rPr>
        <w:t>, </w:t>
      </w:r>
      <w:r w:rsidRPr="0049417F">
        <w:rPr>
          <w:rFonts w:ascii="Arial" w:hAnsi="Arial" w:cs="Arial"/>
          <w:i/>
          <w:iCs/>
          <w:szCs w:val="24"/>
          <w:shd w:val="clear" w:color="auto" w:fill="FFFFFF"/>
        </w:rPr>
        <w:t>26</w:t>
      </w:r>
      <w:r w:rsidRPr="0049417F">
        <w:rPr>
          <w:rFonts w:ascii="Arial" w:hAnsi="Arial" w:cs="Arial"/>
          <w:szCs w:val="24"/>
          <w:shd w:val="clear" w:color="auto" w:fill="FFFFFF"/>
        </w:rPr>
        <w:t>(6), pp.585-605.</w:t>
      </w:r>
    </w:p>
    <w:p w14:paraId="4D947AB9" w14:textId="77777777" w:rsidR="0049417F" w:rsidRDefault="0049417F"/>
    <w:sectPr w:rsidR="00494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26D65"/>
    <w:multiLevelType w:val="multilevel"/>
    <w:tmpl w:val="4FCC9CF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C223DB"/>
    <w:multiLevelType w:val="multilevel"/>
    <w:tmpl w:val="4FCC9CF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2370E5"/>
    <w:multiLevelType w:val="hybridMultilevel"/>
    <w:tmpl w:val="7BF006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F3057D7"/>
    <w:multiLevelType w:val="hybridMultilevel"/>
    <w:tmpl w:val="405A4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260851">
    <w:abstractNumId w:val="3"/>
  </w:num>
  <w:num w:numId="2" w16cid:durableId="1183857255">
    <w:abstractNumId w:val="2"/>
  </w:num>
  <w:num w:numId="3" w16cid:durableId="464389567">
    <w:abstractNumId w:val="1"/>
  </w:num>
  <w:num w:numId="4" w16cid:durableId="263536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4B7"/>
    <w:rsid w:val="00050C2E"/>
    <w:rsid w:val="0009188B"/>
    <w:rsid w:val="001E658F"/>
    <w:rsid w:val="00280813"/>
    <w:rsid w:val="003254B7"/>
    <w:rsid w:val="0049417F"/>
    <w:rsid w:val="004A5447"/>
    <w:rsid w:val="00686009"/>
    <w:rsid w:val="009C5160"/>
    <w:rsid w:val="00AF23F5"/>
    <w:rsid w:val="00FA2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4084C"/>
  <w15:chartTrackingRefBased/>
  <w15:docId w15:val="{78CCFDCE-A560-4C6A-8F0D-E0D7AD91B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17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417F"/>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17F"/>
    <w:rPr>
      <w:rFonts w:ascii="Times New Roman" w:eastAsiaTheme="majorEastAsia" w:hAnsi="Times New Roman" w:cstheme="majorBidi"/>
      <w:b/>
      <w:color w:val="000000" w:themeColor="text1"/>
      <w:sz w:val="24"/>
      <w:szCs w:val="32"/>
    </w:rPr>
  </w:style>
  <w:style w:type="character" w:styleId="Hyperlink">
    <w:name w:val="Hyperlink"/>
    <w:basedOn w:val="DefaultParagraphFont"/>
    <w:uiPriority w:val="99"/>
    <w:unhideWhenUsed/>
    <w:rsid w:val="0049417F"/>
    <w:rPr>
      <w:color w:val="0563C1" w:themeColor="hyperlink"/>
      <w:u w:val="single"/>
    </w:rPr>
  </w:style>
  <w:style w:type="paragraph" w:styleId="TOCHeading">
    <w:name w:val="TOC Heading"/>
    <w:basedOn w:val="Heading1"/>
    <w:next w:val="Normal"/>
    <w:uiPriority w:val="39"/>
    <w:unhideWhenUsed/>
    <w:qFormat/>
    <w:rsid w:val="0049417F"/>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9417F"/>
    <w:pPr>
      <w:spacing w:after="100"/>
    </w:pPr>
  </w:style>
  <w:style w:type="paragraph" w:styleId="Caption">
    <w:name w:val="caption"/>
    <w:basedOn w:val="Normal"/>
    <w:next w:val="Normal"/>
    <w:uiPriority w:val="35"/>
    <w:unhideWhenUsed/>
    <w:qFormat/>
    <w:rsid w:val="0049417F"/>
    <w:pPr>
      <w:spacing w:after="200" w:line="240" w:lineRule="auto"/>
    </w:pPr>
    <w:rPr>
      <w:i/>
      <w:iCs/>
      <w:color w:val="44546A" w:themeColor="text2"/>
      <w:sz w:val="18"/>
      <w:szCs w:val="18"/>
    </w:rPr>
  </w:style>
  <w:style w:type="paragraph" w:styleId="ListParagraph">
    <w:name w:val="List Paragraph"/>
    <w:basedOn w:val="Normal"/>
    <w:uiPriority w:val="34"/>
    <w:qFormat/>
    <w:rsid w:val="0049417F"/>
    <w:pPr>
      <w:ind w:left="720"/>
      <w:contextualSpacing/>
    </w:pPr>
  </w:style>
  <w:style w:type="paragraph" w:styleId="NormalWeb">
    <w:name w:val="Normal (Web)"/>
    <w:basedOn w:val="Normal"/>
    <w:uiPriority w:val="99"/>
    <w:semiHidden/>
    <w:unhideWhenUsed/>
    <w:rsid w:val="00280813"/>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53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diagramColors" Target="diagrams/colors2.xm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85572B-4A25-4911-83CB-6D553A995A03}" type="doc">
      <dgm:prSet loTypeId="urn:microsoft.com/office/officeart/2005/8/layout/cycle2" loCatId="cycle" qsTypeId="urn:microsoft.com/office/officeart/2005/8/quickstyle/3d3" qsCatId="3D" csTypeId="urn:microsoft.com/office/officeart/2005/8/colors/accent0_3" csCatId="mainScheme" phldr="1"/>
      <dgm:spPr/>
      <dgm:t>
        <a:bodyPr/>
        <a:lstStyle/>
        <a:p>
          <a:endParaRPr lang="en-US"/>
        </a:p>
      </dgm:t>
    </dgm:pt>
    <dgm:pt modelId="{D9BC4889-7B59-410B-940C-A2DA497854BA}">
      <dgm:prSet phldrT="[Text]" custT="1"/>
      <dgm:spPr/>
      <dgm:t>
        <a:bodyPr/>
        <a:lstStyle/>
        <a:p>
          <a:r>
            <a:rPr lang="en-IN" sz="1050"/>
            <a:t>Service quality</a:t>
          </a:r>
          <a:endParaRPr lang="en-US" sz="1050"/>
        </a:p>
      </dgm:t>
    </dgm:pt>
    <dgm:pt modelId="{15CF4F31-BD3D-4CAA-AE9E-61C25AAA103F}" type="parTrans" cxnId="{1E68EC39-F347-4652-8733-D9AB844AEF17}">
      <dgm:prSet/>
      <dgm:spPr/>
      <dgm:t>
        <a:bodyPr/>
        <a:lstStyle/>
        <a:p>
          <a:endParaRPr lang="en-US"/>
        </a:p>
      </dgm:t>
    </dgm:pt>
    <dgm:pt modelId="{A6AFA981-B28D-4986-9C55-873BC8ECDFF0}" type="sibTrans" cxnId="{1E68EC39-F347-4652-8733-D9AB844AEF17}">
      <dgm:prSet custT="1"/>
      <dgm:spPr/>
      <dgm:t>
        <a:bodyPr/>
        <a:lstStyle/>
        <a:p>
          <a:endParaRPr lang="en-US" sz="1050"/>
        </a:p>
      </dgm:t>
    </dgm:pt>
    <dgm:pt modelId="{E8B1CCDE-51AC-46C3-A354-BCB3794448C3}">
      <dgm:prSet phldrT="[Text]" custT="1"/>
      <dgm:spPr/>
      <dgm:t>
        <a:bodyPr/>
        <a:lstStyle/>
        <a:p>
          <a:r>
            <a:rPr lang="en-IN" sz="1050"/>
            <a:t>Layout aesthetics</a:t>
          </a:r>
          <a:endParaRPr lang="en-US" sz="1050"/>
        </a:p>
      </dgm:t>
    </dgm:pt>
    <dgm:pt modelId="{D6A77CD0-5F15-4B43-890A-B20A8F9C0E59}" type="parTrans" cxnId="{3351777D-81C9-425F-8893-195472BD65DE}">
      <dgm:prSet/>
      <dgm:spPr/>
      <dgm:t>
        <a:bodyPr/>
        <a:lstStyle/>
        <a:p>
          <a:endParaRPr lang="en-US"/>
        </a:p>
      </dgm:t>
    </dgm:pt>
    <dgm:pt modelId="{D7CD7D60-370D-4201-B06E-9B09CE5D789A}" type="sibTrans" cxnId="{3351777D-81C9-425F-8893-195472BD65DE}">
      <dgm:prSet custT="1"/>
      <dgm:spPr/>
      <dgm:t>
        <a:bodyPr/>
        <a:lstStyle/>
        <a:p>
          <a:endParaRPr lang="en-US" sz="1050"/>
        </a:p>
      </dgm:t>
    </dgm:pt>
    <dgm:pt modelId="{7509F06D-B04B-4F0C-A960-8CE81221D5C9}">
      <dgm:prSet phldrT="[Text]" custT="1"/>
      <dgm:spPr/>
      <dgm:t>
        <a:bodyPr/>
        <a:lstStyle/>
        <a:p>
          <a:r>
            <a:rPr lang="en-IN" sz="1000"/>
            <a:t>Messaging</a:t>
          </a:r>
          <a:endParaRPr lang="en-US" sz="1000"/>
        </a:p>
      </dgm:t>
    </dgm:pt>
    <dgm:pt modelId="{122007D5-6531-438B-A8A3-70838E9F1C39}" type="parTrans" cxnId="{38BFE402-8240-4A77-8BDD-0592176710FF}">
      <dgm:prSet/>
      <dgm:spPr/>
      <dgm:t>
        <a:bodyPr/>
        <a:lstStyle/>
        <a:p>
          <a:endParaRPr lang="en-US"/>
        </a:p>
      </dgm:t>
    </dgm:pt>
    <dgm:pt modelId="{AE9407E9-B589-419E-82DE-291895C046EE}" type="sibTrans" cxnId="{38BFE402-8240-4A77-8BDD-0592176710FF}">
      <dgm:prSet custT="1"/>
      <dgm:spPr/>
      <dgm:t>
        <a:bodyPr/>
        <a:lstStyle/>
        <a:p>
          <a:endParaRPr lang="en-US" sz="1050"/>
        </a:p>
      </dgm:t>
    </dgm:pt>
    <dgm:pt modelId="{BF4A8FBD-33D9-4ED3-992D-71D4905AA9E1}">
      <dgm:prSet phldrT="[Text]" custT="1"/>
      <dgm:spPr/>
      <dgm:t>
        <a:bodyPr/>
        <a:lstStyle/>
        <a:p>
          <a:r>
            <a:rPr lang="en-IN" sz="1050"/>
            <a:t>Feeling of belief </a:t>
          </a:r>
          <a:endParaRPr lang="en-US" sz="1050"/>
        </a:p>
      </dgm:t>
    </dgm:pt>
    <dgm:pt modelId="{FCAF1C52-558B-48E0-838C-033D9B2FE85B}" type="parTrans" cxnId="{AA44373C-EEF8-49C2-BFD5-935BBEEEBF69}">
      <dgm:prSet/>
      <dgm:spPr/>
      <dgm:t>
        <a:bodyPr/>
        <a:lstStyle/>
        <a:p>
          <a:endParaRPr lang="en-US"/>
        </a:p>
      </dgm:t>
    </dgm:pt>
    <dgm:pt modelId="{7192AE6D-D3A3-420B-A8D4-C298870E43A5}" type="sibTrans" cxnId="{AA44373C-EEF8-49C2-BFD5-935BBEEEBF69}">
      <dgm:prSet custT="1"/>
      <dgm:spPr/>
      <dgm:t>
        <a:bodyPr/>
        <a:lstStyle/>
        <a:p>
          <a:endParaRPr lang="en-US" sz="1050"/>
        </a:p>
      </dgm:t>
    </dgm:pt>
    <dgm:pt modelId="{5A21058B-DE83-458F-BD90-6E03C8162229}">
      <dgm:prSet phldrT="[Text]" custT="1"/>
      <dgm:spPr/>
      <dgm:t>
        <a:bodyPr/>
        <a:lstStyle/>
        <a:p>
          <a:r>
            <a:rPr lang="en-IN" sz="1050"/>
            <a:t>Reliability</a:t>
          </a:r>
          <a:endParaRPr lang="en-US" sz="1050"/>
        </a:p>
      </dgm:t>
    </dgm:pt>
    <dgm:pt modelId="{A7635C70-4248-488F-AC45-C38288470F1A}" type="parTrans" cxnId="{533F5B62-73CD-41A8-BCFD-21832A11B98D}">
      <dgm:prSet/>
      <dgm:spPr/>
      <dgm:t>
        <a:bodyPr/>
        <a:lstStyle/>
        <a:p>
          <a:endParaRPr lang="en-US"/>
        </a:p>
      </dgm:t>
    </dgm:pt>
    <dgm:pt modelId="{5DA23C11-1B40-4EB9-B739-F76CE48D7C22}" type="sibTrans" cxnId="{533F5B62-73CD-41A8-BCFD-21832A11B98D}">
      <dgm:prSet custT="1"/>
      <dgm:spPr/>
      <dgm:t>
        <a:bodyPr/>
        <a:lstStyle/>
        <a:p>
          <a:endParaRPr lang="en-US" sz="1050"/>
        </a:p>
      </dgm:t>
    </dgm:pt>
    <dgm:pt modelId="{BC210CF8-C531-4D37-B7E7-E1F01790798C}" type="pres">
      <dgm:prSet presAssocID="{9885572B-4A25-4911-83CB-6D553A995A03}" presName="cycle" presStyleCnt="0">
        <dgm:presLayoutVars>
          <dgm:dir/>
          <dgm:resizeHandles val="exact"/>
        </dgm:presLayoutVars>
      </dgm:prSet>
      <dgm:spPr/>
    </dgm:pt>
    <dgm:pt modelId="{6CBA3E6B-2591-4522-B0C3-404A524ADD23}" type="pres">
      <dgm:prSet presAssocID="{D9BC4889-7B59-410B-940C-A2DA497854BA}" presName="node" presStyleLbl="node1" presStyleIdx="0" presStyleCnt="5">
        <dgm:presLayoutVars>
          <dgm:bulletEnabled val="1"/>
        </dgm:presLayoutVars>
      </dgm:prSet>
      <dgm:spPr/>
    </dgm:pt>
    <dgm:pt modelId="{6C13FC0E-85BE-4153-A81C-C2C2C0699FE9}" type="pres">
      <dgm:prSet presAssocID="{A6AFA981-B28D-4986-9C55-873BC8ECDFF0}" presName="sibTrans" presStyleLbl="sibTrans2D1" presStyleIdx="0" presStyleCnt="5"/>
      <dgm:spPr/>
    </dgm:pt>
    <dgm:pt modelId="{D5513770-2235-486C-8B5B-C4D8D768F3AC}" type="pres">
      <dgm:prSet presAssocID="{A6AFA981-B28D-4986-9C55-873BC8ECDFF0}" presName="connectorText" presStyleLbl="sibTrans2D1" presStyleIdx="0" presStyleCnt="5"/>
      <dgm:spPr/>
    </dgm:pt>
    <dgm:pt modelId="{ACA1B9DB-9302-4222-992E-3C81AF572A05}" type="pres">
      <dgm:prSet presAssocID="{E8B1CCDE-51AC-46C3-A354-BCB3794448C3}" presName="node" presStyleLbl="node1" presStyleIdx="1" presStyleCnt="5">
        <dgm:presLayoutVars>
          <dgm:bulletEnabled val="1"/>
        </dgm:presLayoutVars>
      </dgm:prSet>
      <dgm:spPr/>
    </dgm:pt>
    <dgm:pt modelId="{1312E7C9-BF3B-47AA-AADE-5689450B0673}" type="pres">
      <dgm:prSet presAssocID="{D7CD7D60-370D-4201-B06E-9B09CE5D789A}" presName="sibTrans" presStyleLbl="sibTrans2D1" presStyleIdx="1" presStyleCnt="5"/>
      <dgm:spPr/>
    </dgm:pt>
    <dgm:pt modelId="{6177B3B4-8E06-4F7A-BE3D-B0AF854B2658}" type="pres">
      <dgm:prSet presAssocID="{D7CD7D60-370D-4201-B06E-9B09CE5D789A}" presName="connectorText" presStyleLbl="sibTrans2D1" presStyleIdx="1" presStyleCnt="5"/>
      <dgm:spPr/>
    </dgm:pt>
    <dgm:pt modelId="{71CFCC68-FBE2-4A0A-9A0D-F35CD79F0732}" type="pres">
      <dgm:prSet presAssocID="{7509F06D-B04B-4F0C-A960-8CE81221D5C9}" presName="node" presStyleLbl="node1" presStyleIdx="2" presStyleCnt="5">
        <dgm:presLayoutVars>
          <dgm:bulletEnabled val="1"/>
        </dgm:presLayoutVars>
      </dgm:prSet>
      <dgm:spPr/>
    </dgm:pt>
    <dgm:pt modelId="{8108DFD4-3E29-46C7-A7F0-8EA48BD4C309}" type="pres">
      <dgm:prSet presAssocID="{AE9407E9-B589-419E-82DE-291895C046EE}" presName="sibTrans" presStyleLbl="sibTrans2D1" presStyleIdx="2" presStyleCnt="5"/>
      <dgm:spPr/>
    </dgm:pt>
    <dgm:pt modelId="{12AE0695-FDEE-47F2-97D4-CFA0E1C59F32}" type="pres">
      <dgm:prSet presAssocID="{AE9407E9-B589-419E-82DE-291895C046EE}" presName="connectorText" presStyleLbl="sibTrans2D1" presStyleIdx="2" presStyleCnt="5"/>
      <dgm:spPr/>
    </dgm:pt>
    <dgm:pt modelId="{BA9D5CC4-DF32-420B-AED2-00788B1D8501}" type="pres">
      <dgm:prSet presAssocID="{BF4A8FBD-33D9-4ED3-992D-71D4905AA9E1}" presName="node" presStyleLbl="node1" presStyleIdx="3" presStyleCnt="5">
        <dgm:presLayoutVars>
          <dgm:bulletEnabled val="1"/>
        </dgm:presLayoutVars>
      </dgm:prSet>
      <dgm:spPr/>
    </dgm:pt>
    <dgm:pt modelId="{C40BE24E-01A9-4F17-8493-02CF72C94413}" type="pres">
      <dgm:prSet presAssocID="{7192AE6D-D3A3-420B-A8D4-C298870E43A5}" presName="sibTrans" presStyleLbl="sibTrans2D1" presStyleIdx="3" presStyleCnt="5"/>
      <dgm:spPr/>
    </dgm:pt>
    <dgm:pt modelId="{F7DAF972-B0E9-40C0-BA44-515A495CE125}" type="pres">
      <dgm:prSet presAssocID="{7192AE6D-D3A3-420B-A8D4-C298870E43A5}" presName="connectorText" presStyleLbl="sibTrans2D1" presStyleIdx="3" presStyleCnt="5"/>
      <dgm:spPr/>
    </dgm:pt>
    <dgm:pt modelId="{4FFAE3A0-E8E4-4B43-96D2-0AEE38F53184}" type="pres">
      <dgm:prSet presAssocID="{5A21058B-DE83-458F-BD90-6E03C8162229}" presName="node" presStyleLbl="node1" presStyleIdx="4" presStyleCnt="5">
        <dgm:presLayoutVars>
          <dgm:bulletEnabled val="1"/>
        </dgm:presLayoutVars>
      </dgm:prSet>
      <dgm:spPr/>
    </dgm:pt>
    <dgm:pt modelId="{C07479B9-43EC-418C-B411-D2AF64CF5EFE}" type="pres">
      <dgm:prSet presAssocID="{5DA23C11-1B40-4EB9-B739-F76CE48D7C22}" presName="sibTrans" presStyleLbl="sibTrans2D1" presStyleIdx="4" presStyleCnt="5"/>
      <dgm:spPr/>
    </dgm:pt>
    <dgm:pt modelId="{17913857-6F33-4382-9267-2E4CD9ED2B9C}" type="pres">
      <dgm:prSet presAssocID="{5DA23C11-1B40-4EB9-B739-F76CE48D7C22}" presName="connectorText" presStyleLbl="sibTrans2D1" presStyleIdx="4" presStyleCnt="5"/>
      <dgm:spPr/>
    </dgm:pt>
  </dgm:ptLst>
  <dgm:cxnLst>
    <dgm:cxn modelId="{38BFE402-8240-4A77-8BDD-0592176710FF}" srcId="{9885572B-4A25-4911-83CB-6D553A995A03}" destId="{7509F06D-B04B-4F0C-A960-8CE81221D5C9}" srcOrd="2" destOrd="0" parTransId="{122007D5-6531-438B-A8A3-70838E9F1C39}" sibTransId="{AE9407E9-B589-419E-82DE-291895C046EE}"/>
    <dgm:cxn modelId="{0E985B30-B992-4F14-9F7E-CBFC5C655845}" type="presOf" srcId="{5DA23C11-1B40-4EB9-B739-F76CE48D7C22}" destId="{17913857-6F33-4382-9267-2E4CD9ED2B9C}" srcOrd="1" destOrd="0" presId="urn:microsoft.com/office/officeart/2005/8/layout/cycle2"/>
    <dgm:cxn modelId="{1E68EC39-F347-4652-8733-D9AB844AEF17}" srcId="{9885572B-4A25-4911-83CB-6D553A995A03}" destId="{D9BC4889-7B59-410B-940C-A2DA497854BA}" srcOrd="0" destOrd="0" parTransId="{15CF4F31-BD3D-4CAA-AE9E-61C25AAA103F}" sibTransId="{A6AFA981-B28D-4986-9C55-873BC8ECDFF0}"/>
    <dgm:cxn modelId="{AA44373C-EEF8-49C2-BFD5-935BBEEEBF69}" srcId="{9885572B-4A25-4911-83CB-6D553A995A03}" destId="{BF4A8FBD-33D9-4ED3-992D-71D4905AA9E1}" srcOrd="3" destOrd="0" parTransId="{FCAF1C52-558B-48E0-838C-033D9B2FE85B}" sibTransId="{7192AE6D-D3A3-420B-A8D4-C298870E43A5}"/>
    <dgm:cxn modelId="{67E2E13C-0DFF-4C3A-99E5-DC40C4B69B24}" type="presOf" srcId="{E8B1CCDE-51AC-46C3-A354-BCB3794448C3}" destId="{ACA1B9DB-9302-4222-992E-3C81AF572A05}" srcOrd="0" destOrd="0" presId="urn:microsoft.com/office/officeart/2005/8/layout/cycle2"/>
    <dgm:cxn modelId="{38A5815F-A7EE-4F5D-96A6-CB65496E9EE4}" type="presOf" srcId="{AE9407E9-B589-419E-82DE-291895C046EE}" destId="{12AE0695-FDEE-47F2-97D4-CFA0E1C59F32}" srcOrd="1" destOrd="0" presId="urn:microsoft.com/office/officeart/2005/8/layout/cycle2"/>
    <dgm:cxn modelId="{533F5B62-73CD-41A8-BCFD-21832A11B98D}" srcId="{9885572B-4A25-4911-83CB-6D553A995A03}" destId="{5A21058B-DE83-458F-BD90-6E03C8162229}" srcOrd="4" destOrd="0" parTransId="{A7635C70-4248-488F-AC45-C38288470F1A}" sibTransId="{5DA23C11-1B40-4EB9-B739-F76CE48D7C22}"/>
    <dgm:cxn modelId="{434EFF63-4B05-4104-A75E-7B18D45ACDCE}" type="presOf" srcId="{9885572B-4A25-4911-83CB-6D553A995A03}" destId="{BC210CF8-C531-4D37-B7E7-E1F01790798C}" srcOrd="0" destOrd="0" presId="urn:microsoft.com/office/officeart/2005/8/layout/cycle2"/>
    <dgm:cxn modelId="{B2A52E49-F1F9-4F31-83E1-8EF137CC383A}" type="presOf" srcId="{BF4A8FBD-33D9-4ED3-992D-71D4905AA9E1}" destId="{BA9D5CC4-DF32-420B-AED2-00788B1D8501}" srcOrd="0" destOrd="0" presId="urn:microsoft.com/office/officeart/2005/8/layout/cycle2"/>
    <dgm:cxn modelId="{95383E53-BE75-4C4D-B83A-84D2482EDA61}" type="presOf" srcId="{D7CD7D60-370D-4201-B06E-9B09CE5D789A}" destId="{1312E7C9-BF3B-47AA-AADE-5689450B0673}" srcOrd="0" destOrd="0" presId="urn:microsoft.com/office/officeart/2005/8/layout/cycle2"/>
    <dgm:cxn modelId="{EADBBF78-5635-46A5-8CEC-E8BE7794B695}" type="presOf" srcId="{7192AE6D-D3A3-420B-A8D4-C298870E43A5}" destId="{F7DAF972-B0E9-40C0-BA44-515A495CE125}" srcOrd="1" destOrd="0" presId="urn:microsoft.com/office/officeart/2005/8/layout/cycle2"/>
    <dgm:cxn modelId="{3351777D-81C9-425F-8893-195472BD65DE}" srcId="{9885572B-4A25-4911-83CB-6D553A995A03}" destId="{E8B1CCDE-51AC-46C3-A354-BCB3794448C3}" srcOrd="1" destOrd="0" parTransId="{D6A77CD0-5F15-4B43-890A-B20A8F9C0E59}" sibTransId="{D7CD7D60-370D-4201-B06E-9B09CE5D789A}"/>
    <dgm:cxn modelId="{4A79F57F-0C17-46B8-A228-6C8981551D79}" type="presOf" srcId="{7192AE6D-D3A3-420B-A8D4-C298870E43A5}" destId="{C40BE24E-01A9-4F17-8493-02CF72C94413}" srcOrd="0" destOrd="0" presId="urn:microsoft.com/office/officeart/2005/8/layout/cycle2"/>
    <dgm:cxn modelId="{A353DCB0-B4BD-469A-8A07-77C651050C6C}" type="presOf" srcId="{A6AFA981-B28D-4986-9C55-873BC8ECDFF0}" destId="{D5513770-2235-486C-8B5B-C4D8D768F3AC}" srcOrd="1" destOrd="0" presId="urn:microsoft.com/office/officeart/2005/8/layout/cycle2"/>
    <dgm:cxn modelId="{720F92BC-EE97-414C-BB2A-F7A8E974F08A}" type="presOf" srcId="{A6AFA981-B28D-4986-9C55-873BC8ECDFF0}" destId="{6C13FC0E-85BE-4153-A81C-C2C2C0699FE9}" srcOrd="0" destOrd="0" presId="urn:microsoft.com/office/officeart/2005/8/layout/cycle2"/>
    <dgm:cxn modelId="{3B5150C7-C70B-4413-9C7F-F0BB24E885E7}" type="presOf" srcId="{D9BC4889-7B59-410B-940C-A2DA497854BA}" destId="{6CBA3E6B-2591-4522-B0C3-404A524ADD23}" srcOrd="0" destOrd="0" presId="urn:microsoft.com/office/officeart/2005/8/layout/cycle2"/>
    <dgm:cxn modelId="{82401FDA-0B3F-4DAA-ABFE-5DCA4614099C}" type="presOf" srcId="{D7CD7D60-370D-4201-B06E-9B09CE5D789A}" destId="{6177B3B4-8E06-4F7A-BE3D-B0AF854B2658}" srcOrd="1" destOrd="0" presId="urn:microsoft.com/office/officeart/2005/8/layout/cycle2"/>
    <dgm:cxn modelId="{BD4A28E0-0D44-48BD-A4C0-4A821E17A02F}" type="presOf" srcId="{7509F06D-B04B-4F0C-A960-8CE81221D5C9}" destId="{71CFCC68-FBE2-4A0A-9A0D-F35CD79F0732}" srcOrd="0" destOrd="0" presId="urn:microsoft.com/office/officeart/2005/8/layout/cycle2"/>
    <dgm:cxn modelId="{5443D3E5-5EFB-46AF-B5C4-D1DAE556918F}" type="presOf" srcId="{AE9407E9-B589-419E-82DE-291895C046EE}" destId="{8108DFD4-3E29-46C7-A7F0-8EA48BD4C309}" srcOrd="0" destOrd="0" presId="urn:microsoft.com/office/officeart/2005/8/layout/cycle2"/>
    <dgm:cxn modelId="{FD7D6DF2-BFE8-45CC-B30B-C5A947C36B6B}" type="presOf" srcId="{5DA23C11-1B40-4EB9-B739-F76CE48D7C22}" destId="{C07479B9-43EC-418C-B411-D2AF64CF5EFE}" srcOrd="0" destOrd="0" presId="urn:microsoft.com/office/officeart/2005/8/layout/cycle2"/>
    <dgm:cxn modelId="{390D4EF9-F513-4F2E-B2B2-B4E9AF0732F9}" type="presOf" srcId="{5A21058B-DE83-458F-BD90-6E03C8162229}" destId="{4FFAE3A0-E8E4-4B43-96D2-0AEE38F53184}" srcOrd="0" destOrd="0" presId="urn:microsoft.com/office/officeart/2005/8/layout/cycle2"/>
    <dgm:cxn modelId="{8CCD5E30-AD9C-4585-A8EF-2E04CC61AB45}" type="presParOf" srcId="{BC210CF8-C531-4D37-B7E7-E1F01790798C}" destId="{6CBA3E6B-2591-4522-B0C3-404A524ADD23}" srcOrd="0" destOrd="0" presId="urn:microsoft.com/office/officeart/2005/8/layout/cycle2"/>
    <dgm:cxn modelId="{27076561-60BA-4ED2-976A-2F3466930AA7}" type="presParOf" srcId="{BC210CF8-C531-4D37-B7E7-E1F01790798C}" destId="{6C13FC0E-85BE-4153-A81C-C2C2C0699FE9}" srcOrd="1" destOrd="0" presId="urn:microsoft.com/office/officeart/2005/8/layout/cycle2"/>
    <dgm:cxn modelId="{E299DE1A-6742-4674-9A8F-76AF4762F875}" type="presParOf" srcId="{6C13FC0E-85BE-4153-A81C-C2C2C0699FE9}" destId="{D5513770-2235-486C-8B5B-C4D8D768F3AC}" srcOrd="0" destOrd="0" presId="urn:microsoft.com/office/officeart/2005/8/layout/cycle2"/>
    <dgm:cxn modelId="{E599125C-9144-4708-BEAD-656D79D99553}" type="presParOf" srcId="{BC210CF8-C531-4D37-B7E7-E1F01790798C}" destId="{ACA1B9DB-9302-4222-992E-3C81AF572A05}" srcOrd="2" destOrd="0" presId="urn:microsoft.com/office/officeart/2005/8/layout/cycle2"/>
    <dgm:cxn modelId="{C7B6AFC2-510B-495E-91DB-99A557C92757}" type="presParOf" srcId="{BC210CF8-C531-4D37-B7E7-E1F01790798C}" destId="{1312E7C9-BF3B-47AA-AADE-5689450B0673}" srcOrd="3" destOrd="0" presId="urn:microsoft.com/office/officeart/2005/8/layout/cycle2"/>
    <dgm:cxn modelId="{D5DF4FC5-1DEF-4715-8307-4B0CB76DC7C3}" type="presParOf" srcId="{1312E7C9-BF3B-47AA-AADE-5689450B0673}" destId="{6177B3B4-8E06-4F7A-BE3D-B0AF854B2658}" srcOrd="0" destOrd="0" presId="urn:microsoft.com/office/officeart/2005/8/layout/cycle2"/>
    <dgm:cxn modelId="{E1B8DA09-D008-454E-AC2F-7FEEFA0FD559}" type="presParOf" srcId="{BC210CF8-C531-4D37-B7E7-E1F01790798C}" destId="{71CFCC68-FBE2-4A0A-9A0D-F35CD79F0732}" srcOrd="4" destOrd="0" presId="urn:microsoft.com/office/officeart/2005/8/layout/cycle2"/>
    <dgm:cxn modelId="{363CD13D-BE44-4702-9B78-313E09E46DA1}" type="presParOf" srcId="{BC210CF8-C531-4D37-B7E7-E1F01790798C}" destId="{8108DFD4-3E29-46C7-A7F0-8EA48BD4C309}" srcOrd="5" destOrd="0" presId="urn:microsoft.com/office/officeart/2005/8/layout/cycle2"/>
    <dgm:cxn modelId="{A97678BE-0F6C-4F38-B888-012841EB90DD}" type="presParOf" srcId="{8108DFD4-3E29-46C7-A7F0-8EA48BD4C309}" destId="{12AE0695-FDEE-47F2-97D4-CFA0E1C59F32}" srcOrd="0" destOrd="0" presId="urn:microsoft.com/office/officeart/2005/8/layout/cycle2"/>
    <dgm:cxn modelId="{01460B6D-3B2C-41AC-9E21-EEE52FD4B32F}" type="presParOf" srcId="{BC210CF8-C531-4D37-B7E7-E1F01790798C}" destId="{BA9D5CC4-DF32-420B-AED2-00788B1D8501}" srcOrd="6" destOrd="0" presId="urn:microsoft.com/office/officeart/2005/8/layout/cycle2"/>
    <dgm:cxn modelId="{79AE9B33-E76B-4A79-B0E8-77212869CF46}" type="presParOf" srcId="{BC210CF8-C531-4D37-B7E7-E1F01790798C}" destId="{C40BE24E-01A9-4F17-8493-02CF72C94413}" srcOrd="7" destOrd="0" presId="urn:microsoft.com/office/officeart/2005/8/layout/cycle2"/>
    <dgm:cxn modelId="{62B442A6-CA1B-4944-81B7-C1B5F4D4602E}" type="presParOf" srcId="{C40BE24E-01A9-4F17-8493-02CF72C94413}" destId="{F7DAF972-B0E9-40C0-BA44-515A495CE125}" srcOrd="0" destOrd="0" presId="urn:microsoft.com/office/officeart/2005/8/layout/cycle2"/>
    <dgm:cxn modelId="{9C96C0D9-EF9A-4523-A7C4-5F22B3833F3F}" type="presParOf" srcId="{BC210CF8-C531-4D37-B7E7-E1F01790798C}" destId="{4FFAE3A0-E8E4-4B43-96D2-0AEE38F53184}" srcOrd="8" destOrd="0" presId="urn:microsoft.com/office/officeart/2005/8/layout/cycle2"/>
    <dgm:cxn modelId="{26EFEF50-494B-44CF-8104-DD2B3CB4CE47}" type="presParOf" srcId="{BC210CF8-C531-4D37-B7E7-E1F01790798C}" destId="{C07479B9-43EC-418C-B411-D2AF64CF5EFE}" srcOrd="9" destOrd="0" presId="urn:microsoft.com/office/officeart/2005/8/layout/cycle2"/>
    <dgm:cxn modelId="{84F4AEEF-7C26-46E1-A7BF-41D2DB962966}" type="presParOf" srcId="{C07479B9-43EC-418C-B411-D2AF64CF5EFE}" destId="{17913857-6F33-4382-9267-2E4CD9ED2B9C}"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1855BD5-5AC8-45E5-99F1-832DF6750A9B}" type="doc">
      <dgm:prSet loTypeId="urn:microsoft.com/office/officeart/2005/8/layout/chart3" loCatId="cycle" qsTypeId="urn:microsoft.com/office/officeart/2009/2/quickstyle/3d8" qsCatId="3D" csTypeId="urn:microsoft.com/office/officeart/2005/8/colors/colorful4" csCatId="colorful" phldr="1"/>
      <dgm:spPr/>
    </dgm:pt>
    <dgm:pt modelId="{543FF534-E52A-42E9-B0E1-790C5F1DA0E4}">
      <dgm:prSet phldrT="[Text]" custT="1"/>
      <dgm:spPr/>
      <dgm:t>
        <a:bodyPr/>
        <a:lstStyle/>
        <a:p>
          <a:r>
            <a:rPr lang="en-IN" sz="1200" b="1">
              <a:solidFill>
                <a:sysClr val="windowText" lastClr="000000"/>
              </a:solidFill>
            </a:rPr>
            <a:t>Internet of Things </a:t>
          </a:r>
          <a:endParaRPr lang="en-US" sz="1200" b="1">
            <a:solidFill>
              <a:sysClr val="windowText" lastClr="000000"/>
            </a:solidFill>
          </a:endParaRPr>
        </a:p>
      </dgm:t>
    </dgm:pt>
    <dgm:pt modelId="{31DC7CF6-EF16-4893-A92D-C5B9F5CFF8A4}" type="parTrans" cxnId="{8EDD6C1E-65AA-4F35-905B-4ABBA3E4BEE1}">
      <dgm:prSet/>
      <dgm:spPr/>
      <dgm:t>
        <a:bodyPr/>
        <a:lstStyle/>
        <a:p>
          <a:endParaRPr lang="en-US"/>
        </a:p>
      </dgm:t>
    </dgm:pt>
    <dgm:pt modelId="{156490B9-32DF-4D2B-81D2-537B86945956}" type="sibTrans" cxnId="{8EDD6C1E-65AA-4F35-905B-4ABBA3E4BEE1}">
      <dgm:prSet/>
      <dgm:spPr/>
      <dgm:t>
        <a:bodyPr/>
        <a:lstStyle/>
        <a:p>
          <a:endParaRPr lang="en-US"/>
        </a:p>
      </dgm:t>
    </dgm:pt>
    <dgm:pt modelId="{874F9B39-67CD-48A2-8B4B-F040D8A638C1}">
      <dgm:prSet phldrT="[Text]" custT="1"/>
      <dgm:spPr/>
      <dgm:t>
        <a:bodyPr/>
        <a:lstStyle/>
        <a:p>
          <a:r>
            <a:rPr lang="en-IN" sz="1200" b="1">
              <a:solidFill>
                <a:sysClr val="windowText" lastClr="000000"/>
              </a:solidFill>
            </a:rPr>
            <a:t>Mobile apps </a:t>
          </a:r>
          <a:endParaRPr lang="en-US" sz="1200" b="1">
            <a:solidFill>
              <a:sysClr val="windowText" lastClr="000000"/>
            </a:solidFill>
          </a:endParaRPr>
        </a:p>
      </dgm:t>
    </dgm:pt>
    <dgm:pt modelId="{7E29CF4E-D8C9-4D36-998F-31BDE1465F94}" type="parTrans" cxnId="{9A7D1960-12C0-4775-8730-71E8224DDDDA}">
      <dgm:prSet/>
      <dgm:spPr/>
      <dgm:t>
        <a:bodyPr/>
        <a:lstStyle/>
        <a:p>
          <a:endParaRPr lang="en-US"/>
        </a:p>
      </dgm:t>
    </dgm:pt>
    <dgm:pt modelId="{E08D577B-12AE-4ABD-B9CF-9BD44717BC51}" type="sibTrans" cxnId="{9A7D1960-12C0-4775-8730-71E8224DDDDA}">
      <dgm:prSet/>
      <dgm:spPr/>
      <dgm:t>
        <a:bodyPr/>
        <a:lstStyle/>
        <a:p>
          <a:endParaRPr lang="en-US"/>
        </a:p>
      </dgm:t>
    </dgm:pt>
    <dgm:pt modelId="{99BAD44F-0CD2-441E-9EEC-808F151A665A}">
      <dgm:prSet phldrT="[Text]" custT="1"/>
      <dgm:spPr/>
      <dgm:t>
        <a:bodyPr/>
        <a:lstStyle/>
        <a:p>
          <a:pPr algn="ctr"/>
          <a:r>
            <a:rPr lang="en-IN" sz="1200" b="1">
              <a:solidFill>
                <a:sysClr val="windowText" lastClr="000000"/>
              </a:solidFill>
            </a:rPr>
            <a:t>Artificial intelligence (AI)</a:t>
          </a:r>
          <a:endParaRPr lang="en-US" sz="1200" b="1">
            <a:solidFill>
              <a:sysClr val="windowText" lastClr="000000"/>
            </a:solidFill>
          </a:endParaRPr>
        </a:p>
      </dgm:t>
    </dgm:pt>
    <dgm:pt modelId="{9480B5A7-5E4E-4DB6-88D9-A6A6FC81E014}" type="parTrans" cxnId="{5E703620-89DF-4D2C-AA0F-B44C84DFF152}">
      <dgm:prSet/>
      <dgm:spPr/>
      <dgm:t>
        <a:bodyPr/>
        <a:lstStyle/>
        <a:p>
          <a:endParaRPr lang="en-US"/>
        </a:p>
      </dgm:t>
    </dgm:pt>
    <dgm:pt modelId="{89360BAA-7E5F-4D5F-A7D0-6E2D37A92A90}" type="sibTrans" cxnId="{5E703620-89DF-4D2C-AA0F-B44C84DFF152}">
      <dgm:prSet/>
      <dgm:spPr/>
      <dgm:t>
        <a:bodyPr/>
        <a:lstStyle/>
        <a:p>
          <a:endParaRPr lang="en-US"/>
        </a:p>
      </dgm:t>
    </dgm:pt>
    <dgm:pt modelId="{1F1007F2-7E35-40E5-9D26-35A46F2C2C1B}" type="pres">
      <dgm:prSet presAssocID="{91855BD5-5AC8-45E5-99F1-832DF6750A9B}" presName="compositeShape" presStyleCnt="0">
        <dgm:presLayoutVars>
          <dgm:chMax val="7"/>
          <dgm:dir/>
          <dgm:resizeHandles val="exact"/>
        </dgm:presLayoutVars>
      </dgm:prSet>
      <dgm:spPr/>
    </dgm:pt>
    <dgm:pt modelId="{2CDDE980-50F8-4027-9830-DE128D3F6E0B}" type="pres">
      <dgm:prSet presAssocID="{91855BD5-5AC8-45E5-99F1-832DF6750A9B}" presName="wedge1" presStyleLbl="node1" presStyleIdx="0" presStyleCnt="3"/>
      <dgm:spPr/>
    </dgm:pt>
    <dgm:pt modelId="{FC9F8E3C-B466-4194-985E-991C8D39F647}" type="pres">
      <dgm:prSet presAssocID="{91855BD5-5AC8-45E5-99F1-832DF6750A9B}" presName="wedge1Tx" presStyleLbl="node1" presStyleIdx="0" presStyleCnt="3">
        <dgm:presLayoutVars>
          <dgm:chMax val="0"/>
          <dgm:chPref val="0"/>
          <dgm:bulletEnabled val="1"/>
        </dgm:presLayoutVars>
      </dgm:prSet>
      <dgm:spPr/>
    </dgm:pt>
    <dgm:pt modelId="{AFB3DD9F-146B-401E-ACDD-BED35A0233E3}" type="pres">
      <dgm:prSet presAssocID="{91855BD5-5AC8-45E5-99F1-832DF6750A9B}" presName="wedge2" presStyleLbl="node1" presStyleIdx="1" presStyleCnt="3"/>
      <dgm:spPr/>
    </dgm:pt>
    <dgm:pt modelId="{1A9857F8-01EA-45A2-97ED-B27DBDFFBC69}" type="pres">
      <dgm:prSet presAssocID="{91855BD5-5AC8-45E5-99F1-832DF6750A9B}" presName="wedge2Tx" presStyleLbl="node1" presStyleIdx="1" presStyleCnt="3">
        <dgm:presLayoutVars>
          <dgm:chMax val="0"/>
          <dgm:chPref val="0"/>
          <dgm:bulletEnabled val="1"/>
        </dgm:presLayoutVars>
      </dgm:prSet>
      <dgm:spPr/>
    </dgm:pt>
    <dgm:pt modelId="{3A47C4BD-9351-4D3C-93EB-8F839E93B4ED}" type="pres">
      <dgm:prSet presAssocID="{91855BD5-5AC8-45E5-99F1-832DF6750A9B}" presName="wedge3" presStyleLbl="node1" presStyleIdx="2" presStyleCnt="3"/>
      <dgm:spPr/>
    </dgm:pt>
    <dgm:pt modelId="{10BB4366-FA2A-4535-B4A9-89FA31F51348}" type="pres">
      <dgm:prSet presAssocID="{91855BD5-5AC8-45E5-99F1-832DF6750A9B}" presName="wedge3Tx" presStyleLbl="node1" presStyleIdx="2" presStyleCnt="3">
        <dgm:presLayoutVars>
          <dgm:chMax val="0"/>
          <dgm:chPref val="0"/>
          <dgm:bulletEnabled val="1"/>
        </dgm:presLayoutVars>
      </dgm:prSet>
      <dgm:spPr/>
    </dgm:pt>
  </dgm:ptLst>
  <dgm:cxnLst>
    <dgm:cxn modelId="{D355401B-07DC-43B3-AA84-5D83B420F0D1}" type="presOf" srcId="{99BAD44F-0CD2-441E-9EEC-808F151A665A}" destId="{3A47C4BD-9351-4D3C-93EB-8F839E93B4ED}" srcOrd="0" destOrd="0" presId="urn:microsoft.com/office/officeart/2005/8/layout/chart3"/>
    <dgm:cxn modelId="{8EDD6C1E-65AA-4F35-905B-4ABBA3E4BEE1}" srcId="{91855BD5-5AC8-45E5-99F1-832DF6750A9B}" destId="{543FF534-E52A-42E9-B0E1-790C5F1DA0E4}" srcOrd="0" destOrd="0" parTransId="{31DC7CF6-EF16-4893-A92D-C5B9F5CFF8A4}" sibTransId="{156490B9-32DF-4D2B-81D2-537B86945956}"/>
    <dgm:cxn modelId="{5E703620-89DF-4D2C-AA0F-B44C84DFF152}" srcId="{91855BD5-5AC8-45E5-99F1-832DF6750A9B}" destId="{99BAD44F-0CD2-441E-9EEC-808F151A665A}" srcOrd="2" destOrd="0" parTransId="{9480B5A7-5E4E-4DB6-88D9-A6A6FC81E014}" sibTransId="{89360BAA-7E5F-4D5F-A7D0-6E2D37A92A90}"/>
    <dgm:cxn modelId="{16F2F921-566E-4194-B445-FAC3F609F4A7}" type="presOf" srcId="{543FF534-E52A-42E9-B0E1-790C5F1DA0E4}" destId="{2CDDE980-50F8-4027-9830-DE128D3F6E0B}" srcOrd="0" destOrd="0" presId="urn:microsoft.com/office/officeart/2005/8/layout/chart3"/>
    <dgm:cxn modelId="{9FF1EC3F-709A-4FEA-9F9C-C4D8C0DD1FE9}" type="presOf" srcId="{543FF534-E52A-42E9-B0E1-790C5F1DA0E4}" destId="{FC9F8E3C-B466-4194-985E-991C8D39F647}" srcOrd="1" destOrd="0" presId="urn:microsoft.com/office/officeart/2005/8/layout/chart3"/>
    <dgm:cxn modelId="{9A7D1960-12C0-4775-8730-71E8224DDDDA}" srcId="{91855BD5-5AC8-45E5-99F1-832DF6750A9B}" destId="{874F9B39-67CD-48A2-8B4B-F040D8A638C1}" srcOrd="1" destOrd="0" parTransId="{7E29CF4E-D8C9-4D36-998F-31BDE1465F94}" sibTransId="{E08D577B-12AE-4ABD-B9CF-9BD44717BC51}"/>
    <dgm:cxn modelId="{D69D884F-30FE-46D6-8253-45DAEA772337}" type="presOf" srcId="{874F9B39-67CD-48A2-8B4B-F040D8A638C1}" destId="{1A9857F8-01EA-45A2-97ED-B27DBDFFBC69}" srcOrd="1" destOrd="0" presId="urn:microsoft.com/office/officeart/2005/8/layout/chart3"/>
    <dgm:cxn modelId="{CACA757A-7C04-4074-884A-54D8152CA368}" type="presOf" srcId="{91855BD5-5AC8-45E5-99F1-832DF6750A9B}" destId="{1F1007F2-7E35-40E5-9D26-35A46F2C2C1B}" srcOrd="0" destOrd="0" presId="urn:microsoft.com/office/officeart/2005/8/layout/chart3"/>
    <dgm:cxn modelId="{AF42EED0-2D69-49A6-87D7-AF6630756683}" type="presOf" srcId="{874F9B39-67CD-48A2-8B4B-F040D8A638C1}" destId="{AFB3DD9F-146B-401E-ACDD-BED35A0233E3}" srcOrd="0" destOrd="0" presId="urn:microsoft.com/office/officeart/2005/8/layout/chart3"/>
    <dgm:cxn modelId="{CD0F77FC-0932-486F-AD90-4B48184937F7}" type="presOf" srcId="{99BAD44F-0CD2-441E-9EEC-808F151A665A}" destId="{10BB4366-FA2A-4535-B4A9-89FA31F51348}" srcOrd="1" destOrd="0" presId="urn:microsoft.com/office/officeart/2005/8/layout/chart3"/>
    <dgm:cxn modelId="{21987F66-6ED0-49DA-A703-F20FBD985A9C}" type="presParOf" srcId="{1F1007F2-7E35-40E5-9D26-35A46F2C2C1B}" destId="{2CDDE980-50F8-4027-9830-DE128D3F6E0B}" srcOrd="0" destOrd="0" presId="urn:microsoft.com/office/officeart/2005/8/layout/chart3"/>
    <dgm:cxn modelId="{05645A2D-708E-49B6-9D9F-8497C346A763}" type="presParOf" srcId="{1F1007F2-7E35-40E5-9D26-35A46F2C2C1B}" destId="{FC9F8E3C-B466-4194-985E-991C8D39F647}" srcOrd="1" destOrd="0" presId="urn:microsoft.com/office/officeart/2005/8/layout/chart3"/>
    <dgm:cxn modelId="{5C0B3FE6-1809-431C-BCE3-355AC663708C}" type="presParOf" srcId="{1F1007F2-7E35-40E5-9D26-35A46F2C2C1B}" destId="{AFB3DD9F-146B-401E-ACDD-BED35A0233E3}" srcOrd="2" destOrd="0" presId="urn:microsoft.com/office/officeart/2005/8/layout/chart3"/>
    <dgm:cxn modelId="{32B72C3D-09EB-4FC2-9C79-887909D3D166}" type="presParOf" srcId="{1F1007F2-7E35-40E5-9D26-35A46F2C2C1B}" destId="{1A9857F8-01EA-45A2-97ED-B27DBDFFBC69}" srcOrd="3" destOrd="0" presId="urn:microsoft.com/office/officeart/2005/8/layout/chart3"/>
    <dgm:cxn modelId="{EE74398E-CF24-4FF8-8CB4-04077376329F}" type="presParOf" srcId="{1F1007F2-7E35-40E5-9D26-35A46F2C2C1B}" destId="{3A47C4BD-9351-4D3C-93EB-8F839E93B4ED}" srcOrd="4" destOrd="0" presId="urn:microsoft.com/office/officeart/2005/8/layout/chart3"/>
    <dgm:cxn modelId="{F931F7F0-C569-42C2-A93E-0AD2F564E22E}" type="presParOf" srcId="{1F1007F2-7E35-40E5-9D26-35A46F2C2C1B}" destId="{10BB4366-FA2A-4535-B4A9-89FA31F51348}" srcOrd="5" destOrd="0" presId="urn:microsoft.com/office/officeart/2005/8/layout/chart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3701C62-4C1B-4DA4-8020-BA0DBF39466D}" type="doc">
      <dgm:prSet loTypeId="urn:microsoft.com/office/officeart/2008/layout/RadialCluster" loCatId="cycle" qsTypeId="urn:microsoft.com/office/officeart/2005/8/quickstyle/3d3" qsCatId="3D" csTypeId="urn:microsoft.com/office/officeart/2005/8/colors/accent6_2" csCatId="accent6" phldr="1"/>
      <dgm:spPr/>
      <dgm:t>
        <a:bodyPr/>
        <a:lstStyle/>
        <a:p>
          <a:endParaRPr lang="en-US"/>
        </a:p>
      </dgm:t>
    </dgm:pt>
    <dgm:pt modelId="{CB41FB66-9BC1-49CB-BEA6-A1E0FB3CA368}">
      <dgm:prSet phldrT="[Text]" custT="1"/>
      <dgm:spPr/>
      <dgm:t>
        <a:bodyPr/>
        <a:lstStyle/>
        <a:p>
          <a:r>
            <a:rPr lang="en-IN" sz="1200" b="1"/>
            <a:t>Recommendations </a:t>
          </a:r>
          <a:endParaRPr lang="en-US" sz="1200"/>
        </a:p>
      </dgm:t>
    </dgm:pt>
    <dgm:pt modelId="{40DF9B95-EB4B-4ABE-9EC3-4A5F6DAB16FE}" type="parTrans" cxnId="{C464DDF7-06DF-4466-9171-B804E24487FE}">
      <dgm:prSet/>
      <dgm:spPr/>
      <dgm:t>
        <a:bodyPr/>
        <a:lstStyle/>
        <a:p>
          <a:endParaRPr lang="en-US"/>
        </a:p>
      </dgm:t>
    </dgm:pt>
    <dgm:pt modelId="{945A8087-E96D-405D-B1AB-80CED7143B80}" type="sibTrans" cxnId="{C464DDF7-06DF-4466-9171-B804E24487FE}">
      <dgm:prSet/>
      <dgm:spPr/>
      <dgm:t>
        <a:bodyPr/>
        <a:lstStyle/>
        <a:p>
          <a:endParaRPr lang="en-US"/>
        </a:p>
      </dgm:t>
    </dgm:pt>
    <dgm:pt modelId="{E2B4EC22-71CC-42E9-826C-ECEC9DC23B43}">
      <dgm:prSet phldrT="[Text]"/>
      <dgm:spPr/>
      <dgm:t>
        <a:bodyPr/>
        <a:lstStyle/>
        <a:p>
          <a:r>
            <a:rPr lang="en-IN" b="1" i="1"/>
            <a:t>Invest in Technology Integration</a:t>
          </a:r>
          <a:endParaRPr lang="en-US"/>
        </a:p>
      </dgm:t>
    </dgm:pt>
    <dgm:pt modelId="{D5B6A78F-216B-4AF0-B617-A7593EFE9C6E}" type="parTrans" cxnId="{805022FD-D107-47C2-A031-CD26C58D8C4F}">
      <dgm:prSet/>
      <dgm:spPr/>
      <dgm:t>
        <a:bodyPr/>
        <a:lstStyle/>
        <a:p>
          <a:endParaRPr lang="en-US"/>
        </a:p>
      </dgm:t>
    </dgm:pt>
    <dgm:pt modelId="{545D6911-05ED-4411-98EA-D486823DA0C5}" type="sibTrans" cxnId="{805022FD-D107-47C2-A031-CD26C58D8C4F}">
      <dgm:prSet/>
      <dgm:spPr/>
      <dgm:t>
        <a:bodyPr/>
        <a:lstStyle/>
        <a:p>
          <a:endParaRPr lang="en-US"/>
        </a:p>
      </dgm:t>
    </dgm:pt>
    <dgm:pt modelId="{16D8FAA3-C1EE-4285-8D63-1E49EA6DC971}">
      <dgm:prSet phldrT="[Text]"/>
      <dgm:spPr/>
      <dgm:t>
        <a:bodyPr/>
        <a:lstStyle/>
        <a:p>
          <a:r>
            <a:rPr lang="en-IN" b="1" i="1"/>
            <a:t>Continuous Staff Training</a:t>
          </a:r>
          <a:endParaRPr lang="en-US"/>
        </a:p>
      </dgm:t>
    </dgm:pt>
    <dgm:pt modelId="{E2FD58C4-B8A7-462E-B516-137ED916F059}" type="parTrans" cxnId="{D54DFC13-CB8B-449C-9CC2-24D3C3272202}">
      <dgm:prSet/>
      <dgm:spPr/>
      <dgm:t>
        <a:bodyPr/>
        <a:lstStyle/>
        <a:p>
          <a:endParaRPr lang="en-US"/>
        </a:p>
      </dgm:t>
    </dgm:pt>
    <dgm:pt modelId="{B5A6B2BB-1F58-4E6C-B83D-3F3BCC52338C}" type="sibTrans" cxnId="{D54DFC13-CB8B-449C-9CC2-24D3C3272202}">
      <dgm:prSet/>
      <dgm:spPr/>
      <dgm:t>
        <a:bodyPr/>
        <a:lstStyle/>
        <a:p>
          <a:endParaRPr lang="en-US"/>
        </a:p>
      </dgm:t>
    </dgm:pt>
    <dgm:pt modelId="{78851D94-1AE1-4B19-86A5-6DA5683FB8C5}">
      <dgm:prSet phldrT="[Text]"/>
      <dgm:spPr/>
      <dgm:t>
        <a:bodyPr/>
        <a:lstStyle/>
        <a:p>
          <a:r>
            <a:rPr lang="en-IN" b="1" i="1"/>
            <a:t>Enhanced Service Recovery Protocols</a:t>
          </a:r>
          <a:endParaRPr lang="en-US"/>
        </a:p>
      </dgm:t>
    </dgm:pt>
    <dgm:pt modelId="{BCADACF3-BCEA-4B91-9DAB-5B386E770E89}" type="parTrans" cxnId="{ED3D59BD-069B-49E7-940C-B3F64879E477}">
      <dgm:prSet/>
      <dgm:spPr/>
      <dgm:t>
        <a:bodyPr/>
        <a:lstStyle/>
        <a:p>
          <a:endParaRPr lang="en-US"/>
        </a:p>
      </dgm:t>
    </dgm:pt>
    <dgm:pt modelId="{B460C316-3DF8-4DAD-A75C-860B46321FFB}" type="sibTrans" cxnId="{ED3D59BD-069B-49E7-940C-B3F64879E477}">
      <dgm:prSet/>
      <dgm:spPr/>
      <dgm:t>
        <a:bodyPr/>
        <a:lstStyle/>
        <a:p>
          <a:endParaRPr lang="en-US"/>
        </a:p>
      </dgm:t>
    </dgm:pt>
    <dgm:pt modelId="{33FA33D9-FE38-4236-805B-50B09BABC45B}" type="pres">
      <dgm:prSet presAssocID="{23701C62-4C1B-4DA4-8020-BA0DBF39466D}" presName="Name0" presStyleCnt="0">
        <dgm:presLayoutVars>
          <dgm:chMax val="1"/>
          <dgm:chPref val="1"/>
          <dgm:dir/>
          <dgm:animOne val="branch"/>
          <dgm:animLvl val="lvl"/>
        </dgm:presLayoutVars>
      </dgm:prSet>
      <dgm:spPr/>
    </dgm:pt>
    <dgm:pt modelId="{B367A6AA-6BE6-446E-8CAF-B4FE39CCFB5A}" type="pres">
      <dgm:prSet presAssocID="{CB41FB66-9BC1-49CB-BEA6-A1E0FB3CA368}" presName="singleCycle" presStyleCnt="0"/>
      <dgm:spPr/>
    </dgm:pt>
    <dgm:pt modelId="{F8AAF64F-2899-490E-AA30-AB708384B23D}" type="pres">
      <dgm:prSet presAssocID="{CB41FB66-9BC1-49CB-BEA6-A1E0FB3CA368}" presName="singleCenter" presStyleLbl="node1" presStyleIdx="0" presStyleCnt="4">
        <dgm:presLayoutVars>
          <dgm:chMax val="7"/>
          <dgm:chPref val="7"/>
        </dgm:presLayoutVars>
      </dgm:prSet>
      <dgm:spPr/>
    </dgm:pt>
    <dgm:pt modelId="{825E117E-C3CF-4708-B28F-F11EF67B0C61}" type="pres">
      <dgm:prSet presAssocID="{D5B6A78F-216B-4AF0-B617-A7593EFE9C6E}" presName="Name56" presStyleLbl="parChTrans1D2" presStyleIdx="0" presStyleCnt="3"/>
      <dgm:spPr/>
    </dgm:pt>
    <dgm:pt modelId="{62D81557-D508-4F69-B036-0AA2D48213FD}" type="pres">
      <dgm:prSet presAssocID="{E2B4EC22-71CC-42E9-826C-ECEC9DC23B43}" presName="text0" presStyleLbl="node1" presStyleIdx="1" presStyleCnt="4">
        <dgm:presLayoutVars>
          <dgm:bulletEnabled val="1"/>
        </dgm:presLayoutVars>
      </dgm:prSet>
      <dgm:spPr/>
    </dgm:pt>
    <dgm:pt modelId="{38D28A25-B435-4EC9-9EB9-6D723070589D}" type="pres">
      <dgm:prSet presAssocID="{E2FD58C4-B8A7-462E-B516-137ED916F059}" presName="Name56" presStyleLbl="parChTrans1D2" presStyleIdx="1" presStyleCnt="3"/>
      <dgm:spPr/>
    </dgm:pt>
    <dgm:pt modelId="{9B323AAB-31C4-4B7B-8CB3-01327A5F9946}" type="pres">
      <dgm:prSet presAssocID="{16D8FAA3-C1EE-4285-8D63-1E49EA6DC971}" presName="text0" presStyleLbl="node1" presStyleIdx="2" presStyleCnt="4">
        <dgm:presLayoutVars>
          <dgm:bulletEnabled val="1"/>
        </dgm:presLayoutVars>
      </dgm:prSet>
      <dgm:spPr/>
    </dgm:pt>
    <dgm:pt modelId="{59352AAD-6756-4FCD-BCA3-7E7E3D432C9D}" type="pres">
      <dgm:prSet presAssocID="{BCADACF3-BCEA-4B91-9DAB-5B386E770E89}" presName="Name56" presStyleLbl="parChTrans1D2" presStyleIdx="2" presStyleCnt="3"/>
      <dgm:spPr/>
    </dgm:pt>
    <dgm:pt modelId="{3D5764F0-C80F-40B5-80A4-81B6B1AB712B}" type="pres">
      <dgm:prSet presAssocID="{78851D94-1AE1-4B19-86A5-6DA5683FB8C5}" presName="text0" presStyleLbl="node1" presStyleIdx="3" presStyleCnt="4">
        <dgm:presLayoutVars>
          <dgm:bulletEnabled val="1"/>
        </dgm:presLayoutVars>
      </dgm:prSet>
      <dgm:spPr/>
    </dgm:pt>
  </dgm:ptLst>
  <dgm:cxnLst>
    <dgm:cxn modelId="{8C8CED08-2CB3-4862-97DD-82AD2FE5C2C8}" type="presOf" srcId="{BCADACF3-BCEA-4B91-9DAB-5B386E770E89}" destId="{59352AAD-6756-4FCD-BCA3-7E7E3D432C9D}" srcOrd="0" destOrd="0" presId="urn:microsoft.com/office/officeart/2008/layout/RadialCluster"/>
    <dgm:cxn modelId="{D54DFC13-CB8B-449C-9CC2-24D3C3272202}" srcId="{CB41FB66-9BC1-49CB-BEA6-A1E0FB3CA368}" destId="{16D8FAA3-C1EE-4285-8D63-1E49EA6DC971}" srcOrd="1" destOrd="0" parTransId="{E2FD58C4-B8A7-462E-B516-137ED916F059}" sibTransId="{B5A6B2BB-1F58-4E6C-B83D-3F3BCC52338C}"/>
    <dgm:cxn modelId="{A312B666-C16A-408E-8991-A174A3ED6C41}" type="presOf" srcId="{23701C62-4C1B-4DA4-8020-BA0DBF39466D}" destId="{33FA33D9-FE38-4236-805B-50B09BABC45B}" srcOrd="0" destOrd="0" presId="urn:microsoft.com/office/officeart/2008/layout/RadialCluster"/>
    <dgm:cxn modelId="{E45E9E75-3F92-4724-AD42-8E95B649FEA2}" type="presOf" srcId="{CB41FB66-9BC1-49CB-BEA6-A1E0FB3CA368}" destId="{F8AAF64F-2899-490E-AA30-AB708384B23D}" srcOrd="0" destOrd="0" presId="urn:microsoft.com/office/officeart/2008/layout/RadialCluster"/>
    <dgm:cxn modelId="{68C4CC76-81DD-494A-93AD-14ABCCA5BE82}" type="presOf" srcId="{16D8FAA3-C1EE-4285-8D63-1E49EA6DC971}" destId="{9B323AAB-31C4-4B7B-8CB3-01327A5F9946}" srcOrd="0" destOrd="0" presId="urn:microsoft.com/office/officeart/2008/layout/RadialCluster"/>
    <dgm:cxn modelId="{72D75488-A1F6-4B8D-8005-A83B557D1C86}" type="presOf" srcId="{E2B4EC22-71CC-42E9-826C-ECEC9DC23B43}" destId="{62D81557-D508-4F69-B036-0AA2D48213FD}" srcOrd="0" destOrd="0" presId="urn:microsoft.com/office/officeart/2008/layout/RadialCluster"/>
    <dgm:cxn modelId="{ED3D59BD-069B-49E7-940C-B3F64879E477}" srcId="{CB41FB66-9BC1-49CB-BEA6-A1E0FB3CA368}" destId="{78851D94-1AE1-4B19-86A5-6DA5683FB8C5}" srcOrd="2" destOrd="0" parTransId="{BCADACF3-BCEA-4B91-9DAB-5B386E770E89}" sibTransId="{B460C316-3DF8-4DAD-A75C-860B46321FFB}"/>
    <dgm:cxn modelId="{5ECAB2D0-78BA-4BFD-84B3-461C654908E1}" type="presOf" srcId="{E2FD58C4-B8A7-462E-B516-137ED916F059}" destId="{38D28A25-B435-4EC9-9EB9-6D723070589D}" srcOrd="0" destOrd="0" presId="urn:microsoft.com/office/officeart/2008/layout/RadialCluster"/>
    <dgm:cxn modelId="{E9AD60D9-3ACA-4FA6-9DD1-B76C9B24AF75}" type="presOf" srcId="{D5B6A78F-216B-4AF0-B617-A7593EFE9C6E}" destId="{825E117E-C3CF-4708-B28F-F11EF67B0C61}" srcOrd="0" destOrd="0" presId="urn:microsoft.com/office/officeart/2008/layout/RadialCluster"/>
    <dgm:cxn modelId="{02CE1EDB-C9E4-424E-A0C4-485BF0DEC62B}" type="presOf" srcId="{78851D94-1AE1-4B19-86A5-6DA5683FB8C5}" destId="{3D5764F0-C80F-40B5-80A4-81B6B1AB712B}" srcOrd="0" destOrd="0" presId="urn:microsoft.com/office/officeart/2008/layout/RadialCluster"/>
    <dgm:cxn modelId="{C464DDF7-06DF-4466-9171-B804E24487FE}" srcId="{23701C62-4C1B-4DA4-8020-BA0DBF39466D}" destId="{CB41FB66-9BC1-49CB-BEA6-A1E0FB3CA368}" srcOrd="0" destOrd="0" parTransId="{40DF9B95-EB4B-4ABE-9EC3-4A5F6DAB16FE}" sibTransId="{945A8087-E96D-405D-B1AB-80CED7143B80}"/>
    <dgm:cxn modelId="{805022FD-D107-47C2-A031-CD26C58D8C4F}" srcId="{CB41FB66-9BC1-49CB-BEA6-A1E0FB3CA368}" destId="{E2B4EC22-71CC-42E9-826C-ECEC9DC23B43}" srcOrd="0" destOrd="0" parTransId="{D5B6A78F-216B-4AF0-B617-A7593EFE9C6E}" sibTransId="{545D6911-05ED-4411-98EA-D486823DA0C5}"/>
    <dgm:cxn modelId="{0CEECE7D-D266-4FE6-A92C-B7AFEBC0E7DA}" type="presParOf" srcId="{33FA33D9-FE38-4236-805B-50B09BABC45B}" destId="{B367A6AA-6BE6-446E-8CAF-B4FE39CCFB5A}" srcOrd="0" destOrd="0" presId="urn:microsoft.com/office/officeart/2008/layout/RadialCluster"/>
    <dgm:cxn modelId="{56B60EB6-9C02-4875-8F45-BE6196A40B7B}" type="presParOf" srcId="{B367A6AA-6BE6-446E-8CAF-B4FE39CCFB5A}" destId="{F8AAF64F-2899-490E-AA30-AB708384B23D}" srcOrd="0" destOrd="0" presId="urn:microsoft.com/office/officeart/2008/layout/RadialCluster"/>
    <dgm:cxn modelId="{18813A8F-A8B3-4498-98D5-6F3A2118C7D4}" type="presParOf" srcId="{B367A6AA-6BE6-446E-8CAF-B4FE39CCFB5A}" destId="{825E117E-C3CF-4708-B28F-F11EF67B0C61}" srcOrd="1" destOrd="0" presId="urn:microsoft.com/office/officeart/2008/layout/RadialCluster"/>
    <dgm:cxn modelId="{CE8E7422-7A6F-4C86-9D62-3EFC96D5E865}" type="presParOf" srcId="{B367A6AA-6BE6-446E-8CAF-B4FE39CCFB5A}" destId="{62D81557-D508-4F69-B036-0AA2D48213FD}" srcOrd="2" destOrd="0" presId="urn:microsoft.com/office/officeart/2008/layout/RadialCluster"/>
    <dgm:cxn modelId="{34C2A5C5-91AA-4A51-B248-584BA1E95561}" type="presParOf" srcId="{B367A6AA-6BE6-446E-8CAF-B4FE39CCFB5A}" destId="{38D28A25-B435-4EC9-9EB9-6D723070589D}" srcOrd="3" destOrd="0" presId="urn:microsoft.com/office/officeart/2008/layout/RadialCluster"/>
    <dgm:cxn modelId="{2D991C98-B03D-489A-BAEE-1548527356D6}" type="presParOf" srcId="{B367A6AA-6BE6-446E-8CAF-B4FE39CCFB5A}" destId="{9B323AAB-31C4-4B7B-8CB3-01327A5F9946}" srcOrd="4" destOrd="0" presId="urn:microsoft.com/office/officeart/2008/layout/RadialCluster"/>
    <dgm:cxn modelId="{18D8F31F-7726-4748-AEF9-6B5146B1F204}" type="presParOf" srcId="{B367A6AA-6BE6-446E-8CAF-B4FE39CCFB5A}" destId="{59352AAD-6756-4FCD-BCA3-7E7E3D432C9D}" srcOrd="5" destOrd="0" presId="urn:microsoft.com/office/officeart/2008/layout/RadialCluster"/>
    <dgm:cxn modelId="{66FFA1E3-98EB-4D71-B25C-55B9FB905395}" type="presParOf" srcId="{B367A6AA-6BE6-446E-8CAF-B4FE39CCFB5A}" destId="{3D5764F0-C80F-40B5-80A4-81B6B1AB712B}" srcOrd="6" destOrd="0" presId="urn:microsoft.com/office/officeart/2008/layout/RadialCluster"/>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BA3E6B-2591-4522-B0C3-404A524ADD23}">
      <dsp:nvSpPr>
        <dsp:cNvPr id="0" name=""/>
        <dsp:cNvSpPr/>
      </dsp:nvSpPr>
      <dsp:spPr>
        <a:xfrm>
          <a:off x="2336006" y="574"/>
          <a:ext cx="814387" cy="814387"/>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t>Service quality</a:t>
          </a:r>
          <a:endParaRPr lang="en-US" sz="1050" kern="1200"/>
        </a:p>
      </dsp:txBody>
      <dsp:txXfrm>
        <a:off x="2455270" y="119838"/>
        <a:ext cx="575859" cy="575859"/>
      </dsp:txXfrm>
    </dsp:sp>
    <dsp:sp modelId="{6C13FC0E-85BE-4153-A81C-C2C2C0699FE9}">
      <dsp:nvSpPr>
        <dsp:cNvPr id="0" name=""/>
        <dsp:cNvSpPr/>
      </dsp:nvSpPr>
      <dsp:spPr>
        <a:xfrm rot="2160000">
          <a:off x="3124510" y="625804"/>
          <a:ext cx="215887" cy="274855"/>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a:off x="3130695" y="661741"/>
        <a:ext cx="151121" cy="164913"/>
      </dsp:txXfrm>
    </dsp:sp>
    <dsp:sp modelId="{ACA1B9DB-9302-4222-992E-3C81AF572A05}">
      <dsp:nvSpPr>
        <dsp:cNvPr id="0" name=""/>
        <dsp:cNvSpPr/>
      </dsp:nvSpPr>
      <dsp:spPr>
        <a:xfrm>
          <a:off x="3324401" y="718685"/>
          <a:ext cx="814387" cy="814387"/>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t>Layout aesthetics</a:t>
          </a:r>
          <a:endParaRPr lang="en-US" sz="1050" kern="1200"/>
        </a:p>
      </dsp:txBody>
      <dsp:txXfrm>
        <a:off x="3443665" y="837949"/>
        <a:ext cx="575859" cy="575859"/>
      </dsp:txXfrm>
    </dsp:sp>
    <dsp:sp modelId="{1312E7C9-BF3B-47AA-AADE-5689450B0673}">
      <dsp:nvSpPr>
        <dsp:cNvPr id="0" name=""/>
        <dsp:cNvSpPr/>
      </dsp:nvSpPr>
      <dsp:spPr>
        <a:xfrm rot="6480000">
          <a:off x="3436772" y="1563604"/>
          <a:ext cx="215887" cy="274855"/>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rot="10800000">
        <a:off x="3479162" y="1587777"/>
        <a:ext cx="151121" cy="164913"/>
      </dsp:txXfrm>
    </dsp:sp>
    <dsp:sp modelId="{71CFCC68-FBE2-4A0A-9A0D-F35CD79F0732}">
      <dsp:nvSpPr>
        <dsp:cNvPr id="0" name=""/>
        <dsp:cNvSpPr/>
      </dsp:nvSpPr>
      <dsp:spPr>
        <a:xfrm>
          <a:off x="2946867" y="1880613"/>
          <a:ext cx="814387" cy="814387"/>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Messaging</a:t>
          </a:r>
          <a:endParaRPr lang="en-US" sz="1000" kern="1200"/>
        </a:p>
      </dsp:txBody>
      <dsp:txXfrm>
        <a:off x="3066131" y="1999877"/>
        <a:ext cx="575859" cy="575859"/>
      </dsp:txXfrm>
    </dsp:sp>
    <dsp:sp modelId="{8108DFD4-3E29-46C7-A7F0-8EA48BD4C309}">
      <dsp:nvSpPr>
        <dsp:cNvPr id="0" name=""/>
        <dsp:cNvSpPr/>
      </dsp:nvSpPr>
      <dsp:spPr>
        <a:xfrm rot="10800000">
          <a:off x="2641366" y="2150378"/>
          <a:ext cx="215887" cy="274855"/>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rot="10800000">
        <a:off x="2706132" y="2205349"/>
        <a:ext cx="151121" cy="164913"/>
      </dsp:txXfrm>
    </dsp:sp>
    <dsp:sp modelId="{BA9D5CC4-DF32-420B-AED2-00788B1D8501}">
      <dsp:nvSpPr>
        <dsp:cNvPr id="0" name=""/>
        <dsp:cNvSpPr/>
      </dsp:nvSpPr>
      <dsp:spPr>
        <a:xfrm>
          <a:off x="1725144" y="1880613"/>
          <a:ext cx="814387" cy="814387"/>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t>Feeling of belief </a:t>
          </a:r>
          <a:endParaRPr lang="en-US" sz="1050" kern="1200"/>
        </a:p>
      </dsp:txBody>
      <dsp:txXfrm>
        <a:off x="1844408" y="1999877"/>
        <a:ext cx="575859" cy="575859"/>
      </dsp:txXfrm>
    </dsp:sp>
    <dsp:sp modelId="{C40BE24E-01A9-4F17-8493-02CF72C94413}">
      <dsp:nvSpPr>
        <dsp:cNvPr id="0" name=""/>
        <dsp:cNvSpPr/>
      </dsp:nvSpPr>
      <dsp:spPr>
        <a:xfrm rot="15120000">
          <a:off x="1837515" y="1575226"/>
          <a:ext cx="215887" cy="274855"/>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rot="10800000">
        <a:off x="1879905" y="1660995"/>
        <a:ext cx="151121" cy="164913"/>
      </dsp:txXfrm>
    </dsp:sp>
    <dsp:sp modelId="{4FFAE3A0-E8E4-4B43-96D2-0AEE38F53184}">
      <dsp:nvSpPr>
        <dsp:cNvPr id="0" name=""/>
        <dsp:cNvSpPr/>
      </dsp:nvSpPr>
      <dsp:spPr>
        <a:xfrm>
          <a:off x="1347611" y="718685"/>
          <a:ext cx="814387" cy="814387"/>
        </a:xfrm>
        <a:prstGeom prst="ellipse">
          <a:avLst/>
        </a:prstGeom>
        <a:solidFill>
          <a:schemeClr val="dk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IN" sz="1050" kern="1200"/>
            <a:t>Reliability</a:t>
          </a:r>
          <a:endParaRPr lang="en-US" sz="1050" kern="1200"/>
        </a:p>
      </dsp:txBody>
      <dsp:txXfrm>
        <a:off x="1466875" y="837949"/>
        <a:ext cx="575859" cy="575859"/>
      </dsp:txXfrm>
    </dsp:sp>
    <dsp:sp modelId="{C07479B9-43EC-418C-B411-D2AF64CF5EFE}">
      <dsp:nvSpPr>
        <dsp:cNvPr id="0" name=""/>
        <dsp:cNvSpPr/>
      </dsp:nvSpPr>
      <dsp:spPr>
        <a:xfrm rot="19440000">
          <a:off x="2136115" y="632987"/>
          <a:ext cx="215887" cy="274855"/>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US" sz="1050" kern="1200"/>
        </a:p>
      </dsp:txBody>
      <dsp:txXfrm>
        <a:off x="2142300" y="706992"/>
        <a:ext cx="151121" cy="1649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DDE980-50F8-4027-9830-DE128D3F6E0B}">
      <dsp:nvSpPr>
        <dsp:cNvPr id="0" name=""/>
        <dsp:cNvSpPr/>
      </dsp:nvSpPr>
      <dsp:spPr>
        <a:xfrm>
          <a:off x="1688389" y="178736"/>
          <a:ext cx="2224278" cy="2224278"/>
        </a:xfrm>
        <a:prstGeom prst="pie">
          <a:avLst>
            <a:gd name="adj1" fmla="val 16200000"/>
            <a:gd name="adj2" fmla="val 1800000"/>
          </a:avLst>
        </a:prstGeom>
        <a:solidFill>
          <a:schemeClr val="accent4">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Internet of Things </a:t>
          </a:r>
          <a:endParaRPr lang="en-US" sz="1200" b="1" kern="1200">
            <a:solidFill>
              <a:sysClr val="windowText" lastClr="000000"/>
            </a:solidFill>
          </a:endParaRPr>
        </a:p>
      </dsp:txBody>
      <dsp:txXfrm>
        <a:off x="2897707" y="589168"/>
        <a:ext cx="754665" cy="741426"/>
      </dsp:txXfrm>
    </dsp:sp>
    <dsp:sp modelId="{AFB3DD9F-146B-401E-ACDD-BED35A0233E3}">
      <dsp:nvSpPr>
        <dsp:cNvPr id="0" name=""/>
        <dsp:cNvSpPr/>
      </dsp:nvSpPr>
      <dsp:spPr>
        <a:xfrm>
          <a:off x="1573732" y="244935"/>
          <a:ext cx="2224278" cy="2224278"/>
        </a:xfrm>
        <a:prstGeom prst="pie">
          <a:avLst>
            <a:gd name="adj1" fmla="val 1800000"/>
            <a:gd name="adj2" fmla="val 9000000"/>
          </a:avLst>
        </a:prstGeom>
        <a:solidFill>
          <a:schemeClr val="accent4">
            <a:hueOff val="4900445"/>
            <a:satOff val="-20388"/>
            <a:lumOff val="4804"/>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Mobile apps </a:t>
          </a:r>
          <a:endParaRPr lang="en-US" sz="1200" b="1" kern="1200">
            <a:solidFill>
              <a:sysClr val="windowText" lastClr="000000"/>
            </a:solidFill>
          </a:endParaRPr>
        </a:p>
      </dsp:txBody>
      <dsp:txXfrm>
        <a:off x="2182761" y="1648348"/>
        <a:ext cx="1006221" cy="688466"/>
      </dsp:txXfrm>
    </dsp:sp>
    <dsp:sp modelId="{3A47C4BD-9351-4D3C-93EB-8F839E93B4ED}">
      <dsp:nvSpPr>
        <dsp:cNvPr id="0" name=""/>
        <dsp:cNvSpPr/>
      </dsp:nvSpPr>
      <dsp:spPr>
        <a:xfrm>
          <a:off x="1573732" y="244935"/>
          <a:ext cx="2224278" cy="2224278"/>
        </a:xfrm>
        <a:prstGeom prst="pie">
          <a:avLst>
            <a:gd name="adj1" fmla="val 9000000"/>
            <a:gd name="adj2" fmla="val 16200000"/>
          </a:avLst>
        </a:prstGeom>
        <a:solidFill>
          <a:schemeClr val="accent4">
            <a:hueOff val="9800891"/>
            <a:satOff val="-40777"/>
            <a:lumOff val="9608"/>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rPr>
            <a:t>Artificial intelligence (AI)</a:t>
          </a:r>
          <a:endParaRPr lang="en-US" sz="1200" b="1" kern="1200">
            <a:solidFill>
              <a:sysClr val="windowText" lastClr="000000"/>
            </a:solidFill>
          </a:endParaRPr>
        </a:p>
      </dsp:txBody>
      <dsp:txXfrm>
        <a:off x="1812048" y="681847"/>
        <a:ext cx="754665" cy="74142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AAF64F-2899-490E-AA30-AB708384B23D}">
      <dsp:nvSpPr>
        <dsp:cNvPr id="0" name=""/>
        <dsp:cNvSpPr/>
      </dsp:nvSpPr>
      <dsp:spPr>
        <a:xfrm>
          <a:off x="2263139" y="1488936"/>
          <a:ext cx="960120" cy="960120"/>
        </a:xfrm>
        <a:prstGeom prst="round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IN" sz="1200" b="1" kern="1200"/>
            <a:t>Recommendations </a:t>
          </a:r>
          <a:endParaRPr lang="en-US" sz="1200" kern="1200"/>
        </a:p>
      </dsp:txBody>
      <dsp:txXfrm>
        <a:off x="2310008" y="1535805"/>
        <a:ext cx="866382" cy="866382"/>
      </dsp:txXfrm>
    </dsp:sp>
    <dsp:sp modelId="{825E117E-C3CF-4708-B28F-F11EF67B0C61}">
      <dsp:nvSpPr>
        <dsp:cNvPr id="0" name=""/>
        <dsp:cNvSpPr/>
      </dsp:nvSpPr>
      <dsp:spPr>
        <a:xfrm rot="16200000">
          <a:off x="2406457" y="1152194"/>
          <a:ext cx="673484" cy="0"/>
        </a:xfrm>
        <a:custGeom>
          <a:avLst/>
          <a:gdLst/>
          <a:ahLst/>
          <a:cxnLst/>
          <a:rect l="0" t="0" r="0" b="0"/>
          <a:pathLst>
            <a:path>
              <a:moveTo>
                <a:pt x="0" y="0"/>
              </a:moveTo>
              <a:lnTo>
                <a:pt x="673484" y="0"/>
              </a:lnTo>
            </a:path>
          </a:pathLst>
        </a:custGeom>
        <a:noFill/>
        <a:ln w="12700" cap="flat" cmpd="sng" algn="ctr">
          <a:solidFill>
            <a:schemeClr val="accent6">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62D81557-D508-4F69-B036-0AA2D48213FD}">
      <dsp:nvSpPr>
        <dsp:cNvPr id="0" name=""/>
        <dsp:cNvSpPr/>
      </dsp:nvSpPr>
      <dsp:spPr>
        <a:xfrm>
          <a:off x="2421559" y="172171"/>
          <a:ext cx="643280" cy="643280"/>
        </a:xfrm>
        <a:prstGeom prst="round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IN" sz="800" b="1" i="1" kern="1200"/>
            <a:t>Invest in Technology Integration</a:t>
          </a:r>
          <a:endParaRPr lang="en-US" sz="800" kern="1200"/>
        </a:p>
      </dsp:txBody>
      <dsp:txXfrm>
        <a:off x="2452961" y="203573"/>
        <a:ext cx="580476" cy="580476"/>
      </dsp:txXfrm>
    </dsp:sp>
    <dsp:sp modelId="{38D28A25-B435-4EC9-9EB9-6D723070589D}">
      <dsp:nvSpPr>
        <dsp:cNvPr id="0" name=""/>
        <dsp:cNvSpPr/>
      </dsp:nvSpPr>
      <dsp:spPr>
        <a:xfrm rot="1800000">
          <a:off x="3186453" y="2383524"/>
          <a:ext cx="549460" cy="0"/>
        </a:xfrm>
        <a:custGeom>
          <a:avLst/>
          <a:gdLst/>
          <a:ahLst/>
          <a:cxnLst/>
          <a:rect l="0" t="0" r="0" b="0"/>
          <a:pathLst>
            <a:path>
              <a:moveTo>
                <a:pt x="0" y="0"/>
              </a:moveTo>
              <a:lnTo>
                <a:pt x="549460" y="0"/>
              </a:lnTo>
            </a:path>
          </a:pathLst>
        </a:custGeom>
        <a:noFill/>
        <a:ln w="12700" cap="flat" cmpd="sng" algn="ctr">
          <a:solidFill>
            <a:schemeClr val="accent6">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9B323AAB-31C4-4B7B-8CB3-01327A5F9946}">
      <dsp:nvSpPr>
        <dsp:cNvPr id="0" name=""/>
        <dsp:cNvSpPr/>
      </dsp:nvSpPr>
      <dsp:spPr>
        <a:xfrm>
          <a:off x="3699106" y="2384948"/>
          <a:ext cx="643280" cy="643280"/>
        </a:xfrm>
        <a:prstGeom prst="round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b="1" i="1" kern="1200"/>
            <a:t>Continuous Staff Training</a:t>
          </a:r>
          <a:endParaRPr lang="en-US" sz="900" kern="1200"/>
        </a:p>
      </dsp:txBody>
      <dsp:txXfrm>
        <a:off x="3730508" y="2416350"/>
        <a:ext cx="580476" cy="580476"/>
      </dsp:txXfrm>
    </dsp:sp>
    <dsp:sp modelId="{59352AAD-6756-4FCD-BCA3-7E7E3D432C9D}">
      <dsp:nvSpPr>
        <dsp:cNvPr id="0" name=""/>
        <dsp:cNvSpPr/>
      </dsp:nvSpPr>
      <dsp:spPr>
        <a:xfrm rot="9000000">
          <a:off x="1750486" y="2383524"/>
          <a:ext cx="549460" cy="0"/>
        </a:xfrm>
        <a:custGeom>
          <a:avLst/>
          <a:gdLst/>
          <a:ahLst/>
          <a:cxnLst/>
          <a:rect l="0" t="0" r="0" b="0"/>
          <a:pathLst>
            <a:path>
              <a:moveTo>
                <a:pt x="0" y="0"/>
              </a:moveTo>
              <a:lnTo>
                <a:pt x="549460" y="0"/>
              </a:lnTo>
            </a:path>
          </a:pathLst>
        </a:custGeom>
        <a:noFill/>
        <a:ln w="12700" cap="flat" cmpd="sng" algn="ctr">
          <a:solidFill>
            <a:schemeClr val="accent6">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3D5764F0-C80F-40B5-80A4-81B6B1AB712B}">
      <dsp:nvSpPr>
        <dsp:cNvPr id="0" name=""/>
        <dsp:cNvSpPr/>
      </dsp:nvSpPr>
      <dsp:spPr>
        <a:xfrm>
          <a:off x="1144012" y="2384948"/>
          <a:ext cx="643280" cy="643280"/>
        </a:xfrm>
        <a:prstGeom prst="roundRect">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IN" sz="900" b="1" i="1" kern="1200"/>
            <a:t>Enhanced Service Recovery Protocols</a:t>
          </a:r>
          <a:endParaRPr lang="en-US" sz="900" kern="1200"/>
        </a:p>
      </dsp:txBody>
      <dsp:txXfrm>
        <a:off x="1175414" y="2416350"/>
        <a:ext cx="580476" cy="580476"/>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3.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Pages>
  <Words>2528</Words>
  <Characters>14414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cp:keywords/>
  <dc:description/>
  <cp:lastModifiedBy>Alma Vida</cp:lastModifiedBy>
  <cp:revision>7</cp:revision>
  <dcterms:created xsi:type="dcterms:W3CDTF">2023-11-06T10:01:00Z</dcterms:created>
  <dcterms:modified xsi:type="dcterms:W3CDTF">2023-11-13T10:32:00Z</dcterms:modified>
</cp:coreProperties>
</file>