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A8A75" w14:textId="4EEE1137" w:rsidR="00A7647E" w:rsidRDefault="00A7647E" w:rsidP="00A7647E">
      <w:pPr>
        <w:jc w:val="center"/>
        <w:rPr>
          <w:sz w:val="52"/>
          <w:szCs w:val="52"/>
        </w:rPr>
      </w:pPr>
      <w:r>
        <w:rPr>
          <w:noProof/>
          <w:sz w:val="52"/>
          <w:szCs w:val="52"/>
        </w:rPr>
        <w:drawing>
          <wp:anchor distT="0" distB="0" distL="114300" distR="114300" simplePos="0" relativeHeight="251658240" behindDoc="0" locked="0" layoutInCell="1" allowOverlap="1" wp14:anchorId="494A11B9" wp14:editId="65973F02">
            <wp:simplePos x="0" y="0"/>
            <wp:positionH relativeFrom="column">
              <wp:posOffset>4508754</wp:posOffset>
            </wp:positionH>
            <wp:positionV relativeFrom="paragraph">
              <wp:posOffset>-913830</wp:posOffset>
            </wp:positionV>
            <wp:extent cx="2102069" cy="875862"/>
            <wp:effectExtent l="0" t="0" r="0" b="635"/>
            <wp:wrapNone/>
            <wp:docPr id="85792915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29158" name="Picture 1" descr="A black text on a white background&#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102069" cy="875862"/>
                    </a:xfrm>
                    <a:prstGeom prst="rect">
                      <a:avLst/>
                    </a:prstGeom>
                  </pic:spPr>
                </pic:pic>
              </a:graphicData>
            </a:graphic>
            <wp14:sizeRelH relativeFrom="page">
              <wp14:pctWidth>0</wp14:pctWidth>
            </wp14:sizeRelH>
            <wp14:sizeRelV relativeFrom="page">
              <wp14:pctHeight>0</wp14:pctHeight>
            </wp14:sizeRelV>
          </wp:anchor>
        </w:drawing>
      </w:r>
    </w:p>
    <w:p w14:paraId="62550B5E" w14:textId="77777777" w:rsidR="00A7647E" w:rsidRDefault="00A7647E" w:rsidP="00A7647E">
      <w:pPr>
        <w:jc w:val="center"/>
        <w:rPr>
          <w:sz w:val="52"/>
          <w:szCs w:val="52"/>
        </w:rPr>
      </w:pPr>
    </w:p>
    <w:p w14:paraId="444E17C6" w14:textId="77777777" w:rsidR="00A7647E" w:rsidRDefault="00A7647E" w:rsidP="00A7647E">
      <w:pPr>
        <w:jc w:val="center"/>
        <w:rPr>
          <w:sz w:val="52"/>
          <w:szCs w:val="52"/>
        </w:rPr>
      </w:pPr>
      <w:r>
        <w:rPr>
          <w:sz w:val="52"/>
          <w:szCs w:val="52"/>
        </w:rPr>
        <w:t>Project Management</w:t>
      </w:r>
      <w:r>
        <w:rPr>
          <w:sz w:val="52"/>
          <w:szCs w:val="52"/>
        </w:rPr>
        <w:br/>
        <w:t>Essay: Project Plan</w:t>
      </w:r>
      <w:r>
        <w:rPr>
          <w:sz w:val="52"/>
          <w:szCs w:val="52"/>
        </w:rPr>
        <w:br/>
      </w:r>
      <w:r>
        <w:rPr>
          <w:sz w:val="36"/>
          <w:szCs w:val="36"/>
        </w:rPr>
        <w:br/>
        <w:t>Created by: Vladimir Stoyanov (2219021)</w:t>
      </w:r>
      <w:r>
        <w:rPr>
          <w:sz w:val="36"/>
          <w:szCs w:val="36"/>
        </w:rPr>
        <w:br/>
        <w:t>Module code: LCBB6006</w:t>
      </w:r>
      <w:r>
        <w:rPr>
          <w:sz w:val="36"/>
          <w:szCs w:val="36"/>
        </w:rPr>
        <w:br/>
        <w:t>Lecturer’s name: Dr Zainab Atta</w:t>
      </w:r>
      <w:r>
        <w:rPr>
          <w:sz w:val="36"/>
          <w:szCs w:val="36"/>
        </w:rPr>
        <w:br/>
      </w:r>
    </w:p>
    <w:p w14:paraId="0FDBCEE9" w14:textId="06341B20" w:rsidR="00F73C98" w:rsidRDefault="00F73C98" w:rsidP="00A7647E">
      <w:pPr>
        <w:jc w:val="center"/>
      </w:pPr>
    </w:p>
    <w:p w14:paraId="18014A22" w14:textId="77777777" w:rsidR="00F73C98" w:rsidRDefault="00F73C98">
      <w:r>
        <w:br w:type="page"/>
      </w:r>
    </w:p>
    <w:p w14:paraId="453B760E" w14:textId="46EB7038" w:rsidR="00F73C98" w:rsidRPr="00F73C98" w:rsidRDefault="00F73C98" w:rsidP="00F73C98">
      <w:pPr>
        <w:jc w:val="center"/>
        <w:rPr>
          <w:sz w:val="52"/>
          <w:szCs w:val="52"/>
        </w:rPr>
      </w:pPr>
      <w:r w:rsidRPr="00F73C98">
        <w:rPr>
          <w:sz w:val="52"/>
          <w:szCs w:val="52"/>
        </w:rPr>
        <w:lastRenderedPageBreak/>
        <w:t>Table of Contents</w:t>
      </w:r>
    </w:p>
    <w:p w14:paraId="39616D97" w14:textId="77777777" w:rsidR="00F73C98" w:rsidRDefault="00F73C98" w:rsidP="00F73C98">
      <w:pPr>
        <w:rPr>
          <w:sz w:val="28"/>
          <w:szCs w:val="28"/>
        </w:rPr>
      </w:pPr>
    </w:p>
    <w:p w14:paraId="0957E2C1" w14:textId="77777777" w:rsidR="00F73C98" w:rsidRDefault="00F73C98" w:rsidP="00F73C98">
      <w:pPr>
        <w:rPr>
          <w:sz w:val="28"/>
          <w:szCs w:val="28"/>
        </w:rPr>
      </w:pPr>
    </w:p>
    <w:p w14:paraId="7BCAF221" w14:textId="77777777" w:rsidR="00F73C98" w:rsidRDefault="00F73C98" w:rsidP="00F73C98">
      <w:pPr>
        <w:rPr>
          <w:sz w:val="28"/>
          <w:szCs w:val="28"/>
        </w:rPr>
      </w:pPr>
    </w:p>
    <w:p w14:paraId="76D1F2A6" w14:textId="0BA2B373" w:rsidR="00F73C98" w:rsidRPr="00F73C98" w:rsidRDefault="00F73C98" w:rsidP="00F73C98">
      <w:pPr>
        <w:rPr>
          <w:sz w:val="28"/>
          <w:szCs w:val="28"/>
        </w:rPr>
      </w:pPr>
      <w:r w:rsidRPr="00F73C98">
        <w:rPr>
          <w:sz w:val="28"/>
          <w:szCs w:val="28"/>
        </w:rPr>
        <w:t>Introduction</w:t>
      </w:r>
    </w:p>
    <w:p w14:paraId="6F56B4ED" w14:textId="77777777" w:rsidR="00F73C98" w:rsidRPr="00F73C98" w:rsidRDefault="00F73C98" w:rsidP="00F73C98">
      <w:pPr>
        <w:rPr>
          <w:sz w:val="28"/>
          <w:szCs w:val="28"/>
        </w:rPr>
      </w:pPr>
      <w:r w:rsidRPr="00F73C98">
        <w:rPr>
          <w:sz w:val="28"/>
          <w:szCs w:val="28"/>
        </w:rPr>
        <w:t>Aim, Objectives, and Scope</w:t>
      </w:r>
    </w:p>
    <w:p w14:paraId="6C67D438" w14:textId="77777777" w:rsidR="00F73C98" w:rsidRPr="00F73C98" w:rsidRDefault="00F73C98" w:rsidP="00F73C98">
      <w:pPr>
        <w:rPr>
          <w:sz w:val="28"/>
          <w:szCs w:val="28"/>
        </w:rPr>
      </w:pPr>
      <w:r w:rsidRPr="00F73C98">
        <w:rPr>
          <w:sz w:val="28"/>
          <w:szCs w:val="28"/>
        </w:rPr>
        <w:t> 2.1 Aim</w:t>
      </w:r>
    </w:p>
    <w:p w14:paraId="66454660" w14:textId="77777777" w:rsidR="00F73C98" w:rsidRPr="00F73C98" w:rsidRDefault="00F73C98" w:rsidP="00F73C98">
      <w:pPr>
        <w:rPr>
          <w:sz w:val="28"/>
          <w:szCs w:val="28"/>
        </w:rPr>
      </w:pPr>
      <w:r w:rsidRPr="00F73C98">
        <w:rPr>
          <w:sz w:val="28"/>
          <w:szCs w:val="28"/>
        </w:rPr>
        <w:t> 2.2 Objectives</w:t>
      </w:r>
    </w:p>
    <w:p w14:paraId="0AA9CF95" w14:textId="77777777" w:rsidR="00F73C98" w:rsidRPr="00F73C98" w:rsidRDefault="00F73C98" w:rsidP="00F73C98">
      <w:pPr>
        <w:rPr>
          <w:sz w:val="28"/>
          <w:szCs w:val="28"/>
        </w:rPr>
      </w:pPr>
      <w:r w:rsidRPr="00F73C98">
        <w:rPr>
          <w:sz w:val="28"/>
          <w:szCs w:val="28"/>
        </w:rPr>
        <w:t> 2.3 Scope</w:t>
      </w:r>
    </w:p>
    <w:p w14:paraId="2F8D4086" w14:textId="77777777" w:rsidR="00F73C98" w:rsidRPr="00F73C98" w:rsidRDefault="00F73C98" w:rsidP="00F73C98">
      <w:pPr>
        <w:rPr>
          <w:sz w:val="28"/>
          <w:szCs w:val="28"/>
        </w:rPr>
      </w:pPr>
      <w:r w:rsidRPr="00F73C98">
        <w:rPr>
          <w:sz w:val="28"/>
          <w:szCs w:val="28"/>
        </w:rPr>
        <w:t>Project Outputs (Deliverables and Direct Results)</w:t>
      </w:r>
    </w:p>
    <w:p w14:paraId="58F133C3" w14:textId="77777777" w:rsidR="00F73C98" w:rsidRPr="00F73C98" w:rsidRDefault="00F73C98" w:rsidP="00F73C98">
      <w:pPr>
        <w:rPr>
          <w:sz w:val="28"/>
          <w:szCs w:val="28"/>
        </w:rPr>
      </w:pPr>
      <w:r w:rsidRPr="00F73C98">
        <w:rPr>
          <w:sz w:val="28"/>
          <w:szCs w:val="28"/>
        </w:rPr>
        <w:t>Project Activities</w:t>
      </w:r>
    </w:p>
    <w:p w14:paraId="385BACF0" w14:textId="77777777" w:rsidR="00F73C98" w:rsidRPr="00F73C98" w:rsidRDefault="00F73C98" w:rsidP="00F73C98">
      <w:pPr>
        <w:rPr>
          <w:sz w:val="28"/>
          <w:szCs w:val="28"/>
        </w:rPr>
      </w:pPr>
      <w:r w:rsidRPr="00F73C98">
        <w:rPr>
          <w:sz w:val="28"/>
          <w:szCs w:val="28"/>
        </w:rPr>
        <w:t> 4.1 Identification of Major Activities</w:t>
      </w:r>
    </w:p>
    <w:p w14:paraId="300638A6" w14:textId="77777777" w:rsidR="00F73C98" w:rsidRPr="00F73C98" w:rsidRDefault="00F73C98" w:rsidP="00F73C98">
      <w:pPr>
        <w:rPr>
          <w:sz w:val="28"/>
          <w:szCs w:val="28"/>
        </w:rPr>
      </w:pPr>
      <w:r w:rsidRPr="00F73C98">
        <w:rPr>
          <w:sz w:val="28"/>
          <w:szCs w:val="28"/>
        </w:rPr>
        <w:t> 4.2 Work Breakdown Structure (WBS)</w:t>
      </w:r>
    </w:p>
    <w:p w14:paraId="79B7FA63" w14:textId="77777777" w:rsidR="00F73C98" w:rsidRPr="00F73C98" w:rsidRDefault="00F73C98" w:rsidP="00F73C98">
      <w:pPr>
        <w:rPr>
          <w:sz w:val="28"/>
          <w:szCs w:val="28"/>
        </w:rPr>
      </w:pPr>
      <w:r w:rsidRPr="00F73C98">
        <w:rPr>
          <w:sz w:val="28"/>
          <w:szCs w:val="28"/>
        </w:rPr>
        <w:t> 4.3 Sub-Activities and Tasks</w:t>
      </w:r>
    </w:p>
    <w:p w14:paraId="220DB01D" w14:textId="77777777" w:rsidR="00F73C98" w:rsidRPr="00F73C98" w:rsidRDefault="00F73C98" w:rsidP="00F73C98">
      <w:pPr>
        <w:rPr>
          <w:sz w:val="28"/>
          <w:szCs w:val="28"/>
        </w:rPr>
      </w:pPr>
      <w:r w:rsidRPr="00F73C98">
        <w:rPr>
          <w:sz w:val="28"/>
          <w:szCs w:val="28"/>
        </w:rPr>
        <w:t>Deliverables and Milestones</w:t>
      </w:r>
    </w:p>
    <w:p w14:paraId="0229FDAA" w14:textId="77777777" w:rsidR="00F73C98" w:rsidRPr="00F73C98" w:rsidRDefault="00F73C98" w:rsidP="00F73C98">
      <w:pPr>
        <w:rPr>
          <w:sz w:val="28"/>
          <w:szCs w:val="28"/>
        </w:rPr>
      </w:pPr>
      <w:r w:rsidRPr="00F73C98">
        <w:rPr>
          <w:sz w:val="28"/>
          <w:szCs w:val="28"/>
        </w:rPr>
        <w:t>Resource Requirements</w:t>
      </w:r>
    </w:p>
    <w:p w14:paraId="1FF50DEB" w14:textId="77777777" w:rsidR="00F73C98" w:rsidRPr="00F73C98" w:rsidRDefault="00F73C98" w:rsidP="00F73C98">
      <w:pPr>
        <w:rPr>
          <w:sz w:val="28"/>
          <w:szCs w:val="28"/>
        </w:rPr>
      </w:pPr>
      <w:r w:rsidRPr="00F73C98">
        <w:rPr>
          <w:sz w:val="28"/>
          <w:szCs w:val="28"/>
        </w:rPr>
        <w:t> 6.1 Human Resources</w:t>
      </w:r>
    </w:p>
    <w:p w14:paraId="1723BBD4" w14:textId="77777777" w:rsidR="00F73C98" w:rsidRPr="00F73C98" w:rsidRDefault="00F73C98" w:rsidP="00F73C98">
      <w:pPr>
        <w:rPr>
          <w:sz w:val="28"/>
          <w:szCs w:val="28"/>
        </w:rPr>
      </w:pPr>
      <w:r w:rsidRPr="00F73C98">
        <w:rPr>
          <w:sz w:val="28"/>
          <w:szCs w:val="28"/>
        </w:rPr>
        <w:t> 6.2 Material Resources</w:t>
      </w:r>
    </w:p>
    <w:p w14:paraId="50E97B1F" w14:textId="77777777" w:rsidR="00F73C98" w:rsidRPr="00F73C98" w:rsidRDefault="00F73C98" w:rsidP="00F73C98">
      <w:pPr>
        <w:rPr>
          <w:sz w:val="28"/>
          <w:szCs w:val="28"/>
        </w:rPr>
      </w:pPr>
      <w:r w:rsidRPr="00F73C98">
        <w:rPr>
          <w:sz w:val="28"/>
          <w:szCs w:val="28"/>
        </w:rPr>
        <w:t> 6.3 Financial Resources</w:t>
      </w:r>
    </w:p>
    <w:p w14:paraId="28253C90" w14:textId="77777777" w:rsidR="00F73C98" w:rsidRPr="00F73C98" w:rsidRDefault="00F73C98" w:rsidP="00F73C98">
      <w:pPr>
        <w:rPr>
          <w:sz w:val="28"/>
          <w:szCs w:val="28"/>
        </w:rPr>
      </w:pPr>
      <w:r w:rsidRPr="00F73C98">
        <w:rPr>
          <w:sz w:val="28"/>
          <w:szCs w:val="28"/>
        </w:rPr>
        <w:t>Conclusion</w:t>
      </w:r>
    </w:p>
    <w:p w14:paraId="5961562E" w14:textId="0DB98ECB" w:rsidR="00F73C98" w:rsidRDefault="00F73C98" w:rsidP="00F73C98">
      <w:pPr>
        <w:rPr>
          <w:sz w:val="28"/>
          <w:szCs w:val="28"/>
        </w:rPr>
      </w:pPr>
      <w:r w:rsidRPr="00F73C98">
        <w:rPr>
          <w:sz w:val="28"/>
          <w:szCs w:val="28"/>
        </w:rPr>
        <w:t>References</w:t>
      </w:r>
      <w:r>
        <w:rPr>
          <w:sz w:val="28"/>
          <w:szCs w:val="28"/>
        </w:rPr>
        <w:t>.</w:t>
      </w:r>
      <w:r>
        <w:rPr>
          <w:sz w:val="28"/>
          <w:szCs w:val="28"/>
        </w:rPr>
        <w:br/>
      </w:r>
      <w:r>
        <w:rPr>
          <w:sz w:val="28"/>
          <w:szCs w:val="28"/>
        </w:rPr>
        <w:br/>
      </w:r>
      <w:r>
        <w:rPr>
          <w:sz w:val="28"/>
          <w:szCs w:val="28"/>
        </w:rPr>
        <w:br/>
      </w:r>
    </w:p>
    <w:p w14:paraId="22A7BBBE" w14:textId="77777777" w:rsidR="00F73C98" w:rsidRDefault="00F73C98">
      <w:pPr>
        <w:rPr>
          <w:sz w:val="28"/>
          <w:szCs w:val="28"/>
        </w:rPr>
      </w:pPr>
      <w:r>
        <w:rPr>
          <w:sz w:val="28"/>
          <w:szCs w:val="28"/>
        </w:rPr>
        <w:br w:type="page"/>
      </w:r>
    </w:p>
    <w:p w14:paraId="10F19963" w14:textId="7A5D008F" w:rsidR="00F73C98" w:rsidRDefault="00F73C98" w:rsidP="00F73C98">
      <w:pPr>
        <w:jc w:val="center"/>
        <w:rPr>
          <w:sz w:val="48"/>
          <w:szCs w:val="48"/>
        </w:rPr>
      </w:pPr>
      <w:r>
        <w:rPr>
          <w:sz w:val="48"/>
          <w:szCs w:val="48"/>
        </w:rPr>
        <w:lastRenderedPageBreak/>
        <w:t>Introduction</w:t>
      </w:r>
      <w:r>
        <w:rPr>
          <w:sz w:val="48"/>
          <w:szCs w:val="48"/>
        </w:rPr>
        <w:br/>
      </w:r>
    </w:p>
    <w:p w14:paraId="3367D89C" w14:textId="77777777" w:rsidR="00F73C98" w:rsidRDefault="00F73C98" w:rsidP="00F73C98">
      <w:pPr>
        <w:jc w:val="center"/>
        <w:rPr>
          <w:sz w:val="48"/>
          <w:szCs w:val="48"/>
        </w:rPr>
      </w:pPr>
    </w:p>
    <w:p w14:paraId="02D58C15" w14:textId="6ED4718D" w:rsidR="00F73C98" w:rsidRPr="00F73C98" w:rsidRDefault="00F73C98" w:rsidP="00F73C98">
      <w:pPr>
        <w:rPr>
          <w:sz w:val="28"/>
          <w:szCs w:val="28"/>
        </w:rPr>
      </w:pPr>
      <w:r w:rsidRPr="00F73C98">
        <w:rPr>
          <w:sz w:val="28"/>
          <w:szCs w:val="28"/>
        </w:rPr>
        <w:t xml:space="preserve">The pressing need to cut greenhouse gas emissions and lessen the effects of climate change has made the global switch to renewable energy a crucial part of sustainable development.  The International Energy Agency (2023) claims that renewable energy sources, such solar and wind power, are becoming more widely available and affordable, offering competitive alternatives to fossil fuels.  </w:t>
      </w:r>
      <w:r w:rsidR="00DF530A" w:rsidRPr="00F73C98">
        <w:rPr>
          <w:sz w:val="28"/>
          <w:szCs w:val="28"/>
        </w:rPr>
        <w:t>Considering</w:t>
      </w:r>
      <w:r w:rsidRPr="00F73C98">
        <w:rPr>
          <w:sz w:val="28"/>
          <w:szCs w:val="28"/>
        </w:rPr>
        <w:t xml:space="preserve"> this, the Community Solar Power Installation Project was designed to meet the local communities' increasing need for sustainable energy alternatives.</w:t>
      </w:r>
      <w:r>
        <w:rPr>
          <w:sz w:val="28"/>
          <w:szCs w:val="28"/>
        </w:rPr>
        <w:br/>
      </w:r>
    </w:p>
    <w:p w14:paraId="4B7AC4AB" w14:textId="139206BB" w:rsidR="00F73C98" w:rsidRDefault="00F73C98" w:rsidP="00F73C98">
      <w:pPr>
        <w:rPr>
          <w:sz w:val="28"/>
          <w:szCs w:val="28"/>
        </w:rPr>
      </w:pPr>
      <w:r w:rsidRPr="00F73C98">
        <w:rPr>
          <w:sz w:val="28"/>
          <w:szCs w:val="28"/>
        </w:rPr>
        <w:t xml:space="preserve">The installation of a 50-kW solar photovoltaic (PV) system at the Greenfield Community Centre is the main goal of this project.  </w:t>
      </w:r>
      <w:proofErr w:type="gramStart"/>
      <w:r w:rsidRPr="00F73C98">
        <w:rPr>
          <w:sz w:val="28"/>
          <w:szCs w:val="28"/>
        </w:rPr>
        <w:t>At the moment</w:t>
      </w:r>
      <w:proofErr w:type="gramEnd"/>
      <w:r w:rsidRPr="00F73C98">
        <w:rPr>
          <w:sz w:val="28"/>
          <w:szCs w:val="28"/>
        </w:rPr>
        <w:t>, the facility uses grid electricity, which raises operating expenses and carbon emissions.  The community centre will be able to produce its own electricity, cut costs, and show environmental responsibility by installing a solar energy system.</w:t>
      </w:r>
      <w:r>
        <w:rPr>
          <w:sz w:val="28"/>
          <w:szCs w:val="28"/>
        </w:rPr>
        <w:br/>
      </w:r>
    </w:p>
    <w:p w14:paraId="29DA1FAC" w14:textId="123F74FE" w:rsidR="00F73C98" w:rsidRPr="00F73C98" w:rsidRDefault="00F73C98" w:rsidP="00F73C98">
      <w:pPr>
        <w:rPr>
          <w:sz w:val="28"/>
          <w:szCs w:val="28"/>
        </w:rPr>
      </w:pPr>
      <w:r w:rsidRPr="00F73C98">
        <w:rPr>
          <w:sz w:val="28"/>
          <w:szCs w:val="28"/>
        </w:rPr>
        <w:t>As the appointed project manager, my responsibility is to develop a comprehensive project plan that aligns with the principles and methodologies outlined by the Project Management Institute (PMI, 2021). The plan will serve as a roadmap for the successful completion of the project, covering the project’s aims, objectives, scope, deliverables, activities, milestones, and resource allocation. This initiative not only provides tangible financial benefits to the community but also supports the United Nations Sustainable Development Goal 7, which promotes affordable and clean energy for all (United Nations, 2023).</w:t>
      </w:r>
    </w:p>
    <w:p w14:paraId="4E2B7FB5" w14:textId="77777777" w:rsidR="00F73C98" w:rsidRDefault="00F73C98" w:rsidP="00F73C98">
      <w:pPr>
        <w:rPr>
          <w:sz w:val="48"/>
          <w:szCs w:val="48"/>
        </w:rPr>
      </w:pPr>
    </w:p>
    <w:p w14:paraId="32805EE6" w14:textId="3E2F4877" w:rsidR="00DF530A" w:rsidRDefault="00DF530A" w:rsidP="00F73C98">
      <w:pPr>
        <w:rPr>
          <w:sz w:val="48"/>
          <w:szCs w:val="48"/>
        </w:rPr>
      </w:pPr>
    </w:p>
    <w:p w14:paraId="36FBC767" w14:textId="77777777" w:rsidR="00DF530A" w:rsidRDefault="00DF530A">
      <w:pPr>
        <w:rPr>
          <w:sz w:val="48"/>
          <w:szCs w:val="48"/>
        </w:rPr>
      </w:pPr>
      <w:r>
        <w:rPr>
          <w:sz w:val="48"/>
          <w:szCs w:val="48"/>
        </w:rPr>
        <w:br w:type="page"/>
      </w:r>
    </w:p>
    <w:p w14:paraId="0C65F331" w14:textId="44C33202" w:rsidR="00DF530A" w:rsidRDefault="00DF530A" w:rsidP="00DF530A">
      <w:pPr>
        <w:jc w:val="center"/>
        <w:rPr>
          <w:sz w:val="48"/>
          <w:szCs w:val="48"/>
        </w:rPr>
      </w:pPr>
      <w:r>
        <w:rPr>
          <w:sz w:val="48"/>
          <w:szCs w:val="48"/>
        </w:rPr>
        <w:lastRenderedPageBreak/>
        <w:t>Aim, Objectives and Scope</w:t>
      </w:r>
      <w:r>
        <w:rPr>
          <w:sz w:val="48"/>
          <w:szCs w:val="48"/>
        </w:rPr>
        <w:br/>
      </w:r>
    </w:p>
    <w:p w14:paraId="61FAAD52" w14:textId="1A9BBAEB" w:rsidR="00DF530A" w:rsidRDefault="00DF530A" w:rsidP="00DF530A">
      <w:pPr>
        <w:rPr>
          <w:sz w:val="28"/>
          <w:szCs w:val="28"/>
        </w:rPr>
      </w:pPr>
      <w:r w:rsidRPr="00DF530A">
        <w:rPr>
          <w:sz w:val="28"/>
          <w:szCs w:val="28"/>
        </w:rPr>
        <w:t xml:space="preserve">Designing, acquiring, and installing a solar PV system that can supply </w:t>
      </w:r>
      <w:proofErr w:type="gramStart"/>
      <w:r w:rsidRPr="00DF530A">
        <w:rPr>
          <w:sz w:val="28"/>
          <w:szCs w:val="28"/>
        </w:rPr>
        <w:t>the majority of</w:t>
      </w:r>
      <w:proofErr w:type="gramEnd"/>
      <w:r w:rsidRPr="00DF530A">
        <w:rPr>
          <w:sz w:val="28"/>
          <w:szCs w:val="28"/>
        </w:rPr>
        <w:t xml:space="preserve"> the Greenfield Community </w:t>
      </w:r>
      <w:proofErr w:type="spellStart"/>
      <w:r w:rsidRPr="00DF530A">
        <w:rPr>
          <w:sz w:val="28"/>
          <w:szCs w:val="28"/>
        </w:rPr>
        <w:t>Center's</w:t>
      </w:r>
      <w:proofErr w:type="spellEnd"/>
      <w:r w:rsidRPr="00DF530A">
        <w:rPr>
          <w:sz w:val="28"/>
          <w:szCs w:val="28"/>
        </w:rPr>
        <w:t xml:space="preserve"> electrical requirements is the project's main goal.  The project aims to lower energy costs, encourage environmental sustainability, and serve as a model for other local businesses thinking about investing in renewable energy.</w:t>
      </w:r>
      <w:r>
        <w:rPr>
          <w:sz w:val="28"/>
          <w:szCs w:val="28"/>
        </w:rPr>
        <w:br/>
      </w:r>
    </w:p>
    <w:p w14:paraId="3A0DEC55" w14:textId="015C034B" w:rsidR="00DF530A" w:rsidRDefault="00DF530A" w:rsidP="00DF530A">
      <w:pPr>
        <w:rPr>
          <w:sz w:val="28"/>
          <w:szCs w:val="28"/>
        </w:rPr>
      </w:pPr>
      <w:r w:rsidRPr="00DF530A">
        <w:rPr>
          <w:sz w:val="28"/>
          <w:szCs w:val="28"/>
        </w:rPr>
        <w:t xml:space="preserve">The project's goals are to conduct a thorough feasibility study to ascertain the solar installation's technical and financial viability, design a solar system that can supply at least 60% of the building's energy needs, finish the procurement and installation process in six months, train the </w:t>
      </w:r>
      <w:proofErr w:type="spellStart"/>
      <w:r w:rsidRPr="00DF530A">
        <w:rPr>
          <w:sz w:val="28"/>
          <w:szCs w:val="28"/>
        </w:rPr>
        <w:t>center's</w:t>
      </w:r>
      <w:proofErr w:type="spellEnd"/>
      <w:r w:rsidRPr="00DF530A">
        <w:rPr>
          <w:sz w:val="28"/>
          <w:szCs w:val="28"/>
        </w:rPr>
        <w:t xml:space="preserve"> employees on how to operate and maintain the new system, and guarantee adherence to safety, environmental, and quality standards for the duration of the project.</w:t>
      </w:r>
      <w:r>
        <w:rPr>
          <w:sz w:val="28"/>
          <w:szCs w:val="28"/>
        </w:rPr>
        <w:br/>
      </w:r>
      <w:r>
        <w:rPr>
          <w:sz w:val="28"/>
          <w:szCs w:val="28"/>
        </w:rPr>
        <w:br/>
      </w:r>
      <w:r w:rsidRPr="00DF530A">
        <w:rPr>
          <w:sz w:val="28"/>
          <w:szCs w:val="28"/>
        </w:rPr>
        <w:t>The scope of the project establishes its parameters and deliverables.  Feasibility studies, engineering design, equipment acquisition, system installation, testing, commissioning, and training are all included.  Long-term system upkeep, potential capacity growth, and extra infrastructure development outside of the current location are not included, though.  To prevent scope creep and keep the project's deliverables front and centre, a clear scope definition is crucial (Kerzner, 2017).</w:t>
      </w:r>
      <w:r>
        <w:rPr>
          <w:sz w:val="28"/>
          <w:szCs w:val="28"/>
        </w:rPr>
        <w:br/>
      </w:r>
      <w:r>
        <w:rPr>
          <w:sz w:val="28"/>
          <w:szCs w:val="28"/>
        </w:rPr>
        <w:br/>
      </w:r>
      <w:r>
        <w:rPr>
          <w:sz w:val="28"/>
          <w:szCs w:val="28"/>
        </w:rPr>
        <w:br/>
      </w:r>
      <w:r>
        <w:rPr>
          <w:sz w:val="28"/>
          <w:szCs w:val="28"/>
        </w:rPr>
        <w:br/>
      </w:r>
    </w:p>
    <w:p w14:paraId="41F709AC" w14:textId="77777777" w:rsidR="00DF530A" w:rsidRDefault="00DF530A">
      <w:pPr>
        <w:rPr>
          <w:sz w:val="28"/>
          <w:szCs w:val="28"/>
        </w:rPr>
      </w:pPr>
      <w:r>
        <w:rPr>
          <w:sz w:val="28"/>
          <w:szCs w:val="28"/>
        </w:rPr>
        <w:br w:type="page"/>
      </w:r>
    </w:p>
    <w:p w14:paraId="1E1DCE0B" w14:textId="71DD2A82" w:rsidR="00D934C4" w:rsidRDefault="00D934C4" w:rsidP="00D934C4">
      <w:pPr>
        <w:jc w:val="center"/>
        <w:rPr>
          <w:sz w:val="48"/>
          <w:szCs w:val="48"/>
        </w:rPr>
      </w:pPr>
      <w:r w:rsidRPr="00D934C4">
        <w:rPr>
          <w:sz w:val="48"/>
          <w:szCs w:val="48"/>
        </w:rPr>
        <w:lastRenderedPageBreak/>
        <w:t>Project Outputs (Deliverables and Direct Results)</w:t>
      </w:r>
      <w:r>
        <w:rPr>
          <w:sz w:val="48"/>
          <w:szCs w:val="48"/>
        </w:rPr>
        <w:br/>
      </w:r>
      <w:r>
        <w:rPr>
          <w:sz w:val="48"/>
          <w:szCs w:val="48"/>
        </w:rPr>
        <w:br/>
      </w:r>
    </w:p>
    <w:p w14:paraId="6A723655" w14:textId="60832A59" w:rsidR="00D934C4" w:rsidRDefault="00D934C4" w:rsidP="00D934C4">
      <w:pPr>
        <w:rPr>
          <w:sz w:val="28"/>
          <w:szCs w:val="28"/>
        </w:rPr>
      </w:pPr>
      <w:r w:rsidRPr="00D934C4">
        <w:rPr>
          <w:sz w:val="28"/>
          <w:szCs w:val="28"/>
        </w:rPr>
        <w:t xml:space="preserve">The concrete and quantifiable outcomes that will be generated during the Community Solar Power Installation Project's implementation are its primary outputs.  The first deliverable is a feasibility assessment that evaluates the community </w:t>
      </w:r>
      <w:proofErr w:type="spellStart"/>
      <w:r w:rsidRPr="00D934C4">
        <w:rPr>
          <w:sz w:val="28"/>
          <w:szCs w:val="28"/>
        </w:rPr>
        <w:t>center's</w:t>
      </w:r>
      <w:proofErr w:type="spellEnd"/>
      <w:r w:rsidRPr="00D934C4">
        <w:rPr>
          <w:sz w:val="28"/>
          <w:szCs w:val="28"/>
        </w:rPr>
        <w:t xml:space="preserve"> energy requirements, the site's suitability for solar installation, and the anticipated return on investment.  The technical and budgetary decisions for the project are based on this paper.</w:t>
      </w:r>
      <w:r>
        <w:rPr>
          <w:sz w:val="28"/>
          <w:szCs w:val="28"/>
        </w:rPr>
        <w:br/>
      </w:r>
    </w:p>
    <w:p w14:paraId="4BB75C82" w14:textId="6F7E4E61" w:rsidR="00D934C4" w:rsidRDefault="00D934C4" w:rsidP="00D934C4">
      <w:pPr>
        <w:rPr>
          <w:sz w:val="28"/>
          <w:szCs w:val="28"/>
        </w:rPr>
      </w:pPr>
      <w:r w:rsidRPr="00D934C4">
        <w:rPr>
          <w:sz w:val="28"/>
          <w:szCs w:val="28"/>
        </w:rPr>
        <w:t>The authorised design blueprint, which comprises engineering drawings, system specifications, and a thorough installation plan, is the second output.  This design will guarantee that the solar system is set up as best it can be given the available area and energy needs.  Purchasing all supplies and equipment, such as solar panels, inverters, and mounting structures, from approved suppliers is the next significant deliverable.</w:t>
      </w:r>
      <w:r>
        <w:rPr>
          <w:sz w:val="28"/>
          <w:szCs w:val="28"/>
        </w:rPr>
        <w:br/>
      </w:r>
      <w:r>
        <w:rPr>
          <w:sz w:val="28"/>
          <w:szCs w:val="28"/>
        </w:rPr>
        <w:br/>
      </w:r>
      <w:r w:rsidRPr="00D934C4">
        <w:rPr>
          <w:sz w:val="28"/>
          <w:szCs w:val="28"/>
        </w:rPr>
        <w:t>The primary deliverable of the project is the installation of the solar power system.  Physical panel assembly, electrical wiring, and system integration with the current infrastructure are all part of this phase.  After the installation is finished, the project will create maintenance manuals and paperwork along with an operating training program for employees.  A thorough project report that summarises outcomes, lessons learnt, and client handover documentation will be the final deliverable.</w:t>
      </w:r>
      <w:r>
        <w:rPr>
          <w:sz w:val="28"/>
          <w:szCs w:val="28"/>
        </w:rPr>
        <w:br/>
      </w:r>
      <w:r>
        <w:rPr>
          <w:sz w:val="28"/>
          <w:szCs w:val="28"/>
        </w:rPr>
        <w:br/>
      </w:r>
    </w:p>
    <w:p w14:paraId="0AD3542C" w14:textId="77777777" w:rsidR="00D934C4" w:rsidRDefault="00D934C4" w:rsidP="00D934C4">
      <w:pPr>
        <w:rPr>
          <w:sz w:val="28"/>
          <w:szCs w:val="28"/>
        </w:rPr>
      </w:pPr>
      <w:r>
        <w:rPr>
          <w:sz w:val="28"/>
          <w:szCs w:val="28"/>
        </w:rPr>
        <w:br w:type="page"/>
      </w:r>
      <w:r>
        <w:rPr>
          <w:sz w:val="28"/>
          <w:szCs w:val="28"/>
        </w:rPr>
        <w:lastRenderedPageBreak/>
        <w:t xml:space="preserve">                                               </w:t>
      </w:r>
      <w:r>
        <w:rPr>
          <w:sz w:val="48"/>
          <w:szCs w:val="48"/>
        </w:rPr>
        <w:t>Project Activities</w:t>
      </w:r>
      <w:r>
        <w:rPr>
          <w:sz w:val="48"/>
          <w:szCs w:val="48"/>
        </w:rPr>
        <w:br/>
      </w:r>
      <w:r>
        <w:rPr>
          <w:sz w:val="28"/>
          <w:szCs w:val="28"/>
        </w:rPr>
        <w:br/>
      </w:r>
      <w:r w:rsidRPr="00D934C4">
        <w:rPr>
          <w:sz w:val="28"/>
          <w:szCs w:val="28"/>
        </w:rPr>
        <w:t>To guarantee methodical advancement and efficient management, project activities have been identified and separated into multiple major phases.  These stages comprise start, feasibility and design, procurement, installation, testing and commissioning, training, and handover, in accordance with the PMBOK framework (PMI, 2021).</w:t>
      </w:r>
      <w:r>
        <w:rPr>
          <w:sz w:val="28"/>
          <w:szCs w:val="28"/>
        </w:rPr>
        <w:br/>
      </w:r>
      <w:r>
        <w:rPr>
          <w:sz w:val="28"/>
          <w:szCs w:val="28"/>
        </w:rPr>
        <w:br/>
      </w:r>
      <w:r w:rsidRPr="00D934C4">
        <w:rPr>
          <w:sz w:val="28"/>
          <w:szCs w:val="28"/>
        </w:rPr>
        <w:t>Establishing the project charter, identifying important stakeholders, and creating the communication strategy are all part of the commencement phase.  In this phase, responsibilities are assigned, the project's goals and deliverables are verified, and preliminary risk assessments are carried out.  Conducting a thorough site evaluation, examining past energy usage, and creating a system that satisfies energy requirements are all part of the second phase, feasibility and design.  During this phase, permits and regulatory permissions are also acquired.</w:t>
      </w:r>
      <w:r>
        <w:rPr>
          <w:sz w:val="28"/>
          <w:szCs w:val="28"/>
        </w:rPr>
        <w:br/>
      </w:r>
      <w:r>
        <w:rPr>
          <w:sz w:val="28"/>
          <w:szCs w:val="28"/>
        </w:rPr>
        <w:br/>
      </w:r>
      <w:r w:rsidRPr="00D934C4">
        <w:rPr>
          <w:sz w:val="28"/>
          <w:szCs w:val="28"/>
        </w:rPr>
        <w:t xml:space="preserve">Finding trustworthy suppliers, assessing quotes, negotiating contracts, and making sure the materials acquired satisfy quality requirements are the main objectives of the procurement process.  Procurement operations shall adhere to established protocols to guarantee cost effectiveness and openness.  Site preparation, structural mounting, panel installation, wiring, inverter setup, and grid connection are all included in the installation process.  Maintaining safety regulations and minimising interference with the community </w:t>
      </w:r>
      <w:proofErr w:type="spellStart"/>
      <w:r w:rsidRPr="00D934C4">
        <w:rPr>
          <w:sz w:val="28"/>
          <w:szCs w:val="28"/>
        </w:rPr>
        <w:t>center's</w:t>
      </w:r>
      <w:proofErr w:type="spellEnd"/>
      <w:r w:rsidRPr="00D934C4">
        <w:rPr>
          <w:sz w:val="28"/>
          <w:szCs w:val="28"/>
        </w:rPr>
        <w:t xml:space="preserve"> operations necessitates careful cooperation.</w:t>
      </w:r>
      <w:r>
        <w:rPr>
          <w:sz w:val="28"/>
          <w:szCs w:val="28"/>
        </w:rPr>
        <w:br/>
      </w:r>
      <w:r>
        <w:rPr>
          <w:sz w:val="28"/>
          <w:szCs w:val="28"/>
        </w:rPr>
        <w:br/>
      </w:r>
      <w:r w:rsidRPr="00D934C4">
        <w:rPr>
          <w:sz w:val="28"/>
          <w:szCs w:val="28"/>
        </w:rPr>
        <w:br/>
      </w:r>
      <w:r w:rsidRPr="00D934C4">
        <w:rPr>
          <w:sz w:val="28"/>
          <w:szCs w:val="28"/>
        </w:rPr>
        <w:t>Verifying that the system operates in accordance with design parameters is part of the testing and commissioning phase.  To find and fix any flaws, functional and safety testing are carried out.  Regulatory bodies' certification attests to adherence to electrical and energy requirements.  Training and handover, the last stage, entails teaching employees how to use and maintain the system, supplying documentation, and formally concluding the project.</w:t>
      </w:r>
      <w:r>
        <w:rPr>
          <w:sz w:val="28"/>
          <w:szCs w:val="28"/>
        </w:rPr>
        <w:br/>
      </w:r>
      <w:r>
        <w:rPr>
          <w:sz w:val="28"/>
          <w:szCs w:val="28"/>
        </w:rPr>
        <w:br/>
      </w:r>
    </w:p>
    <w:p w14:paraId="7DA70562" w14:textId="77777777" w:rsidR="00D934C4" w:rsidRDefault="00D934C4">
      <w:pPr>
        <w:rPr>
          <w:sz w:val="28"/>
          <w:szCs w:val="28"/>
        </w:rPr>
      </w:pPr>
      <w:r>
        <w:rPr>
          <w:sz w:val="28"/>
          <w:szCs w:val="28"/>
        </w:rPr>
        <w:br w:type="page"/>
      </w:r>
    </w:p>
    <w:p w14:paraId="4C94C207" w14:textId="09281935" w:rsidR="00D934C4" w:rsidRDefault="00D934C4" w:rsidP="00D934C4">
      <w:pPr>
        <w:jc w:val="center"/>
        <w:rPr>
          <w:sz w:val="48"/>
          <w:szCs w:val="48"/>
        </w:rPr>
      </w:pPr>
      <w:r w:rsidRPr="00D934C4">
        <w:rPr>
          <w:sz w:val="48"/>
          <w:szCs w:val="48"/>
        </w:rPr>
        <w:lastRenderedPageBreak/>
        <w:t>Work Breakdown Structure (WBC)</w:t>
      </w:r>
      <w:r>
        <w:rPr>
          <w:sz w:val="48"/>
          <w:szCs w:val="48"/>
        </w:rPr>
        <w:br/>
      </w:r>
    </w:p>
    <w:p w14:paraId="353B49CF" w14:textId="77777777" w:rsidR="00D934C4" w:rsidRPr="00D934C4" w:rsidRDefault="00D934C4" w:rsidP="00D934C4">
      <w:pPr>
        <w:rPr>
          <w:sz w:val="28"/>
          <w:szCs w:val="28"/>
        </w:rPr>
      </w:pPr>
      <w:r w:rsidRPr="00D934C4">
        <w:rPr>
          <w:sz w:val="28"/>
          <w:szCs w:val="28"/>
        </w:rPr>
        <w:t>A hierarchical framework called the Work Breakdown Structure (WBS) divides the project into manageable parts.  According to Kerzner (2017), the WBS aids in making sure that each project component is precisely identified, allocated, and managed.</w:t>
      </w:r>
    </w:p>
    <w:p w14:paraId="04B0EDB8" w14:textId="77777777" w:rsidR="00D934C4" w:rsidRPr="00D934C4" w:rsidRDefault="00D934C4" w:rsidP="00D934C4">
      <w:pPr>
        <w:rPr>
          <w:sz w:val="28"/>
          <w:szCs w:val="28"/>
        </w:rPr>
      </w:pPr>
      <w:r w:rsidRPr="00D934C4">
        <w:rPr>
          <w:sz w:val="28"/>
          <w:szCs w:val="28"/>
        </w:rPr>
        <w:t xml:space="preserve"> Initiation, feasibility and design, procurement, installation, testing and commissioning, and training and handover are the six primary components of the project at the top level.  There are multiple sub-activities inside each component.</w:t>
      </w:r>
      <w:r>
        <w:rPr>
          <w:sz w:val="28"/>
          <w:szCs w:val="28"/>
        </w:rPr>
        <w:br/>
      </w:r>
      <w:r>
        <w:rPr>
          <w:sz w:val="28"/>
          <w:szCs w:val="28"/>
        </w:rPr>
        <w:br/>
      </w:r>
      <w:r w:rsidRPr="00D934C4">
        <w:rPr>
          <w:sz w:val="28"/>
          <w:szCs w:val="28"/>
        </w:rPr>
        <w:t>Stakeholder analysis, project charter creation, team assignment, and communication planning are all part of the commencement phase.  A site inspection, energy demand analysis, design simulation creation, and engineering approvals are all part of the feasibility and design phase.  Finding suppliers, evaluating bids, negotiating purchase agreements, and coordinating logistics are all part of the procurement process.</w:t>
      </w:r>
      <w:r>
        <w:rPr>
          <w:sz w:val="28"/>
          <w:szCs w:val="28"/>
        </w:rPr>
        <w:br/>
      </w:r>
      <w:r>
        <w:rPr>
          <w:sz w:val="28"/>
          <w:szCs w:val="28"/>
        </w:rPr>
        <w:br/>
      </w:r>
      <w:r w:rsidRPr="00D934C4">
        <w:rPr>
          <w:sz w:val="28"/>
          <w:szCs w:val="28"/>
        </w:rPr>
        <w:t>Site preparation, mounting structures, panel installation, electrical connections, and system integration are all included in the installation chores.  Verifying performance, fixing errors, and earning certifications are the main goals of the testing and commissioning stage.  Lastly, holding seminars, distributing user manuals, and finishing project documentation are all part of the training and handover phase.</w:t>
      </w:r>
    </w:p>
    <w:p w14:paraId="687A667B" w14:textId="568B0F41" w:rsidR="000C5E99" w:rsidRDefault="00D934C4" w:rsidP="00D934C4">
      <w:pPr>
        <w:rPr>
          <w:sz w:val="28"/>
          <w:szCs w:val="28"/>
        </w:rPr>
      </w:pPr>
      <w:r w:rsidRPr="00D934C4">
        <w:rPr>
          <w:sz w:val="28"/>
          <w:szCs w:val="28"/>
        </w:rPr>
        <w:t xml:space="preserve"> Throughout the course of the project, this methodical approach guarantees accountability, clarity, and seamless teamwork.</w:t>
      </w:r>
      <w:r w:rsidR="000C5E99">
        <w:rPr>
          <w:sz w:val="28"/>
          <w:szCs w:val="28"/>
        </w:rPr>
        <w:br/>
      </w:r>
      <w:r w:rsidR="000C5E99">
        <w:rPr>
          <w:sz w:val="28"/>
          <w:szCs w:val="28"/>
        </w:rPr>
        <w:br/>
      </w:r>
    </w:p>
    <w:p w14:paraId="2FD50788" w14:textId="77777777" w:rsidR="000C5E99" w:rsidRDefault="000C5E99">
      <w:pPr>
        <w:rPr>
          <w:sz w:val="28"/>
          <w:szCs w:val="28"/>
        </w:rPr>
      </w:pPr>
      <w:r>
        <w:rPr>
          <w:sz w:val="28"/>
          <w:szCs w:val="28"/>
        </w:rPr>
        <w:br w:type="page"/>
      </w:r>
    </w:p>
    <w:p w14:paraId="2AB2E8A3" w14:textId="77777777" w:rsidR="000C5E99" w:rsidRDefault="000C5E99" w:rsidP="000C5E99">
      <w:pPr>
        <w:jc w:val="center"/>
        <w:rPr>
          <w:sz w:val="48"/>
          <w:szCs w:val="48"/>
        </w:rPr>
      </w:pPr>
      <w:r w:rsidRPr="000C5E99">
        <w:rPr>
          <w:sz w:val="48"/>
          <w:szCs w:val="48"/>
        </w:rPr>
        <w:lastRenderedPageBreak/>
        <w:t>Deliverables and Milestones</w:t>
      </w:r>
      <w:r>
        <w:rPr>
          <w:sz w:val="48"/>
          <w:szCs w:val="48"/>
        </w:rPr>
        <w:br/>
      </w:r>
    </w:p>
    <w:p w14:paraId="07ECB86C" w14:textId="77777777" w:rsidR="00423CD7" w:rsidRDefault="000C5E99" w:rsidP="000C5E99">
      <w:pPr>
        <w:rPr>
          <w:sz w:val="28"/>
          <w:szCs w:val="28"/>
        </w:rPr>
      </w:pPr>
      <w:r w:rsidRPr="000C5E99">
        <w:rPr>
          <w:sz w:val="28"/>
          <w:szCs w:val="28"/>
        </w:rPr>
        <w:t xml:space="preserve">As they specify what the project must produce and when </w:t>
      </w:r>
      <w:proofErr w:type="gramStart"/>
      <w:r w:rsidRPr="000C5E99">
        <w:rPr>
          <w:sz w:val="28"/>
          <w:szCs w:val="28"/>
        </w:rPr>
        <w:t>particular accomplishments</w:t>
      </w:r>
      <w:proofErr w:type="gramEnd"/>
      <w:r w:rsidRPr="000C5E99">
        <w:rPr>
          <w:sz w:val="28"/>
          <w:szCs w:val="28"/>
        </w:rPr>
        <w:t xml:space="preserve"> are anticipated to occur, deliverables and milestones are crucial elements of project management.  Deliverables are the observable or quantifiable results of project activities, whereas milestones are important turning points that indicate the end of crucial phases in the project lifecycle (Lock, 2020).  Deliverables essentially specify what </w:t>
      </w:r>
      <w:proofErr w:type="gramStart"/>
      <w:r w:rsidRPr="000C5E99">
        <w:rPr>
          <w:sz w:val="28"/>
          <w:szCs w:val="28"/>
        </w:rPr>
        <w:t>has to</w:t>
      </w:r>
      <w:proofErr w:type="gramEnd"/>
      <w:r w:rsidRPr="000C5E99">
        <w:rPr>
          <w:sz w:val="28"/>
          <w:szCs w:val="28"/>
        </w:rPr>
        <w:t xml:space="preserve"> be produced, while milestones specify when important events or stages will be finished (PMI, 2021).</w:t>
      </w:r>
      <w:r>
        <w:rPr>
          <w:sz w:val="28"/>
          <w:szCs w:val="28"/>
        </w:rPr>
        <w:br/>
      </w:r>
      <w:r>
        <w:rPr>
          <w:sz w:val="28"/>
          <w:szCs w:val="28"/>
        </w:rPr>
        <w:br/>
      </w:r>
      <w:r w:rsidR="00423CD7" w:rsidRPr="00423CD7">
        <w:rPr>
          <w:sz w:val="28"/>
          <w:szCs w:val="28"/>
        </w:rPr>
        <w:t xml:space="preserve">Intermediate and </w:t>
      </w:r>
      <w:proofErr w:type="gramStart"/>
      <w:r w:rsidR="00423CD7" w:rsidRPr="00423CD7">
        <w:rPr>
          <w:sz w:val="28"/>
          <w:szCs w:val="28"/>
        </w:rPr>
        <w:t>final results</w:t>
      </w:r>
      <w:proofErr w:type="gramEnd"/>
      <w:r w:rsidR="00423CD7" w:rsidRPr="00423CD7">
        <w:rPr>
          <w:sz w:val="28"/>
          <w:szCs w:val="28"/>
        </w:rPr>
        <w:t xml:space="preserve"> are among the deliverables for the Community Solar Power Installation Project.  Completing the feasibility study, which entails evaluating the installation site's technical and financial suitability, energy consumption, and cost-benefit analysis, is the first significant deliverable.  Before any major investment is made, this study guarantees that the project is feasible and serves as the basis for decision-making.  The system design document, which contains layout drawings, safety evaluations, and engineering specifications, is the second delivery.  This document must be examined and approved by the appropriate regulatory bodies since it acts as a guide for the installation procedure.</w:t>
      </w:r>
      <w:r w:rsidR="00423CD7">
        <w:rPr>
          <w:sz w:val="28"/>
          <w:szCs w:val="28"/>
        </w:rPr>
        <w:br/>
      </w:r>
    </w:p>
    <w:p w14:paraId="31246D06" w14:textId="77777777" w:rsidR="00423CD7" w:rsidRDefault="00423CD7" w:rsidP="000C5E99">
      <w:pPr>
        <w:rPr>
          <w:sz w:val="28"/>
          <w:szCs w:val="28"/>
        </w:rPr>
      </w:pPr>
      <w:r w:rsidRPr="00423CD7">
        <w:rPr>
          <w:sz w:val="28"/>
          <w:szCs w:val="28"/>
        </w:rPr>
        <w:t>The acquisition of all supplies and machinery required for the project is the third deliverable.  This covers battery systems, inverters, cables, mounting structures, and solar panels.  Proper procurement guarantees that materials fulfil performance and quality requirements established by global standards like ISO 9001 (ISO, 2020).  The installed solar power system, which is the most noticeable and significant project outcome, is the fourth deliverable.  This include establishing operational functionality, physically configuring the system, and connecting it to the local grid.  The staff training program, which aims to give employees the skills they need to efficiently operate and maintain the system, is the fifth deliverable.  The final project report and handover documentation, which contains test findings, system certifications, warranties, and maintenance, is the sixth deliverable.</w:t>
      </w:r>
      <w:r>
        <w:rPr>
          <w:sz w:val="28"/>
          <w:szCs w:val="28"/>
        </w:rPr>
        <w:br/>
      </w:r>
    </w:p>
    <w:p w14:paraId="29A2A7A7" w14:textId="77777777" w:rsidR="00423CD7" w:rsidRDefault="00423CD7" w:rsidP="00423CD7">
      <w:pPr>
        <w:rPr>
          <w:sz w:val="28"/>
          <w:szCs w:val="28"/>
        </w:rPr>
      </w:pPr>
      <w:r w:rsidRPr="00423CD7">
        <w:rPr>
          <w:sz w:val="28"/>
          <w:szCs w:val="28"/>
        </w:rPr>
        <w:t xml:space="preserve">Each of these deliverables directly advances the project's overarching objective, which is to provide the community centre with a dependable and sustainable renewable energy system.  Deliverables are connected to matching milestones, which act as benchmarks for tracking advancement and </w:t>
      </w:r>
      <w:r w:rsidRPr="00423CD7">
        <w:rPr>
          <w:sz w:val="28"/>
          <w:szCs w:val="28"/>
        </w:rPr>
        <w:lastRenderedPageBreak/>
        <w:t xml:space="preserve">guaranteeing responsibility, </w:t>
      </w:r>
      <w:proofErr w:type="gramStart"/>
      <w:r w:rsidRPr="00423CD7">
        <w:rPr>
          <w:sz w:val="28"/>
          <w:szCs w:val="28"/>
        </w:rPr>
        <w:t>in order to</w:t>
      </w:r>
      <w:proofErr w:type="gramEnd"/>
      <w:r w:rsidRPr="00423CD7">
        <w:rPr>
          <w:sz w:val="28"/>
          <w:szCs w:val="28"/>
        </w:rPr>
        <w:t xml:space="preserve"> preserve control over project performance (Kerzner, 2017).  Milestones indicate noteworthy achievements that facilitate the change from one phase to another, but they do not provide tangible results in and of themselves.</w:t>
      </w:r>
      <w:r>
        <w:rPr>
          <w:sz w:val="28"/>
          <w:szCs w:val="28"/>
        </w:rPr>
        <w:br/>
      </w:r>
    </w:p>
    <w:p w14:paraId="5A1C7508" w14:textId="12462FC1" w:rsidR="00423CD7" w:rsidRPr="00423CD7" w:rsidRDefault="00423CD7" w:rsidP="00423CD7">
      <w:pPr>
        <w:rPr>
          <w:sz w:val="28"/>
          <w:szCs w:val="28"/>
        </w:rPr>
      </w:pPr>
      <w:r w:rsidRPr="00423CD7">
        <w:rPr>
          <w:sz w:val="28"/>
          <w:szCs w:val="28"/>
        </w:rPr>
        <w:t>Additionally, milestones are essential for project control and monitoring.  They serve as progress indicators that let the project manager determine whether the project is on schedule in terms of budget, time, and quality.  When a milestone is postponed, it can act as a warning indicator for possible schedule hazards, allowing for remedial measures such resource reallocation or schedule modification (Meredith and Mantel, 2020).</w:t>
      </w:r>
    </w:p>
    <w:p w14:paraId="254AB0E0" w14:textId="10C28A74" w:rsidR="000C5E99" w:rsidRPr="000C5E99" w:rsidRDefault="00423CD7" w:rsidP="00423CD7">
      <w:pPr>
        <w:rPr>
          <w:sz w:val="48"/>
          <w:szCs w:val="48"/>
        </w:rPr>
      </w:pPr>
      <w:r w:rsidRPr="00423CD7">
        <w:rPr>
          <w:sz w:val="28"/>
          <w:szCs w:val="28"/>
        </w:rPr>
        <w:t xml:space="preserve"> Additionally, by offering precise reporting benchmarks, milestones promote stakeholder collaboration.  For instance, the project manager can provide clear and quantifiable progress updates by reporting milestone accomplishments like "design approval completed" or "installation finalised" to the community </w:t>
      </w:r>
      <w:proofErr w:type="spellStart"/>
      <w:r w:rsidRPr="00423CD7">
        <w:rPr>
          <w:sz w:val="28"/>
          <w:szCs w:val="28"/>
        </w:rPr>
        <w:t>center's</w:t>
      </w:r>
      <w:proofErr w:type="spellEnd"/>
      <w:r w:rsidRPr="00423CD7">
        <w:rPr>
          <w:sz w:val="28"/>
          <w:szCs w:val="28"/>
        </w:rPr>
        <w:t xml:space="preserve"> board or local council.</w:t>
      </w:r>
      <w:r w:rsidR="000C5E99">
        <w:rPr>
          <w:sz w:val="28"/>
          <w:szCs w:val="28"/>
        </w:rPr>
        <w:br w:type="page"/>
      </w:r>
    </w:p>
    <w:p w14:paraId="74D48958" w14:textId="77777777" w:rsidR="000C5E99" w:rsidRPr="000C5E99" w:rsidRDefault="000C5E99" w:rsidP="000C5E99">
      <w:pPr>
        <w:rPr>
          <w:sz w:val="28"/>
          <w:szCs w:val="28"/>
        </w:rPr>
      </w:pPr>
      <w:r>
        <w:rPr>
          <w:sz w:val="48"/>
          <w:szCs w:val="48"/>
        </w:rPr>
        <w:lastRenderedPageBreak/>
        <w:t xml:space="preserve">                   </w:t>
      </w:r>
      <w:r w:rsidRPr="000C5E99">
        <w:rPr>
          <w:sz w:val="48"/>
          <w:szCs w:val="48"/>
        </w:rPr>
        <w:t>Resource Requirements</w:t>
      </w:r>
      <w:r>
        <w:rPr>
          <w:sz w:val="48"/>
          <w:szCs w:val="48"/>
        </w:rPr>
        <w:br/>
      </w:r>
      <w:r>
        <w:rPr>
          <w:sz w:val="48"/>
          <w:szCs w:val="48"/>
        </w:rPr>
        <w:br/>
      </w:r>
      <w:r>
        <w:rPr>
          <w:sz w:val="48"/>
          <w:szCs w:val="48"/>
        </w:rPr>
        <w:br/>
      </w:r>
      <w:r w:rsidRPr="000C5E99">
        <w:rPr>
          <w:sz w:val="28"/>
          <w:szCs w:val="28"/>
        </w:rPr>
        <w:t xml:space="preserve">Human and material resources are the two main types of resources used in any project.  The project manager, an electrical engineer, a procurement officer, technicians, a quality inspector, a trainer, and a finance officer comprise this project's human resource component.  Every member is essential.  </w:t>
      </w:r>
      <w:proofErr w:type="gramStart"/>
      <w:r w:rsidRPr="000C5E99">
        <w:rPr>
          <w:sz w:val="28"/>
          <w:szCs w:val="28"/>
        </w:rPr>
        <w:t>In order to</w:t>
      </w:r>
      <w:proofErr w:type="gramEnd"/>
      <w:r w:rsidRPr="000C5E99">
        <w:rPr>
          <w:sz w:val="28"/>
          <w:szCs w:val="28"/>
        </w:rPr>
        <w:t xml:space="preserve"> ensure stakeholder collaboration and project plan adherence, the project manager supervises the entire process.  The procurement officer manages supplier relationships and logistics, while the engineer designs and validates the system.  The physical installation is carried out by technicians and electricians, and the quality inspector makes sure that standards are being followed.  Staff members receive operational training from the trainer, while the finance officer keeps an eye on spending and the budget.</w:t>
      </w:r>
      <w:r>
        <w:rPr>
          <w:sz w:val="28"/>
          <w:szCs w:val="28"/>
        </w:rPr>
        <w:br/>
      </w:r>
      <w:r>
        <w:rPr>
          <w:sz w:val="28"/>
          <w:szCs w:val="28"/>
        </w:rPr>
        <w:br/>
      </w:r>
      <w:r w:rsidRPr="000C5E99">
        <w:rPr>
          <w:sz w:val="28"/>
          <w:szCs w:val="28"/>
        </w:rPr>
        <w:t xml:space="preserve">Solar panels, inverters, batteries, mounting structures, cables, connections, tools, and safety equipment are examples of material resources.  To guarantee quality and longevity, all materials will be purchased from ISO-certified vendors (ISO, 2020).  To confirm system performance, testing tools like </w:t>
      </w:r>
      <w:proofErr w:type="spellStart"/>
      <w:r w:rsidRPr="000C5E99">
        <w:rPr>
          <w:sz w:val="28"/>
          <w:szCs w:val="28"/>
        </w:rPr>
        <w:t>multimeters</w:t>
      </w:r>
      <w:proofErr w:type="spellEnd"/>
      <w:r w:rsidRPr="000C5E99">
        <w:rPr>
          <w:sz w:val="28"/>
          <w:szCs w:val="28"/>
        </w:rPr>
        <w:t xml:space="preserve"> and sensors will be employed.</w:t>
      </w:r>
    </w:p>
    <w:p w14:paraId="74A4FB49" w14:textId="6296CF3E" w:rsidR="000C5E99" w:rsidRDefault="000C5E99" w:rsidP="000C5E99">
      <w:pPr>
        <w:rPr>
          <w:sz w:val="28"/>
          <w:szCs w:val="28"/>
        </w:rPr>
      </w:pPr>
      <w:r w:rsidRPr="000C5E99">
        <w:rPr>
          <w:sz w:val="28"/>
          <w:szCs w:val="28"/>
        </w:rPr>
        <w:t xml:space="preserve"> The project is expected to cost roughly 120,000 US dollars in total.  This sum covers costs for personnel, testing, training, equipment purchases, feasibility studies, and contingencies.  Financial control will be upheld by using appropriate cost management techniques such budgeting, variance analysis, and recurring audits (Lock, 2020).  Allocating resources effectively is essential to preserving quality and guaranteeing that the project stays within its scope and timeline.</w:t>
      </w:r>
      <w:r>
        <w:rPr>
          <w:sz w:val="28"/>
          <w:szCs w:val="28"/>
        </w:rPr>
        <w:br/>
      </w:r>
      <w:r>
        <w:rPr>
          <w:sz w:val="28"/>
          <w:szCs w:val="28"/>
        </w:rPr>
        <w:br/>
      </w:r>
    </w:p>
    <w:p w14:paraId="4E99599C" w14:textId="77777777" w:rsidR="000C5E99" w:rsidRDefault="000C5E99">
      <w:pPr>
        <w:rPr>
          <w:sz w:val="28"/>
          <w:szCs w:val="28"/>
        </w:rPr>
      </w:pPr>
      <w:r>
        <w:rPr>
          <w:sz w:val="28"/>
          <w:szCs w:val="28"/>
        </w:rPr>
        <w:br w:type="page"/>
      </w:r>
    </w:p>
    <w:p w14:paraId="3C2E9855" w14:textId="5A6479E8" w:rsidR="00423CD7" w:rsidRDefault="00423CD7" w:rsidP="00423CD7">
      <w:pPr>
        <w:rPr>
          <w:sz w:val="28"/>
          <w:szCs w:val="28"/>
        </w:rPr>
      </w:pPr>
      <w:r>
        <w:rPr>
          <w:sz w:val="48"/>
          <w:szCs w:val="48"/>
        </w:rPr>
        <w:lastRenderedPageBreak/>
        <w:t xml:space="preserve">                              Conclusion</w:t>
      </w:r>
      <w:r>
        <w:rPr>
          <w:sz w:val="48"/>
          <w:szCs w:val="48"/>
        </w:rPr>
        <w:br/>
      </w:r>
      <w:r>
        <w:rPr>
          <w:sz w:val="48"/>
          <w:szCs w:val="48"/>
        </w:rPr>
        <w:br/>
      </w:r>
      <w:r w:rsidRPr="00423CD7">
        <w:rPr>
          <w:sz w:val="28"/>
          <w:szCs w:val="28"/>
        </w:rPr>
        <w:t>An excellent illustration of how organised project management may promote the success of sustainable energy projects is the Community Solar Power Installation Project.  The project will provide the Greenfield Community Centre with a renewable energy system that lowers expenses and has a less environmental effect through meticulous design, resource allocation, and risk management.  The project plan follows the PMBOK framework's best practices and is in line with global sustainability goals (PMI, 2021).</w:t>
      </w:r>
      <w:r>
        <w:rPr>
          <w:sz w:val="28"/>
          <w:szCs w:val="28"/>
        </w:rPr>
        <w:br/>
      </w:r>
      <w:r>
        <w:rPr>
          <w:sz w:val="28"/>
          <w:szCs w:val="28"/>
        </w:rPr>
        <w:br/>
      </w:r>
      <w:r w:rsidRPr="00423CD7">
        <w:rPr>
          <w:sz w:val="28"/>
          <w:szCs w:val="28"/>
        </w:rPr>
        <w:t xml:space="preserve">While setting milestones enables efficient progress tracking, using a thorough Work Breakdown Structure guarantees that all tasks are precisely specified and controlled.  The project's comprehensive approach is highlighted by the consideration of both human and material resources, guaranteeing that all required knowledge and resources are available.  When the project is finished, it should boost energy independence, cut the community </w:t>
      </w:r>
      <w:proofErr w:type="spellStart"/>
      <w:r w:rsidRPr="00423CD7">
        <w:rPr>
          <w:sz w:val="28"/>
          <w:szCs w:val="28"/>
        </w:rPr>
        <w:t>center's</w:t>
      </w:r>
      <w:proofErr w:type="spellEnd"/>
      <w:r w:rsidRPr="00423CD7">
        <w:rPr>
          <w:sz w:val="28"/>
          <w:szCs w:val="28"/>
        </w:rPr>
        <w:t xml:space="preserve"> electricity costs in half, and set an example for other communities looking to use renewable energy.</w:t>
      </w:r>
      <w:r>
        <w:rPr>
          <w:sz w:val="28"/>
          <w:szCs w:val="28"/>
        </w:rPr>
        <w:br/>
      </w:r>
      <w:r>
        <w:rPr>
          <w:sz w:val="28"/>
          <w:szCs w:val="28"/>
        </w:rPr>
        <w:br/>
      </w:r>
      <w:r w:rsidRPr="00423CD7">
        <w:rPr>
          <w:sz w:val="28"/>
          <w:szCs w:val="28"/>
        </w:rPr>
        <w:t>This project plan essentially shows how methodical project management may translate sustainable energy objectives into realistic, quantifiable results.  The initiative will help the society and the environment in the long run by skilfully integrating technological, financial, and human resources.</w:t>
      </w:r>
      <w:r>
        <w:rPr>
          <w:sz w:val="28"/>
          <w:szCs w:val="28"/>
        </w:rPr>
        <w:br/>
      </w:r>
      <w:r>
        <w:rPr>
          <w:sz w:val="28"/>
          <w:szCs w:val="28"/>
        </w:rPr>
        <w:br/>
      </w:r>
      <w:r>
        <w:rPr>
          <w:sz w:val="28"/>
          <w:szCs w:val="28"/>
        </w:rPr>
        <w:br/>
      </w:r>
    </w:p>
    <w:p w14:paraId="5BA5A208" w14:textId="77777777" w:rsidR="00423CD7" w:rsidRDefault="00423CD7">
      <w:pPr>
        <w:rPr>
          <w:sz w:val="28"/>
          <w:szCs w:val="28"/>
        </w:rPr>
      </w:pPr>
      <w:r>
        <w:rPr>
          <w:sz w:val="28"/>
          <w:szCs w:val="28"/>
        </w:rPr>
        <w:br w:type="page"/>
      </w:r>
    </w:p>
    <w:p w14:paraId="6BC09547" w14:textId="66B90DCC" w:rsidR="00423CD7" w:rsidRPr="00423CD7" w:rsidRDefault="00423CD7" w:rsidP="00423CD7">
      <w:pPr>
        <w:rPr>
          <w:sz w:val="28"/>
          <w:szCs w:val="28"/>
        </w:rPr>
      </w:pPr>
      <w:r>
        <w:rPr>
          <w:sz w:val="48"/>
          <w:szCs w:val="48"/>
        </w:rPr>
        <w:lastRenderedPageBreak/>
        <w:t xml:space="preserve">                              References</w:t>
      </w:r>
      <w:r>
        <w:rPr>
          <w:sz w:val="48"/>
          <w:szCs w:val="48"/>
        </w:rPr>
        <w:br/>
      </w:r>
    </w:p>
    <w:p w14:paraId="7FEA0616" w14:textId="77777777" w:rsidR="00423CD7" w:rsidRPr="00423CD7" w:rsidRDefault="00423CD7" w:rsidP="00423CD7">
      <w:pPr>
        <w:rPr>
          <w:sz w:val="28"/>
          <w:szCs w:val="28"/>
        </w:rPr>
      </w:pPr>
      <w:r w:rsidRPr="00423CD7">
        <w:rPr>
          <w:sz w:val="28"/>
          <w:szCs w:val="28"/>
        </w:rPr>
        <w:t>Coyle, G. (2019) Practical Project Management: Principles and Strategies. Oxford: Oxford University Press.</w:t>
      </w:r>
    </w:p>
    <w:p w14:paraId="197AA0C8" w14:textId="77777777" w:rsidR="00423CD7" w:rsidRDefault="00423CD7" w:rsidP="00423CD7">
      <w:pPr>
        <w:rPr>
          <w:sz w:val="28"/>
          <w:szCs w:val="28"/>
        </w:rPr>
      </w:pPr>
    </w:p>
    <w:p w14:paraId="4FF8837C" w14:textId="1B0492A6" w:rsidR="00423CD7" w:rsidRPr="00423CD7" w:rsidRDefault="00423CD7" w:rsidP="00423CD7">
      <w:pPr>
        <w:rPr>
          <w:sz w:val="28"/>
          <w:szCs w:val="28"/>
        </w:rPr>
      </w:pPr>
      <w:r w:rsidRPr="00423CD7">
        <w:rPr>
          <w:sz w:val="28"/>
          <w:szCs w:val="28"/>
        </w:rPr>
        <w:t>International Energy Agency (IEA). (2023) World Energy Outlook 2023. Paris: IEA Publications.</w:t>
      </w:r>
    </w:p>
    <w:p w14:paraId="3A88DEAE" w14:textId="77777777" w:rsidR="00423CD7" w:rsidRDefault="00423CD7" w:rsidP="00423CD7">
      <w:pPr>
        <w:rPr>
          <w:sz w:val="28"/>
          <w:szCs w:val="28"/>
        </w:rPr>
      </w:pPr>
    </w:p>
    <w:p w14:paraId="0BD911E1" w14:textId="1076D9A9" w:rsidR="00423CD7" w:rsidRPr="00423CD7" w:rsidRDefault="00423CD7" w:rsidP="00423CD7">
      <w:pPr>
        <w:rPr>
          <w:sz w:val="28"/>
          <w:szCs w:val="28"/>
        </w:rPr>
      </w:pPr>
      <w:r w:rsidRPr="00423CD7">
        <w:rPr>
          <w:sz w:val="28"/>
          <w:szCs w:val="28"/>
        </w:rPr>
        <w:t>ISO. (2020) ISO 9001: Quality Management Systems – Requirements. Geneva: International Organization for Standardization.</w:t>
      </w:r>
    </w:p>
    <w:p w14:paraId="634E54E6" w14:textId="77777777" w:rsidR="00423CD7" w:rsidRDefault="00423CD7" w:rsidP="00423CD7">
      <w:pPr>
        <w:rPr>
          <w:sz w:val="28"/>
          <w:szCs w:val="28"/>
        </w:rPr>
      </w:pPr>
    </w:p>
    <w:p w14:paraId="218F9272" w14:textId="2FD396D6" w:rsidR="00423CD7" w:rsidRPr="00423CD7" w:rsidRDefault="00423CD7" w:rsidP="00423CD7">
      <w:pPr>
        <w:rPr>
          <w:sz w:val="28"/>
          <w:szCs w:val="28"/>
        </w:rPr>
      </w:pPr>
      <w:r w:rsidRPr="00423CD7">
        <w:rPr>
          <w:sz w:val="28"/>
          <w:szCs w:val="28"/>
        </w:rPr>
        <w:t xml:space="preserve">Kerzner, H. (2017) Project Management: A Systems Approach to Planning, Scheduling, and Controlling. 12th </w:t>
      </w:r>
      <w:proofErr w:type="spellStart"/>
      <w:r w:rsidRPr="00423CD7">
        <w:rPr>
          <w:sz w:val="28"/>
          <w:szCs w:val="28"/>
        </w:rPr>
        <w:t>edn</w:t>
      </w:r>
      <w:proofErr w:type="spellEnd"/>
      <w:r w:rsidRPr="00423CD7">
        <w:rPr>
          <w:sz w:val="28"/>
          <w:szCs w:val="28"/>
        </w:rPr>
        <w:t>. Hoboken, NJ: Wiley.</w:t>
      </w:r>
    </w:p>
    <w:p w14:paraId="7D994A09" w14:textId="77777777" w:rsidR="00423CD7" w:rsidRDefault="00423CD7" w:rsidP="00423CD7">
      <w:pPr>
        <w:rPr>
          <w:sz w:val="28"/>
          <w:szCs w:val="28"/>
        </w:rPr>
      </w:pPr>
    </w:p>
    <w:p w14:paraId="1BF1F19D" w14:textId="4F1BEE7E" w:rsidR="00423CD7" w:rsidRPr="00423CD7" w:rsidRDefault="00423CD7" w:rsidP="00423CD7">
      <w:pPr>
        <w:rPr>
          <w:sz w:val="28"/>
          <w:szCs w:val="28"/>
        </w:rPr>
      </w:pPr>
      <w:r w:rsidRPr="00423CD7">
        <w:rPr>
          <w:sz w:val="28"/>
          <w:szCs w:val="28"/>
        </w:rPr>
        <w:t xml:space="preserve">Lock, D. (2020) Project Management. 11th </w:t>
      </w:r>
      <w:proofErr w:type="spellStart"/>
      <w:r w:rsidRPr="00423CD7">
        <w:rPr>
          <w:sz w:val="28"/>
          <w:szCs w:val="28"/>
        </w:rPr>
        <w:t>edn</w:t>
      </w:r>
      <w:proofErr w:type="spellEnd"/>
      <w:r w:rsidRPr="00423CD7">
        <w:rPr>
          <w:sz w:val="28"/>
          <w:szCs w:val="28"/>
        </w:rPr>
        <w:t>. London: Routledge.</w:t>
      </w:r>
    </w:p>
    <w:p w14:paraId="1EC44898" w14:textId="77777777" w:rsidR="00423CD7" w:rsidRDefault="00423CD7" w:rsidP="00423CD7">
      <w:pPr>
        <w:rPr>
          <w:sz w:val="28"/>
          <w:szCs w:val="28"/>
        </w:rPr>
      </w:pPr>
    </w:p>
    <w:p w14:paraId="0F8B4281" w14:textId="6FE77D71" w:rsidR="00423CD7" w:rsidRDefault="00423CD7" w:rsidP="00423CD7">
      <w:pPr>
        <w:rPr>
          <w:sz w:val="28"/>
          <w:szCs w:val="28"/>
        </w:rPr>
      </w:pPr>
      <w:r w:rsidRPr="00423CD7">
        <w:rPr>
          <w:sz w:val="28"/>
          <w:szCs w:val="28"/>
        </w:rPr>
        <w:t xml:space="preserve">Meredith, J.R. and Mantel, S.J. (2020) Project Management: </w:t>
      </w:r>
      <w:proofErr w:type="gramStart"/>
      <w:r w:rsidRPr="00423CD7">
        <w:rPr>
          <w:sz w:val="28"/>
          <w:szCs w:val="28"/>
        </w:rPr>
        <w:t>A Managerial</w:t>
      </w:r>
      <w:proofErr w:type="gramEnd"/>
      <w:r w:rsidRPr="00423CD7">
        <w:rPr>
          <w:sz w:val="28"/>
          <w:szCs w:val="28"/>
        </w:rPr>
        <w:t xml:space="preserve"> </w:t>
      </w:r>
    </w:p>
    <w:p w14:paraId="2BCED17A" w14:textId="6C82FDD7" w:rsidR="00423CD7" w:rsidRPr="00423CD7" w:rsidRDefault="00423CD7" w:rsidP="00423CD7">
      <w:pPr>
        <w:rPr>
          <w:sz w:val="28"/>
          <w:szCs w:val="28"/>
        </w:rPr>
      </w:pPr>
      <w:r w:rsidRPr="00423CD7">
        <w:rPr>
          <w:sz w:val="28"/>
          <w:szCs w:val="28"/>
        </w:rPr>
        <w:t xml:space="preserve">Approach. 10th </w:t>
      </w:r>
      <w:proofErr w:type="spellStart"/>
      <w:r w:rsidRPr="00423CD7">
        <w:rPr>
          <w:sz w:val="28"/>
          <w:szCs w:val="28"/>
        </w:rPr>
        <w:t>edn</w:t>
      </w:r>
      <w:proofErr w:type="spellEnd"/>
      <w:r w:rsidRPr="00423CD7">
        <w:rPr>
          <w:sz w:val="28"/>
          <w:szCs w:val="28"/>
        </w:rPr>
        <w:t>. Hoboken, NJ: Wiley.</w:t>
      </w:r>
    </w:p>
    <w:p w14:paraId="0A627336" w14:textId="77777777" w:rsidR="00423CD7" w:rsidRDefault="00423CD7" w:rsidP="00423CD7">
      <w:pPr>
        <w:rPr>
          <w:sz w:val="28"/>
          <w:szCs w:val="28"/>
        </w:rPr>
      </w:pPr>
    </w:p>
    <w:p w14:paraId="2CCDBF0E" w14:textId="77777777" w:rsidR="00423CD7" w:rsidRDefault="00423CD7" w:rsidP="00423CD7">
      <w:pPr>
        <w:rPr>
          <w:sz w:val="28"/>
          <w:szCs w:val="28"/>
        </w:rPr>
      </w:pPr>
      <w:r w:rsidRPr="00423CD7">
        <w:rPr>
          <w:sz w:val="28"/>
          <w:szCs w:val="28"/>
        </w:rPr>
        <w:t xml:space="preserve">Project Management Institute (PMI). (2021) A Guide to the Project Management Body of Knowledge (PMBOK Guide) – 7th Edition. Newtown </w:t>
      </w:r>
    </w:p>
    <w:p w14:paraId="38470D10" w14:textId="6C2739C0" w:rsidR="00423CD7" w:rsidRPr="00423CD7" w:rsidRDefault="00423CD7" w:rsidP="00423CD7">
      <w:pPr>
        <w:rPr>
          <w:sz w:val="28"/>
          <w:szCs w:val="28"/>
        </w:rPr>
      </w:pPr>
      <w:r w:rsidRPr="00423CD7">
        <w:rPr>
          <w:sz w:val="28"/>
          <w:szCs w:val="28"/>
        </w:rPr>
        <w:t>Square, PA: PMI.</w:t>
      </w:r>
    </w:p>
    <w:p w14:paraId="445444FD" w14:textId="77777777" w:rsidR="00423CD7" w:rsidRDefault="00423CD7" w:rsidP="00423CD7">
      <w:pPr>
        <w:rPr>
          <w:sz w:val="28"/>
          <w:szCs w:val="28"/>
        </w:rPr>
      </w:pPr>
    </w:p>
    <w:p w14:paraId="4471BCCA" w14:textId="108E7612" w:rsidR="000C5E99" w:rsidRPr="00423CD7" w:rsidRDefault="00423CD7" w:rsidP="00423CD7">
      <w:pPr>
        <w:rPr>
          <w:sz w:val="28"/>
          <w:szCs w:val="28"/>
        </w:rPr>
      </w:pPr>
      <w:r w:rsidRPr="00423CD7">
        <w:rPr>
          <w:sz w:val="28"/>
          <w:szCs w:val="28"/>
        </w:rPr>
        <w:t>United Nations. (2023) Sustainable Development Goal 7: Affordable and Clean Energy. Available at: https://sdgs.un.org/goals/goal7 (Accessed: 7 November 2025).</w:t>
      </w:r>
    </w:p>
    <w:sectPr w:rsidR="000C5E99" w:rsidRPr="00423C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26A68"/>
    <w:multiLevelType w:val="multilevel"/>
    <w:tmpl w:val="D6BE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93CD5"/>
    <w:multiLevelType w:val="multilevel"/>
    <w:tmpl w:val="F9781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07400B"/>
    <w:multiLevelType w:val="multilevel"/>
    <w:tmpl w:val="2BBAD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931C4C"/>
    <w:multiLevelType w:val="multilevel"/>
    <w:tmpl w:val="A466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F22036"/>
    <w:multiLevelType w:val="multilevel"/>
    <w:tmpl w:val="BCDE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F536EA"/>
    <w:multiLevelType w:val="multilevel"/>
    <w:tmpl w:val="C114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872351"/>
    <w:multiLevelType w:val="multilevel"/>
    <w:tmpl w:val="09C8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5006A"/>
    <w:multiLevelType w:val="multilevel"/>
    <w:tmpl w:val="2A3E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F07594"/>
    <w:multiLevelType w:val="multilevel"/>
    <w:tmpl w:val="1614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04640"/>
    <w:multiLevelType w:val="multilevel"/>
    <w:tmpl w:val="A332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640AFB"/>
    <w:multiLevelType w:val="multilevel"/>
    <w:tmpl w:val="EB0A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3500017">
    <w:abstractNumId w:val="1"/>
  </w:num>
  <w:num w:numId="2" w16cid:durableId="1287199977">
    <w:abstractNumId w:val="3"/>
  </w:num>
  <w:num w:numId="3" w16cid:durableId="131868367">
    <w:abstractNumId w:val="8"/>
  </w:num>
  <w:num w:numId="4" w16cid:durableId="1068455294">
    <w:abstractNumId w:val="0"/>
  </w:num>
  <w:num w:numId="5" w16cid:durableId="1682783255">
    <w:abstractNumId w:val="2"/>
  </w:num>
  <w:num w:numId="6" w16cid:durableId="1572931541">
    <w:abstractNumId w:val="10"/>
  </w:num>
  <w:num w:numId="7" w16cid:durableId="1260332388">
    <w:abstractNumId w:val="4"/>
  </w:num>
  <w:num w:numId="8" w16cid:durableId="820272165">
    <w:abstractNumId w:val="5"/>
  </w:num>
  <w:num w:numId="9" w16cid:durableId="1580863529">
    <w:abstractNumId w:val="6"/>
  </w:num>
  <w:num w:numId="10" w16cid:durableId="1455828416">
    <w:abstractNumId w:val="7"/>
  </w:num>
  <w:num w:numId="11" w16cid:durableId="9816923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47E"/>
    <w:rsid w:val="000C5E99"/>
    <w:rsid w:val="00423CD7"/>
    <w:rsid w:val="005F135E"/>
    <w:rsid w:val="00802157"/>
    <w:rsid w:val="008B4055"/>
    <w:rsid w:val="0095555E"/>
    <w:rsid w:val="00A7647E"/>
    <w:rsid w:val="00D934C4"/>
    <w:rsid w:val="00DF530A"/>
    <w:rsid w:val="00F73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3F217"/>
  <w15:chartTrackingRefBased/>
  <w15:docId w15:val="{087FDC8D-E9E8-1046-8663-1093D475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4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764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764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764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64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64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4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4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4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4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764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764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764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64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64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4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4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47E"/>
    <w:rPr>
      <w:rFonts w:eastAsiaTheme="majorEastAsia" w:cstheme="majorBidi"/>
      <w:color w:val="272727" w:themeColor="text1" w:themeTint="D8"/>
    </w:rPr>
  </w:style>
  <w:style w:type="paragraph" w:styleId="Title">
    <w:name w:val="Title"/>
    <w:basedOn w:val="Normal"/>
    <w:next w:val="Normal"/>
    <w:link w:val="TitleChar"/>
    <w:uiPriority w:val="10"/>
    <w:qFormat/>
    <w:rsid w:val="00A764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4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47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4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4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7647E"/>
    <w:rPr>
      <w:i/>
      <w:iCs/>
      <w:color w:val="404040" w:themeColor="text1" w:themeTint="BF"/>
    </w:rPr>
  </w:style>
  <w:style w:type="paragraph" w:styleId="ListParagraph">
    <w:name w:val="List Paragraph"/>
    <w:basedOn w:val="Normal"/>
    <w:uiPriority w:val="34"/>
    <w:qFormat/>
    <w:rsid w:val="00A7647E"/>
    <w:pPr>
      <w:ind w:left="720"/>
      <w:contextualSpacing/>
    </w:pPr>
  </w:style>
  <w:style w:type="character" w:styleId="IntenseEmphasis">
    <w:name w:val="Intense Emphasis"/>
    <w:basedOn w:val="DefaultParagraphFont"/>
    <w:uiPriority w:val="21"/>
    <w:qFormat/>
    <w:rsid w:val="00A7647E"/>
    <w:rPr>
      <w:i/>
      <w:iCs/>
      <w:color w:val="2F5496" w:themeColor="accent1" w:themeShade="BF"/>
    </w:rPr>
  </w:style>
  <w:style w:type="paragraph" w:styleId="IntenseQuote">
    <w:name w:val="Intense Quote"/>
    <w:basedOn w:val="Normal"/>
    <w:next w:val="Normal"/>
    <w:link w:val="IntenseQuoteChar"/>
    <w:uiPriority w:val="30"/>
    <w:qFormat/>
    <w:rsid w:val="00A764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647E"/>
    <w:rPr>
      <w:i/>
      <w:iCs/>
      <w:color w:val="2F5496" w:themeColor="accent1" w:themeShade="BF"/>
    </w:rPr>
  </w:style>
  <w:style w:type="character" w:styleId="IntenseReference">
    <w:name w:val="Intense Reference"/>
    <w:basedOn w:val="DefaultParagraphFont"/>
    <w:uiPriority w:val="32"/>
    <w:qFormat/>
    <w:rsid w:val="00A7647E"/>
    <w:rPr>
      <w:b/>
      <w:bCs/>
      <w:smallCaps/>
      <w:color w:val="2F5496" w:themeColor="accent1" w:themeShade="BF"/>
      <w:spacing w:val="5"/>
    </w:rPr>
  </w:style>
  <w:style w:type="character" w:styleId="Strong">
    <w:name w:val="Strong"/>
    <w:basedOn w:val="DefaultParagraphFont"/>
    <w:uiPriority w:val="22"/>
    <w:qFormat/>
    <w:rsid w:val="00A7647E"/>
    <w:rPr>
      <w:b/>
      <w:bCs/>
    </w:rPr>
  </w:style>
  <w:style w:type="paragraph" w:styleId="NormalWeb">
    <w:name w:val="Normal (Web)"/>
    <w:basedOn w:val="Normal"/>
    <w:uiPriority w:val="99"/>
    <w:semiHidden/>
    <w:unhideWhenUsed/>
    <w:rsid w:val="00A764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7647E"/>
  </w:style>
  <w:style w:type="character" w:styleId="Emphasis">
    <w:name w:val="Emphasis"/>
    <w:basedOn w:val="DefaultParagraphFont"/>
    <w:uiPriority w:val="20"/>
    <w:qFormat/>
    <w:rsid w:val="00A7647E"/>
    <w:rPr>
      <w:i/>
      <w:iCs/>
    </w:rPr>
  </w:style>
  <w:style w:type="character" w:styleId="Hyperlink">
    <w:name w:val="Hyperlink"/>
    <w:basedOn w:val="DefaultParagraphFont"/>
    <w:uiPriority w:val="99"/>
    <w:unhideWhenUsed/>
    <w:rsid w:val="00A7647E"/>
    <w:rPr>
      <w:color w:val="0000FF"/>
      <w:u w:val="single"/>
    </w:rPr>
  </w:style>
  <w:style w:type="character" w:styleId="UnresolvedMention">
    <w:name w:val="Unresolved Mention"/>
    <w:basedOn w:val="DefaultParagraphFont"/>
    <w:uiPriority w:val="99"/>
    <w:semiHidden/>
    <w:unhideWhenUsed/>
    <w:rsid w:val="00423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12</Pages>
  <Words>2224</Words>
  <Characters>13746</Characters>
  <Application>Microsoft Office Word</Application>
  <DocSecurity>0</DocSecurity>
  <Lines>352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Stoyanov (2219021)</dc:creator>
  <cp:keywords/>
  <dc:description/>
  <cp:lastModifiedBy>Vladimir Stoyanov (2219021)</cp:lastModifiedBy>
  <cp:revision>1</cp:revision>
  <dcterms:created xsi:type="dcterms:W3CDTF">2025-11-07T09:29:00Z</dcterms:created>
  <dcterms:modified xsi:type="dcterms:W3CDTF">2025-11-07T10:57:00Z</dcterms:modified>
</cp:coreProperties>
</file>