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6F373" w14:textId="77777777" w:rsidR="00A80622" w:rsidRDefault="00A80622" w:rsidP="00A80622">
      <w:pPr>
        <w:spacing w:line="360" w:lineRule="auto"/>
        <w:jc w:val="both"/>
        <w:rPr>
          <w:rFonts w:ascii="Arial" w:hAnsi="Arial" w:cs="Arial"/>
          <w:color w:val="333333"/>
        </w:rPr>
      </w:pPr>
      <w:r>
        <w:rPr>
          <w:rFonts w:ascii="Arial" w:hAnsi="Arial" w:cs="Arial"/>
          <w:color w:val="333333"/>
        </w:rPr>
        <w:t>Section 1:</w:t>
      </w:r>
    </w:p>
    <w:p w14:paraId="75E3519B" w14:textId="77777777" w:rsidR="00A80622" w:rsidRDefault="00A80622" w:rsidP="00A80622">
      <w:pPr>
        <w:spacing w:line="360" w:lineRule="auto"/>
        <w:jc w:val="both"/>
        <w:rPr>
          <w:rFonts w:ascii="Arial" w:hAnsi="Arial" w:cs="Arial"/>
          <w:color w:val="333333"/>
        </w:rPr>
      </w:pPr>
    </w:p>
    <w:p w14:paraId="37AF5938" w14:textId="30A6464A"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Welsh Government (2018) states that The Foundation Phase is a developmental curriculum for three- to seven-year-olds in Wales. The foundation phase promotes children to be imaginative, creative, and fun while composing learning more effectively.  The Foundation Phase is built on learning principles through play and is a vital element in the curriculum. The focus on play within the foundation phase is positive as children can engage in play whilst developing and learning.  Singer(2013) would support this statement and highlight that play is a fundamental character of early childhood education in its own title.   Welsh Government (2015) states that the Foundation phase ensures educational settings are providing children with access to 'indoor and outdoor environments that are exciting, fun stimulating and safe.'</w:t>
      </w:r>
    </w:p>
    <w:p w14:paraId="5CFE8552" w14:textId="77777777" w:rsidR="00A80622" w:rsidRPr="00A80622" w:rsidRDefault="00A80622" w:rsidP="00A80622">
      <w:pPr>
        <w:spacing w:line="360" w:lineRule="auto"/>
        <w:jc w:val="both"/>
        <w:rPr>
          <w:rFonts w:ascii="Arial" w:hAnsi="Arial" w:cs="Arial"/>
          <w:color w:val="333333"/>
        </w:rPr>
      </w:pPr>
    </w:p>
    <w:p w14:paraId="2B4D7BAC"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 xml:space="preserve"> Also, ensuring to promote children's natural curiosity and development to investigate and learn through first-hand experiences' with more significant emphasis on utilising the outdoor environment as a resource for young people's learning. Welsh Government also suggest that The Foundation Phase requires that 'there must be a balance between structured learning through child-initiated activities and those directed by practitioners. (Maynard et al., 2013) suggest that the central objectives of the Foundation Phase are to raise children's standards of </w:t>
      </w:r>
    </w:p>
    <w:p w14:paraId="568E4A01"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 xml:space="preserve">achievement, magnify their positive attitudes to learning, address their developing needs, equip them to profit from educational opportunities later in their lives, and assist them to become active citizens within their communities. However, Maynard et al.(2013) Also found that analysis of Foundation Phase documentation revealed that there is no single clear explanation for the pedagogy and approach of the Foundation Phase that practitioners could use. This is a negative of the Foundation phase curriculum as practitioners may find it hard to follow and implement. In his report, Donaldson (2015) proposes that the way the curriculum is separated into key stages and phases is no longer appropriate. </w:t>
      </w:r>
    </w:p>
    <w:p w14:paraId="2BB9DE02"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 xml:space="preserve">However, Donaldson, (2015) also states in his review that it is recommended that a single organising structure for the curriculum should be utilised for the entire age range from 3 to 16.  it is proposed that this structure should comprise 'Areas of Learning and Experience'.  The foundation phase already highlights seven critical areas of learning. </w:t>
      </w:r>
      <w:r w:rsidRPr="00A80622">
        <w:rPr>
          <w:rFonts w:ascii="Arial" w:hAnsi="Arial" w:cs="Arial"/>
          <w:color w:val="333333"/>
        </w:rPr>
        <w:lastRenderedPageBreak/>
        <w:t xml:space="preserve">This is a positive aspect of the curriculum and could potentially be something to bring forward when implementing the new curriculum for Wales.  </w:t>
      </w:r>
    </w:p>
    <w:p w14:paraId="1486BDCF"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 xml:space="preserve">Summers (2020) highlights that it has long been documented since the implementation of the foundation phase that outdoor learning is far more than a Foundation Phase principle; it is an approach that learners can adopt at all stages and ages.   WAINWRIGHT(2021) implies that The Foundation Phase consolidates outdoor learning in each of the seven areas of learning and the rationale for this use of the outdoors as a site for learning comes primarily from the influence of Scandinavia and the Forest Schools movement, but also from the impact of educational theorist Froebel. </w:t>
      </w:r>
    </w:p>
    <w:p w14:paraId="102C61D4"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 xml:space="preserve">The Foundation Phase assigns excellent importance to young people using the outdoors to explore, experiment and take risks and highlights the many benefits that are associated with learning in the outdoors for children's development concerning physical activity, motor development, and wider holistic development.  Storli and Sandseter(2019) would concur and suggest that using the outdoors proposes that children are more inclined to perceive what they are learning as play. Links between play and extraordinary levels of intrinsic motivation and involvement have been well documented. However, ESTYN(2011) Reinforces that, Teachers tend to assess children's learning less frequently and less well outdoors than indoors. They do not track the progress children make in evolving their skills outdoors well enough. With children consuming more time outdoors, this could result in essential milestones in their development being missed. They also suggest that there is at least adequate planning to achieve an appropriate balance of outdoor activities beyond all areas of learning and skills in most schools and settings. However, practitioners commonly do not use the outdoors well enough to develop children's skills in, reading, writing, early mark-making, using ICT, creative development, and awareness of cultural diversity. Marchant, et al. (2019) Concur with this and imply that outdoor learning provision is still underutilised in primary schools, significantly beyond the early years. Ultimately, despite research having highlighted the benefits and policy recognising the value of outdoor learning. The more extensive uptake of outdoor learning within school practice entails costly training and resources devised to assist teachers and school-wide culture change, which haven't been provided to practitioners. Teachers had mixed feelings of both their own and their colleagues' confidence to deliver outdoor learning. Some felt a deficiency of knowledge left them in a position of low confidence, whilst </w:t>
      </w:r>
      <w:r w:rsidRPr="00A80622">
        <w:rPr>
          <w:rFonts w:ascii="Arial" w:hAnsi="Arial" w:cs="Arial"/>
          <w:color w:val="333333"/>
        </w:rPr>
        <w:lastRenderedPageBreak/>
        <w:t xml:space="preserve">others felt more confident in their capability to adapt lessons to utilise the outdoor environment. The use of outdoors in the foundation phase is a positive aspect of the curriculum if implemented appropriately, as proven above. </w:t>
      </w:r>
    </w:p>
    <w:p w14:paraId="292D1E57" w14:textId="12DA1876" w:rsidR="00A80622" w:rsidRDefault="00A80622" w:rsidP="00A80622">
      <w:pPr>
        <w:spacing w:line="360" w:lineRule="auto"/>
        <w:jc w:val="both"/>
        <w:rPr>
          <w:rFonts w:ascii="Arial" w:hAnsi="Arial" w:cs="Arial"/>
          <w:color w:val="333333"/>
        </w:rPr>
      </w:pPr>
      <w:r w:rsidRPr="00A80622">
        <w:rPr>
          <w:rFonts w:ascii="Arial" w:hAnsi="Arial" w:cs="Arial"/>
          <w:color w:val="333333"/>
        </w:rPr>
        <w:t xml:space="preserve">Moving on, Thomas and Lewis (2016) state that in 2012 a national literacy and numeracy framework was interjected in Wales for young learners aged 5-14, which requires learners to exert a literacy and numeracy test described as a means of improving and standardising performance. Questions have been raised regarding how testing and the requirement to follow prescribed frameworks such as LNF interlocks with the principles of the foundation phase.  It is challenging for practitioners to implement a play-based curriculum and follow other frameworks simultaneously, Suggesting that the welsh government has contradictories in their curriculum. Waldron et al,(2015) would concur with this and state that following the recent introduction of the year two reading and numeracy tests, around a fifth of practitioners and stakeholders have been led to believe that the foundation phase is being phased out at least in years 1 and 2. As a result, this has generated substantial tension and uncertainty regarding the preferred balance between formal and informal teaching. </w:t>
      </w:r>
    </w:p>
    <w:p w14:paraId="53E91279" w14:textId="77777777" w:rsidR="00A80622" w:rsidRPr="00A80622" w:rsidRDefault="00A80622" w:rsidP="00A80622">
      <w:pPr>
        <w:spacing w:line="360" w:lineRule="auto"/>
        <w:jc w:val="both"/>
        <w:rPr>
          <w:rFonts w:ascii="Arial" w:hAnsi="Arial" w:cs="Arial"/>
          <w:color w:val="333333"/>
        </w:rPr>
      </w:pPr>
    </w:p>
    <w:p w14:paraId="7789EC62"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 xml:space="preserve">Section 3: Blog – The Importance of the focus on play over phonics and meeting targets for children in the foundation phase. </w:t>
      </w:r>
    </w:p>
    <w:p w14:paraId="013E56AE"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 xml:space="preserve">As an Early Years practitioner, I believe that it is essential that children within the Foundation Phase should be provided with opportunities to be engaging in experiences such as sensory and role play every day right until the age of 7. Not only whilst in nursey. The Foundation Phase Framework, (2015) highlights that, play is indispensable to the way children mature to become self-aware and discover the rules of social behaviour; it is also fundamental to intellectual development.  </w:t>
      </w:r>
    </w:p>
    <w:p w14:paraId="4F8FF40D"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 xml:space="preserve">Szekely (2015) would concur with this and suggest that, Messy play is part of children's 'need for close contact with different substances, for creative experiments that involve learning through chaos' This confirms that play really has a positive impact on children's holistic development and can help promote aspects of the curriculum without even knowing they are doing so.  Similarly, Duffy (2007) identifies a powerful link between the process involved in messy play and Piaget's concept of cognitive disequilibrium when thinking has to change to incorporate new information. This Therefore suggests that sensory stimulation offers a rich environment for learning in early childhood. </w:t>
      </w:r>
    </w:p>
    <w:p w14:paraId="60928252"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lastRenderedPageBreak/>
        <w:t xml:space="preserve"> However, Barblett, et al.( 2016) argue that play as a pedagogical tool disappears from programs for four and five-year-old children favouring early academics through a pushdown curriculum. Thomas, et al. (2011) coincides with this and highlight the tensions between play-based learning and the move towards scripted teaching and published programs. Polesel, et al. (2012) indicate that the escalating command for formal assessments to evaluate and measure children's learning has also been identified as affecting pedagogical practices. This suggests that children are being put under pressure to succeed in formal assessments rather than being allowed to be children and play. </w:t>
      </w:r>
    </w:p>
    <w:p w14:paraId="6F9E62CC" w14:textId="77777777" w:rsidR="00A80622" w:rsidRPr="00A80622" w:rsidRDefault="00A80622" w:rsidP="00A80622">
      <w:pPr>
        <w:spacing w:line="360" w:lineRule="auto"/>
        <w:jc w:val="both"/>
        <w:rPr>
          <w:rFonts w:ascii="Arial" w:hAnsi="Arial" w:cs="Arial"/>
          <w:color w:val="333333"/>
        </w:rPr>
      </w:pPr>
    </w:p>
    <w:p w14:paraId="2A41123D"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UNICEF (2018) state that The importance of early learning is entrenched in the second target of Sustainable Development Goal 4, which seeks to ensure that, by 2030, "all girls and boys have access to quality early childhood development, care and pre-primary education so that they are ready for primary education". A key element to consider is 'learning through play', or 'playful learning', which is fundamental to sound early childhood pedagogy and education.</w:t>
      </w:r>
    </w:p>
    <w:p w14:paraId="1D6577D1" w14:textId="77777777" w:rsidR="00A80622" w:rsidRPr="00A80622" w:rsidRDefault="00A80622" w:rsidP="00A80622">
      <w:pPr>
        <w:spacing w:line="360" w:lineRule="auto"/>
        <w:jc w:val="both"/>
        <w:rPr>
          <w:rFonts w:ascii="Arial" w:hAnsi="Arial" w:cs="Arial"/>
          <w:color w:val="333333"/>
        </w:rPr>
      </w:pPr>
    </w:p>
    <w:p w14:paraId="58B2559B"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 xml:space="preserve">learning through play is essential throughout the whole early childhood period and beyond. </w:t>
      </w:r>
    </w:p>
    <w:p w14:paraId="4C8AFC7D"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Play is one of the most essential ways in which young children gain fundamental knowledge and skills. For this reason, environments that promote play and play opportunities, exploration and hands-on learning are at the core of robust pre-primary programmes.</w:t>
      </w:r>
    </w:p>
    <w:p w14:paraId="0B0537CE" w14:textId="77777777" w:rsidR="00A80622" w:rsidRPr="00A80622" w:rsidRDefault="00A80622" w:rsidP="00A80622">
      <w:pPr>
        <w:spacing w:line="360" w:lineRule="auto"/>
        <w:jc w:val="both"/>
        <w:rPr>
          <w:rFonts w:ascii="Arial" w:hAnsi="Arial" w:cs="Arial"/>
          <w:color w:val="333333"/>
        </w:rPr>
      </w:pPr>
    </w:p>
    <w:p w14:paraId="623A9EFE"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 xml:space="preserve">Ofsted (2015) indicates that play contributes to the natural, imaginative and motivating contexts for children to learn about themselves, one another and the world around them. A singular minute of sustained play can provide children with many developmental experiences at once, incorporating multiple areas of learning and reinforcing the characteristics of effective learning. Similarly,  Miller and Almon (2009) suggest that the vital importance of play in young children's development has been shown in study after study. However, many people assume that play is a waste of time in school. They believe school should be a place for learning as there is plenty of time for play at home. Carroll, et al. (2017) agree and suggest that the expectations concerning Letters and Sounds are not attainable for several children and therefore </w:t>
      </w:r>
      <w:r w:rsidRPr="00A80622">
        <w:rPr>
          <w:rFonts w:ascii="Arial" w:hAnsi="Arial" w:cs="Arial"/>
          <w:color w:val="333333"/>
        </w:rPr>
        <w:lastRenderedPageBreak/>
        <w:t xml:space="preserve">create anxiety amongst parents. Schools spend too much time on learning sounds because they need to be in place to lead into Key Stage one. This puts much pressure on the children and takes away the fun for children in the foundation phase. Dickey, Castle and Pryor,(2016)  concur with this and highlight that, Children now spend far more time being tested and taught literacy and math skills than they do learning through play and exploration, using their imaginations and exercising their bodies. It is also noted that independent and free play, both in schools and in the home is becoming a rarity in the lives of many children around the world. Even early years classrooms are increasingly faced with the community and political pressure to direct more teaching literacy and other academic skills to young children. </w:t>
      </w:r>
    </w:p>
    <w:p w14:paraId="7DF26936" w14:textId="77777777" w:rsidR="00A80622" w:rsidRPr="00A80622" w:rsidRDefault="00A80622" w:rsidP="00A80622">
      <w:pPr>
        <w:spacing w:line="360" w:lineRule="auto"/>
        <w:jc w:val="both"/>
        <w:rPr>
          <w:rFonts w:ascii="Arial" w:hAnsi="Arial" w:cs="Arial"/>
          <w:color w:val="333333"/>
        </w:rPr>
      </w:pPr>
      <w:r w:rsidRPr="00A80622">
        <w:rPr>
          <w:rFonts w:ascii="Arial" w:hAnsi="Arial" w:cs="Arial"/>
          <w:color w:val="333333"/>
        </w:rPr>
        <w:t xml:space="preserve">Gray,(2009) communicate that by playing together and being curious, children accumulate language, learn and sharpen new skills, obtain knowledge, and attain the confidence to be in the world by interacting directly with it. </w:t>
      </w:r>
    </w:p>
    <w:p w14:paraId="57BB2EE2" w14:textId="77777777" w:rsidR="00A80622" w:rsidRPr="00A80622" w:rsidRDefault="00A80622" w:rsidP="00A80622">
      <w:pPr>
        <w:spacing w:line="360" w:lineRule="auto"/>
        <w:jc w:val="both"/>
        <w:rPr>
          <w:rFonts w:ascii="Arial" w:hAnsi="Arial" w:cs="Arial"/>
          <w:color w:val="333333"/>
        </w:rPr>
      </w:pPr>
    </w:p>
    <w:p w14:paraId="43026E17" w14:textId="77777777" w:rsidR="00A80622" w:rsidRPr="00A80622" w:rsidRDefault="00A80622" w:rsidP="00A80622">
      <w:pPr>
        <w:spacing w:line="360" w:lineRule="auto"/>
        <w:jc w:val="both"/>
        <w:rPr>
          <w:rFonts w:ascii="Arial" w:hAnsi="Arial" w:cs="Arial"/>
          <w:color w:val="333333"/>
        </w:rPr>
      </w:pPr>
    </w:p>
    <w:p w14:paraId="3EE570F5" w14:textId="4F4647F7" w:rsidR="007F18DA" w:rsidRPr="007F18DA" w:rsidRDefault="00A80622" w:rsidP="00A80622">
      <w:pPr>
        <w:spacing w:line="360" w:lineRule="auto"/>
        <w:jc w:val="both"/>
        <w:rPr>
          <w:rFonts w:ascii="Arial" w:hAnsi="Arial" w:cs="Arial"/>
          <w:color w:val="333333"/>
        </w:rPr>
      </w:pPr>
      <w:r w:rsidRPr="00A80622">
        <w:rPr>
          <w:rFonts w:ascii="Arial" w:hAnsi="Arial" w:cs="Arial"/>
          <w:color w:val="333333"/>
        </w:rPr>
        <w:t>As an early years practitioner, I think that the recognition of the importance of play in the Foundation Phase Framework, (2015) is a positive step forward within the curriculum. However, I believe that not all settings take it as seriously as they should do and do not implement it enough daily in the school environment. Welsh Government (No date) highlights the four purposes within the new curriculum: "enterprising, creative contributors who are ready to play a full part in life and work" . As an early years practitioner, I hope that this will be taken on board by all settings and play in the early years will become more encouraged.</w:t>
      </w:r>
    </w:p>
    <w:p w14:paraId="032B4C50" w14:textId="77777777" w:rsidR="007F18DA" w:rsidRPr="007F18DA" w:rsidRDefault="007F18DA" w:rsidP="007F18DA">
      <w:pPr>
        <w:spacing w:line="360" w:lineRule="auto"/>
        <w:jc w:val="both"/>
        <w:rPr>
          <w:rFonts w:ascii="Arial" w:hAnsi="Arial" w:cs="Arial"/>
          <w:color w:val="333333"/>
        </w:rPr>
      </w:pPr>
    </w:p>
    <w:p w14:paraId="2F1B3C5B" w14:textId="77777777" w:rsidR="007F18DA" w:rsidRPr="007F18DA" w:rsidRDefault="007F18DA" w:rsidP="007F18DA">
      <w:pPr>
        <w:spacing w:line="360" w:lineRule="auto"/>
        <w:jc w:val="both"/>
        <w:rPr>
          <w:rFonts w:ascii="Arial" w:hAnsi="Arial" w:cs="Arial"/>
          <w:color w:val="333333"/>
        </w:rPr>
      </w:pPr>
      <w:r w:rsidRPr="007F18DA">
        <w:rPr>
          <w:rFonts w:ascii="Arial" w:hAnsi="Arial" w:cs="Arial"/>
          <w:color w:val="333333"/>
        </w:rPr>
        <w:t xml:space="preserve">For the practitioners out there who are passionate about play in the early years here are some useful links for ideas on how to implement it and provide children with fantastic opportunities. </w:t>
      </w:r>
    </w:p>
    <w:p w14:paraId="42E737BE" w14:textId="77777777" w:rsidR="007F18DA" w:rsidRPr="007F18DA" w:rsidRDefault="007F18DA" w:rsidP="007F18DA">
      <w:pPr>
        <w:spacing w:line="360" w:lineRule="auto"/>
        <w:jc w:val="both"/>
        <w:rPr>
          <w:rFonts w:ascii="Arial" w:hAnsi="Arial" w:cs="Arial"/>
        </w:rPr>
      </w:pPr>
      <w:hyperlink r:id="rId5" w:history="1">
        <w:r w:rsidRPr="007F18DA">
          <w:rPr>
            <w:rStyle w:val="Hyperlink"/>
            <w:rFonts w:ascii="Arial" w:hAnsi="Arial" w:cs="Arial"/>
          </w:rPr>
          <w:t>https://www.google.co.uk/books/edition/Play_in_the_Early_Years/EGKpjjl7Y58C?hl=en&amp;gbpv=1&amp;printsec=frontcover</w:t>
        </w:r>
      </w:hyperlink>
      <w:r w:rsidRPr="007F18DA">
        <w:rPr>
          <w:rFonts w:ascii="Arial" w:hAnsi="Arial" w:cs="Arial"/>
        </w:rPr>
        <w:t xml:space="preserve"> </w:t>
      </w:r>
    </w:p>
    <w:p w14:paraId="3B5245D9" w14:textId="77777777" w:rsidR="007F18DA" w:rsidRPr="007F18DA" w:rsidRDefault="007F18DA" w:rsidP="007F18DA">
      <w:pPr>
        <w:spacing w:line="360" w:lineRule="auto"/>
        <w:jc w:val="both"/>
        <w:rPr>
          <w:rFonts w:ascii="Arial" w:hAnsi="Arial" w:cs="Arial"/>
        </w:rPr>
      </w:pPr>
      <w:hyperlink r:id="rId6" w:history="1">
        <w:r w:rsidRPr="007F18DA">
          <w:rPr>
            <w:rStyle w:val="Hyperlink"/>
            <w:rFonts w:ascii="Arial" w:hAnsi="Arial" w:cs="Arial"/>
          </w:rPr>
          <w:t>https://www.familylives.org.uk/advice/early-years-development/learning-and-play/why-play-matters/</w:t>
        </w:r>
      </w:hyperlink>
      <w:r w:rsidRPr="007F18DA">
        <w:rPr>
          <w:rFonts w:ascii="Arial" w:hAnsi="Arial" w:cs="Arial"/>
        </w:rPr>
        <w:t xml:space="preserve"> </w:t>
      </w:r>
    </w:p>
    <w:p w14:paraId="5E4E56CB" w14:textId="77777777" w:rsidR="007F18DA" w:rsidRPr="007F18DA" w:rsidRDefault="007F18DA" w:rsidP="007F18DA">
      <w:pPr>
        <w:spacing w:line="360" w:lineRule="auto"/>
        <w:jc w:val="both"/>
        <w:rPr>
          <w:rFonts w:ascii="Arial" w:hAnsi="Arial" w:cs="Arial"/>
        </w:rPr>
      </w:pPr>
    </w:p>
    <w:p w14:paraId="7E649617" w14:textId="73DEE338" w:rsidR="007F18DA" w:rsidRPr="007F18DA" w:rsidRDefault="007F18DA" w:rsidP="007F18DA">
      <w:pPr>
        <w:spacing w:line="360" w:lineRule="auto"/>
        <w:jc w:val="both"/>
        <w:rPr>
          <w:rFonts w:ascii="Arial" w:hAnsi="Arial" w:cs="Arial"/>
        </w:rPr>
      </w:pPr>
      <w:r w:rsidRPr="007F18DA">
        <w:rPr>
          <w:rFonts w:ascii="Arial" w:hAnsi="Arial" w:cs="Arial"/>
        </w:rPr>
        <w:t xml:space="preserve">To conclude, It is clear that play in the early years is well recognised by many researchers and is crucial for children’s well-being and development.  Ample </w:t>
      </w:r>
      <w:r w:rsidRPr="007F18DA">
        <w:rPr>
          <w:rFonts w:ascii="Arial" w:hAnsi="Arial" w:cs="Arial"/>
        </w:rPr>
        <w:lastRenderedPageBreak/>
        <w:t xml:space="preserve">opportunities should be provided for children in the foundation phase to play rather than be pressured to succeed in the curriculum. If you are an early year’s practitioner, let children be children and succeed in their own individual and creative ways through play, rather than pen to paper. Also take note of the Foundation phase curriculum and promote play within foundation phase.  </w:t>
      </w:r>
      <w:r w:rsidRPr="007F18DA">
        <w:rPr>
          <w:rFonts w:ascii="Arial" w:hAnsi="Arial" w:cs="Arial"/>
        </w:rPr>
        <w:t xml:space="preserve"> </w:t>
      </w:r>
    </w:p>
    <w:p w14:paraId="06D5A73C" w14:textId="7A55D62A" w:rsidR="007F18DA" w:rsidRPr="007F18DA" w:rsidRDefault="007F18DA" w:rsidP="007F18DA">
      <w:pPr>
        <w:pStyle w:val="NormalWeb"/>
        <w:shd w:val="clear" w:color="auto" w:fill="FFFFFF"/>
        <w:spacing w:line="360" w:lineRule="auto"/>
        <w:jc w:val="both"/>
        <w:rPr>
          <w:rFonts w:ascii="Arial" w:hAnsi="Arial" w:cs="Arial"/>
        </w:rPr>
      </w:pPr>
    </w:p>
    <w:p w14:paraId="543524F5" w14:textId="77777777" w:rsidR="008A6A43" w:rsidRDefault="008A6A43" w:rsidP="008A6A43">
      <w:pPr>
        <w:rPr>
          <w:rFonts w:ascii="MuseoSans" w:hAnsi="MuseoSans"/>
          <w:color w:val="21211E"/>
        </w:rPr>
      </w:pPr>
      <w:r>
        <w:rPr>
          <w:rFonts w:ascii="MuseoSans" w:hAnsi="MuseoSans"/>
          <w:color w:val="21211E"/>
        </w:rPr>
        <w:t xml:space="preserve">Reference list: </w:t>
      </w:r>
    </w:p>
    <w:p w14:paraId="0FB5E34C" w14:textId="77777777" w:rsidR="008A6A43" w:rsidRDefault="008A6A43" w:rsidP="008A6A43">
      <w:pPr>
        <w:rPr>
          <w:rFonts w:ascii="MuseoSans" w:hAnsi="MuseoSans"/>
          <w:color w:val="21211E"/>
        </w:rPr>
      </w:pPr>
    </w:p>
    <w:p w14:paraId="542741EC" w14:textId="15D7B7E1" w:rsidR="008A6A43" w:rsidRDefault="008A6A43" w:rsidP="008A6A43">
      <w:pPr>
        <w:rPr>
          <w:rFonts w:ascii="Arial" w:hAnsi="Arial" w:cs="Arial"/>
        </w:rPr>
      </w:pPr>
      <w:r w:rsidRPr="008E041E">
        <w:rPr>
          <w:rFonts w:ascii="Arial" w:hAnsi="Arial" w:cs="Arial"/>
        </w:rPr>
        <w:t xml:space="preserve">Barblett, L., Knaus, M. and Barratt-Pugh, C. (2016) ‘The Pushes and Pulls of Pedagogy in the Early Years Competing Knowledges and the Erosion of Play-based Learning’, </w:t>
      </w:r>
      <w:r w:rsidRPr="008E041E">
        <w:rPr>
          <w:rFonts w:ascii="Arial" w:hAnsi="Arial" w:cs="Arial"/>
          <w:i/>
          <w:iCs/>
        </w:rPr>
        <w:t>Australasian Journal of Early Childhood</w:t>
      </w:r>
      <w:r w:rsidRPr="008E041E">
        <w:rPr>
          <w:rFonts w:ascii="Arial" w:hAnsi="Arial" w:cs="Arial"/>
        </w:rPr>
        <w:t xml:space="preserve">, 41(4), pp.36–43. DOI: </w:t>
      </w:r>
      <w:hyperlink r:id="rId7" w:history="1">
        <w:r w:rsidRPr="008E041E">
          <w:rPr>
            <w:rFonts w:ascii="Arial" w:hAnsi="Arial" w:cs="Arial"/>
            <w:color w:val="006ACC"/>
            <w:u w:val="single"/>
            <w:shd w:val="clear" w:color="auto" w:fill="FFFFFF"/>
          </w:rPr>
          <w:t>doi.org/10.1177/183693911604100405</w:t>
        </w:r>
      </w:hyperlink>
      <w:r w:rsidRPr="008E041E">
        <w:rPr>
          <w:rFonts w:ascii="Arial" w:hAnsi="Arial" w:cs="Arial"/>
        </w:rPr>
        <w:t xml:space="preserve"> (Accessed 14</w:t>
      </w:r>
      <w:r w:rsidRPr="008E041E">
        <w:rPr>
          <w:rFonts w:ascii="Arial" w:hAnsi="Arial" w:cs="Arial"/>
          <w:vertAlign w:val="superscript"/>
        </w:rPr>
        <w:t>th</w:t>
      </w:r>
      <w:r w:rsidRPr="008E041E">
        <w:rPr>
          <w:rFonts w:ascii="Arial" w:hAnsi="Arial" w:cs="Arial"/>
        </w:rPr>
        <w:t xml:space="preserve"> July 2021). </w:t>
      </w:r>
    </w:p>
    <w:p w14:paraId="0118CE82" w14:textId="77777777" w:rsidR="008A6A43" w:rsidRPr="008E041E" w:rsidRDefault="008A6A43" w:rsidP="008A6A43">
      <w:pPr>
        <w:rPr>
          <w:rFonts w:ascii="Arial" w:hAnsi="Arial" w:cs="Arial"/>
        </w:rPr>
      </w:pPr>
    </w:p>
    <w:p w14:paraId="2FB7078D" w14:textId="77777777" w:rsidR="008A6A43" w:rsidRPr="008E041E"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Carroll, J., Bradley, L., Crawford, H., Hannant, P., Johnson, H. and Thompson, A. (2017) </w:t>
      </w:r>
      <w:r w:rsidRPr="008E041E">
        <w:rPr>
          <w:rFonts w:ascii="Arial" w:hAnsi="Arial" w:cs="Arial"/>
          <w:i/>
          <w:iCs/>
        </w:rPr>
        <w:t>SEN support: A rapid evidence assessment</w:t>
      </w:r>
      <w:r w:rsidRPr="008E041E">
        <w:rPr>
          <w:rFonts w:ascii="Arial" w:hAnsi="Arial" w:cs="Arial"/>
        </w:rPr>
        <w:t xml:space="preserve"> Available at: </w:t>
      </w:r>
      <w:hyperlink r:id="rId8" w:history="1">
        <w:r w:rsidRPr="008E041E">
          <w:rPr>
            <w:rStyle w:val="Hyperlink"/>
            <w:rFonts w:ascii="Arial" w:hAnsi="Arial" w:cs="Arial"/>
          </w:rPr>
          <w:t>https://assets.publishing.service.gov.uk/government/uploads/system/uploads/attachment_data/file/628630/DfE_SEN_Support_REA_Report.pdf</w:t>
        </w:r>
      </w:hyperlink>
      <w:r w:rsidRPr="008E041E">
        <w:rPr>
          <w:rFonts w:ascii="Arial" w:hAnsi="Arial" w:cs="Arial"/>
        </w:rPr>
        <w:t>. (Accessed 14</w:t>
      </w:r>
      <w:r w:rsidRPr="008E041E">
        <w:rPr>
          <w:rFonts w:ascii="Arial" w:hAnsi="Arial" w:cs="Arial"/>
          <w:vertAlign w:val="superscript"/>
        </w:rPr>
        <w:t>th</w:t>
      </w:r>
      <w:r w:rsidRPr="008E041E">
        <w:rPr>
          <w:rFonts w:ascii="Arial" w:hAnsi="Arial" w:cs="Arial"/>
        </w:rPr>
        <w:t xml:space="preserve"> July 2021). </w:t>
      </w:r>
    </w:p>
    <w:p w14:paraId="1BA97A27" w14:textId="77777777" w:rsidR="008A6A43" w:rsidRPr="008E041E" w:rsidRDefault="008A6A43" w:rsidP="008A6A43">
      <w:pPr>
        <w:rPr>
          <w:rFonts w:ascii="Arial" w:hAnsi="Arial" w:cs="Arial"/>
        </w:rPr>
      </w:pPr>
      <w:r w:rsidRPr="008E041E">
        <w:rPr>
          <w:rFonts w:ascii="Arial" w:hAnsi="Arial" w:cs="Arial"/>
        </w:rPr>
        <w:t xml:space="preserve">Dickey, K., Castle, K. and Pryor, K. (2016) ‘Reclaiming Play in Schools’, </w:t>
      </w:r>
      <w:r w:rsidRPr="008E041E">
        <w:rPr>
          <w:rFonts w:ascii="Arial" w:hAnsi="Arial" w:cs="Arial"/>
          <w:i/>
          <w:iCs/>
        </w:rPr>
        <w:t>Childhood Education</w:t>
      </w:r>
      <w:r w:rsidRPr="008E041E">
        <w:rPr>
          <w:rFonts w:ascii="Arial" w:hAnsi="Arial" w:cs="Arial"/>
        </w:rPr>
        <w:t xml:space="preserve">, 92(2), pp.111–117. Available at: </w:t>
      </w:r>
      <w:hyperlink r:id="rId9" w:history="1">
        <w:r w:rsidRPr="008E041E">
          <w:rPr>
            <w:rStyle w:val="Hyperlink"/>
            <w:rFonts w:ascii="Arial" w:hAnsi="Arial" w:cs="Arial"/>
          </w:rPr>
          <w:t>https://www.tandfonline.com/doi/abs/10.1080/00094056.2016.1</w:t>
        </w:r>
        <w:r w:rsidRPr="008E041E">
          <w:rPr>
            <w:rStyle w:val="Hyperlink"/>
            <w:rFonts w:ascii="Arial" w:hAnsi="Arial" w:cs="Arial"/>
          </w:rPr>
          <w:t>1</w:t>
        </w:r>
        <w:r w:rsidRPr="008E041E">
          <w:rPr>
            <w:rStyle w:val="Hyperlink"/>
            <w:rFonts w:ascii="Arial" w:hAnsi="Arial" w:cs="Arial"/>
          </w:rPr>
          <w:t>50742</w:t>
        </w:r>
      </w:hyperlink>
      <w:r w:rsidRPr="008E041E">
        <w:rPr>
          <w:rFonts w:ascii="Arial" w:hAnsi="Arial" w:cs="Arial"/>
        </w:rPr>
        <w:t xml:space="preserve"> (Accessed 14</w:t>
      </w:r>
      <w:r w:rsidRPr="008E041E">
        <w:rPr>
          <w:rFonts w:ascii="Arial" w:hAnsi="Arial" w:cs="Arial"/>
          <w:vertAlign w:val="superscript"/>
        </w:rPr>
        <w:t>th</w:t>
      </w:r>
      <w:r w:rsidRPr="008E041E">
        <w:rPr>
          <w:rFonts w:ascii="Arial" w:hAnsi="Arial" w:cs="Arial"/>
        </w:rPr>
        <w:t xml:space="preserve"> July 2021). </w:t>
      </w:r>
    </w:p>
    <w:p w14:paraId="4FBFE58C" w14:textId="77777777" w:rsidR="008A6A43" w:rsidRPr="00D10167" w:rsidRDefault="008A6A43" w:rsidP="008A6A43">
      <w:pPr>
        <w:spacing w:after="240" w:line="360" w:lineRule="auto"/>
        <w:rPr>
          <w:rFonts w:ascii="Arial" w:hAnsi="Arial" w:cs="Arial"/>
        </w:rPr>
      </w:pPr>
      <w:r w:rsidRPr="00D10167">
        <w:rPr>
          <w:rFonts w:ascii="Arial" w:hAnsi="Arial" w:cs="Arial"/>
        </w:rPr>
        <w:t>Donaldson, G. (2015)</w:t>
      </w:r>
      <w:r w:rsidRPr="008E041E">
        <w:rPr>
          <w:rFonts w:ascii="Arial" w:hAnsi="Arial" w:cs="Arial"/>
        </w:rPr>
        <w:t xml:space="preserve"> </w:t>
      </w:r>
      <w:r w:rsidRPr="00D10167">
        <w:rPr>
          <w:rFonts w:ascii="Arial" w:hAnsi="Arial" w:cs="Arial"/>
          <w:i/>
          <w:iCs/>
        </w:rPr>
        <w:t>Successful Futures Independent Review of Curriculum and Assessment Arrangements in Wales</w:t>
      </w:r>
      <w:r w:rsidRPr="008E041E">
        <w:rPr>
          <w:rFonts w:ascii="Arial" w:hAnsi="Arial" w:cs="Arial"/>
        </w:rPr>
        <w:t xml:space="preserve"> </w:t>
      </w:r>
      <w:r w:rsidRPr="00D10167">
        <w:rPr>
          <w:rFonts w:ascii="Arial" w:hAnsi="Arial" w:cs="Arial"/>
        </w:rPr>
        <w:t xml:space="preserve">Available at: </w:t>
      </w:r>
      <w:hyperlink r:id="rId10" w:history="1">
        <w:r w:rsidRPr="00D10167">
          <w:rPr>
            <w:rStyle w:val="Hyperlink"/>
            <w:rFonts w:ascii="Arial" w:hAnsi="Arial" w:cs="Arial"/>
          </w:rPr>
          <w:t>https://gov.wales/sites/default/files/publications/2018-03/successful-futures.pdf</w:t>
        </w:r>
      </w:hyperlink>
      <w:r w:rsidRPr="008E041E">
        <w:rPr>
          <w:rFonts w:ascii="Arial" w:hAnsi="Arial" w:cs="Arial"/>
        </w:rPr>
        <w:t xml:space="preserve"> (Accessed 14</w:t>
      </w:r>
      <w:r w:rsidRPr="008E041E">
        <w:rPr>
          <w:rFonts w:ascii="Arial" w:hAnsi="Arial" w:cs="Arial"/>
          <w:vertAlign w:val="superscript"/>
        </w:rPr>
        <w:t>th</w:t>
      </w:r>
      <w:r w:rsidRPr="008E041E">
        <w:rPr>
          <w:rFonts w:ascii="Arial" w:hAnsi="Arial" w:cs="Arial"/>
        </w:rPr>
        <w:t xml:space="preserve"> July 2021). </w:t>
      </w:r>
    </w:p>
    <w:p w14:paraId="0FD616F9" w14:textId="77777777" w:rsidR="008A6A43" w:rsidRPr="008E041E"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Duffy, B. (2006) </w:t>
      </w:r>
      <w:r w:rsidRPr="008E041E">
        <w:rPr>
          <w:rFonts w:ascii="Arial" w:hAnsi="Arial" w:cs="Arial"/>
          <w:i/>
          <w:iCs/>
        </w:rPr>
        <w:t>All About…Messy Play</w:t>
      </w:r>
      <w:r w:rsidRPr="008E041E">
        <w:rPr>
          <w:rFonts w:ascii="Arial" w:hAnsi="Arial" w:cs="Arial"/>
        </w:rPr>
        <w:t xml:space="preserve">. Available at: </w:t>
      </w:r>
      <w:hyperlink r:id="rId11" w:history="1">
        <w:r w:rsidRPr="008E041E">
          <w:rPr>
            <w:rStyle w:val="Hyperlink"/>
            <w:rFonts w:ascii="Arial" w:hAnsi="Arial" w:cs="Arial"/>
          </w:rPr>
          <w:t>http://www.keap.org.uk/documents/eyfs_messyplay_bduffy.pdf</w:t>
        </w:r>
      </w:hyperlink>
      <w:r w:rsidRPr="008E041E">
        <w:rPr>
          <w:rFonts w:ascii="Arial" w:hAnsi="Arial" w:cs="Arial"/>
        </w:rPr>
        <w:t xml:space="preserve"> (Accessed 14</w:t>
      </w:r>
      <w:r w:rsidRPr="008E041E">
        <w:rPr>
          <w:rFonts w:ascii="Arial" w:hAnsi="Arial" w:cs="Arial"/>
          <w:vertAlign w:val="superscript"/>
        </w:rPr>
        <w:t>th</w:t>
      </w:r>
      <w:r w:rsidRPr="008E041E">
        <w:rPr>
          <w:rFonts w:ascii="Arial" w:hAnsi="Arial" w:cs="Arial"/>
        </w:rPr>
        <w:t xml:space="preserve"> July 2021).</w:t>
      </w:r>
    </w:p>
    <w:p w14:paraId="233C07DB" w14:textId="77777777" w:rsidR="008A6A43" w:rsidRPr="00D10167" w:rsidRDefault="008A6A43" w:rsidP="008A6A43">
      <w:pPr>
        <w:spacing w:after="240" w:line="360" w:lineRule="auto"/>
        <w:rPr>
          <w:rFonts w:ascii="Arial" w:hAnsi="Arial" w:cs="Arial"/>
        </w:rPr>
      </w:pPr>
      <w:r w:rsidRPr="00D10167">
        <w:rPr>
          <w:rFonts w:ascii="Arial" w:hAnsi="Arial" w:cs="Arial"/>
        </w:rPr>
        <w:t>ESTYN (2011)</w:t>
      </w:r>
      <w:r w:rsidRPr="008E041E">
        <w:rPr>
          <w:rFonts w:ascii="Arial" w:hAnsi="Arial" w:cs="Arial"/>
        </w:rPr>
        <w:t xml:space="preserve"> </w:t>
      </w:r>
      <w:r w:rsidRPr="00D10167">
        <w:rPr>
          <w:rFonts w:ascii="Arial" w:hAnsi="Arial" w:cs="Arial"/>
          <w:i/>
          <w:iCs/>
        </w:rPr>
        <w:t>Outdoor Learning an evaluation of learning in the outdoors for children under five in the Foundation Phase</w:t>
      </w:r>
      <w:r w:rsidRPr="008E041E">
        <w:rPr>
          <w:rFonts w:ascii="Arial" w:hAnsi="Arial" w:cs="Arial"/>
        </w:rPr>
        <w:t xml:space="preserve"> </w:t>
      </w:r>
      <w:r w:rsidRPr="00D10167">
        <w:rPr>
          <w:rFonts w:ascii="Arial" w:hAnsi="Arial" w:cs="Arial"/>
        </w:rPr>
        <w:t xml:space="preserve">Available at: </w:t>
      </w:r>
      <w:hyperlink r:id="rId12" w:history="1">
        <w:r w:rsidRPr="00D10167">
          <w:rPr>
            <w:rStyle w:val="Hyperlink"/>
            <w:rFonts w:ascii="Arial" w:hAnsi="Arial" w:cs="Arial"/>
          </w:rPr>
          <w:t>https://www.estyn.gov.wales/system/files/2020-07/Outdoor%2520learning%253A%2520%2520an%2520evaluation%2520of%2520learning%2520in%2520the%2520outdoors%2520for%2520children%2520under%25</w:t>
        </w:r>
        <w:r w:rsidRPr="00D10167">
          <w:rPr>
            <w:rStyle w:val="Hyperlink"/>
            <w:rFonts w:ascii="Arial" w:hAnsi="Arial" w:cs="Arial"/>
          </w:rPr>
          <w:lastRenderedPageBreak/>
          <w:t>20five%2520in%2520the%2520Foundation%2520Phase%2520-%2520September%25202011.pdf</w:t>
        </w:r>
      </w:hyperlink>
      <w:r w:rsidRPr="00D10167">
        <w:rPr>
          <w:rFonts w:ascii="Arial" w:hAnsi="Arial" w:cs="Arial"/>
        </w:rPr>
        <w:t>.</w:t>
      </w:r>
      <w:r w:rsidRPr="008E041E">
        <w:rPr>
          <w:rFonts w:ascii="Arial" w:hAnsi="Arial" w:cs="Arial"/>
        </w:rPr>
        <w:t xml:space="preserve"> (</w:t>
      </w:r>
      <w:r w:rsidRPr="00D10167">
        <w:rPr>
          <w:rFonts w:ascii="Arial" w:hAnsi="Arial" w:cs="Arial"/>
        </w:rPr>
        <w:t>Accessed 1</w:t>
      </w:r>
      <w:r w:rsidRPr="008E041E">
        <w:rPr>
          <w:rFonts w:ascii="Arial" w:hAnsi="Arial" w:cs="Arial"/>
        </w:rPr>
        <w:t>4</w:t>
      </w:r>
      <w:r w:rsidRPr="00D10167">
        <w:rPr>
          <w:rFonts w:ascii="Arial" w:hAnsi="Arial" w:cs="Arial"/>
        </w:rPr>
        <w:t xml:space="preserve"> Jul</w:t>
      </w:r>
      <w:r w:rsidRPr="008E041E">
        <w:rPr>
          <w:rFonts w:ascii="Arial" w:hAnsi="Arial" w:cs="Arial"/>
        </w:rPr>
        <w:t>y</w:t>
      </w:r>
      <w:r w:rsidRPr="00D10167">
        <w:rPr>
          <w:rFonts w:ascii="Arial" w:hAnsi="Arial" w:cs="Arial"/>
        </w:rPr>
        <w:t xml:space="preserve"> 2021</w:t>
      </w:r>
      <w:r w:rsidRPr="008E041E">
        <w:rPr>
          <w:rFonts w:ascii="Arial" w:hAnsi="Arial" w:cs="Arial"/>
        </w:rPr>
        <w:t>)</w:t>
      </w:r>
      <w:r w:rsidRPr="00D10167">
        <w:rPr>
          <w:rFonts w:ascii="Arial" w:hAnsi="Arial" w:cs="Arial"/>
        </w:rPr>
        <w:t>.</w:t>
      </w:r>
      <w:r w:rsidRPr="008E041E">
        <w:rPr>
          <w:rFonts w:ascii="Arial" w:hAnsi="Arial" w:cs="Arial"/>
        </w:rPr>
        <w:t xml:space="preserve">  </w:t>
      </w:r>
    </w:p>
    <w:p w14:paraId="51061547" w14:textId="77777777" w:rsidR="008A6A43" w:rsidRPr="008E041E"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Family Lives (2018) </w:t>
      </w:r>
      <w:r w:rsidRPr="008E041E">
        <w:rPr>
          <w:rFonts w:ascii="Arial" w:hAnsi="Arial" w:cs="Arial"/>
          <w:i/>
          <w:iCs/>
        </w:rPr>
        <w:t xml:space="preserve">Why play matters - Family Lives </w:t>
      </w:r>
      <w:r w:rsidRPr="008E041E">
        <w:rPr>
          <w:rFonts w:ascii="Arial" w:hAnsi="Arial" w:cs="Arial"/>
        </w:rPr>
        <w:t xml:space="preserve">Available at: </w:t>
      </w:r>
      <w:hyperlink r:id="rId13" w:history="1">
        <w:r w:rsidRPr="008E041E">
          <w:rPr>
            <w:rStyle w:val="Hyperlink"/>
            <w:rFonts w:ascii="Arial" w:hAnsi="Arial" w:cs="Arial"/>
          </w:rPr>
          <w:t>https://www.familylives.org.uk/advice/early-years-development/learning-and-play/why-play-matters/</w:t>
        </w:r>
      </w:hyperlink>
      <w:r w:rsidRPr="008E041E">
        <w:rPr>
          <w:rFonts w:ascii="Arial" w:hAnsi="Arial" w:cs="Arial"/>
        </w:rPr>
        <w:t>. (Accessed 14</w:t>
      </w:r>
      <w:r w:rsidRPr="008E041E">
        <w:rPr>
          <w:rFonts w:ascii="Arial" w:hAnsi="Arial" w:cs="Arial"/>
          <w:vertAlign w:val="superscript"/>
        </w:rPr>
        <w:t>th</w:t>
      </w:r>
      <w:r w:rsidRPr="008E041E">
        <w:rPr>
          <w:rFonts w:ascii="Arial" w:hAnsi="Arial" w:cs="Arial"/>
        </w:rPr>
        <w:t xml:space="preserve"> July 2021). </w:t>
      </w:r>
    </w:p>
    <w:p w14:paraId="716B31E3" w14:textId="77777777" w:rsidR="008A6A43" w:rsidRPr="008E041E"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 Fleer, M. (2013) </w:t>
      </w:r>
      <w:r w:rsidRPr="008E041E">
        <w:rPr>
          <w:rFonts w:ascii="Arial" w:hAnsi="Arial" w:cs="Arial"/>
          <w:i/>
          <w:iCs/>
        </w:rPr>
        <w:t>Play in the Early Years</w:t>
      </w:r>
      <w:r w:rsidRPr="008E041E">
        <w:rPr>
          <w:rFonts w:ascii="Arial" w:hAnsi="Arial" w:cs="Arial"/>
        </w:rPr>
        <w:t xml:space="preserve">. Cambridge University Press. </w:t>
      </w:r>
    </w:p>
    <w:p w14:paraId="3865BD4A" w14:textId="77777777" w:rsidR="008A6A43" w:rsidRPr="008E041E" w:rsidRDefault="008A6A43" w:rsidP="008A6A43">
      <w:pPr>
        <w:rPr>
          <w:rFonts w:ascii="Arial" w:hAnsi="Arial" w:cs="Arial"/>
        </w:rPr>
      </w:pPr>
      <w:r w:rsidRPr="008E041E">
        <w:rPr>
          <w:rFonts w:ascii="Arial" w:hAnsi="Arial" w:cs="Arial"/>
        </w:rPr>
        <w:t xml:space="preserve">Gray, P. (2009) ‘Play as a Foundation for Hunter-Gatherer Social Existence’, </w:t>
      </w:r>
      <w:r w:rsidRPr="008E041E">
        <w:rPr>
          <w:rFonts w:ascii="Arial" w:hAnsi="Arial" w:cs="Arial"/>
          <w:i/>
          <w:iCs/>
        </w:rPr>
        <w:t>American Journal of Play</w:t>
      </w:r>
      <w:r w:rsidRPr="008E041E">
        <w:rPr>
          <w:rFonts w:ascii="Arial" w:hAnsi="Arial" w:cs="Arial"/>
        </w:rPr>
        <w:t>, 1(4), pp.476–522. Available at: https://eric.ed.gov/?id=EJ1069037 (Accessed 14</w:t>
      </w:r>
      <w:r w:rsidRPr="008E041E">
        <w:rPr>
          <w:rFonts w:ascii="Arial" w:hAnsi="Arial" w:cs="Arial"/>
          <w:vertAlign w:val="superscript"/>
        </w:rPr>
        <w:t>th</w:t>
      </w:r>
      <w:r w:rsidRPr="008E041E">
        <w:rPr>
          <w:rFonts w:ascii="Arial" w:hAnsi="Arial" w:cs="Arial"/>
        </w:rPr>
        <w:t xml:space="preserve"> July 2021). </w:t>
      </w:r>
    </w:p>
    <w:p w14:paraId="321B820C" w14:textId="77777777" w:rsidR="008A6A43" w:rsidRPr="008E041E" w:rsidRDefault="008A6A43" w:rsidP="008A6A43">
      <w:pPr>
        <w:shd w:val="clear" w:color="auto" w:fill="FFFFFF"/>
        <w:spacing w:before="100" w:beforeAutospacing="1" w:after="100" w:afterAutospacing="1"/>
        <w:rPr>
          <w:rFonts w:ascii="Arial" w:hAnsi="Arial" w:cs="Arial"/>
          <w:color w:val="606060"/>
        </w:rPr>
      </w:pPr>
      <w:r w:rsidRPr="008E041E">
        <w:rPr>
          <w:rFonts w:ascii="Arial" w:hAnsi="Arial" w:cs="Arial"/>
        </w:rPr>
        <w:t xml:space="preserve"> Marchant, E., Todd, C., Cooksey, R., Dredge, S., Jones, H., Reynolds, D., Stratton, G., Dwyer, R., Lyons, R. and Brophy, S. (2019)’ Curriculum-based outdoor learning for children aged 9-11’, </w:t>
      </w:r>
      <w:r w:rsidRPr="008E041E">
        <w:rPr>
          <w:rFonts w:ascii="Arial" w:hAnsi="Arial" w:cs="Arial"/>
          <w:i/>
          <w:iCs/>
        </w:rPr>
        <w:t>A qualitative analysis of pupils’ and teachers’ views</w:t>
      </w:r>
      <w:r w:rsidRPr="008E041E">
        <w:rPr>
          <w:rFonts w:ascii="Arial" w:hAnsi="Arial" w:cs="Arial"/>
        </w:rPr>
        <w:t xml:space="preserve"> 14(5), p.e0212242. DOI: </w:t>
      </w:r>
      <w:hyperlink r:id="rId14" w:history="1">
        <w:r w:rsidRPr="008E041E">
          <w:rPr>
            <w:rStyle w:val="Hyperlink"/>
            <w:rFonts w:ascii="Arial" w:hAnsi="Arial" w:cs="Arial"/>
            <w:color w:val="202020"/>
          </w:rPr>
          <w:t>https://doi.org/10.1371/journal.pone.0212242</w:t>
        </w:r>
      </w:hyperlink>
      <w:r w:rsidRPr="008E041E">
        <w:rPr>
          <w:rFonts w:ascii="Arial" w:hAnsi="Arial" w:cs="Arial"/>
          <w:color w:val="606060"/>
        </w:rPr>
        <w:t xml:space="preserve"> </w:t>
      </w:r>
      <w:r w:rsidRPr="008E041E">
        <w:rPr>
          <w:rFonts w:ascii="Arial" w:hAnsi="Arial" w:cs="Arial"/>
        </w:rPr>
        <w:t>(</w:t>
      </w:r>
      <w:r w:rsidRPr="00D10167">
        <w:rPr>
          <w:rFonts w:ascii="Arial" w:hAnsi="Arial" w:cs="Arial"/>
        </w:rPr>
        <w:t>Accessed 1</w:t>
      </w:r>
      <w:r w:rsidRPr="008E041E">
        <w:rPr>
          <w:rFonts w:ascii="Arial" w:hAnsi="Arial" w:cs="Arial"/>
        </w:rPr>
        <w:t>4</w:t>
      </w:r>
      <w:r w:rsidRPr="00D10167">
        <w:rPr>
          <w:rFonts w:ascii="Arial" w:hAnsi="Arial" w:cs="Arial"/>
        </w:rPr>
        <w:t xml:space="preserve"> Jul</w:t>
      </w:r>
      <w:r w:rsidRPr="008E041E">
        <w:rPr>
          <w:rFonts w:ascii="Arial" w:hAnsi="Arial" w:cs="Arial"/>
        </w:rPr>
        <w:t>y</w:t>
      </w:r>
      <w:r w:rsidRPr="00D10167">
        <w:rPr>
          <w:rFonts w:ascii="Arial" w:hAnsi="Arial" w:cs="Arial"/>
        </w:rPr>
        <w:t xml:space="preserve"> 2021</w:t>
      </w:r>
      <w:r w:rsidRPr="008E041E">
        <w:rPr>
          <w:rFonts w:ascii="Arial" w:hAnsi="Arial" w:cs="Arial"/>
        </w:rPr>
        <w:t>)</w:t>
      </w:r>
      <w:r w:rsidRPr="00D10167">
        <w:rPr>
          <w:rFonts w:ascii="Arial" w:hAnsi="Arial" w:cs="Arial"/>
        </w:rPr>
        <w:t>.</w:t>
      </w:r>
      <w:r w:rsidRPr="008E041E">
        <w:rPr>
          <w:rFonts w:ascii="Arial" w:hAnsi="Arial" w:cs="Arial"/>
        </w:rPr>
        <w:t xml:space="preserve">      </w:t>
      </w:r>
    </w:p>
    <w:p w14:paraId="6458C8BE" w14:textId="77777777" w:rsidR="008A6A43" w:rsidRPr="008E041E"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Miller, E. and Almon, J. (2009) </w:t>
      </w:r>
      <w:r w:rsidRPr="008E041E">
        <w:rPr>
          <w:rFonts w:ascii="Arial" w:hAnsi="Arial" w:cs="Arial"/>
          <w:i/>
          <w:iCs/>
        </w:rPr>
        <w:t>Crisis in the Kindergarten Why Children Need to Play in School Alliance for Childhood</w:t>
      </w:r>
      <w:r w:rsidRPr="008E041E">
        <w:rPr>
          <w:rFonts w:ascii="Arial" w:hAnsi="Arial" w:cs="Arial"/>
        </w:rPr>
        <w:t xml:space="preserve">. Available at: </w:t>
      </w:r>
      <w:hyperlink r:id="rId15" w:history="1">
        <w:r w:rsidRPr="008E041E">
          <w:rPr>
            <w:rStyle w:val="Hyperlink"/>
            <w:rFonts w:ascii="Arial" w:hAnsi="Arial" w:cs="Arial"/>
          </w:rPr>
          <w:t>https://files.eric.ed.gov/fulltext/ED504839.pdf</w:t>
        </w:r>
      </w:hyperlink>
      <w:r w:rsidRPr="008E041E">
        <w:rPr>
          <w:rFonts w:ascii="Arial" w:hAnsi="Arial" w:cs="Arial"/>
        </w:rPr>
        <w:t>. (Accessed 14</w:t>
      </w:r>
      <w:r w:rsidRPr="008E041E">
        <w:rPr>
          <w:rFonts w:ascii="Arial" w:hAnsi="Arial" w:cs="Arial"/>
          <w:vertAlign w:val="superscript"/>
        </w:rPr>
        <w:t>th</w:t>
      </w:r>
      <w:r w:rsidRPr="008E041E">
        <w:rPr>
          <w:rFonts w:ascii="Arial" w:hAnsi="Arial" w:cs="Arial"/>
        </w:rPr>
        <w:t xml:space="preserve"> July 2021). </w:t>
      </w:r>
    </w:p>
    <w:p w14:paraId="3D1A1EAE" w14:textId="77777777" w:rsidR="008A6A43" w:rsidRPr="008E041E" w:rsidRDefault="008A6A43" w:rsidP="008A6A43">
      <w:pPr>
        <w:rPr>
          <w:rFonts w:ascii="Arial" w:hAnsi="Arial" w:cs="Arial"/>
        </w:rPr>
      </w:pPr>
      <w:r w:rsidRPr="008E041E">
        <w:rPr>
          <w:rFonts w:ascii="Arial" w:hAnsi="Arial" w:cs="Arial"/>
        </w:rPr>
        <w:t xml:space="preserve">OFSTED (2015) </w:t>
      </w:r>
      <w:r w:rsidRPr="008E041E">
        <w:rPr>
          <w:rFonts w:ascii="Arial" w:hAnsi="Arial" w:cs="Arial"/>
          <w:i/>
          <w:iCs/>
        </w:rPr>
        <w:t xml:space="preserve">Teaching and play in the early years – a balancing act? </w:t>
      </w:r>
      <w:r w:rsidRPr="008E041E">
        <w:rPr>
          <w:rFonts w:ascii="Arial" w:hAnsi="Arial" w:cs="Arial"/>
        </w:rPr>
        <w:t>Available at:</w:t>
      </w:r>
      <w:hyperlink r:id="rId16" w:history="1">
        <w:r w:rsidRPr="003D2E14">
          <w:rPr>
            <w:rStyle w:val="Hyperlink"/>
            <w:rFonts w:ascii="Arial" w:hAnsi="Arial" w:cs="Arial"/>
          </w:rPr>
          <w:t>https://assets.pu</w:t>
        </w:r>
        <w:r w:rsidRPr="003D2E14">
          <w:rPr>
            <w:rStyle w:val="Hyperlink"/>
            <w:rFonts w:ascii="Arial" w:hAnsi="Arial" w:cs="Arial"/>
          </w:rPr>
          <w:t>b</w:t>
        </w:r>
        <w:r w:rsidRPr="003D2E14">
          <w:rPr>
            <w:rStyle w:val="Hyperlink"/>
            <w:rFonts w:ascii="Arial" w:hAnsi="Arial" w:cs="Arial"/>
          </w:rPr>
          <w:t>lishing.service.gov.uk/government/uploads/system/uploads/attachment_data/file/936086/Teaching-and-play-in-the-early-years-a-balancing-act.pdf</w:t>
        </w:r>
      </w:hyperlink>
      <w:r w:rsidRPr="008E041E">
        <w:rPr>
          <w:rFonts w:ascii="Arial" w:hAnsi="Arial" w:cs="Arial"/>
        </w:rPr>
        <w:t xml:space="preserve"> (Accessed 14</w:t>
      </w:r>
      <w:r w:rsidRPr="008E041E">
        <w:rPr>
          <w:rFonts w:ascii="Arial" w:hAnsi="Arial" w:cs="Arial"/>
          <w:vertAlign w:val="superscript"/>
        </w:rPr>
        <w:t>th</w:t>
      </w:r>
      <w:r w:rsidRPr="008E041E">
        <w:rPr>
          <w:rFonts w:ascii="Arial" w:hAnsi="Arial" w:cs="Arial"/>
        </w:rPr>
        <w:t xml:space="preserve"> July 2021). </w:t>
      </w:r>
    </w:p>
    <w:p w14:paraId="2E17C424" w14:textId="77777777" w:rsidR="008A6A43" w:rsidRPr="008E041E" w:rsidRDefault="008A6A43" w:rsidP="008A6A43">
      <w:pPr>
        <w:pStyle w:val="dx-doi"/>
        <w:spacing w:before="0" w:after="0"/>
        <w:rPr>
          <w:rFonts w:ascii="Arial" w:hAnsi="Arial" w:cs="Arial"/>
          <w:color w:val="333333"/>
        </w:rPr>
      </w:pPr>
      <w:r w:rsidRPr="008E041E">
        <w:rPr>
          <w:rFonts w:ascii="Arial" w:hAnsi="Arial" w:cs="Arial"/>
        </w:rPr>
        <w:t xml:space="preserve">Singer, E. (2013)’ Play and playfulness, basic features of early childhood education’, </w:t>
      </w:r>
      <w:r w:rsidRPr="008E041E">
        <w:rPr>
          <w:rFonts w:ascii="Arial" w:hAnsi="Arial" w:cs="Arial"/>
          <w:i/>
          <w:iCs/>
        </w:rPr>
        <w:t>European Early Childhood Education Research Journal</w:t>
      </w:r>
      <w:r w:rsidRPr="008E041E">
        <w:rPr>
          <w:rFonts w:ascii="Arial" w:hAnsi="Arial" w:cs="Arial"/>
        </w:rPr>
        <w:t xml:space="preserve">, 21(2), pp.172–184. DOI: </w:t>
      </w:r>
      <w:hyperlink r:id="rId17" w:history="1">
        <w:r w:rsidRPr="008E041E">
          <w:rPr>
            <w:rFonts w:ascii="Arial" w:hAnsi="Arial" w:cs="Arial"/>
            <w:color w:val="006DB4"/>
            <w:u w:val="single"/>
          </w:rPr>
          <w:t>/doi.org/10.1080/1350293X.2013.789198</w:t>
        </w:r>
      </w:hyperlink>
      <w:r w:rsidRPr="008E041E">
        <w:rPr>
          <w:rFonts w:ascii="Arial" w:hAnsi="Arial" w:cs="Arial"/>
          <w:color w:val="333333"/>
        </w:rPr>
        <w:t xml:space="preserve"> </w:t>
      </w:r>
      <w:r w:rsidRPr="008E041E">
        <w:rPr>
          <w:rFonts w:ascii="Arial" w:hAnsi="Arial" w:cs="Arial"/>
        </w:rPr>
        <w:t>(Accessed 14</w:t>
      </w:r>
      <w:r w:rsidRPr="008E041E">
        <w:rPr>
          <w:rFonts w:ascii="Arial" w:hAnsi="Arial" w:cs="Arial"/>
          <w:vertAlign w:val="superscript"/>
        </w:rPr>
        <w:t>th</w:t>
      </w:r>
      <w:r w:rsidRPr="008E041E">
        <w:rPr>
          <w:rFonts w:ascii="Arial" w:hAnsi="Arial" w:cs="Arial"/>
        </w:rPr>
        <w:t xml:space="preserve"> July 2021). </w:t>
      </w:r>
    </w:p>
    <w:p w14:paraId="60CC6521" w14:textId="77777777" w:rsidR="008A6A43" w:rsidRPr="008E041E" w:rsidRDefault="008A6A43" w:rsidP="008A6A43">
      <w:pPr>
        <w:pStyle w:val="dx-doi"/>
        <w:spacing w:before="0" w:after="0"/>
        <w:rPr>
          <w:rFonts w:ascii="Arial" w:hAnsi="Arial" w:cs="Arial"/>
          <w:color w:val="333333"/>
        </w:rPr>
      </w:pPr>
      <w:r w:rsidRPr="008E041E">
        <w:rPr>
          <w:rFonts w:ascii="Arial" w:hAnsi="Arial" w:cs="Arial"/>
        </w:rPr>
        <w:t>Storli, R. and Hansen Sandseter, E.B. (2019)  ‘Children’s play, well-being and involvement: how children play indoors and outdoors in Norwegian early childhood education and care institutions’,</w:t>
      </w:r>
      <w:r w:rsidRPr="008E041E">
        <w:rPr>
          <w:rFonts w:ascii="Arial" w:hAnsi="Arial" w:cs="Arial"/>
          <w:i/>
          <w:iCs/>
        </w:rPr>
        <w:t>International Journal of Play</w:t>
      </w:r>
      <w:r w:rsidRPr="008E041E">
        <w:rPr>
          <w:rFonts w:ascii="Arial" w:hAnsi="Arial" w:cs="Arial"/>
        </w:rPr>
        <w:t xml:space="preserve">, 8(1), pp.65–78. DOI: </w:t>
      </w:r>
      <w:hyperlink r:id="rId18" w:history="1">
        <w:r w:rsidRPr="008E041E">
          <w:rPr>
            <w:rStyle w:val="Hyperlink"/>
            <w:rFonts w:ascii="Arial" w:hAnsi="Arial" w:cs="Arial"/>
            <w:color w:val="006DB4"/>
            <w:u w:val="none"/>
          </w:rPr>
          <w:t>/10.1080/21594937.2019.1580338</w:t>
        </w:r>
      </w:hyperlink>
      <w:r w:rsidRPr="008E041E">
        <w:rPr>
          <w:rFonts w:ascii="Arial" w:hAnsi="Arial" w:cs="Arial"/>
          <w:color w:val="333333"/>
        </w:rPr>
        <w:t xml:space="preserve"> </w:t>
      </w:r>
      <w:r w:rsidRPr="008E041E">
        <w:rPr>
          <w:rFonts w:ascii="Arial" w:hAnsi="Arial" w:cs="Arial"/>
        </w:rPr>
        <w:t>(</w:t>
      </w:r>
      <w:r w:rsidRPr="00D10167">
        <w:rPr>
          <w:rFonts w:ascii="Arial" w:hAnsi="Arial" w:cs="Arial"/>
        </w:rPr>
        <w:t>Accessed 1</w:t>
      </w:r>
      <w:r w:rsidRPr="008E041E">
        <w:rPr>
          <w:rFonts w:ascii="Arial" w:hAnsi="Arial" w:cs="Arial"/>
        </w:rPr>
        <w:t>4</w:t>
      </w:r>
      <w:r w:rsidRPr="00D10167">
        <w:rPr>
          <w:rFonts w:ascii="Arial" w:hAnsi="Arial" w:cs="Arial"/>
        </w:rPr>
        <w:t xml:space="preserve"> Jul</w:t>
      </w:r>
      <w:r w:rsidRPr="008E041E">
        <w:rPr>
          <w:rFonts w:ascii="Arial" w:hAnsi="Arial" w:cs="Arial"/>
        </w:rPr>
        <w:t>y</w:t>
      </w:r>
      <w:r w:rsidRPr="00D10167">
        <w:rPr>
          <w:rFonts w:ascii="Arial" w:hAnsi="Arial" w:cs="Arial"/>
        </w:rPr>
        <w:t xml:space="preserve"> 2021</w:t>
      </w:r>
      <w:r w:rsidRPr="008E041E">
        <w:rPr>
          <w:rFonts w:ascii="Arial" w:hAnsi="Arial" w:cs="Arial"/>
        </w:rPr>
        <w:t>)</w:t>
      </w:r>
      <w:r w:rsidRPr="00D10167">
        <w:rPr>
          <w:rFonts w:ascii="Arial" w:hAnsi="Arial" w:cs="Arial"/>
        </w:rPr>
        <w:t>.</w:t>
      </w:r>
      <w:r w:rsidRPr="008E041E">
        <w:rPr>
          <w:rFonts w:ascii="Arial" w:hAnsi="Arial" w:cs="Arial"/>
        </w:rPr>
        <w:t xml:space="preserve">     </w:t>
      </w:r>
    </w:p>
    <w:p w14:paraId="1C508AD7" w14:textId="77777777" w:rsidR="008A6A43" w:rsidRPr="00D10167" w:rsidRDefault="008A6A43" w:rsidP="008A6A43">
      <w:pPr>
        <w:spacing w:after="240" w:line="360" w:lineRule="auto"/>
        <w:rPr>
          <w:rFonts w:ascii="Arial" w:hAnsi="Arial" w:cs="Arial"/>
        </w:rPr>
      </w:pPr>
      <w:r w:rsidRPr="00D10167">
        <w:rPr>
          <w:rFonts w:ascii="Arial" w:hAnsi="Arial" w:cs="Arial"/>
        </w:rPr>
        <w:t>Summers, S. (2020)</w:t>
      </w:r>
      <w:r w:rsidRPr="008E041E">
        <w:rPr>
          <w:rFonts w:ascii="Arial" w:hAnsi="Arial" w:cs="Arial"/>
        </w:rPr>
        <w:t xml:space="preserve"> </w:t>
      </w:r>
      <w:r w:rsidRPr="00D10167">
        <w:rPr>
          <w:rFonts w:ascii="Arial" w:hAnsi="Arial" w:cs="Arial"/>
        </w:rPr>
        <w:t xml:space="preserve"> </w:t>
      </w:r>
      <w:r w:rsidRPr="00D10167">
        <w:rPr>
          <w:rFonts w:ascii="Arial" w:hAnsi="Arial" w:cs="Arial"/>
          <w:i/>
          <w:iCs/>
        </w:rPr>
        <w:t>Is this the time for all schools to head outdoors?</w:t>
      </w:r>
      <w:r w:rsidRPr="00D10167">
        <w:rPr>
          <w:rFonts w:ascii="Arial" w:hAnsi="Arial" w:cs="Arial"/>
        </w:rPr>
        <w:t xml:space="preserve"> Available at: </w:t>
      </w:r>
      <w:hyperlink r:id="rId19" w:history="1">
        <w:r w:rsidRPr="008E041E">
          <w:rPr>
            <w:rStyle w:val="Hyperlink"/>
            <w:rFonts w:ascii="Arial" w:hAnsi="Arial" w:cs="Arial"/>
          </w:rPr>
          <w:t>https://www.cscjes.org.uk/articles/61b1a31b-15fe-4471-84b7-800e281c6644</w:t>
        </w:r>
      </w:hyperlink>
      <w:r w:rsidRPr="008E041E">
        <w:rPr>
          <w:rFonts w:ascii="Arial" w:hAnsi="Arial" w:cs="Arial"/>
        </w:rPr>
        <w:t xml:space="preserve"> (</w:t>
      </w:r>
      <w:r w:rsidRPr="00D10167">
        <w:rPr>
          <w:rFonts w:ascii="Arial" w:hAnsi="Arial" w:cs="Arial"/>
        </w:rPr>
        <w:t>Accessed 1</w:t>
      </w:r>
      <w:r w:rsidRPr="008E041E">
        <w:rPr>
          <w:rFonts w:ascii="Arial" w:hAnsi="Arial" w:cs="Arial"/>
        </w:rPr>
        <w:t>4</w:t>
      </w:r>
      <w:r w:rsidRPr="00D10167">
        <w:rPr>
          <w:rFonts w:ascii="Arial" w:hAnsi="Arial" w:cs="Arial"/>
        </w:rPr>
        <w:t xml:space="preserve"> Jul</w:t>
      </w:r>
      <w:r w:rsidRPr="008E041E">
        <w:rPr>
          <w:rFonts w:ascii="Arial" w:hAnsi="Arial" w:cs="Arial"/>
        </w:rPr>
        <w:t>y</w:t>
      </w:r>
      <w:r w:rsidRPr="00D10167">
        <w:rPr>
          <w:rFonts w:ascii="Arial" w:hAnsi="Arial" w:cs="Arial"/>
        </w:rPr>
        <w:t xml:space="preserve"> 2021</w:t>
      </w:r>
      <w:r w:rsidRPr="008E041E">
        <w:rPr>
          <w:rFonts w:ascii="Arial" w:hAnsi="Arial" w:cs="Arial"/>
        </w:rPr>
        <w:t>)</w:t>
      </w:r>
      <w:r w:rsidRPr="00D10167">
        <w:rPr>
          <w:rFonts w:ascii="Arial" w:hAnsi="Arial" w:cs="Arial"/>
        </w:rPr>
        <w:t>.</w:t>
      </w:r>
      <w:r w:rsidRPr="008E041E">
        <w:rPr>
          <w:rFonts w:ascii="Arial" w:hAnsi="Arial" w:cs="Arial"/>
        </w:rPr>
        <w:t xml:space="preserve">  </w:t>
      </w:r>
    </w:p>
    <w:p w14:paraId="58EB2A81" w14:textId="77777777" w:rsidR="008A6A43"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Szekely, G. (2015) </w:t>
      </w:r>
      <w:r w:rsidRPr="008E041E">
        <w:rPr>
          <w:rFonts w:ascii="Arial" w:hAnsi="Arial" w:cs="Arial"/>
          <w:i/>
          <w:iCs/>
        </w:rPr>
        <w:t>Play and Creativity in Art Teaching.</w:t>
      </w:r>
      <w:r w:rsidRPr="008E041E">
        <w:rPr>
          <w:rFonts w:ascii="Arial" w:hAnsi="Arial" w:cs="Arial"/>
        </w:rPr>
        <w:t xml:space="preserve"> New York: Routledge. </w:t>
      </w:r>
    </w:p>
    <w:p w14:paraId="50CA6CE1" w14:textId="77777777" w:rsidR="008A6A43" w:rsidRPr="008E041E"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lastRenderedPageBreak/>
        <w:t xml:space="preserve"> Thomas, A. and Lewis, A. (2016) </w:t>
      </w:r>
      <w:r w:rsidRPr="008E041E">
        <w:rPr>
          <w:rFonts w:ascii="Arial" w:hAnsi="Arial" w:cs="Arial"/>
          <w:i/>
          <w:iCs/>
        </w:rPr>
        <w:t xml:space="preserve">An Introduction to the Foundation Phase: Early Years Curriculum in Wales. </w:t>
      </w:r>
      <w:r w:rsidRPr="008E041E">
        <w:rPr>
          <w:rFonts w:ascii="Arial" w:hAnsi="Arial" w:cs="Arial"/>
        </w:rPr>
        <w:t xml:space="preserve"> Bloomsbury Academic. </w:t>
      </w:r>
    </w:p>
    <w:p w14:paraId="00BFE1AA" w14:textId="77777777" w:rsidR="008A6A43" w:rsidRPr="008E041E"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Thomas, L., Warren, E. and deVries, E. (2011) ‘Play-Based Learning and Intentional Teaching in Early Childhood Contexts’, </w:t>
      </w:r>
      <w:r w:rsidRPr="008E041E">
        <w:rPr>
          <w:rFonts w:ascii="Arial" w:hAnsi="Arial" w:cs="Arial"/>
          <w:i/>
          <w:iCs/>
        </w:rPr>
        <w:t>Australasian Journal of Early Childhood</w:t>
      </w:r>
      <w:r w:rsidRPr="008E041E">
        <w:rPr>
          <w:rFonts w:ascii="Arial" w:hAnsi="Arial" w:cs="Arial"/>
        </w:rPr>
        <w:t xml:space="preserve">, 36(4), pp.69–75. DOI: </w:t>
      </w:r>
      <w:hyperlink r:id="rId20" w:history="1">
        <w:r w:rsidRPr="008E041E">
          <w:rPr>
            <w:rFonts w:ascii="Arial" w:hAnsi="Arial" w:cs="Arial"/>
            <w:color w:val="006ACC"/>
            <w:u w:val="single"/>
            <w:shd w:val="clear" w:color="auto" w:fill="FFFFFF"/>
          </w:rPr>
          <w:t>doi.org/10.1177/183693911103600410</w:t>
        </w:r>
      </w:hyperlink>
      <w:r w:rsidRPr="008E041E">
        <w:rPr>
          <w:rFonts w:ascii="Arial" w:hAnsi="Arial" w:cs="Arial"/>
        </w:rPr>
        <w:t xml:space="preserve"> (Accessed 14</w:t>
      </w:r>
      <w:r w:rsidRPr="008E041E">
        <w:rPr>
          <w:rFonts w:ascii="Arial" w:hAnsi="Arial" w:cs="Arial"/>
          <w:vertAlign w:val="superscript"/>
        </w:rPr>
        <w:t>th</w:t>
      </w:r>
      <w:r w:rsidRPr="008E041E">
        <w:rPr>
          <w:rFonts w:ascii="Arial" w:hAnsi="Arial" w:cs="Arial"/>
        </w:rPr>
        <w:t xml:space="preserve"> July 2021).</w:t>
      </w:r>
    </w:p>
    <w:p w14:paraId="5C40D5C7" w14:textId="77777777" w:rsidR="008A6A43"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UNICEF (2018) </w:t>
      </w:r>
      <w:r w:rsidRPr="008E041E">
        <w:rPr>
          <w:rFonts w:ascii="Arial" w:hAnsi="Arial" w:cs="Arial"/>
          <w:i/>
          <w:iCs/>
        </w:rPr>
        <w:t>Learning through play Strengthening learning through play in early childhood education programmes 2 Learning through play Strengthening learning through play in early childhood education programmes Acknowledgements</w:t>
      </w:r>
      <w:r w:rsidRPr="008E041E">
        <w:rPr>
          <w:rFonts w:ascii="Arial" w:hAnsi="Arial" w:cs="Arial"/>
        </w:rPr>
        <w:t xml:space="preserve">. Available at: </w:t>
      </w:r>
      <w:hyperlink r:id="rId21" w:history="1">
        <w:r w:rsidRPr="008E041E">
          <w:rPr>
            <w:rStyle w:val="Hyperlink"/>
            <w:rFonts w:ascii="Arial" w:hAnsi="Arial" w:cs="Arial"/>
          </w:rPr>
          <w:t>https://www.unicef.org/sites/default/files/2018-12/UNICEF-Lego-Foundation-Learning-through-Play.pdf</w:t>
        </w:r>
      </w:hyperlink>
      <w:r w:rsidRPr="008E041E">
        <w:rPr>
          <w:rFonts w:ascii="Arial" w:hAnsi="Arial" w:cs="Arial"/>
        </w:rPr>
        <w:t>. (Accessed 14</w:t>
      </w:r>
      <w:r w:rsidRPr="008E041E">
        <w:rPr>
          <w:rFonts w:ascii="Arial" w:hAnsi="Arial" w:cs="Arial"/>
          <w:vertAlign w:val="superscript"/>
        </w:rPr>
        <w:t>th</w:t>
      </w:r>
      <w:r w:rsidRPr="008E041E">
        <w:rPr>
          <w:rFonts w:ascii="Arial" w:hAnsi="Arial" w:cs="Arial"/>
        </w:rPr>
        <w:t xml:space="preserve"> July 2021). </w:t>
      </w:r>
    </w:p>
    <w:p w14:paraId="3E5614C7" w14:textId="77777777" w:rsidR="008A6A43" w:rsidRPr="008E041E" w:rsidRDefault="008A6A43" w:rsidP="008A6A43">
      <w:pPr>
        <w:rPr>
          <w:rFonts w:ascii="Arial" w:hAnsi="Arial" w:cs="Arial"/>
        </w:rPr>
      </w:pPr>
      <w:r w:rsidRPr="008E041E">
        <w:rPr>
          <w:rFonts w:ascii="Arial" w:hAnsi="Arial" w:cs="Arial"/>
        </w:rPr>
        <w:t xml:space="preserve">WAINWRIGHT, N. (2021) ‘Original Article The foundation phase in Wales, outdoor learning and motor development’, </w:t>
      </w:r>
      <w:r w:rsidRPr="008E041E">
        <w:rPr>
          <w:rFonts w:ascii="Arial" w:hAnsi="Arial" w:cs="Arial"/>
          <w:i/>
          <w:iCs/>
        </w:rPr>
        <w:t xml:space="preserve">Journal of Physical Education and Sport </w:t>
      </w:r>
      <w:r w:rsidRPr="008E041E">
        <w:rPr>
          <w:rFonts w:ascii="Arial" w:hAnsi="Arial" w:cs="Arial"/>
        </w:rPr>
        <w:t>, 21(1), pp.567–573. DOI: :10.7752/jpes.2021.s1064 (</w:t>
      </w:r>
      <w:r w:rsidRPr="00D10167">
        <w:rPr>
          <w:rFonts w:ascii="Arial" w:hAnsi="Arial" w:cs="Arial"/>
        </w:rPr>
        <w:t>Accessed 1</w:t>
      </w:r>
      <w:r w:rsidRPr="008E041E">
        <w:rPr>
          <w:rFonts w:ascii="Arial" w:hAnsi="Arial" w:cs="Arial"/>
        </w:rPr>
        <w:t>4</w:t>
      </w:r>
      <w:r w:rsidRPr="00D10167">
        <w:rPr>
          <w:rFonts w:ascii="Arial" w:hAnsi="Arial" w:cs="Arial"/>
        </w:rPr>
        <w:t xml:space="preserve"> Jul</w:t>
      </w:r>
      <w:r w:rsidRPr="008E041E">
        <w:rPr>
          <w:rFonts w:ascii="Arial" w:hAnsi="Arial" w:cs="Arial"/>
        </w:rPr>
        <w:t>y</w:t>
      </w:r>
      <w:r w:rsidRPr="00D10167">
        <w:rPr>
          <w:rFonts w:ascii="Arial" w:hAnsi="Arial" w:cs="Arial"/>
        </w:rPr>
        <w:t xml:space="preserve"> 2021</w:t>
      </w:r>
      <w:r w:rsidRPr="008E041E">
        <w:rPr>
          <w:rFonts w:ascii="Arial" w:hAnsi="Arial" w:cs="Arial"/>
        </w:rPr>
        <w:t>)</w:t>
      </w:r>
      <w:r w:rsidRPr="00D10167">
        <w:rPr>
          <w:rFonts w:ascii="Arial" w:hAnsi="Arial" w:cs="Arial"/>
        </w:rPr>
        <w:t>.</w:t>
      </w:r>
      <w:r w:rsidRPr="008E041E">
        <w:rPr>
          <w:rFonts w:ascii="Arial" w:hAnsi="Arial" w:cs="Arial"/>
        </w:rPr>
        <w:t xml:space="preserve">    </w:t>
      </w:r>
    </w:p>
    <w:p w14:paraId="0767E14D" w14:textId="77777777" w:rsidR="008A6A43" w:rsidRPr="00D10167" w:rsidRDefault="008A6A43" w:rsidP="008A6A43">
      <w:pPr>
        <w:spacing w:after="240" w:line="360" w:lineRule="auto"/>
        <w:rPr>
          <w:rFonts w:ascii="Arial" w:hAnsi="Arial" w:cs="Arial"/>
        </w:rPr>
      </w:pPr>
      <w:r w:rsidRPr="00D10167">
        <w:rPr>
          <w:rFonts w:ascii="Arial" w:hAnsi="Arial" w:cs="Arial"/>
        </w:rPr>
        <w:t>Welsh Government (2013)</w:t>
      </w:r>
      <w:r w:rsidRPr="008E041E">
        <w:rPr>
          <w:rFonts w:ascii="Arial" w:hAnsi="Arial" w:cs="Arial"/>
        </w:rPr>
        <w:t xml:space="preserve"> </w:t>
      </w:r>
      <w:r w:rsidRPr="00D10167">
        <w:rPr>
          <w:rFonts w:ascii="Arial" w:hAnsi="Arial" w:cs="Arial"/>
          <w:i/>
          <w:iCs/>
        </w:rPr>
        <w:t>Ymchwil gymde Social research Evaluating the Foundation Phase: Policy Logic Model and Programme Theory PHOTO REDACTED DUE TO THIRD PARTY RIGHTS OR OTHER LEGAL ISSUES</w:t>
      </w:r>
      <w:r w:rsidRPr="008E041E">
        <w:rPr>
          <w:rFonts w:ascii="Arial" w:hAnsi="Arial" w:cs="Arial"/>
        </w:rPr>
        <w:t xml:space="preserve"> </w:t>
      </w:r>
      <w:r w:rsidRPr="00D10167">
        <w:rPr>
          <w:rFonts w:ascii="Arial" w:hAnsi="Arial" w:cs="Arial"/>
        </w:rPr>
        <w:t xml:space="preserve">Available at: </w:t>
      </w:r>
      <w:hyperlink r:id="rId22" w:history="1">
        <w:r w:rsidRPr="00D10167">
          <w:rPr>
            <w:rStyle w:val="Hyperlink"/>
            <w:rFonts w:ascii="Arial" w:hAnsi="Arial" w:cs="Arial"/>
          </w:rPr>
          <w:t>https://dera.ioe.ac.uk/18414/20/130318-evaluating-foundation-phase-policy-logic-model-programme-theory-en_Redacted.pdf</w:t>
        </w:r>
      </w:hyperlink>
      <w:r w:rsidRPr="00D10167">
        <w:rPr>
          <w:rFonts w:ascii="Arial" w:hAnsi="Arial" w:cs="Arial"/>
        </w:rPr>
        <w:t>.</w:t>
      </w:r>
      <w:r w:rsidRPr="008E041E">
        <w:rPr>
          <w:rFonts w:ascii="Arial" w:hAnsi="Arial" w:cs="Arial"/>
        </w:rPr>
        <w:t xml:space="preserve"> (Accessed 14</w:t>
      </w:r>
      <w:r w:rsidRPr="008E041E">
        <w:rPr>
          <w:rFonts w:ascii="Arial" w:hAnsi="Arial" w:cs="Arial"/>
          <w:vertAlign w:val="superscript"/>
        </w:rPr>
        <w:t>th</w:t>
      </w:r>
      <w:r w:rsidRPr="008E041E">
        <w:rPr>
          <w:rFonts w:ascii="Arial" w:hAnsi="Arial" w:cs="Arial"/>
        </w:rPr>
        <w:t xml:space="preserve"> July 2021). </w:t>
      </w:r>
    </w:p>
    <w:p w14:paraId="373AF3A1" w14:textId="77777777" w:rsidR="008A6A43" w:rsidRPr="008E041E"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 Welsh Government (2015) </w:t>
      </w:r>
      <w:r w:rsidRPr="008E041E">
        <w:rPr>
          <w:rFonts w:ascii="Arial" w:hAnsi="Arial" w:cs="Arial"/>
          <w:i/>
          <w:iCs/>
        </w:rPr>
        <w:t>Evaluating the Foundation Phase Key Findings on Practitioner and Stakeholder views on the Future of the Foundation Phase</w:t>
      </w:r>
      <w:r w:rsidRPr="008E041E">
        <w:rPr>
          <w:rFonts w:ascii="Arial" w:hAnsi="Arial" w:cs="Arial"/>
        </w:rPr>
        <w:t xml:space="preserve"> Available at: https://orca.cardiff.ac.uk/88755/1/150204-foundation-phase-practitioner-stakeholder-views-future-en.pdf (</w:t>
      </w:r>
      <w:r w:rsidRPr="00D10167">
        <w:rPr>
          <w:rFonts w:ascii="Arial" w:hAnsi="Arial" w:cs="Arial"/>
        </w:rPr>
        <w:t>Accessed 1</w:t>
      </w:r>
      <w:r w:rsidRPr="008E041E">
        <w:rPr>
          <w:rFonts w:ascii="Arial" w:hAnsi="Arial" w:cs="Arial"/>
        </w:rPr>
        <w:t>4</w:t>
      </w:r>
      <w:r w:rsidRPr="00D10167">
        <w:rPr>
          <w:rFonts w:ascii="Arial" w:hAnsi="Arial" w:cs="Arial"/>
        </w:rPr>
        <w:t xml:space="preserve"> Jul</w:t>
      </w:r>
      <w:r w:rsidRPr="008E041E">
        <w:rPr>
          <w:rFonts w:ascii="Arial" w:hAnsi="Arial" w:cs="Arial"/>
        </w:rPr>
        <w:t>y</w:t>
      </w:r>
      <w:r w:rsidRPr="00D10167">
        <w:rPr>
          <w:rFonts w:ascii="Arial" w:hAnsi="Arial" w:cs="Arial"/>
        </w:rPr>
        <w:t xml:space="preserve"> 2021</w:t>
      </w:r>
      <w:r w:rsidRPr="008E041E">
        <w:rPr>
          <w:rFonts w:ascii="Arial" w:hAnsi="Arial" w:cs="Arial"/>
        </w:rPr>
        <w:t>)</w:t>
      </w:r>
      <w:r w:rsidRPr="00D10167">
        <w:rPr>
          <w:rFonts w:ascii="Arial" w:hAnsi="Arial" w:cs="Arial"/>
        </w:rPr>
        <w:t>.</w:t>
      </w:r>
      <w:r w:rsidRPr="008E041E">
        <w:rPr>
          <w:rFonts w:ascii="Arial" w:hAnsi="Arial" w:cs="Arial"/>
        </w:rPr>
        <w:t xml:space="preserve">   </w:t>
      </w:r>
    </w:p>
    <w:p w14:paraId="6BA14B37" w14:textId="77777777" w:rsidR="008A6A43"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Welsh Government (2015) </w:t>
      </w:r>
      <w:r w:rsidRPr="008E041E">
        <w:rPr>
          <w:rFonts w:ascii="Arial" w:hAnsi="Arial" w:cs="Arial"/>
          <w:i/>
          <w:iCs/>
        </w:rPr>
        <w:t>Foundation Phase Framework Curriculum for Wales</w:t>
      </w:r>
      <w:r w:rsidRPr="008E041E">
        <w:rPr>
          <w:rFonts w:ascii="Arial" w:hAnsi="Arial" w:cs="Arial"/>
        </w:rPr>
        <w:t xml:space="preserve">. Available at: </w:t>
      </w:r>
      <w:hyperlink r:id="rId23" w:history="1">
        <w:r w:rsidRPr="008E041E">
          <w:rPr>
            <w:rStyle w:val="Hyperlink"/>
            <w:rFonts w:ascii="Arial" w:hAnsi="Arial" w:cs="Arial"/>
          </w:rPr>
          <w:t>https://hwb.gov.wales/storage/d5d8e39c-b534-40cb-a3f5-7e2e126d8077/foundation-phase-framework.pdf</w:t>
        </w:r>
      </w:hyperlink>
      <w:r w:rsidRPr="008E041E">
        <w:rPr>
          <w:rFonts w:ascii="Arial" w:hAnsi="Arial" w:cs="Arial"/>
        </w:rPr>
        <w:t xml:space="preserve"> (Accessed 14</w:t>
      </w:r>
      <w:r w:rsidRPr="008E041E">
        <w:rPr>
          <w:rFonts w:ascii="Arial" w:hAnsi="Arial" w:cs="Arial"/>
          <w:vertAlign w:val="superscript"/>
        </w:rPr>
        <w:t>th</w:t>
      </w:r>
      <w:r w:rsidRPr="008E041E">
        <w:rPr>
          <w:rFonts w:ascii="Arial" w:hAnsi="Arial" w:cs="Arial"/>
        </w:rPr>
        <w:t xml:space="preserve"> July 2021).</w:t>
      </w:r>
    </w:p>
    <w:p w14:paraId="25CF741E" w14:textId="77777777" w:rsidR="008A6A43" w:rsidRPr="008E041E"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Welsh Government (2015) </w:t>
      </w:r>
      <w:r w:rsidRPr="008E041E">
        <w:rPr>
          <w:rFonts w:ascii="Arial" w:hAnsi="Arial" w:cs="Arial"/>
          <w:i/>
          <w:iCs/>
        </w:rPr>
        <w:t>Foundation Phase Framework Curriculum for Wales</w:t>
      </w:r>
      <w:r w:rsidRPr="008E041E">
        <w:rPr>
          <w:rFonts w:ascii="Arial" w:hAnsi="Arial" w:cs="Arial"/>
        </w:rPr>
        <w:t xml:space="preserve"> Available at: https://hwb.gov.wales/api/storage/d5d8e39c-b534-40cb-a3f5-7e2e126d8077/foundation  (Accessed 14</w:t>
      </w:r>
      <w:r w:rsidRPr="008E041E">
        <w:rPr>
          <w:rFonts w:ascii="Arial" w:hAnsi="Arial" w:cs="Arial"/>
          <w:vertAlign w:val="superscript"/>
        </w:rPr>
        <w:t>th</w:t>
      </w:r>
      <w:r w:rsidRPr="008E041E">
        <w:rPr>
          <w:rFonts w:ascii="Arial" w:hAnsi="Arial" w:cs="Arial"/>
        </w:rPr>
        <w:t xml:space="preserve"> July 2021). </w:t>
      </w:r>
    </w:p>
    <w:p w14:paraId="22A6758C" w14:textId="77777777" w:rsidR="008A6A43" w:rsidRPr="008E041E"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lastRenderedPageBreak/>
        <w:t xml:space="preserve">Welsh Government (2018)  </w:t>
      </w:r>
      <w:r w:rsidRPr="008E041E">
        <w:rPr>
          <w:rFonts w:ascii="Arial" w:hAnsi="Arial" w:cs="Arial"/>
          <w:i/>
          <w:iCs/>
        </w:rPr>
        <w:t>Information for parents and carers How is my child doing in the Foundation Phase?</w:t>
      </w:r>
      <w:r w:rsidRPr="008E041E">
        <w:rPr>
          <w:rFonts w:ascii="Arial" w:hAnsi="Arial" w:cs="Arial"/>
        </w:rPr>
        <w:t xml:space="preserve"> Available at: </w:t>
      </w:r>
      <w:hyperlink r:id="rId24" w:history="1">
        <w:r w:rsidRPr="008E041E">
          <w:rPr>
            <w:rStyle w:val="Hyperlink"/>
            <w:rFonts w:ascii="Arial" w:hAnsi="Arial" w:cs="Arial"/>
          </w:rPr>
          <w:t>https://gov.wales/sites/default/files/publications/2018-06/how-is-my-child-doing-in-the-foundation-phase-a-guide-for-parents-and-carers.pdf</w:t>
        </w:r>
      </w:hyperlink>
      <w:r w:rsidRPr="008E041E">
        <w:rPr>
          <w:rFonts w:ascii="Arial" w:hAnsi="Arial" w:cs="Arial"/>
        </w:rPr>
        <w:t>. (Accessed 14</w:t>
      </w:r>
      <w:r w:rsidRPr="008E041E">
        <w:rPr>
          <w:rFonts w:ascii="Arial" w:hAnsi="Arial" w:cs="Arial"/>
          <w:vertAlign w:val="superscript"/>
        </w:rPr>
        <w:t>th</w:t>
      </w:r>
      <w:r w:rsidRPr="008E041E">
        <w:rPr>
          <w:rFonts w:ascii="Arial" w:hAnsi="Arial" w:cs="Arial"/>
        </w:rPr>
        <w:t xml:space="preserve"> July 2021). </w:t>
      </w:r>
    </w:p>
    <w:p w14:paraId="66F83CBF" w14:textId="77777777" w:rsidR="008A6A43" w:rsidRPr="008E041E"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Welsh Government (No date)  </w:t>
      </w:r>
      <w:r w:rsidRPr="008E041E">
        <w:rPr>
          <w:rFonts w:ascii="Arial" w:hAnsi="Arial" w:cs="Arial"/>
          <w:i/>
          <w:iCs/>
        </w:rPr>
        <w:t>Let’s get started A new curriculum in Wales A guide for children, young people and families</w:t>
      </w:r>
      <w:r w:rsidRPr="008E041E">
        <w:rPr>
          <w:rFonts w:ascii="Arial" w:hAnsi="Arial" w:cs="Arial"/>
        </w:rPr>
        <w:t xml:space="preserve"> Available at:  </w:t>
      </w:r>
      <w:hyperlink r:id="rId25" w:history="1">
        <w:r w:rsidRPr="008E041E">
          <w:rPr>
            <w:rStyle w:val="Hyperlink"/>
            <w:rFonts w:ascii="Arial" w:hAnsi="Arial" w:cs="Arial"/>
          </w:rPr>
          <w:t>https://hwb.gov.wales/api/storage/44b74558-5d89-4a5b-bf54-32bd6dcad1c0/a-new-curriculum-in-wales-a-guide-for-children-young-people-and-families.pd</w:t>
        </w:r>
        <w:r w:rsidRPr="008E041E">
          <w:rPr>
            <w:rStyle w:val="Hyperlink"/>
            <w:rFonts w:ascii="Arial" w:hAnsi="Arial" w:cs="Arial"/>
          </w:rPr>
          <w:t>f</w:t>
        </w:r>
      </w:hyperlink>
      <w:r w:rsidRPr="008E041E">
        <w:rPr>
          <w:rFonts w:ascii="Arial" w:hAnsi="Arial" w:cs="Arial"/>
        </w:rPr>
        <w:t>. (Accessed 14</w:t>
      </w:r>
      <w:r w:rsidRPr="008E041E">
        <w:rPr>
          <w:rFonts w:ascii="Arial" w:hAnsi="Arial" w:cs="Arial"/>
          <w:vertAlign w:val="superscript"/>
        </w:rPr>
        <w:t>th</w:t>
      </w:r>
      <w:r w:rsidRPr="008E041E">
        <w:rPr>
          <w:rFonts w:ascii="Arial" w:hAnsi="Arial" w:cs="Arial"/>
        </w:rPr>
        <w:t xml:space="preserve"> July 2021). </w:t>
      </w:r>
    </w:p>
    <w:p w14:paraId="5C3F50C3" w14:textId="77777777" w:rsidR="008A6A43" w:rsidRPr="008E041E" w:rsidRDefault="008A6A43" w:rsidP="008A6A43">
      <w:pPr>
        <w:pStyle w:val="NormalWeb"/>
        <w:spacing w:before="0" w:beforeAutospacing="0" w:after="240" w:afterAutospacing="0" w:line="360" w:lineRule="auto"/>
        <w:rPr>
          <w:rFonts w:ascii="Arial" w:hAnsi="Arial" w:cs="Arial"/>
        </w:rPr>
      </w:pPr>
      <w:r w:rsidRPr="008E041E">
        <w:rPr>
          <w:rFonts w:ascii="Arial" w:hAnsi="Arial" w:cs="Arial"/>
        </w:rPr>
        <w:t xml:space="preserve">Whitlam.org (2012) </w:t>
      </w:r>
      <w:r w:rsidRPr="008E041E">
        <w:rPr>
          <w:rFonts w:ascii="Arial" w:hAnsi="Arial" w:cs="Arial"/>
          <w:i/>
          <w:iCs/>
        </w:rPr>
        <w:t>The Experience of Education: The impacts of high stakes testing on school students and their families</w:t>
      </w:r>
      <w:r w:rsidRPr="008E041E">
        <w:rPr>
          <w:rFonts w:ascii="Arial" w:hAnsi="Arial" w:cs="Arial"/>
        </w:rPr>
        <w:t xml:space="preserve">. Available at:   </w:t>
      </w:r>
      <w:hyperlink r:id="rId26" w:history="1">
        <w:r w:rsidRPr="008E041E">
          <w:rPr>
            <w:rStyle w:val="Hyperlink"/>
            <w:rFonts w:ascii="Arial" w:hAnsi="Arial" w:cs="Arial"/>
          </w:rPr>
          <w:t>https://www.whitlam.org/publications/2017/10/17/the-experience-of-education-the-impacts-of-high-stakes-testing-on-school-students-and-their-families</w:t>
        </w:r>
      </w:hyperlink>
      <w:r w:rsidRPr="008E041E">
        <w:rPr>
          <w:rFonts w:ascii="Arial" w:hAnsi="Arial" w:cs="Arial"/>
        </w:rPr>
        <w:t xml:space="preserve"> (Accessed 14</w:t>
      </w:r>
      <w:r w:rsidRPr="008E041E">
        <w:rPr>
          <w:rFonts w:ascii="Arial" w:hAnsi="Arial" w:cs="Arial"/>
          <w:vertAlign w:val="superscript"/>
        </w:rPr>
        <w:t>th</w:t>
      </w:r>
      <w:r w:rsidRPr="008E041E">
        <w:rPr>
          <w:rFonts w:ascii="Arial" w:hAnsi="Arial" w:cs="Arial"/>
        </w:rPr>
        <w:t xml:space="preserve"> July 2021). </w:t>
      </w:r>
    </w:p>
    <w:p w14:paraId="50AF533C" w14:textId="040A3FD4" w:rsidR="00BE73EB" w:rsidRPr="00BE2427" w:rsidRDefault="00BE73EB" w:rsidP="00BE2427">
      <w:pPr>
        <w:pStyle w:val="NormalWeb"/>
        <w:shd w:val="clear" w:color="auto" w:fill="FFFFFF"/>
      </w:pPr>
    </w:p>
    <w:p w14:paraId="18DBC98C" w14:textId="66E00FD7" w:rsidR="00BE2427" w:rsidRPr="008129CA" w:rsidRDefault="00BE2427" w:rsidP="008129CA">
      <w:pPr>
        <w:pStyle w:val="NormalWeb"/>
        <w:rPr>
          <w:rFonts w:ascii="Effra" w:hAnsi="Effra"/>
          <w:color w:val="1C3038"/>
        </w:rPr>
      </w:pPr>
    </w:p>
    <w:p w14:paraId="6790D6B4" w14:textId="6C179D97" w:rsidR="00565B17" w:rsidRPr="00565B17" w:rsidRDefault="00565B17" w:rsidP="00565B17">
      <w:pPr>
        <w:pStyle w:val="NormalWeb"/>
        <w:rPr>
          <w:rFonts w:ascii="AdvOT1ef757c0+20" w:hAnsi="AdvOT1ef757c0+20"/>
          <w:sz w:val="22"/>
          <w:szCs w:val="22"/>
        </w:rPr>
      </w:pPr>
    </w:p>
    <w:p w14:paraId="0625D8A3" w14:textId="3A899BA5" w:rsidR="00565B17" w:rsidRDefault="00565B17" w:rsidP="00FD70DB">
      <w:pPr>
        <w:spacing w:before="100" w:beforeAutospacing="1" w:after="100" w:afterAutospacing="1"/>
        <w:rPr>
          <w:rFonts w:ascii="Times" w:hAnsi="Times"/>
        </w:rPr>
      </w:pPr>
      <w:r>
        <w:rPr>
          <w:rFonts w:ascii="Times" w:hAnsi="Times"/>
        </w:rPr>
        <w:t xml:space="preserve"> </w:t>
      </w:r>
    </w:p>
    <w:p w14:paraId="40A2FC3D" w14:textId="77777777" w:rsidR="00FD70DB" w:rsidRPr="00FD70DB" w:rsidRDefault="00FD70DB" w:rsidP="00FD70DB">
      <w:pPr>
        <w:spacing w:before="100" w:beforeAutospacing="1" w:after="100" w:afterAutospacing="1"/>
      </w:pPr>
    </w:p>
    <w:p w14:paraId="4DD3D11D" w14:textId="77777777" w:rsidR="00FD70DB" w:rsidRPr="00FD70DB" w:rsidRDefault="00FD70DB" w:rsidP="00FD70DB">
      <w:pPr>
        <w:spacing w:before="100" w:beforeAutospacing="1" w:after="100" w:afterAutospacing="1"/>
      </w:pPr>
    </w:p>
    <w:p w14:paraId="281D5E43" w14:textId="77777777" w:rsidR="00FD70DB" w:rsidRDefault="00FD70DB" w:rsidP="008D41A4">
      <w:pPr>
        <w:pStyle w:val="NormalWeb"/>
      </w:pPr>
    </w:p>
    <w:p w14:paraId="39E7619F" w14:textId="1404337B" w:rsidR="008D41A4" w:rsidRDefault="008D41A4" w:rsidP="008D41A4">
      <w:pPr>
        <w:pStyle w:val="NormalWeb"/>
      </w:pPr>
    </w:p>
    <w:p w14:paraId="1D420408" w14:textId="7C98E5F4" w:rsidR="008D41A4" w:rsidRPr="008D41A4" w:rsidRDefault="008D41A4" w:rsidP="008D41A4"/>
    <w:p w14:paraId="36063289" w14:textId="77777777" w:rsidR="00514AFA" w:rsidRDefault="00514AFA"/>
    <w:p w14:paraId="3DBA9BD1" w14:textId="77777777" w:rsidR="00514AFA" w:rsidRDefault="00514AFA"/>
    <w:sectPr w:rsidR="00514A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useoSans">
    <w:altName w:val="Cambria"/>
    <w:panose1 w:val="020B0604020202020204"/>
    <w:charset w:val="00"/>
    <w:family w:val="roman"/>
    <w:notTrueType/>
    <w:pitch w:val="default"/>
  </w:font>
  <w:font w:name="Effra">
    <w:altName w:val="Cambria"/>
    <w:panose1 w:val="020B0604020202020204"/>
    <w:charset w:val="00"/>
    <w:family w:val="roman"/>
    <w:notTrueType/>
    <w:pitch w:val="default"/>
  </w:font>
  <w:font w:name="AdvOT1ef757c0+20">
    <w:altName w:val="Cambria"/>
    <w:panose1 w:val="020B0604020202020204"/>
    <w:charset w:val="00"/>
    <w:family w:val="roman"/>
    <w:notTrueType/>
    <w:pitch w:val="default"/>
  </w:font>
  <w:font w:name="Times">
    <w:altName w:val="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F54A8"/>
    <w:multiLevelType w:val="multilevel"/>
    <w:tmpl w:val="0D943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AFA"/>
    <w:rsid w:val="00051D8C"/>
    <w:rsid w:val="000F1016"/>
    <w:rsid w:val="00146E90"/>
    <w:rsid w:val="00181022"/>
    <w:rsid w:val="001D3530"/>
    <w:rsid w:val="0030687C"/>
    <w:rsid w:val="00433136"/>
    <w:rsid w:val="00514AFA"/>
    <w:rsid w:val="00565B17"/>
    <w:rsid w:val="00687765"/>
    <w:rsid w:val="007466A6"/>
    <w:rsid w:val="0078315C"/>
    <w:rsid w:val="007F18DA"/>
    <w:rsid w:val="008129CA"/>
    <w:rsid w:val="008A6A43"/>
    <w:rsid w:val="008D41A4"/>
    <w:rsid w:val="00A22562"/>
    <w:rsid w:val="00A80622"/>
    <w:rsid w:val="00B77B6F"/>
    <w:rsid w:val="00BE2427"/>
    <w:rsid w:val="00BE73EB"/>
    <w:rsid w:val="00C841DE"/>
    <w:rsid w:val="00CA56EC"/>
    <w:rsid w:val="00D11F39"/>
    <w:rsid w:val="00E92BA6"/>
    <w:rsid w:val="00E965F2"/>
    <w:rsid w:val="00FD7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E53790"/>
  <w15:chartTrackingRefBased/>
  <w15:docId w15:val="{3DE6E6D9-1410-0F47-A7C1-DBA9E6881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3E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41A4"/>
    <w:pPr>
      <w:spacing w:before="100" w:beforeAutospacing="1" w:after="100" w:afterAutospacing="1"/>
    </w:pPr>
  </w:style>
  <w:style w:type="character" w:styleId="Emphasis">
    <w:name w:val="Emphasis"/>
    <w:basedOn w:val="DefaultParagraphFont"/>
    <w:uiPriority w:val="20"/>
    <w:qFormat/>
    <w:rsid w:val="00BE73EB"/>
    <w:rPr>
      <w:i/>
      <w:iCs/>
    </w:rPr>
  </w:style>
  <w:style w:type="character" w:styleId="Hyperlink">
    <w:name w:val="Hyperlink"/>
    <w:basedOn w:val="DefaultParagraphFont"/>
    <w:uiPriority w:val="99"/>
    <w:unhideWhenUsed/>
    <w:rsid w:val="007F18DA"/>
    <w:rPr>
      <w:color w:val="0563C1" w:themeColor="hyperlink"/>
      <w:u w:val="single"/>
    </w:rPr>
  </w:style>
  <w:style w:type="paragraph" w:customStyle="1" w:styleId="dx-doi">
    <w:name w:val="dx-doi"/>
    <w:basedOn w:val="Normal"/>
    <w:rsid w:val="008A6A43"/>
    <w:pPr>
      <w:spacing w:before="100" w:beforeAutospacing="1" w:after="100" w:afterAutospacing="1"/>
    </w:pPr>
  </w:style>
  <w:style w:type="character" w:styleId="FollowedHyperlink">
    <w:name w:val="FollowedHyperlink"/>
    <w:basedOn w:val="DefaultParagraphFont"/>
    <w:uiPriority w:val="99"/>
    <w:semiHidden/>
    <w:unhideWhenUsed/>
    <w:rsid w:val="008A6A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93093">
      <w:bodyDiv w:val="1"/>
      <w:marLeft w:val="0"/>
      <w:marRight w:val="0"/>
      <w:marTop w:val="0"/>
      <w:marBottom w:val="0"/>
      <w:divBdr>
        <w:top w:val="none" w:sz="0" w:space="0" w:color="auto"/>
        <w:left w:val="none" w:sz="0" w:space="0" w:color="auto"/>
        <w:bottom w:val="none" w:sz="0" w:space="0" w:color="auto"/>
        <w:right w:val="none" w:sz="0" w:space="0" w:color="auto"/>
      </w:divBdr>
    </w:div>
    <w:div w:id="235288384">
      <w:bodyDiv w:val="1"/>
      <w:marLeft w:val="0"/>
      <w:marRight w:val="0"/>
      <w:marTop w:val="0"/>
      <w:marBottom w:val="0"/>
      <w:divBdr>
        <w:top w:val="none" w:sz="0" w:space="0" w:color="auto"/>
        <w:left w:val="none" w:sz="0" w:space="0" w:color="auto"/>
        <w:bottom w:val="none" w:sz="0" w:space="0" w:color="auto"/>
        <w:right w:val="none" w:sz="0" w:space="0" w:color="auto"/>
      </w:divBdr>
      <w:divsChild>
        <w:div w:id="1929773640">
          <w:marLeft w:val="0"/>
          <w:marRight w:val="0"/>
          <w:marTop w:val="0"/>
          <w:marBottom w:val="0"/>
          <w:divBdr>
            <w:top w:val="none" w:sz="0" w:space="0" w:color="auto"/>
            <w:left w:val="none" w:sz="0" w:space="0" w:color="auto"/>
            <w:bottom w:val="none" w:sz="0" w:space="0" w:color="auto"/>
            <w:right w:val="none" w:sz="0" w:space="0" w:color="auto"/>
          </w:divBdr>
          <w:divsChild>
            <w:div w:id="544407982">
              <w:marLeft w:val="0"/>
              <w:marRight w:val="0"/>
              <w:marTop w:val="0"/>
              <w:marBottom w:val="0"/>
              <w:divBdr>
                <w:top w:val="none" w:sz="0" w:space="0" w:color="auto"/>
                <w:left w:val="none" w:sz="0" w:space="0" w:color="auto"/>
                <w:bottom w:val="none" w:sz="0" w:space="0" w:color="auto"/>
                <w:right w:val="none" w:sz="0" w:space="0" w:color="auto"/>
              </w:divBdr>
              <w:divsChild>
                <w:div w:id="204971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697056">
      <w:bodyDiv w:val="1"/>
      <w:marLeft w:val="0"/>
      <w:marRight w:val="0"/>
      <w:marTop w:val="0"/>
      <w:marBottom w:val="0"/>
      <w:divBdr>
        <w:top w:val="none" w:sz="0" w:space="0" w:color="auto"/>
        <w:left w:val="none" w:sz="0" w:space="0" w:color="auto"/>
        <w:bottom w:val="none" w:sz="0" w:space="0" w:color="auto"/>
        <w:right w:val="none" w:sz="0" w:space="0" w:color="auto"/>
      </w:divBdr>
      <w:divsChild>
        <w:div w:id="807479729">
          <w:marLeft w:val="0"/>
          <w:marRight w:val="0"/>
          <w:marTop w:val="0"/>
          <w:marBottom w:val="0"/>
          <w:divBdr>
            <w:top w:val="none" w:sz="0" w:space="0" w:color="auto"/>
            <w:left w:val="none" w:sz="0" w:space="0" w:color="auto"/>
            <w:bottom w:val="none" w:sz="0" w:space="0" w:color="auto"/>
            <w:right w:val="none" w:sz="0" w:space="0" w:color="auto"/>
          </w:divBdr>
          <w:divsChild>
            <w:div w:id="1431317705">
              <w:marLeft w:val="0"/>
              <w:marRight w:val="0"/>
              <w:marTop w:val="0"/>
              <w:marBottom w:val="0"/>
              <w:divBdr>
                <w:top w:val="none" w:sz="0" w:space="0" w:color="auto"/>
                <w:left w:val="none" w:sz="0" w:space="0" w:color="auto"/>
                <w:bottom w:val="none" w:sz="0" w:space="0" w:color="auto"/>
                <w:right w:val="none" w:sz="0" w:space="0" w:color="auto"/>
              </w:divBdr>
              <w:divsChild>
                <w:div w:id="1216894704">
                  <w:marLeft w:val="0"/>
                  <w:marRight w:val="0"/>
                  <w:marTop w:val="0"/>
                  <w:marBottom w:val="0"/>
                  <w:divBdr>
                    <w:top w:val="none" w:sz="0" w:space="0" w:color="auto"/>
                    <w:left w:val="none" w:sz="0" w:space="0" w:color="auto"/>
                    <w:bottom w:val="none" w:sz="0" w:space="0" w:color="auto"/>
                    <w:right w:val="none" w:sz="0" w:space="0" w:color="auto"/>
                  </w:divBdr>
                  <w:divsChild>
                    <w:div w:id="120930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025169">
      <w:bodyDiv w:val="1"/>
      <w:marLeft w:val="0"/>
      <w:marRight w:val="0"/>
      <w:marTop w:val="0"/>
      <w:marBottom w:val="0"/>
      <w:divBdr>
        <w:top w:val="none" w:sz="0" w:space="0" w:color="auto"/>
        <w:left w:val="none" w:sz="0" w:space="0" w:color="auto"/>
        <w:bottom w:val="none" w:sz="0" w:space="0" w:color="auto"/>
        <w:right w:val="none" w:sz="0" w:space="0" w:color="auto"/>
      </w:divBdr>
      <w:divsChild>
        <w:div w:id="2136024587">
          <w:marLeft w:val="0"/>
          <w:marRight w:val="0"/>
          <w:marTop w:val="0"/>
          <w:marBottom w:val="0"/>
          <w:divBdr>
            <w:top w:val="none" w:sz="0" w:space="0" w:color="auto"/>
            <w:left w:val="none" w:sz="0" w:space="0" w:color="auto"/>
            <w:bottom w:val="none" w:sz="0" w:space="0" w:color="auto"/>
            <w:right w:val="none" w:sz="0" w:space="0" w:color="auto"/>
          </w:divBdr>
          <w:divsChild>
            <w:div w:id="1103571294">
              <w:marLeft w:val="0"/>
              <w:marRight w:val="0"/>
              <w:marTop w:val="0"/>
              <w:marBottom w:val="0"/>
              <w:divBdr>
                <w:top w:val="none" w:sz="0" w:space="0" w:color="auto"/>
                <w:left w:val="none" w:sz="0" w:space="0" w:color="auto"/>
                <w:bottom w:val="none" w:sz="0" w:space="0" w:color="auto"/>
                <w:right w:val="none" w:sz="0" w:space="0" w:color="auto"/>
              </w:divBdr>
              <w:divsChild>
                <w:div w:id="2091613748">
                  <w:marLeft w:val="0"/>
                  <w:marRight w:val="0"/>
                  <w:marTop w:val="0"/>
                  <w:marBottom w:val="0"/>
                  <w:divBdr>
                    <w:top w:val="none" w:sz="0" w:space="0" w:color="auto"/>
                    <w:left w:val="none" w:sz="0" w:space="0" w:color="auto"/>
                    <w:bottom w:val="none" w:sz="0" w:space="0" w:color="auto"/>
                    <w:right w:val="none" w:sz="0" w:space="0" w:color="auto"/>
                  </w:divBdr>
                  <w:divsChild>
                    <w:div w:id="103056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010991">
      <w:bodyDiv w:val="1"/>
      <w:marLeft w:val="0"/>
      <w:marRight w:val="0"/>
      <w:marTop w:val="0"/>
      <w:marBottom w:val="0"/>
      <w:divBdr>
        <w:top w:val="none" w:sz="0" w:space="0" w:color="auto"/>
        <w:left w:val="none" w:sz="0" w:space="0" w:color="auto"/>
        <w:bottom w:val="none" w:sz="0" w:space="0" w:color="auto"/>
        <w:right w:val="none" w:sz="0" w:space="0" w:color="auto"/>
      </w:divBdr>
    </w:div>
    <w:div w:id="327253398">
      <w:bodyDiv w:val="1"/>
      <w:marLeft w:val="0"/>
      <w:marRight w:val="0"/>
      <w:marTop w:val="0"/>
      <w:marBottom w:val="0"/>
      <w:divBdr>
        <w:top w:val="none" w:sz="0" w:space="0" w:color="auto"/>
        <w:left w:val="none" w:sz="0" w:space="0" w:color="auto"/>
        <w:bottom w:val="none" w:sz="0" w:space="0" w:color="auto"/>
        <w:right w:val="none" w:sz="0" w:space="0" w:color="auto"/>
      </w:divBdr>
      <w:divsChild>
        <w:div w:id="1413313301">
          <w:marLeft w:val="0"/>
          <w:marRight w:val="0"/>
          <w:marTop w:val="0"/>
          <w:marBottom w:val="0"/>
          <w:divBdr>
            <w:top w:val="none" w:sz="0" w:space="0" w:color="auto"/>
            <w:left w:val="none" w:sz="0" w:space="0" w:color="auto"/>
            <w:bottom w:val="none" w:sz="0" w:space="0" w:color="auto"/>
            <w:right w:val="none" w:sz="0" w:space="0" w:color="auto"/>
          </w:divBdr>
          <w:divsChild>
            <w:div w:id="482703537">
              <w:marLeft w:val="0"/>
              <w:marRight w:val="0"/>
              <w:marTop w:val="0"/>
              <w:marBottom w:val="0"/>
              <w:divBdr>
                <w:top w:val="none" w:sz="0" w:space="0" w:color="auto"/>
                <w:left w:val="none" w:sz="0" w:space="0" w:color="auto"/>
                <w:bottom w:val="none" w:sz="0" w:space="0" w:color="auto"/>
                <w:right w:val="none" w:sz="0" w:space="0" w:color="auto"/>
              </w:divBdr>
              <w:divsChild>
                <w:div w:id="43551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513832">
      <w:bodyDiv w:val="1"/>
      <w:marLeft w:val="0"/>
      <w:marRight w:val="0"/>
      <w:marTop w:val="0"/>
      <w:marBottom w:val="0"/>
      <w:divBdr>
        <w:top w:val="none" w:sz="0" w:space="0" w:color="auto"/>
        <w:left w:val="none" w:sz="0" w:space="0" w:color="auto"/>
        <w:bottom w:val="none" w:sz="0" w:space="0" w:color="auto"/>
        <w:right w:val="none" w:sz="0" w:space="0" w:color="auto"/>
      </w:divBdr>
    </w:div>
    <w:div w:id="354814360">
      <w:bodyDiv w:val="1"/>
      <w:marLeft w:val="0"/>
      <w:marRight w:val="0"/>
      <w:marTop w:val="0"/>
      <w:marBottom w:val="0"/>
      <w:divBdr>
        <w:top w:val="none" w:sz="0" w:space="0" w:color="auto"/>
        <w:left w:val="none" w:sz="0" w:space="0" w:color="auto"/>
        <w:bottom w:val="none" w:sz="0" w:space="0" w:color="auto"/>
        <w:right w:val="none" w:sz="0" w:space="0" w:color="auto"/>
      </w:divBdr>
      <w:divsChild>
        <w:div w:id="630019192">
          <w:marLeft w:val="0"/>
          <w:marRight w:val="0"/>
          <w:marTop w:val="0"/>
          <w:marBottom w:val="0"/>
          <w:divBdr>
            <w:top w:val="none" w:sz="0" w:space="0" w:color="auto"/>
            <w:left w:val="none" w:sz="0" w:space="0" w:color="auto"/>
            <w:bottom w:val="none" w:sz="0" w:space="0" w:color="auto"/>
            <w:right w:val="none" w:sz="0" w:space="0" w:color="auto"/>
          </w:divBdr>
          <w:divsChild>
            <w:div w:id="437681048">
              <w:marLeft w:val="0"/>
              <w:marRight w:val="0"/>
              <w:marTop w:val="0"/>
              <w:marBottom w:val="0"/>
              <w:divBdr>
                <w:top w:val="none" w:sz="0" w:space="0" w:color="auto"/>
                <w:left w:val="none" w:sz="0" w:space="0" w:color="auto"/>
                <w:bottom w:val="none" w:sz="0" w:space="0" w:color="auto"/>
                <w:right w:val="none" w:sz="0" w:space="0" w:color="auto"/>
              </w:divBdr>
              <w:divsChild>
                <w:div w:id="54900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682517">
      <w:bodyDiv w:val="1"/>
      <w:marLeft w:val="0"/>
      <w:marRight w:val="0"/>
      <w:marTop w:val="0"/>
      <w:marBottom w:val="0"/>
      <w:divBdr>
        <w:top w:val="none" w:sz="0" w:space="0" w:color="auto"/>
        <w:left w:val="none" w:sz="0" w:space="0" w:color="auto"/>
        <w:bottom w:val="none" w:sz="0" w:space="0" w:color="auto"/>
        <w:right w:val="none" w:sz="0" w:space="0" w:color="auto"/>
      </w:divBdr>
      <w:divsChild>
        <w:div w:id="1375152022">
          <w:marLeft w:val="0"/>
          <w:marRight w:val="0"/>
          <w:marTop w:val="0"/>
          <w:marBottom w:val="0"/>
          <w:divBdr>
            <w:top w:val="none" w:sz="0" w:space="0" w:color="auto"/>
            <w:left w:val="none" w:sz="0" w:space="0" w:color="auto"/>
            <w:bottom w:val="none" w:sz="0" w:space="0" w:color="auto"/>
            <w:right w:val="none" w:sz="0" w:space="0" w:color="auto"/>
          </w:divBdr>
          <w:divsChild>
            <w:div w:id="281809289">
              <w:marLeft w:val="0"/>
              <w:marRight w:val="0"/>
              <w:marTop w:val="0"/>
              <w:marBottom w:val="0"/>
              <w:divBdr>
                <w:top w:val="none" w:sz="0" w:space="0" w:color="auto"/>
                <w:left w:val="none" w:sz="0" w:space="0" w:color="auto"/>
                <w:bottom w:val="none" w:sz="0" w:space="0" w:color="auto"/>
                <w:right w:val="none" w:sz="0" w:space="0" w:color="auto"/>
              </w:divBdr>
              <w:divsChild>
                <w:div w:id="60878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434289">
      <w:bodyDiv w:val="1"/>
      <w:marLeft w:val="0"/>
      <w:marRight w:val="0"/>
      <w:marTop w:val="0"/>
      <w:marBottom w:val="0"/>
      <w:divBdr>
        <w:top w:val="none" w:sz="0" w:space="0" w:color="auto"/>
        <w:left w:val="none" w:sz="0" w:space="0" w:color="auto"/>
        <w:bottom w:val="none" w:sz="0" w:space="0" w:color="auto"/>
        <w:right w:val="none" w:sz="0" w:space="0" w:color="auto"/>
      </w:divBdr>
      <w:divsChild>
        <w:div w:id="1999142265">
          <w:marLeft w:val="0"/>
          <w:marRight w:val="0"/>
          <w:marTop w:val="0"/>
          <w:marBottom w:val="0"/>
          <w:divBdr>
            <w:top w:val="none" w:sz="0" w:space="0" w:color="auto"/>
            <w:left w:val="none" w:sz="0" w:space="0" w:color="auto"/>
            <w:bottom w:val="none" w:sz="0" w:space="0" w:color="auto"/>
            <w:right w:val="none" w:sz="0" w:space="0" w:color="auto"/>
          </w:divBdr>
          <w:divsChild>
            <w:div w:id="1061754367">
              <w:marLeft w:val="0"/>
              <w:marRight w:val="0"/>
              <w:marTop w:val="0"/>
              <w:marBottom w:val="0"/>
              <w:divBdr>
                <w:top w:val="none" w:sz="0" w:space="0" w:color="auto"/>
                <w:left w:val="none" w:sz="0" w:space="0" w:color="auto"/>
                <w:bottom w:val="none" w:sz="0" w:space="0" w:color="auto"/>
                <w:right w:val="none" w:sz="0" w:space="0" w:color="auto"/>
              </w:divBdr>
              <w:divsChild>
                <w:div w:id="1791165495">
                  <w:marLeft w:val="0"/>
                  <w:marRight w:val="0"/>
                  <w:marTop w:val="0"/>
                  <w:marBottom w:val="0"/>
                  <w:divBdr>
                    <w:top w:val="none" w:sz="0" w:space="0" w:color="auto"/>
                    <w:left w:val="none" w:sz="0" w:space="0" w:color="auto"/>
                    <w:bottom w:val="none" w:sz="0" w:space="0" w:color="auto"/>
                    <w:right w:val="none" w:sz="0" w:space="0" w:color="auto"/>
                  </w:divBdr>
                  <w:divsChild>
                    <w:div w:id="133838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841824">
      <w:bodyDiv w:val="1"/>
      <w:marLeft w:val="0"/>
      <w:marRight w:val="0"/>
      <w:marTop w:val="0"/>
      <w:marBottom w:val="0"/>
      <w:divBdr>
        <w:top w:val="none" w:sz="0" w:space="0" w:color="auto"/>
        <w:left w:val="none" w:sz="0" w:space="0" w:color="auto"/>
        <w:bottom w:val="none" w:sz="0" w:space="0" w:color="auto"/>
        <w:right w:val="none" w:sz="0" w:space="0" w:color="auto"/>
      </w:divBdr>
    </w:div>
    <w:div w:id="1079134283">
      <w:bodyDiv w:val="1"/>
      <w:marLeft w:val="0"/>
      <w:marRight w:val="0"/>
      <w:marTop w:val="0"/>
      <w:marBottom w:val="0"/>
      <w:divBdr>
        <w:top w:val="none" w:sz="0" w:space="0" w:color="auto"/>
        <w:left w:val="none" w:sz="0" w:space="0" w:color="auto"/>
        <w:bottom w:val="none" w:sz="0" w:space="0" w:color="auto"/>
        <w:right w:val="none" w:sz="0" w:space="0" w:color="auto"/>
      </w:divBdr>
    </w:div>
    <w:div w:id="1336154519">
      <w:bodyDiv w:val="1"/>
      <w:marLeft w:val="0"/>
      <w:marRight w:val="0"/>
      <w:marTop w:val="0"/>
      <w:marBottom w:val="0"/>
      <w:divBdr>
        <w:top w:val="none" w:sz="0" w:space="0" w:color="auto"/>
        <w:left w:val="none" w:sz="0" w:space="0" w:color="auto"/>
        <w:bottom w:val="none" w:sz="0" w:space="0" w:color="auto"/>
        <w:right w:val="none" w:sz="0" w:space="0" w:color="auto"/>
      </w:divBdr>
      <w:divsChild>
        <w:div w:id="1023095974">
          <w:marLeft w:val="0"/>
          <w:marRight w:val="0"/>
          <w:marTop w:val="0"/>
          <w:marBottom w:val="0"/>
          <w:divBdr>
            <w:top w:val="none" w:sz="0" w:space="0" w:color="auto"/>
            <w:left w:val="none" w:sz="0" w:space="0" w:color="auto"/>
            <w:bottom w:val="none" w:sz="0" w:space="0" w:color="auto"/>
            <w:right w:val="none" w:sz="0" w:space="0" w:color="auto"/>
          </w:divBdr>
          <w:divsChild>
            <w:div w:id="2053967120">
              <w:marLeft w:val="0"/>
              <w:marRight w:val="0"/>
              <w:marTop w:val="0"/>
              <w:marBottom w:val="0"/>
              <w:divBdr>
                <w:top w:val="none" w:sz="0" w:space="0" w:color="auto"/>
                <w:left w:val="none" w:sz="0" w:space="0" w:color="auto"/>
                <w:bottom w:val="none" w:sz="0" w:space="0" w:color="auto"/>
                <w:right w:val="none" w:sz="0" w:space="0" w:color="auto"/>
              </w:divBdr>
              <w:divsChild>
                <w:div w:id="102344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517418">
      <w:bodyDiv w:val="1"/>
      <w:marLeft w:val="0"/>
      <w:marRight w:val="0"/>
      <w:marTop w:val="0"/>
      <w:marBottom w:val="0"/>
      <w:divBdr>
        <w:top w:val="none" w:sz="0" w:space="0" w:color="auto"/>
        <w:left w:val="none" w:sz="0" w:space="0" w:color="auto"/>
        <w:bottom w:val="none" w:sz="0" w:space="0" w:color="auto"/>
        <w:right w:val="none" w:sz="0" w:space="0" w:color="auto"/>
      </w:divBdr>
    </w:div>
    <w:div w:id="1352296125">
      <w:bodyDiv w:val="1"/>
      <w:marLeft w:val="0"/>
      <w:marRight w:val="0"/>
      <w:marTop w:val="0"/>
      <w:marBottom w:val="0"/>
      <w:divBdr>
        <w:top w:val="none" w:sz="0" w:space="0" w:color="auto"/>
        <w:left w:val="none" w:sz="0" w:space="0" w:color="auto"/>
        <w:bottom w:val="none" w:sz="0" w:space="0" w:color="auto"/>
        <w:right w:val="none" w:sz="0" w:space="0" w:color="auto"/>
      </w:divBdr>
      <w:divsChild>
        <w:div w:id="1719815038">
          <w:marLeft w:val="0"/>
          <w:marRight w:val="0"/>
          <w:marTop w:val="0"/>
          <w:marBottom w:val="0"/>
          <w:divBdr>
            <w:top w:val="none" w:sz="0" w:space="0" w:color="auto"/>
            <w:left w:val="none" w:sz="0" w:space="0" w:color="auto"/>
            <w:bottom w:val="none" w:sz="0" w:space="0" w:color="auto"/>
            <w:right w:val="none" w:sz="0" w:space="0" w:color="auto"/>
          </w:divBdr>
          <w:divsChild>
            <w:div w:id="1877086769">
              <w:marLeft w:val="0"/>
              <w:marRight w:val="0"/>
              <w:marTop w:val="0"/>
              <w:marBottom w:val="0"/>
              <w:divBdr>
                <w:top w:val="none" w:sz="0" w:space="0" w:color="auto"/>
                <w:left w:val="none" w:sz="0" w:space="0" w:color="auto"/>
                <w:bottom w:val="none" w:sz="0" w:space="0" w:color="auto"/>
                <w:right w:val="none" w:sz="0" w:space="0" w:color="auto"/>
              </w:divBdr>
              <w:divsChild>
                <w:div w:id="67491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251238">
      <w:bodyDiv w:val="1"/>
      <w:marLeft w:val="0"/>
      <w:marRight w:val="0"/>
      <w:marTop w:val="0"/>
      <w:marBottom w:val="0"/>
      <w:divBdr>
        <w:top w:val="none" w:sz="0" w:space="0" w:color="auto"/>
        <w:left w:val="none" w:sz="0" w:space="0" w:color="auto"/>
        <w:bottom w:val="none" w:sz="0" w:space="0" w:color="auto"/>
        <w:right w:val="none" w:sz="0" w:space="0" w:color="auto"/>
      </w:divBdr>
      <w:divsChild>
        <w:div w:id="18967822">
          <w:marLeft w:val="0"/>
          <w:marRight w:val="0"/>
          <w:marTop w:val="0"/>
          <w:marBottom w:val="0"/>
          <w:divBdr>
            <w:top w:val="none" w:sz="0" w:space="0" w:color="auto"/>
            <w:left w:val="none" w:sz="0" w:space="0" w:color="auto"/>
            <w:bottom w:val="none" w:sz="0" w:space="0" w:color="auto"/>
            <w:right w:val="none" w:sz="0" w:space="0" w:color="auto"/>
          </w:divBdr>
          <w:divsChild>
            <w:div w:id="613362621">
              <w:marLeft w:val="0"/>
              <w:marRight w:val="0"/>
              <w:marTop w:val="0"/>
              <w:marBottom w:val="0"/>
              <w:divBdr>
                <w:top w:val="none" w:sz="0" w:space="0" w:color="auto"/>
                <w:left w:val="none" w:sz="0" w:space="0" w:color="auto"/>
                <w:bottom w:val="none" w:sz="0" w:space="0" w:color="auto"/>
                <w:right w:val="none" w:sz="0" w:space="0" w:color="auto"/>
              </w:divBdr>
              <w:divsChild>
                <w:div w:id="586310811">
                  <w:marLeft w:val="0"/>
                  <w:marRight w:val="0"/>
                  <w:marTop w:val="0"/>
                  <w:marBottom w:val="0"/>
                  <w:divBdr>
                    <w:top w:val="none" w:sz="0" w:space="0" w:color="auto"/>
                    <w:left w:val="none" w:sz="0" w:space="0" w:color="auto"/>
                    <w:bottom w:val="none" w:sz="0" w:space="0" w:color="auto"/>
                    <w:right w:val="none" w:sz="0" w:space="0" w:color="auto"/>
                  </w:divBdr>
                  <w:divsChild>
                    <w:div w:id="55727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516700">
      <w:bodyDiv w:val="1"/>
      <w:marLeft w:val="0"/>
      <w:marRight w:val="0"/>
      <w:marTop w:val="0"/>
      <w:marBottom w:val="0"/>
      <w:divBdr>
        <w:top w:val="none" w:sz="0" w:space="0" w:color="auto"/>
        <w:left w:val="none" w:sz="0" w:space="0" w:color="auto"/>
        <w:bottom w:val="none" w:sz="0" w:space="0" w:color="auto"/>
        <w:right w:val="none" w:sz="0" w:space="0" w:color="auto"/>
      </w:divBdr>
    </w:div>
    <w:div w:id="1499496375">
      <w:bodyDiv w:val="1"/>
      <w:marLeft w:val="0"/>
      <w:marRight w:val="0"/>
      <w:marTop w:val="0"/>
      <w:marBottom w:val="0"/>
      <w:divBdr>
        <w:top w:val="none" w:sz="0" w:space="0" w:color="auto"/>
        <w:left w:val="none" w:sz="0" w:space="0" w:color="auto"/>
        <w:bottom w:val="none" w:sz="0" w:space="0" w:color="auto"/>
        <w:right w:val="none" w:sz="0" w:space="0" w:color="auto"/>
      </w:divBdr>
    </w:div>
    <w:div w:id="1620334020">
      <w:bodyDiv w:val="1"/>
      <w:marLeft w:val="0"/>
      <w:marRight w:val="0"/>
      <w:marTop w:val="0"/>
      <w:marBottom w:val="0"/>
      <w:divBdr>
        <w:top w:val="none" w:sz="0" w:space="0" w:color="auto"/>
        <w:left w:val="none" w:sz="0" w:space="0" w:color="auto"/>
        <w:bottom w:val="none" w:sz="0" w:space="0" w:color="auto"/>
        <w:right w:val="none" w:sz="0" w:space="0" w:color="auto"/>
      </w:divBdr>
    </w:div>
    <w:div w:id="1834418720">
      <w:bodyDiv w:val="1"/>
      <w:marLeft w:val="0"/>
      <w:marRight w:val="0"/>
      <w:marTop w:val="0"/>
      <w:marBottom w:val="0"/>
      <w:divBdr>
        <w:top w:val="none" w:sz="0" w:space="0" w:color="auto"/>
        <w:left w:val="none" w:sz="0" w:space="0" w:color="auto"/>
        <w:bottom w:val="none" w:sz="0" w:space="0" w:color="auto"/>
        <w:right w:val="none" w:sz="0" w:space="0" w:color="auto"/>
      </w:divBdr>
    </w:div>
    <w:div w:id="2051614455">
      <w:bodyDiv w:val="1"/>
      <w:marLeft w:val="0"/>
      <w:marRight w:val="0"/>
      <w:marTop w:val="0"/>
      <w:marBottom w:val="0"/>
      <w:divBdr>
        <w:top w:val="none" w:sz="0" w:space="0" w:color="auto"/>
        <w:left w:val="none" w:sz="0" w:space="0" w:color="auto"/>
        <w:bottom w:val="none" w:sz="0" w:space="0" w:color="auto"/>
        <w:right w:val="none" w:sz="0" w:space="0" w:color="auto"/>
      </w:divBdr>
    </w:div>
    <w:div w:id="211362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628630/DfE_SEN_Support_REA_Report.pdf" TargetMode="External"/><Relationship Id="rId13" Type="http://schemas.openxmlformats.org/officeDocument/2006/relationships/hyperlink" Target="https://www.familylives.org.uk/advice/early-years-development/learning-and-play/why-play-matters/" TargetMode="External"/><Relationship Id="rId18" Type="http://schemas.openxmlformats.org/officeDocument/2006/relationships/hyperlink" Target="https://doi.org/10.1080/21594937.2019.1580338" TargetMode="External"/><Relationship Id="rId26" Type="http://schemas.openxmlformats.org/officeDocument/2006/relationships/hyperlink" Target="https://www.whitlam.org/publications/2017/10/17/the-experience-of-education-the-impacts-of-high-stakes-testing-on-school-students-and-their-families" TargetMode="External"/><Relationship Id="rId3" Type="http://schemas.openxmlformats.org/officeDocument/2006/relationships/settings" Target="settings.xml"/><Relationship Id="rId21" Type="http://schemas.openxmlformats.org/officeDocument/2006/relationships/hyperlink" Target="https://www.unicef.org/sites/default/files/2018-12/UNICEF-Lego-Foundation-Learning-through-Play.pdf" TargetMode="External"/><Relationship Id="rId7" Type="http://schemas.openxmlformats.org/officeDocument/2006/relationships/hyperlink" Target="https://doi.org/10.1177%2F183693911604100405" TargetMode="External"/><Relationship Id="rId12"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17" Type="http://schemas.openxmlformats.org/officeDocument/2006/relationships/hyperlink" Target="https://doi.org/10.1080/1350293X.2013.789198" TargetMode="External"/><Relationship Id="rId25" Type="http://schemas.openxmlformats.org/officeDocument/2006/relationships/hyperlink" Target="https://hwb.gov.wales/api/storage/44b74558-5d89-4a5b-bf54-32bd6dcad1c0/a-new-curriculum-in-wales-a-guide-for-children-young-people-and-families.pdf"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936086/Teaching-and-play-in-the-early-years-a-balancing-act.pdf" TargetMode="External"/><Relationship Id="rId20" Type="http://schemas.openxmlformats.org/officeDocument/2006/relationships/hyperlink" Target="https://doi.org/10.1177%2F183693911103600410" TargetMode="External"/><Relationship Id="rId1" Type="http://schemas.openxmlformats.org/officeDocument/2006/relationships/numbering" Target="numbering.xml"/><Relationship Id="rId6" Type="http://schemas.openxmlformats.org/officeDocument/2006/relationships/hyperlink" Target="https://www.familylives.org.uk/advice/early-years-development/learning-and-play/why-play-matters/" TargetMode="External"/><Relationship Id="rId11" Type="http://schemas.openxmlformats.org/officeDocument/2006/relationships/hyperlink" Target="http://www.keap.org.uk/documents/eyfs_messyplay_bduffy.pdf" TargetMode="External"/><Relationship Id="rId24" Type="http://schemas.openxmlformats.org/officeDocument/2006/relationships/hyperlink" Target="https://gov.wales/sites/default/files/publications/2018-06/how-is-my-child-doing-in-the-foundation-phase-a-guide-for-parents-and-carers.pdf" TargetMode="External"/><Relationship Id="rId5" Type="http://schemas.openxmlformats.org/officeDocument/2006/relationships/hyperlink" Target="https://www.google.co.uk/books/edition/Play_in_the_Early_Years/EGKpjjl7Y58C?hl=en&amp;gbpv=1&amp;printsec=frontcover" TargetMode="External"/><Relationship Id="rId15" Type="http://schemas.openxmlformats.org/officeDocument/2006/relationships/hyperlink" Target="https://files.eric.ed.gov/fulltext/ED504839.pdf" TargetMode="External"/><Relationship Id="rId23" Type="http://schemas.openxmlformats.org/officeDocument/2006/relationships/hyperlink" Target="https://hwb.gov.wales/storage/d5d8e39c-b534-40cb-a3f5-7e2e126d8077/foundation-phase-framework.pdf" TargetMode="External"/><Relationship Id="rId28" Type="http://schemas.openxmlformats.org/officeDocument/2006/relationships/theme" Target="theme/theme1.xm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www.cscjes.org.uk/articles/61b1a31b-15fe-4471-84b7-800e281c6644" TargetMode="External"/><Relationship Id="rId4" Type="http://schemas.openxmlformats.org/officeDocument/2006/relationships/webSettings" Target="webSettings.xml"/><Relationship Id="rId9" Type="http://schemas.openxmlformats.org/officeDocument/2006/relationships/hyperlink" Target="https://www.tandfonline.com/doi/abs/10.1080/00094056.2016.1150742" TargetMode="External"/><Relationship Id="rId14" Type="http://schemas.openxmlformats.org/officeDocument/2006/relationships/hyperlink" Target="https://doi.org/10.1371/journal.pone.0212242" TargetMode="External"/><Relationship Id="rId22" Type="http://schemas.openxmlformats.org/officeDocument/2006/relationships/hyperlink" Target="https://dera.ioe.ac.uk/18414/20/130318-evaluating-foundation-phase-policy-logic-model-programme-theory-en_Redacted.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9</Pages>
  <Words>3279</Words>
  <Characters>18694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carpenter</dc:creator>
  <cp:keywords/>
  <dc:description/>
  <cp:lastModifiedBy>caitlyn carpenter</cp:lastModifiedBy>
  <cp:revision>7</cp:revision>
  <dcterms:created xsi:type="dcterms:W3CDTF">2021-07-15T17:01:00Z</dcterms:created>
  <dcterms:modified xsi:type="dcterms:W3CDTF">2021-07-15T22:43:00Z</dcterms:modified>
</cp:coreProperties>
</file>