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3B85322" w:rsidR="00530E16" w:rsidRDefault="004468F8">
                            <w:pPr>
                              <w:spacing w:before="120" w:line="277" w:lineRule="auto"/>
                              <w:textDirection w:val="btLr"/>
                            </w:pPr>
                            <w:r>
                              <w:rPr>
                                <w:color w:val="404040"/>
                                <w:sz w:val="36"/>
                              </w:rPr>
                              <w:t xml:space="preserve">Student name: </w:t>
                            </w:r>
                            <w:r w:rsidR="00B42B08">
                              <w:rPr>
                                <w:color w:val="404040"/>
                                <w:sz w:val="36"/>
                              </w:rPr>
                              <w:t>Shagufta Khan</w:t>
                            </w:r>
                          </w:p>
                          <w:p w14:paraId="07714B75" w14:textId="2B0938A3" w:rsidR="00530E16" w:rsidRDefault="004468F8">
                            <w:pPr>
                              <w:spacing w:before="120" w:line="277" w:lineRule="auto"/>
                              <w:textDirection w:val="btLr"/>
                            </w:pPr>
                            <w:r>
                              <w:rPr>
                                <w:color w:val="404040"/>
                                <w:sz w:val="36"/>
                              </w:rPr>
                              <w:t>Student ID:</w:t>
                            </w:r>
                            <w:r w:rsidR="00B42B08">
                              <w:rPr>
                                <w:color w:val="404040"/>
                                <w:sz w:val="36"/>
                              </w:rPr>
                              <w:t xml:space="preserve"> </w:t>
                            </w:r>
                            <w:r w:rsidR="005171D3">
                              <w:rPr>
                                <w:color w:val="404040"/>
                                <w:sz w:val="36"/>
                              </w:rPr>
                              <w:t>2531002</w:t>
                            </w:r>
                          </w:p>
                          <w:p w14:paraId="20688A91" w14:textId="6FAC2E06" w:rsidR="00530E16" w:rsidRDefault="004468F8">
                            <w:pPr>
                              <w:spacing w:before="120" w:line="277" w:lineRule="auto"/>
                              <w:textDirection w:val="btLr"/>
                            </w:pPr>
                            <w:r>
                              <w:rPr>
                                <w:color w:val="404040"/>
                                <w:sz w:val="36"/>
                              </w:rPr>
                              <w:t xml:space="preserve">Lecturer’s Name: </w:t>
                            </w:r>
                            <w:r w:rsidR="008057BD">
                              <w:rPr>
                                <w:color w:val="404040"/>
                                <w:sz w:val="36"/>
                              </w:rPr>
                              <w:t>Amitave Banik</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3B85322" w:rsidR="00530E16" w:rsidRDefault="004468F8">
                      <w:pPr>
                        <w:spacing w:before="120" w:line="277" w:lineRule="auto"/>
                        <w:textDirection w:val="btLr"/>
                      </w:pPr>
                      <w:r>
                        <w:rPr>
                          <w:color w:val="404040"/>
                          <w:sz w:val="36"/>
                        </w:rPr>
                        <w:t xml:space="preserve">Student name: </w:t>
                      </w:r>
                      <w:r w:rsidR="00B42B08">
                        <w:rPr>
                          <w:color w:val="404040"/>
                          <w:sz w:val="36"/>
                        </w:rPr>
                        <w:t>Shagufta Khan</w:t>
                      </w:r>
                    </w:p>
                    <w:p w14:paraId="07714B75" w14:textId="2B0938A3" w:rsidR="00530E16" w:rsidRDefault="004468F8">
                      <w:pPr>
                        <w:spacing w:before="120" w:line="277" w:lineRule="auto"/>
                        <w:textDirection w:val="btLr"/>
                      </w:pPr>
                      <w:r>
                        <w:rPr>
                          <w:color w:val="404040"/>
                          <w:sz w:val="36"/>
                        </w:rPr>
                        <w:t>Student ID:</w:t>
                      </w:r>
                      <w:r w:rsidR="00B42B08">
                        <w:rPr>
                          <w:color w:val="404040"/>
                          <w:sz w:val="36"/>
                        </w:rPr>
                        <w:t xml:space="preserve"> </w:t>
                      </w:r>
                      <w:r w:rsidR="005171D3">
                        <w:rPr>
                          <w:color w:val="404040"/>
                          <w:sz w:val="36"/>
                        </w:rPr>
                        <w:t>2531002</w:t>
                      </w:r>
                    </w:p>
                    <w:p w14:paraId="20688A91" w14:textId="6FAC2E06" w:rsidR="00530E16" w:rsidRDefault="004468F8">
                      <w:pPr>
                        <w:spacing w:before="120" w:line="277" w:lineRule="auto"/>
                        <w:textDirection w:val="btLr"/>
                      </w:pPr>
                      <w:r>
                        <w:rPr>
                          <w:color w:val="404040"/>
                          <w:sz w:val="36"/>
                        </w:rPr>
                        <w:t xml:space="preserve">Lecturer’s Name: </w:t>
                      </w:r>
                      <w:r w:rsidR="008057BD">
                        <w:rPr>
                          <w:color w:val="404040"/>
                          <w:sz w:val="36"/>
                        </w:rPr>
                        <w:t>Amitave Banik</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7E59A460" w14:textId="433A5BE9" w:rsidR="00E10231" w:rsidRPr="00B25648" w:rsidRDefault="004468F8" w:rsidP="00B25648">
      <w:pPr>
        <w:pStyle w:val="Heading1"/>
      </w:pPr>
      <w:bookmarkStart w:id="0" w:name="_Toc203606109"/>
      <w:r>
        <w:lastRenderedPageBreak/>
        <w:t>Section 1: Introducing the Research Paper and Topic Development</w:t>
      </w:r>
      <w:bookmarkStart w:id="1" w:name="_Toc203606110"/>
      <w:bookmarkEnd w:id="0"/>
    </w:p>
    <w:p w14:paraId="72ECE522" w14:textId="77777777" w:rsidR="00B25648" w:rsidRPr="00C742B9" w:rsidRDefault="00B25648" w:rsidP="00E10231">
      <w:pPr>
        <w:spacing w:line="360" w:lineRule="auto"/>
        <w:jc w:val="both"/>
        <w:rPr>
          <w:rFonts w:asciiTheme="majorHAnsi" w:eastAsia="Arial" w:hAnsiTheme="majorHAnsi" w:cs="Arial"/>
          <w:i/>
          <w:iCs/>
          <w:color w:val="156082" w:themeColor="accent1"/>
          <w:sz w:val="32"/>
          <w:szCs w:val="32"/>
        </w:rPr>
      </w:pPr>
    </w:p>
    <w:p w14:paraId="48E16877" w14:textId="5003F67A" w:rsidR="00530E16" w:rsidRPr="00C742B9" w:rsidRDefault="00210D5A" w:rsidP="00E10231">
      <w:pPr>
        <w:spacing w:line="360" w:lineRule="auto"/>
        <w:jc w:val="both"/>
        <w:rPr>
          <w:rFonts w:asciiTheme="majorHAnsi" w:hAnsiTheme="majorHAnsi" w:cs="Arial"/>
          <w:color w:val="156082" w:themeColor="accent1"/>
          <w:sz w:val="32"/>
          <w:szCs w:val="32"/>
        </w:rPr>
      </w:pPr>
      <w:r w:rsidRPr="00C742B9">
        <w:rPr>
          <w:rFonts w:asciiTheme="majorHAnsi" w:hAnsiTheme="majorHAnsi" w:cs="Arial"/>
          <w:color w:val="156082" w:themeColor="accent1"/>
          <w:sz w:val="32"/>
          <w:szCs w:val="32"/>
        </w:rPr>
        <w:t>1.1 Paper</w:t>
      </w:r>
      <w:r w:rsidR="004468F8" w:rsidRPr="00C742B9">
        <w:rPr>
          <w:rFonts w:asciiTheme="majorHAnsi" w:hAnsiTheme="majorHAnsi" w:cs="Arial"/>
          <w:color w:val="156082" w:themeColor="accent1"/>
          <w:sz w:val="32"/>
          <w:szCs w:val="32"/>
        </w:rPr>
        <w:t xml:space="preserve"> Details (Title, Author(s) and Year of Publication)</w:t>
      </w:r>
      <w:bookmarkEnd w:id="1"/>
    </w:p>
    <w:p w14:paraId="3E001922" w14:textId="77777777" w:rsidR="00B25648" w:rsidRPr="008057BD" w:rsidRDefault="00B25648" w:rsidP="008057BD">
      <w:pPr>
        <w:pStyle w:val="isselectedend"/>
        <w:spacing w:line="360" w:lineRule="auto"/>
        <w:rPr>
          <w:rFonts w:ascii="Arial" w:hAnsi="Arial" w:cs="Arial"/>
          <w:sz w:val="22"/>
          <w:szCs w:val="22"/>
        </w:rPr>
      </w:pPr>
      <w:r w:rsidRPr="008057BD">
        <w:rPr>
          <w:rFonts w:ascii="Arial" w:hAnsi="Arial" w:cs="Arial"/>
          <w:sz w:val="22"/>
          <w:szCs w:val="22"/>
        </w:rPr>
        <w:t xml:space="preserve">The research paper selected for this assignment is titled </w:t>
      </w:r>
      <w:r w:rsidRPr="008057BD">
        <w:rPr>
          <w:rStyle w:val="Emphasis"/>
          <w:rFonts w:ascii="Arial" w:hAnsi="Arial" w:cs="Arial"/>
          <w:sz w:val="22"/>
          <w:szCs w:val="22"/>
        </w:rPr>
        <w:t>Barriers and motivators to undertaking physical activity in adults over 70—a systematic review of the quantitative literature</w:t>
      </w:r>
      <w:r w:rsidRPr="008057BD">
        <w:rPr>
          <w:rFonts w:ascii="Arial" w:hAnsi="Arial" w:cs="Arial"/>
          <w:sz w:val="22"/>
          <w:szCs w:val="22"/>
        </w:rPr>
        <w:t xml:space="preserve">. The paper was written by Alixe H. M. Kilgour, Matthew Rutherford, Joanna Higson, Samantha J. Meredith, Jessica McNiff, Stephanie Mitchell, Anusan Wijayendran, Stephen E. R. Lim and Susan D. </w:t>
      </w:r>
      <w:proofErr w:type="spellStart"/>
      <w:r w:rsidRPr="008057BD">
        <w:rPr>
          <w:rFonts w:ascii="Arial" w:hAnsi="Arial" w:cs="Arial"/>
          <w:sz w:val="22"/>
          <w:szCs w:val="22"/>
        </w:rPr>
        <w:t>Shenkin</w:t>
      </w:r>
      <w:proofErr w:type="spellEnd"/>
      <w:r w:rsidRPr="008057BD">
        <w:rPr>
          <w:rFonts w:ascii="Arial" w:hAnsi="Arial" w:cs="Arial"/>
          <w:sz w:val="22"/>
          <w:szCs w:val="22"/>
        </w:rPr>
        <w:t xml:space="preserve">. It was published in 2024 in the journal </w:t>
      </w:r>
      <w:r w:rsidRPr="008057BD">
        <w:rPr>
          <w:rStyle w:val="Emphasis"/>
          <w:rFonts w:ascii="Arial" w:hAnsi="Arial" w:cs="Arial"/>
          <w:sz w:val="22"/>
          <w:szCs w:val="22"/>
        </w:rPr>
        <w:t>Age and Ageing</w:t>
      </w:r>
      <w:r w:rsidRPr="008057BD">
        <w:rPr>
          <w:rFonts w:ascii="Arial" w:hAnsi="Arial" w:cs="Arial"/>
          <w:sz w:val="22"/>
          <w:szCs w:val="22"/>
        </w:rPr>
        <w:t xml:space="preserve"> (Kilgour et al., 2024).</w:t>
      </w:r>
    </w:p>
    <w:p w14:paraId="30FB5D43" w14:textId="77777777" w:rsidR="004468F8" w:rsidRDefault="004468F8">
      <w:pPr>
        <w:spacing w:line="360" w:lineRule="auto"/>
        <w:jc w:val="both"/>
        <w:rPr>
          <w:rFonts w:ascii="Arial" w:eastAsia="Arial" w:hAnsi="Arial" w:cs="Arial"/>
          <w:sz w:val="22"/>
          <w:szCs w:val="22"/>
        </w:rPr>
      </w:pPr>
    </w:p>
    <w:p w14:paraId="103DCD73" w14:textId="1AFDD1FB" w:rsidR="0031739C" w:rsidRPr="0031739C" w:rsidRDefault="00E10231" w:rsidP="0031739C">
      <w:pPr>
        <w:pStyle w:val="Heading2"/>
        <w:jc w:val="both"/>
      </w:pPr>
      <w:bookmarkStart w:id="2" w:name="_Toc203606111"/>
      <w:r>
        <w:t>1.2 Main</w:t>
      </w:r>
      <w:r w:rsidR="004468F8">
        <w:t xml:space="preserve"> Topic or Problem Explored in the Paper</w:t>
      </w:r>
      <w:bookmarkStart w:id="3" w:name="_Toc203606112"/>
      <w:bookmarkEnd w:id="2"/>
    </w:p>
    <w:p w14:paraId="424D83F1" w14:textId="3BDACBEE" w:rsidR="004A59FB" w:rsidRPr="004A59FB" w:rsidRDefault="004A59FB" w:rsidP="004A59FB">
      <w:pPr>
        <w:spacing w:line="360" w:lineRule="auto"/>
        <w:rPr>
          <w:rFonts w:ascii="Arial" w:hAnsi="Arial" w:cs="Arial"/>
          <w:sz w:val="22"/>
          <w:szCs w:val="22"/>
        </w:rPr>
      </w:pPr>
      <w:r w:rsidRPr="004A59FB">
        <w:rPr>
          <w:rFonts w:ascii="Arial" w:hAnsi="Arial" w:cs="Arial"/>
          <w:sz w:val="22"/>
          <w:szCs w:val="22"/>
        </w:rPr>
        <w:t>The research focuses on the factors that may encourage or prevent people aged 70 and above from engaging in physical activity. Staying physically active can help older people maintain their physical health, mobility, independence and general wellbeing. However, a significant number of older adults do not meet the recommended levels of physical activity. The systematic review therefore explored the different factors that motivate older people to remain active and the challenges that may make participation more difficult. The researchers reviewed quantitative studies and identified 37 relevant studies involving 26,961 participants aged 70 to 101 years, with a median age of 78 years (Kilgour et al., 2024).</w:t>
      </w:r>
    </w:p>
    <w:p w14:paraId="6D821233" w14:textId="0E29DBDF" w:rsidR="00530E16" w:rsidRDefault="00E10231">
      <w:pPr>
        <w:pStyle w:val="Heading2"/>
        <w:jc w:val="both"/>
      </w:pPr>
      <w:r>
        <w:t>1.3 Who</w:t>
      </w:r>
      <w:r w:rsidR="004468F8">
        <w:t xml:space="preserve"> Is the Research About?</w:t>
      </w:r>
      <w:bookmarkEnd w:id="3"/>
    </w:p>
    <w:p w14:paraId="46DFB716" w14:textId="2982156F" w:rsidR="00B25648" w:rsidRPr="0031739C" w:rsidRDefault="0031739C" w:rsidP="0031739C">
      <w:pPr>
        <w:spacing w:line="360" w:lineRule="auto"/>
        <w:rPr>
          <w:rFonts w:ascii="Arial" w:hAnsi="Arial" w:cs="Arial"/>
          <w:sz w:val="22"/>
          <w:szCs w:val="22"/>
        </w:rPr>
      </w:pPr>
      <w:r w:rsidRPr="0031739C">
        <w:rPr>
          <w:rFonts w:ascii="Arial" w:hAnsi="Arial" w:cs="Arial"/>
          <w:sz w:val="22"/>
          <w:szCs w:val="22"/>
        </w:rPr>
        <w:t xml:space="preserve">The study concentrated on adults aged 70 years and above, while excluding individuals living in care homes and those experiencing particular diseases or health conditions. The review found various barriers to physical activity, </w:t>
      </w:r>
      <w:r w:rsidR="004A59FB">
        <w:rPr>
          <w:rFonts w:ascii="Arial" w:hAnsi="Arial" w:cs="Arial"/>
          <w:sz w:val="22"/>
          <w:szCs w:val="22"/>
        </w:rPr>
        <w:t>focusing on adults aged 70 years and older, while excluding individuals living in care homes and those with specific concerns</w:t>
      </w:r>
      <w:r w:rsidRPr="0031739C">
        <w:rPr>
          <w:rFonts w:ascii="Arial" w:hAnsi="Arial" w:cs="Arial"/>
          <w:sz w:val="22"/>
          <w:szCs w:val="22"/>
        </w:rPr>
        <w:t xml:space="preserve"> about physical health and fitness, low motivation or interest, fear of falling or previous falls, and environmental difficulties. It also identified several motivators, including encouragement from family and friends, social contact, personal benefits and availability of appropriate outdoor facilities. The researchers further emphasised support from healthcare professionals, reducing concerns about falling and improving access to safe outdoor spaces as important ways of encouraging physical activity (Kilgour et al., 2024).</w:t>
      </w:r>
    </w:p>
    <w:p w14:paraId="06A36977" w14:textId="174ECD6F" w:rsidR="00530E16" w:rsidRDefault="00E10231">
      <w:pPr>
        <w:pStyle w:val="Heading2"/>
        <w:jc w:val="both"/>
      </w:pPr>
      <w:bookmarkStart w:id="4" w:name="_Toc203606113"/>
      <w:r>
        <w:lastRenderedPageBreak/>
        <w:t>1.4 Why</w:t>
      </w:r>
      <w:r w:rsidR="004468F8">
        <w:t xml:space="preserve"> Is This Topic Important in UK Health and Social Care?</w:t>
      </w:r>
      <w:bookmarkEnd w:id="4"/>
    </w:p>
    <w:p w14:paraId="22B930CC" w14:textId="4A4D63BA" w:rsidR="00B25648" w:rsidRPr="008057BD" w:rsidRDefault="00B25648" w:rsidP="008057BD">
      <w:pPr>
        <w:pStyle w:val="NormalWeb"/>
        <w:spacing w:line="360" w:lineRule="auto"/>
        <w:rPr>
          <w:rFonts w:ascii="Arial" w:hAnsi="Arial" w:cs="Arial"/>
          <w:sz w:val="22"/>
          <w:szCs w:val="22"/>
        </w:rPr>
      </w:pPr>
      <w:r w:rsidRPr="008057BD">
        <w:rPr>
          <w:rFonts w:ascii="Arial" w:hAnsi="Arial" w:cs="Arial"/>
          <w:sz w:val="22"/>
          <w:szCs w:val="22"/>
        </w:rPr>
        <w:t xml:space="preserve">This topic is important for the NHS and the wider health and social care sector because supporting older adults to remain physically active and independent </w:t>
      </w:r>
      <w:r w:rsidR="00280CB4" w:rsidRPr="008057BD">
        <w:rPr>
          <w:rFonts w:ascii="Arial" w:hAnsi="Arial" w:cs="Arial"/>
          <w:sz w:val="22"/>
          <w:szCs w:val="22"/>
        </w:rPr>
        <w:t>will</w:t>
      </w:r>
      <w:r w:rsidRPr="008057BD">
        <w:rPr>
          <w:rFonts w:ascii="Arial" w:hAnsi="Arial" w:cs="Arial"/>
          <w:sz w:val="22"/>
          <w:szCs w:val="22"/>
        </w:rPr>
        <w:t xml:space="preserve"> contribute to better health and wellbeing</w:t>
      </w:r>
      <w:r w:rsidR="004A59FB">
        <w:rPr>
          <w:rFonts w:ascii="Arial" w:hAnsi="Arial" w:cs="Arial"/>
          <w:sz w:val="22"/>
          <w:szCs w:val="22"/>
        </w:rPr>
        <w:t>,</w:t>
      </w:r>
      <w:r w:rsidRPr="008057BD">
        <w:rPr>
          <w:rFonts w:ascii="Arial" w:hAnsi="Arial" w:cs="Arial"/>
          <w:sz w:val="22"/>
          <w:szCs w:val="22"/>
        </w:rPr>
        <w:t xml:space="preserve"> reduce their need for some forms of health and social care support</w:t>
      </w:r>
      <w:r w:rsidR="00772AB7" w:rsidRPr="008057BD">
        <w:rPr>
          <w:rFonts w:ascii="Arial" w:hAnsi="Arial" w:cs="Arial"/>
          <w:sz w:val="22"/>
          <w:szCs w:val="22"/>
        </w:rPr>
        <w:t xml:space="preserve">, </w:t>
      </w:r>
      <w:r w:rsidR="004A59FB">
        <w:rPr>
          <w:rFonts w:ascii="Arial" w:hAnsi="Arial" w:cs="Arial"/>
          <w:sz w:val="22"/>
          <w:szCs w:val="22"/>
        </w:rPr>
        <w:t xml:space="preserve">and </w:t>
      </w:r>
      <w:r w:rsidRPr="008057BD">
        <w:rPr>
          <w:rFonts w:ascii="Arial" w:hAnsi="Arial" w:cs="Arial"/>
          <w:sz w:val="22"/>
          <w:szCs w:val="22"/>
        </w:rPr>
        <w:t xml:space="preserve">maintain their health, independence and quality of life. </w:t>
      </w:r>
      <w:r w:rsidR="00E66B0F" w:rsidRPr="00E66B0F">
        <w:rPr>
          <w:rFonts w:ascii="Arial" w:hAnsi="Arial" w:cs="Arial"/>
          <w:sz w:val="22"/>
          <w:szCs w:val="22"/>
        </w:rPr>
        <w:t xml:space="preserve">This topic is </w:t>
      </w:r>
      <w:r w:rsidR="000B0F21">
        <w:rPr>
          <w:rFonts w:ascii="Arial" w:hAnsi="Arial" w:cs="Arial"/>
          <w:sz w:val="22"/>
          <w:szCs w:val="22"/>
        </w:rPr>
        <w:t xml:space="preserve">also </w:t>
      </w:r>
      <w:r w:rsidR="00E66B0F" w:rsidRPr="00E66B0F">
        <w:rPr>
          <w:rFonts w:ascii="Arial" w:hAnsi="Arial" w:cs="Arial"/>
          <w:sz w:val="22"/>
          <w:szCs w:val="22"/>
        </w:rPr>
        <w:t>important within UK health and social care because the UK has an ageing population and health and social care services need to support older people to remain healthy and independent for as long as possible</w:t>
      </w:r>
      <w:r w:rsidR="00E66B0F">
        <w:rPr>
          <w:rFonts w:ascii="Arial" w:hAnsi="Arial" w:cs="Arial"/>
          <w:sz w:val="22"/>
          <w:szCs w:val="22"/>
        </w:rPr>
        <w:t xml:space="preserve">. </w:t>
      </w:r>
      <w:r w:rsidRPr="008057BD">
        <w:rPr>
          <w:rFonts w:ascii="Arial" w:hAnsi="Arial" w:cs="Arial"/>
          <w:sz w:val="22"/>
          <w:szCs w:val="22"/>
        </w:rPr>
        <w:t>Understanding the barriers and motivators associated with physical activity can help health and social care professionals provide more appropriate and person-centred support. For example, professionals may be able to help older adults overcome concerns about falling, identify suitable physical activities, improve access to community facilities and encourage support from family and friends. This can help health and social care services work more effectively towards promoting healthy ageing and independence among older adults.</w:t>
      </w:r>
      <w:r w:rsidR="003D5221" w:rsidRPr="008057BD">
        <w:rPr>
          <w:rFonts w:ascii="Arial" w:hAnsi="Arial" w:cs="Arial"/>
          <w:sz w:val="22"/>
          <w:szCs w:val="22"/>
        </w:rPr>
        <w:t xml:space="preserve"> </w:t>
      </w:r>
      <w:r w:rsidR="00B6256F" w:rsidRPr="008057BD">
        <w:rPr>
          <w:rFonts w:ascii="Arial" w:hAnsi="Arial" w:cs="Arial"/>
          <w:sz w:val="22"/>
          <w:szCs w:val="22"/>
        </w:rPr>
        <w:t xml:space="preserve">According to </w:t>
      </w:r>
      <w:r w:rsidR="00496553" w:rsidRPr="008057BD">
        <w:rPr>
          <w:rFonts w:ascii="Arial" w:hAnsi="Arial" w:cs="Arial"/>
          <w:sz w:val="22"/>
          <w:szCs w:val="22"/>
        </w:rPr>
        <w:t>Langhammer et al.</w:t>
      </w:r>
      <w:r w:rsidR="00B6256F" w:rsidRPr="008057BD">
        <w:rPr>
          <w:rFonts w:ascii="Arial" w:hAnsi="Arial" w:cs="Arial"/>
          <w:sz w:val="22"/>
          <w:szCs w:val="22"/>
        </w:rPr>
        <w:t xml:space="preserve"> </w:t>
      </w:r>
      <w:r w:rsidR="00395D51" w:rsidRPr="008057BD">
        <w:rPr>
          <w:rFonts w:ascii="Arial" w:hAnsi="Arial" w:cs="Arial"/>
          <w:sz w:val="22"/>
          <w:szCs w:val="22"/>
        </w:rPr>
        <w:t>(20</w:t>
      </w:r>
      <w:r w:rsidR="00BF6D5F" w:rsidRPr="008057BD">
        <w:rPr>
          <w:rFonts w:ascii="Arial" w:hAnsi="Arial" w:cs="Arial"/>
          <w:sz w:val="22"/>
          <w:szCs w:val="22"/>
        </w:rPr>
        <w:t>1</w:t>
      </w:r>
      <w:r w:rsidR="00395D51" w:rsidRPr="008057BD">
        <w:rPr>
          <w:rFonts w:ascii="Arial" w:hAnsi="Arial" w:cs="Arial"/>
          <w:sz w:val="22"/>
          <w:szCs w:val="22"/>
        </w:rPr>
        <w:t>8)</w:t>
      </w:r>
      <w:r w:rsidR="004A59FB">
        <w:rPr>
          <w:rFonts w:ascii="Arial" w:hAnsi="Arial" w:cs="Arial"/>
          <w:sz w:val="22"/>
          <w:szCs w:val="22"/>
        </w:rPr>
        <w:t>,</w:t>
      </w:r>
      <w:r w:rsidR="00395D51" w:rsidRPr="008057BD">
        <w:rPr>
          <w:rFonts w:ascii="Arial" w:hAnsi="Arial" w:cs="Arial"/>
          <w:sz w:val="22"/>
          <w:szCs w:val="22"/>
        </w:rPr>
        <w:t xml:space="preserve"> </w:t>
      </w:r>
      <w:r w:rsidR="00BF6D5F" w:rsidRPr="008057BD">
        <w:rPr>
          <w:rFonts w:ascii="Arial" w:hAnsi="Arial" w:cs="Arial"/>
          <w:sz w:val="22"/>
          <w:szCs w:val="22"/>
        </w:rPr>
        <w:t>physical activity</w:t>
      </w:r>
      <w:r w:rsidR="00B6256F" w:rsidRPr="008057BD">
        <w:rPr>
          <w:rFonts w:ascii="Arial" w:hAnsi="Arial" w:cs="Arial"/>
          <w:sz w:val="22"/>
          <w:szCs w:val="22"/>
        </w:rPr>
        <w:t xml:space="preserve"> is a </w:t>
      </w:r>
      <w:r w:rsidR="00581ED9" w:rsidRPr="008057BD">
        <w:rPr>
          <w:rFonts w:ascii="Arial" w:hAnsi="Arial" w:cs="Arial"/>
          <w:sz w:val="22"/>
          <w:szCs w:val="22"/>
        </w:rPr>
        <w:t xml:space="preserve">proactive </w:t>
      </w:r>
      <w:r w:rsidR="004A59FB">
        <w:rPr>
          <w:rFonts w:ascii="Arial" w:hAnsi="Arial" w:cs="Arial"/>
          <w:sz w:val="22"/>
          <w:szCs w:val="22"/>
        </w:rPr>
        <w:t xml:space="preserve">measure </w:t>
      </w:r>
      <w:r w:rsidR="00581ED9" w:rsidRPr="008057BD">
        <w:rPr>
          <w:rFonts w:ascii="Arial" w:hAnsi="Arial" w:cs="Arial"/>
          <w:sz w:val="22"/>
          <w:szCs w:val="22"/>
        </w:rPr>
        <w:t>for cardiovascular dise</w:t>
      </w:r>
      <w:r w:rsidR="00527CC1" w:rsidRPr="008057BD">
        <w:rPr>
          <w:rFonts w:ascii="Arial" w:hAnsi="Arial" w:cs="Arial"/>
          <w:sz w:val="22"/>
          <w:szCs w:val="22"/>
        </w:rPr>
        <w:t>ases like stroke, diabetes</w:t>
      </w:r>
      <w:r w:rsidR="00D55816" w:rsidRPr="008057BD">
        <w:rPr>
          <w:rFonts w:ascii="Arial" w:hAnsi="Arial" w:cs="Arial"/>
          <w:sz w:val="22"/>
          <w:szCs w:val="22"/>
        </w:rPr>
        <w:t xml:space="preserve"> and</w:t>
      </w:r>
      <w:r w:rsidR="00527CC1" w:rsidRPr="008057BD">
        <w:rPr>
          <w:rFonts w:ascii="Arial" w:hAnsi="Arial" w:cs="Arial"/>
          <w:sz w:val="22"/>
          <w:szCs w:val="22"/>
        </w:rPr>
        <w:t xml:space="preserve"> some types of </w:t>
      </w:r>
      <w:r w:rsidR="004A59FB">
        <w:rPr>
          <w:rFonts w:ascii="Arial" w:hAnsi="Arial" w:cs="Arial"/>
          <w:sz w:val="22"/>
          <w:szCs w:val="22"/>
        </w:rPr>
        <w:t>cancer</w:t>
      </w:r>
      <w:r w:rsidR="00D55816" w:rsidRPr="008057BD">
        <w:rPr>
          <w:rFonts w:ascii="Arial" w:hAnsi="Arial" w:cs="Arial"/>
          <w:sz w:val="22"/>
          <w:szCs w:val="22"/>
        </w:rPr>
        <w:t xml:space="preserve">. </w:t>
      </w:r>
      <w:r w:rsidR="00171FE4" w:rsidRPr="00171FE4">
        <w:rPr>
          <w:rFonts w:ascii="Arial" w:hAnsi="Arial" w:cs="Arial"/>
          <w:sz w:val="22"/>
          <w:szCs w:val="22"/>
        </w:rPr>
        <w:t>UK guidelines recommend that adults aged 65 and over undertake regular physical activity, including activities that improve strength, balance and flexibility (Department of Health and Social Care, 2026)</w:t>
      </w:r>
      <w:r w:rsidR="00171FE4">
        <w:rPr>
          <w:rFonts w:ascii="Arial" w:hAnsi="Arial" w:cs="Arial"/>
          <w:sz w:val="22"/>
          <w:szCs w:val="22"/>
        </w:rPr>
        <w:t>.</w:t>
      </w:r>
    </w:p>
    <w:p w14:paraId="7EC53AFE" w14:textId="798EF535" w:rsidR="004468F8" w:rsidRPr="001058F2" w:rsidRDefault="004468F8" w:rsidP="001058F2">
      <w:pPr>
        <w:pStyle w:val="Heading1"/>
        <w:jc w:val="both"/>
      </w:pPr>
      <w:bookmarkStart w:id="5" w:name="_Toc203606114"/>
      <w:r>
        <w:t>Section 2: Understanding the Purpose and Research Question</w:t>
      </w:r>
      <w:bookmarkEnd w:id="5"/>
    </w:p>
    <w:p w14:paraId="262B876E" w14:textId="23C95171" w:rsidR="00BE065C" w:rsidRPr="00395D51" w:rsidRDefault="00210D5A" w:rsidP="00395D51">
      <w:pPr>
        <w:pStyle w:val="Heading2"/>
        <w:jc w:val="both"/>
      </w:pPr>
      <w:bookmarkStart w:id="6" w:name="_Toc203606115"/>
      <w:r>
        <w:t>2.1 Research</w:t>
      </w:r>
      <w:r w:rsidR="004468F8">
        <w:t xml:space="preserve"> Question(s) or Objectives</w:t>
      </w:r>
      <w:bookmarkEnd w:id="6"/>
    </w:p>
    <w:p w14:paraId="3BEC5AED" w14:textId="1F3AD6E6" w:rsidR="004057E1" w:rsidRPr="00BE065C" w:rsidRDefault="004057E1">
      <w:pPr>
        <w:spacing w:line="360" w:lineRule="auto"/>
        <w:jc w:val="both"/>
        <w:rPr>
          <w:rFonts w:ascii="Arial" w:eastAsia="Arial" w:hAnsi="Arial" w:cs="Arial"/>
          <w:i/>
          <w:iCs/>
          <w:sz w:val="22"/>
          <w:szCs w:val="22"/>
        </w:rPr>
      </w:pPr>
      <w:r w:rsidRPr="004057E1">
        <w:rPr>
          <w:rFonts w:ascii="Arial" w:eastAsia="Arial" w:hAnsi="Arial" w:cs="Arial"/>
          <w:i/>
          <w:iCs/>
          <w:sz w:val="22"/>
          <w:szCs w:val="22"/>
        </w:rPr>
        <w:t>The main aim of the research was to identify the barriers and motivators that influence physical activity among adults aged over 70. The researchers wanted to understand the factors that may prevent older adults from being physically active and the factors that may encourage them to participate in physical activity. This could help health and social care professionals understand the needs of older adults and provide appropriate support to promote an active and healthy lifestyle. Kilgour et al. (2024) conducted a systematic review of quantitative literature, analysing 37 papers involving 26,961 adults aged 70–101 years, with a median age of 78 years.</w:t>
      </w:r>
      <w:r w:rsidR="0090511A">
        <w:rPr>
          <w:rFonts w:ascii="Arial" w:eastAsia="Arial" w:hAnsi="Arial" w:cs="Arial"/>
          <w:i/>
          <w:iCs/>
          <w:sz w:val="22"/>
          <w:szCs w:val="22"/>
        </w:rPr>
        <w:t xml:space="preserve"> HNS (2024) also </w:t>
      </w:r>
      <w:r w:rsidR="00084999">
        <w:rPr>
          <w:rFonts w:ascii="Arial" w:eastAsia="Arial" w:hAnsi="Arial" w:cs="Arial"/>
          <w:i/>
          <w:iCs/>
          <w:sz w:val="22"/>
          <w:szCs w:val="22"/>
        </w:rPr>
        <w:t xml:space="preserve">recommended that older adults should stay active </w:t>
      </w:r>
      <w:r w:rsidR="004A59FB">
        <w:rPr>
          <w:rFonts w:ascii="Arial" w:eastAsia="Arial" w:hAnsi="Arial" w:cs="Arial"/>
          <w:i/>
          <w:iCs/>
          <w:sz w:val="22"/>
          <w:szCs w:val="22"/>
        </w:rPr>
        <w:t>every day</w:t>
      </w:r>
      <w:r w:rsidR="00421F63">
        <w:rPr>
          <w:rFonts w:ascii="Arial" w:eastAsia="Arial" w:hAnsi="Arial" w:cs="Arial"/>
          <w:i/>
          <w:iCs/>
          <w:sz w:val="22"/>
          <w:szCs w:val="22"/>
        </w:rPr>
        <w:t xml:space="preserve"> and reduce </w:t>
      </w:r>
      <w:r w:rsidR="007C02F1">
        <w:rPr>
          <w:rFonts w:ascii="Arial" w:eastAsia="Arial" w:hAnsi="Arial" w:cs="Arial"/>
          <w:i/>
          <w:iCs/>
          <w:sz w:val="22"/>
          <w:szCs w:val="22"/>
        </w:rPr>
        <w:t xml:space="preserve">prolonged periods of inactivity. </w:t>
      </w:r>
    </w:p>
    <w:p w14:paraId="63BD9E0B" w14:textId="709EF116" w:rsidR="004468F8" w:rsidRPr="001D1AE9" w:rsidRDefault="004468F8" w:rsidP="001D1AE9">
      <w:pPr>
        <w:pStyle w:val="Heading1"/>
        <w:jc w:val="both"/>
      </w:pPr>
      <w:bookmarkStart w:id="7" w:name="_Toc203606116"/>
      <w:r>
        <w:lastRenderedPageBreak/>
        <w:t>Section 3: Understanding the Research Methods</w:t>
      </w:r>
      <w:bookmarkEnd w:id="7"/>
    </w:p>
    <w:p w14:paraId="7C64E5FB" w14:textId="25122959" w:rsidR="004468F8" w:rsidRDefault="00E10231">
      <w:pPr>
        <w:pStyle w:val="Heading2"/>
        <w:jc w:val="both"/>
      </w:pPr>
      <w:bookmarkStart w:id="8" w:name="_Toc203606117"/>
      <w:r>
        <w:t>3.1 Overview</w:t>
      </w:r>
      <w:r w:rsidR="004468F8">
        <w:t xml:space="preserve"> of Quantitative, Qualitative, and Mixed-Methods Research</w:t>
      </w:r>
      <w:bookmarkEnd w:id="8"/>
    </w:p>
    <w:p w14:paraId="6F4AD5CA" w14:textId="7D231BBA" w:rsidR="00BE5B80" w:rsidRPr="008057BD" w:rsidRDefault="00BE5B80" w:rsidP="008057BD">
      <w:pPr>
        <w:spacing w:line="360" w:lineRule="auto"/>
        <w:jc w:val="both"/>
        <w:rPr>
          <w:rFonts w:ascii="Arial" w:eastAsia="Arial" w:hAnsi="Arial" w:cs="Arial"/>
          <w:i/>
          <w:iCs/>
          <w:sz w:val="22"/>
          <w:szCs w:val="22"/>
        </w:rPr>
      </w:pPr>
      <w:r w:rsidRPr="008057BD">
        <w:rPr>
          <w:rFonts w:ascii="Arial" w:eastAsia="Arial" w:hAnsi="Arial" w:cs="Arial"/>
          <w:i/>
          <w:iCs/>
          <w:sz w:val="22"/>
          <w:szCs w:val="22"/>
        </w:rPr>
        <w:t>Research can be carried out in different ways depending on the purpose of the study and the type of information required. The three commonly used research approaches are quantitative, qualitative and mixed-methods research.</w:t>
      </w:r>
    </w:p>
    <w:p w14:paraId="24F8AB88" w14:textId="5EB2554E" w:rsidR="00BE5B80" w:rsidRPr="008057BD" w:rsidRDefault="00BE5B80" w:rsidP="008057BD">
      <w:pPr>
        <w:spacing w:line="360" w:lineRule="auto"/>
        <w:jc w:val="both"/>
        <w:rPr>
          <w:rFonts w:ascii="Arial" w:eastAsia="Arial" w:hAnsi="Arial" w:cs="Arial"/>
          <w:i/>
          <w:iCs/>
          <w:sz w:val="22"/>
          <w:szCs w:val="22"/>
        </w:rPr>
      </w:pPr>
      <w:r w:rsidRPr="008057BD">
        <w:rPr>
          <w:rFonts w:ascii="Arial" w:eastAsia="Arial" w:hAnsi="Arial" w:cs="Arial"/>
          <w:i/>
          <w:iCs/>
          <w:sz w:val="22"/>
          <w:szCs w:val="22"/>
        </w:rPr>
        <w:t xml:space="preserve">Quantitative research focuses on collecting and analysing numerical data. It can be used to measure specific factors, identify patterns, examine relationships and compare results between different groups. </w:t>
      </w:r>
      <w:proofErr w:type="spellStart"/>
      <w:r w:rsidRPr="008057BD">
        <w:rPr>
          <w:rFonts w:ascii="Arial" w:eastAsia="Arial" w:hAnsi="Arial" w:cs="Arial"/>
          <w:i/>
          <w:iCs/>
          <w:sz w:val="22"/>
          <w:szCs w:val="22"/>
        </w:rPr>
        <w:t>Taherdoost</w:t>
      </w:r>
      <w:proofErr w:type="spellEnd"/>
      <w:r w:rsidRPr="008057BD">
        <w:rPr>
          <w:rFonts w:ascii="Arial" w:eastAsia="Arial" w:hAnsi="Arial" w:cs="Arial"/>
          <w:i/>
          <w:iCs/>
          <w:sz w:val="22"/>
          <w:szCs w:val="22"/>
        </w:rPr>
        <w:t xml:space="preserve"> (2022) explains that quantitative research uses specific questions and numerical data to investigate social reality. This approach emphasises objectivity and commonly uses methods such as surveys, structured questionnaires, tests and statistical analysis. </w:t>
      </w:r>
    </w:p>
    <w:p w14:paraId="72D951B3" w14:textId="77777777" w:rsidR="00BE5B80" w:rsidRPr="008057BD" w:rsidRDefault="00BE5B80" w:rsidP="008057BD">
      <w:pPr>
        <w:spacing w:line="360" w:lineRule="auto"/>
        <w:jc w:val="both"/>
        <w:rPr>
          <w:rFonts w:ascii="Arial" w:eastAsia="Arial" w:hAnsi="Arial" w:cs="Arial"/>
          <w:i/>
          <w:iCs/>
          <w:sz w:val="22"/>
          <w:szCs w:val="22"/>
        </w:rPr>
      </w:pPr>
    </w:p>
    <w:p w14:paraId="6EC2C3CD" w14:textId="12A8A6A3" w:rsidR="00BE5B80" w:rsidRPr="008057BD" w:rsidRDefault="00BE5B80" w:rsidP="008057BD">
      <w:pPr>
        <w:spacing w:line="360" w:lineRule="auto"/>
        <w:jc w:val="both"/>
        <w:rPr>
          <w:rFonts w:ascii="Arial" w:eastAsia="Arial" w:hAnsi="Arial" w:cs="Arial"/>
          <w:i/>
          <w:iCs/>
          <w:sz w:val="22"/>
          <w:szCs w:val="22"/>
        </w:rPr>
      </w:pPr>
      <w:r w:rsidRPr="008057BD">
        <w:rPr>
          <w:rFonts w:ascii="Arial" w:eastAsia="Arial" w:hAnsi="Arial" w:cs="Arial"/>
          <w:i/>
          <w:iCs/>
          <w:sz w:val="22"/>
          <w:szCs w:val="22"/>
        </w:rPr>
        <w:t>Qualitative research focuses on people's experiences, opinions, feelings and perceptions. It is useful when researchers want to understand people's experiences and the reasons behind their behaviours rather than simply measuring them using numbers. Qualitative research can collect information through interviews, focus groups, observations, case studies and personal accounts. Qualitative research can therefore provide a deeper understanding of people's views and experiences.</w:t>
      </w:r>
    </w:p>
    <w:p w14:paraId="32D66D38" w14:textId="0C89558E" w:rsidR="00BE5B80" w:rsidRPr="008057BD" w:rsidRDefault="00BE5B80" w:rsidP="008057BD">
      <w:pPr>
        <w:spacing w:line="360" w:lineRule="auto"/>
        <w:jc w:val="both"/>
        <w:rPr>
          <w:rFonts w:ascii="Arial" w:eastAsia="Arial" w:hAnsi="Arial" w:cs="Arial"/>
          <w:i/>
          <w:iCs/>
          <w:sz w:val="22"/>
          <w:szCs w:val="22"/>
        </w:rPr>
      </w:pPr>
      <w:r w:rsidRPr="008057BD">
        <w:rPr>
          <w:rFonts w:ascii="Arial" w:eastAsia="Arial" w:hAnsi="Arial" w:cs="Arial"/>
          <w:i/>
          <w:iCs/>
          <w:sz w:val="22"/>
          <w:szCs w:val="22"/>
        </w:rPr>
        <w:t xml:space="preserve">Mixed-methods research combines both quantitative and qualitative approaches within the same research study. It can include numerical data as well as information about people's experiences and perspectives. Creswell and Plano Clark (2018) explain that mixed-methods research combines aspects of quantitative and qualitative research to provide a more comprehensive understanding of a research problem. Researchers may collect the two types of data at the same time or in stages, depending on the design of the study. </w:t>
      </w:r>
    </w:p>
    <w:p w14:paraId="6861F901" w14:textId="6728B9BC" w:rsidR="00A30080" w:rsidRPr="008057BD" w:rsidRDefault="00BE5B80" w:rsidP="008057BD">
      <w:pPr>
        <w:spacing w:line="360" w:lineRule="auto"/>
        <w:jc w:val="both"/>
        <w:rPr>
          <w:rFonts w:ascii="Arial" w:eastAsia="Arial" w:hAnsi="Arial" w:cs="Arial"/>
          <w:i/>
          <w:iCs/>
          <w:sz w:val="22"/>
          <w:szCs w:val="22"/>
        </w:rPr>
      </w:pPr>
      <w:r w:rsidRPr="008057BD">
        <w:rPr>
          <w:rFonts w:ascii="Arial" w:eastAsia="Arial" w:hAnsi="Arial" w:cs="Arial"/>
          <w:i/>
          <w:iCs/>
          <w:sz w:val="22"/>
          <w:szCs w:val="22"/>
        </w:rPr>
        <w:t>Overall, quantitative research mainly focuses on numerical measurement, qualitative research focuses on experiences and perspectives, while mixed-methods research combines both numerical and qualitative evidence. Each approach can provide valuable information for improving health and social care practice and services.</w:t>
      </w:r>
    </w:p>
    <w:p w14:paraId="5CB914E6" w14:textId="77777777" w:rsidR="00CF0E07" w:rsidRPr="002236C1" w:rsidRDefault="00CF0E07" w:rsidP="00BE5B80">
      <w:pPr>
        <w:spacing w:line="360" w:lineRule="auto"/>
        <w:jc w:val="both"/>
        <w:rPr>
          <w:rFonts w:ascii="Arial" w:eastAsia="Arial" w:hAnsi="Arial" w:cs="Arial"/>
          <w:i/>
          <w:iCs/>
        </w:rPr>
      </w:pPr>
    </w:p>
    <w:p w14:paraId="638F19CE" w14:textId="2CBBEF82" w:rsidR="004468F8" w:rsidRDefault="00E10231">
      <w:pPr>
        <w:pStyle w:val="Heading2"/>
        <w:jc w:val="both"/>
      </w:pPr>
      <w:bookmarkStart w:id="9" w:name="_Toc203606118"/>
      <w:r>
        <w:lastRenderedPageBreak/>
        <w:t>3.2 Research</w:t>
      </w:r>
      <w:r w:rsidR="004468F8">
        <w:t xml:space="preserve"> Methodology Used in Your Chosen Paper and Why</w:t>
      </w:r>
      <w:bookmarkEnd w:id="9"/>
    </w:p>
    <w:p w14:paraId="31A0850E" w14:textId="71DF5832" w:rsidR="00BC2BEF" w:rsidRDefault="006F14A0" w:rsidP="008057BD">
      <w:pPr>
        <w:spacing w:line="360" w:lineRule="auto"/>
        <w:jc w:val="both"/>
        <w:rPr>
          <w:rFonts w:ascii="Arial" w:eastAsia="Arial" w:hAnsi="Arial" w:cs="Arial"/>
          <w:i/>
          <w:iCs/>
          <w:sz w:val="22"/>
          <w:szCs w:val="22"/>
        </w:rPr>
      </w:pPr>
      <w:r w:rsidRPr="006F14A0">
        <w:rPr>
          <w:rFonts w:ascii="Arial" w:eastAsia="Arial" w:hAnsi="Arial" w:cs="Arial"/>
          <w:i/>
          <w:iCs/>
          <w:sz w:val="22"/>
          <w:szCs w:val="22"/>
        </w:rPr>
        <w:t xml:space="preserve">Kilgour et al. (2024) conducted a systematic review of quantitative literature, including observational studies and baseline data from randomised controlled trials. </w:t>
      </w:r>
      <w:r w:rsidR="00DE400E" w:rsidRPr="00DE400E">
        <w:rPr>
          <w:rFonts w:ascii="Arial" w:eastAsia="Arial" w:hAnsi="Arial" w:cs="Arial"/>
          <w:i/>
          <w:iCs/>
          <w:sz w:val="22"/>
          <w:szCs w:val="22"/>
        </w:rPr>
        <w:t>This systematic review examines</w:t>
      </w:r>
      <w:r w:rsidR="00DE400E">
        <w:rPr>
          <w:rFonts w:ascii="Arial" w:eastAsia="Arial" w:hAnsi="Arial" w:cs="Arial"/>
          <w:i/>
          <w:iCs/>
          <w:sz w:val="22"/>
          <w:szCs w:val="22"/>
        </w:rPr>
        <w:t xml:space="preserve"> </w:t>
      </w:r>
      <w:r w:rsidR="00DE400E" w:rsidRPr="00DE400E">
        <w:rPr>
          <w:rFonts w:ascii="Arial" w:eastAsia="Arial" w:hAnsi="Arial" w:cs="Arial"/>
          <w:i/>
          <w:iCs/>
          <w:sz w:val="22"/>
          <w:szCs w:val="22"/>
        </w:rPr>
        <w:t xml:space="preserve">barriers and motivators </w:t>
      </w:r>
      <w:r>
        <w:rPr>
          <w:rFonts w:ascii="Arial" w:eastAsia="Arial" w:hAnsi="Arial" w:cs="Arial"/>
          <w:i/>
          <w:iCs/>
          <w:sz w:val="22"/>
          <w:szCs w:val="22"/>
        </w:rPr>
        <w:t>for physical activity</w:t>
      </w:r>
      <w:r w:rsidR="00DE400E" w:rsidRPr="00DE400E">
        <w:rPr>
          <w:rFonts w:ascii="Arial" w:eastAsia="Arial" w:hAnsi="Arial" w:cs="Arial"/>
          <w:i/>
          <w:iCs/>
          <w:sz w:val="22"/>
          <w:szCs w:val="22"/>
        </w:rPr>
        <w:t xml:space="preserve"> in adults aged</w:t>
      </w:r>
      <w:r w:rsidR="00583397">
        <w:rPr>
          <w:rFonts w:ascii="Arial" w:eastAsia="Arial" w:hAnsi="Arial" w:cs="Arial"/>
          <w:i/>
          <w:iCs/>
          <w:sz w:val="22"/>
          <w:szCs w:val="22"/>
        </w:rPr>
        <w:t xml:space="preserve"> </w:t>
      </w:r>
      <w:r w:rsidR="00DE400E" w:rsidRPr="00DE400E">
        <w:rPr>
          <w:rFonts w:ascii="Arial" w:eastAsia="Arial" w:hAnsi="Arial" w:cs="Arial"/>
          <w:i/>
          <w:iCs/>
          <w:sz w:val="22"/>
          <w:szCs w:val="22"/>
        </w:rPr>
        <w:t>70 years</w:t>
      </w:r>
      <w:r w:rsidR="00FB4A75">
        <w:rPr>
          <w:rFonts w:ascii="Arial" w:eastAsia="Arial" w:hAnsi="Arial" w:cs="Arial"/>
          <w:i/>
          <w:iCs/>
          <w:sz w:val="22"/>
          <w:szCs w:val="22"/>
        </w:rPr>
        <w:t xml:space="preserve"> and over.</w:t>
      </w:r>
      <w:r w:rsidR="00DE400E">
        <w:rPr>
          <w:rFonts w:ascii="Arial" w:eastAsia="Arial" w:hAnsi="Arial" w:cs="Arial"/>
          <w:i/>
          <w:iCs/>
          <w:sz w:val="22"/>
          <w:szCs w:val="22"/>
        </w:rPr>
        <w:t xml:space="preserve"> </w:t>
      </w:r>
      <w:r w:rsidR="005A7852">
        <w:rPr>
          <w:rFonts w:ascii="Arial" w:eastAsia="Arial" w:hAnsi="Arial" w:cs="Arial"/>
          <w:i/>
          <w:iCs/>
          <w:sz w:val="22"/>
          <w:szCs w:val="22"/>
        </w:rPr>
        <w:t>The researchers searched several databases</w:t>
      </w:r>
      <w:r w:rsidR="008B5844">
        <w:rPr>
          <w:rFonts w:ascii="Arial" w:eastAsia="Arial" w:hAnsi="Arial" w:cs="Arial"/>
          <w:i/>
          <w:iCs/>
          <w:sz w:val="22"/>
          <w:szCs w:val="22"/>
        </w:rPr>
        <w:t>,</w:t>
      </w:r>
      <w:r w:rsidR="00D83DA9" w:rsidRPr="00D83DA9">
        <w:rPr>
          <w:rFonts w:ascii="Arial" w:eastAsia="Arial" w:hAnsi="Arial" w:cs="Arial"/>
          <w:i/>
          <w:iCs/>
          <w:sz w:val="22"/>
          <w:szCs w:val="22"/>
        </w:rPr>
        <w:t xml:space="preserve"> </w:t>
      </w:r>
      <w:r w:rsidR="004A59FB">
        <w:rPr>
          <w:rFonts w:ascii="Arial" w:eastAsia="Arial" w:hAnsi="Arial" w:cs="Arial"/>
          <w:i/>
          <w:iCs/>
          <w:sz w:val="22"/>
          <w:szCs w:val="22"/>
        </w:rPr>
        <w:t>including</w:t>
      </w:r>
      <w:r w:rsidR="00D83DA9" w:rsidRPr="00D83DA9">
        <w:rPr>
          <w:rFonts w:ascii="Arial" w:eastAsia="Arial" w:hAnsi="Arial" w:cs="Arial"/>
          <w:i/>
          <w:iCs/>
          <w:sz w:val="22"/>
          <w:szCs w:val="22"/>
        </w:rPr>
        <w:t xml:space="preserve"> ASSIA,</w:t>
      </w:r>
      <w:r w:rsidR="00583397">
        <w:rPr>
          <w:rFonts w:ascii="Arial" w:eastAsia="Arial" w:hAnsi="Arial" w:cs="Arial"/>
          <w:i/>
          <w:iCs/>
          <w:sz w:val="22"/>
          <w:szCs w:val="22"/>
        </w:rPr>
        <w:t xml:space="preserve"> </w:t>
      </w:r>
      <w:r w:rsidR="00D83DA9" w:rsidRPr="00D83DA9">
        <w:rPr>
          <w:rFonts w:ascii="Arial" w:eastAsia="Arial" w:hAnsi="Arial" w:cs="Arial"/>
          <w:i/>
          <w:iCs/>
          <w:sz w:val="22"/>
          <w:szCs w:val="22"/>
        </w:rPr>
        <w:t>CINAHL, Embase, Medline, PsycINFO and Web of Science were undertaken on 7 March 2023.</w:t>
      </w:r>
      <w:r w:rsidR="00300836">
        <w:rPr>
          <w:rFonts w:ascii="Arial" w:eastAsia="Arial" w:hAnsi="Arial" w:cs="Arial"/>
          <w:i/>
          <w:iCs/>
          <w:sz w:val="22"/>
          <w:szCs w:val="22"/>
        </w:rPr>
        <w:t xml:space="preserve"> </w:t>
      </w:r>
      <w:r w:rsidR="00D83DA9" w:rsidRPr="00D83DA9">
        <w:rPr>
          <w:rFonts w:ascii="Arial" w:eastAsia="Arial" w:hAnsi="Arial" w:cs="Arial"/>
          <w:i/>
          <w:iCs/>
          <w:sz w:val="22"/>
          <w:szCs w:val="22"/>
        </w:rPr>
        <w:t>Quality assessment was performed using the</w:t>
      </w:r>
      <w:r w:rsidR="00635DA5">
        <w:rPr>
          <w:rFonts w:ascii="Arial" w:eastAsia="Arial" w:hAnsi="Arial" w:cs="Arial"/>
          <w:i/>
          <w:iCs/>
          <w:sz w:val="22"/>
          <w:szCs w:val="22"/>
        </w:rPr>
        <w:t xml:space="preserve"> Risk of Bias Assessment Tool</w:t>
      </w:r>
      <w:r w:rsidR="00D83DA9" w:rsidRPr="00D83DA9">
        <w:rPr>
          <w:rFonts w:ascii="Arial" w:eastAsia="Arial" w:hAnsi="Arial" w:cs="Arial"/>
          <w:i/>
          <w:iCs/>
          <w:sz w:val="22"/>
          <w:szCs w:val="22"/>
        </w:rPr>
        <w:t xml:space="preserve"> </w:t>
      </w:r>
      <w:r w:rsidR="00F25C9C">
        <w:rPr>
          <w:rFonts w:ascii="Arial" w:eastAsia="Arial" w:hAnsi="Arial" w:cs="Arial"/>
          <w:i/>
          <w:iCs/>
          <w:sz w:val="22"/>
          <w:szCs w:val="22"/>
        </w:rPr>
        <w:t>(</w:t>
      </w:r>
      <w:r w:rsidR="00D83DA9" w:rsidRPr="00D83DA9">
        <w:rPr>
          <w:rFonts w:ascii="Arial" w:eastAsia="Arial" w:hAnsi="Arial" w:cs="Arial"/>
          <w:i/>
          <w:iCs/>
          <w:sz w:val="22"/>
          <w:szCs w:val="22"/>
        </w:rPr>
        <w:t>ROBANS</w:t>
      </w:r>
      <w:r w:rsidR="00F25C9C">
        <w:rPr>
          <w:rFonts w:ascii="Arial" w:eastAsia="Arial" w:hAnsi="Arial" w:cs="Arial"/>
          <w:i/>
          <w:iCs/>
          <w:sz w:val="22"/>
          <w:szCs w:val="22"/>
        </w:rPr>
        <w:t>)</w:t>
      </w:r>
      <w:r w:rsidR="00D83DA9" w:rsidRPr="00D83DA9">
        <w:rPr>
          <w:rFonts w:ascii="Arial" w:eastAsia="Arial" w:hAnsi="Arial" w:cs="Arial"/>
          <w:i/>
          <w:iCs/>
          <w:sz w:val="22"/>
          <w:szCs w:val="22"/>
        </w:rPr>
        <w:t>.</w:t>
      </w:r>
      <w:r w:rsidR="0053132A">
        <w:rPr>
          <w:rFonts w:ascii="Arial" w:eastAsia="Arial" w:hAnsi="Arial" w:cs="Arial"/>
          <w:i/>
          <w:iCs/>
          <w:sz w:val="22"/>
          <w:szCs w:val="22"/>
        </w:rPr>
        <w:t xml:space="preserve"> This quantitative </w:t>
      </w:r>
      <w:r w:rsidR="00105146">
        <w:rPr>
          <w:rFonts w:ascii="Arial" w:eastAsia="Arial" w:hAnsi="Arial" w:cs="Arial"/>
          <w:i/>
          <w:iCs/>
          <w:sz w:val="22"/>
          <w:szCs w:val="22"/>
        </w:rPr>
        <w:t xml:space="preserve">approach was </w:t>
      </w:r>
      <w:r w:rsidR="00637DF9">
        <w:rPr>
          <w:rFonts w:ascii="Arial" w:eastAsia="Arial" w:hAnsi="Arial" w:cs="Arial"/>
          <w:i/>
          <w:iCs/>
          <w:sz w:val="22"/>
          <w:szCs w:val="22"/>
        </w:rPr>
        <w:t xml:space="preserve">suitable for </w:t>
      </w:r>
      <w:r w:rsidR="0057466E">
        <w:rPr>
          <w:rFonts w:ascii="Arial" w:eastAsia="Arial" w:hAnsi="Arial" w:cs="Arial"/>
          <w:i/>
          <w:iCs/>
          <w:sz w:val="22"/>
          <w:szCs w:val="22"/>
        </w:rPr>
        <w:t>this type of assessment because</w:t>
      </w:r>
      <w:r w:rsidR="00232DFB">
        <w:rPr>
          <w:rFonts w:ascii="Arial" w:eastAsia="Arial" w:hAnsi="Arial" w:cs="Arial"/>
          <w:i/>
          <w:iCs/>
          <w:sz w:val="22"/>
          <w:szCs w:val="22"/>
        </w:rPr>
        <w:t xml:space="preserve"> it enables </w:t>
      </w:r>
      <w:r w:rsidR="00083533">
        <w:rPr>
          <w:rFonts w:ascii="Arial" w:eastAsia="Arial" w:hAnsi="Arial" w:cs="Arial"/>
          <w:i/>
          <w:iCs/>
          <w:sz w:val="22"/>
          <w:szCs w:val="22"/>
        </w:rPr>
        <w:t xml:space="preserve">researchers to </w:t>
      </w:r>
      <w:r w:rsidR="00750F5E">
        <w:rPr>
          <w:rFonts w:ascii="Arial" w:eastAsia="Arial" w:hAnsi="Arial" w:cs="Arial"/>
          <w:i/>
          <w:iCs/>
          <w:sz w:val="22"/>
          <w:szCs w:val="22"/>
        </w:rPr>
        <w:t xml:space="preserve">compare findings from existing </w:t>
      </w:r>
      <w:r w:rsidR="009F5079">
        <w:rPr>
          <w:rFonts w:ascii="Arial" w:eastAsia="Arial" w:hAnsi="Arial" w:cs="Arial"/>
          <w:i/>
          <w:iCs/>
          <w:sz w:val="22"/>
          <w:szCs w:val="22"/>
        </w:rPr>
        <w:t xml:space="preserve">studies and identify </w:t>
      </w:r>
      <w:r w:rsidR="005F7AEC">
        <w:rPr>
          <w:rFonts w:ascii="Arial" w:eastAsia="Arial" w:hAnsi="Arial" w:cs="Arial"/>
          <w:i/>
          <w:iCs/>
          <w:sz w:val="22"/>
          <w:szCs w:val="22"/>
        </w:rPr>
        <w:t>common barriers and motivators across a large number of older adults</w:t>
      </w:r>
      <w:r w:rsidR="005D27E1">
        <w:rPr>
          <w:rFonts w:ascii="Arial" w:eastAsia="Arial" w:hAnsi="Arial" w:cs="Arial"/>
          <w:i/>
          <w:iCs/>
          <w:sz w:val="22"/>
          <w:szCs w:val="22"/>
        </w:rPr>
        <w:t xml:space="preserve"> (Kilgour et al</w:t>
      </w:r>
      <w:r w:rsidR="00FA3EE4">
        <w:rPr>
          <w:rFonts w:ascii="Arial" w:eastAsia="Arial" w:hAnsi="Arial" w:cs="Arial"/>
          <w:i/>
          <w:iCs/>
          <w:sz w:val="22"/>
          <w:szCs w:val="22"/>
        </w:rPr>
        <w:t>.</w:t>
      </w:r>
      <w:r w:rsidR="00C448E4">
        <w:rPr>
          <w:rFonts w:ascii="Arial" w:eastAsia="Arial" w:hAnsi="Arial" w:cs="Arial"/>
          <w:i/>
          <w:iCs/>
          <w:sz w:val="22"/>
          <w:szCs w:val="22"/>
        </w:rPr>
        <w:t>,2024</w:t>
      </w:r>
      <w:r w:rsidR="00FD768D">
        <w:rPr>
          <w:rFonts w:ascii="Arial" w:eastAsia="Arial" w:hAnsi="Arial" w:cs="Arial"/>
          <w:i/>
          <w:iCs/>
          <w:sz w:val="22"/>
          <w:szCs w:val="22"/>
        </w:rPr>
        <w:t>). It</w:t>
      </w:r>
      <w:r w:rsidR="00A158E4">
        <w:rPr>
          <w:rFonts w:ascii="Arial" w:eastAsia="Arial" w:hAnsi="Arial" w:cs="Arial"/>
          <w:i/>
          <w:iCs/>
          <w:sz w:val="22"/>
          <w:szCs w:val="22"/>
        </w:rPr>
        <w:t xml:space="preserve"> </w:t>
      </w:r>
      <w:r w:rsidR="003B6CE3">
        <w:rPr>
          <w:rFonts w:ascii="Arial" w:eastAsia="Arial" w:hAnsi="Arial" w:cs="Arial"/>
          <w:i/>
          <w:iCs/>
          <w:sz w:val="22"/>
          <w:szCs w:val="22"/>
        </w:rPr>
        <w:t xml:space="preserve">also provided a broader understanding of the factors that influence </w:t>
      </w:r>
      <w:r w:rsidR="00FD768D">
        <w:rPr>
          <w:rFonts w:ascii="Arial" w:eastAsia="Arial" w:hAnsi="Arial" w:cs="Arial"/>
          <w:i/>
          <w:iCs/>
          <w:sz w:val="22"/>
          <w:szCs w:val="22"/>
        </w:rPr>
        <w:t xml:space="preserve">physical activity among older adults. </w:t>
      </w:r>
    </w:p>
    <w:p w14:paraId="6B925483" w14:textId="18AC6F32" w:rsidR="004468F8" w:rsidRDefault="004468F8">
      <w:pPr>
        <w:pStyle w:val="Heading2"/>
        <w:jc w:val="both"/>
      </w:pPr>
      <w:bookmarkStart w:id="10" w:name="_Toc203606119"/>
      <w:r>
        <w:t>3.3 Primary and Secondary Data: Definitions, Differences, and Application to Your Paper</w:t>
      </w:r>
      <w:bookmarkEnd w:id="10"/>
    </w:p>
    <w:p w14:paraId="09D30EEC" w14:textId="7A8E7B3B" w:rsidR="0000162A" w:rsidRPr="00375E09" w:rsidRDefault="006E6B68" w:rsidP="00375E09">
      <w:pPr>
        <w:spacing w:line="360" w:lineRule="auto"/>
        <w:rPr>
          <w:rFonts w:ascii="Arial" w:hAnsi="Arial" w:cs="Arial"/>
          <w:sz w:val="22"/>
          <w:szCs w:val="22"/>
        </w:rPr>
      </w:pPr>
      <w:r w:rsidRPr="00375E09">
        <w:rPr>
          <w:rFonts w:ascii="Arial" w:hAnsi="Arial" w:cs="Arial"/>
          <w:sz w:val="22"/>
          <w:szCs w:val="22"/>
        </w:rPr>
        <w:t>Data can be divided into two main types: primary data and secondary data.</w:t>
      </w:r>
    </w:p>
    <w:p w14:paraId="64200413" w14:textId="08B48A49" w:rsidR="0000162A" w:rsidRPr="00375E09" w:rsidRDefault="006E6B68" w:rsidP="00375E09">
      <w:pPr>
        <w:spacing w:line="360" w:lineRule="auto"/>
        <w:rPr>
          <w:rFonts w:ascii="Arial" w:hAnsi="Arial" w:cs="Arial"/>
          <w:sz w:val="22"/>
          <w:szCs w:val="22"/>
        </w:rPr>
      </w:pPr>
      <w:r w:rsidRPr="00375E09">
        <w:rPr>
          <w:rFonts w:ascii="Arial" w:hAnsi="Arial" w:cs="Arial"/>
          <w:sz w:val="22"/>
          <w:szCs w:val="22"/>
        </w:rPr>
        <w:t xml:space="preserve">Primary data is new information </w:t>
      </w:r>
      <w:r w:rsidR="003C62AA" w:rsidRPr="00375E09">
        <w:rPr>
          <w:rFonts w:ascii="Arial" w:hAnsi="Arial" w:cs="Arial"/>
          <w:sz w:val="22"/>
          <w:szCs w:val="22"/>
        </w:rPr>
        <w:t>collected by the rese</w:t>
      </w:r>
      <w:r w:rsidR="006761A9" w:rsidRPr="00375E09">
        <w:rPr>
          <w:rFonts w:ascii="Arial" w:hAnsi="Arial" w:cs="Arial"/>
          <w:sz w:val="22"/>
          <w:szCs w:val="22"/>
        </w:rPr>
        <w:t xml:space="preserve">archers for </w:t>
      </w:r>
      <w:r w:rsidR="000504ED" w:rsidRPr="00375E09">
        <w:rPr>
          <w:rFonts w:ascii="Arial" w:hAnsi="Arial" w:cs="Arial"/>
          <w:sz w:val="22"/>
          <w:szCs w:val="22"/>
        </w:rPr>
        <w:t>specific research</w:t>
      </w:r>
      <w:r w:rsidR="006761A9" w:rsidRPr="00375E09">
        <w:rPr>
          <w:rFonts w:ascii="Arial" w:hAnsi="Arial" w:cs="Arial"/>
          <w:sz w:val="22"/>
          <w:szCs w:val="22"/>
        </w:rPr>
        <w:t xml:space="preserve">. </w:t>
      </w:r>
      <w:r w:rsidR="000504ED" w:rsidRPr="00375E09">
        <w:rPr>
          <w:rFonts w:ascii="Arial" w:hAnsi="Arial" w:cs="Arial"/>
          <w:sz w:val="22"/>
          <w:szCs w:val="22"/>
        </w:rPr>
        <w:t xml:space="preserve">Examples </w:t>
      </w:r>
      <w:proofErr w:type="gramStart"/>
      <w:r w:rsidR="000504ED" w:rsidRPr="00375E09">
        <w:rPr>
          <w:rFonts w:ascii="Arial" w:hAnsi="Arial" w:cs="Arial"/>
          <w:sz w:val="22"/>
          <w:szCs w:val="22"/>
        </w:rPr>
        <w:t>are</w:t>
      </w:r>
      <w:r w:rsidR="004A59FB">
        <w:rPr>
          <w:rFonts w:ascii="Arial" w:hAnsi="Arial" w:cs="Arial"/>
          <w:sz w:val="22"/>
          <w:szCs w:val="22"/>
        </w:rPr>
        <w:t>:</w:t>
      </w:r>
      <w:proofErr w:type="gramEnd"/>
      <w:r w:rsidR="000504ED" w:rsidRPr="00375E09">
        <w:rPr>
          <w:rFonts w:ascii="Arial" w:hAnsi="Arial" w:cs="Arial"/>
          <w:sz w:val="22"/>
          <w:szCs w:val="22"/>
        </w:rPr>
        <w:t xml:space="preserve"> questionnaires, interviews, observations, </w:t>
      </w:r>
      <w:r w:rsidR="00E77A4A" w:rsidRPr="00375E09">
        <w:rPr>
          <w:rFonts w:ascii="Arial" w:hAnsi="Arial" w:cs="Arial"/>
          <w:sz w:val="22"/>
          <w:szCs w:val="22"/>
        </w:rPr>
        <w:t xml:space="preserve">experiments, </w:t>
      </w:r>
      <w:r w:rsidR="004A59FB">
        <w:rPr>
          <w:rFonts w:ascii="Arial" w:hAnsi="Arial" w:cs="Arial"/>
          <w:sz w:val="22"/>
          <w:szCs w:val="22"/>
        </w:rPr>
        <w:t xml:space="preserve">and </w:t>
      </w:r>
      <w:r w:rsidR="00E77A4A" w:rsidRPr="00375E09">
        <w:rPr>
          <w:rFonts w:ascii="Arial" w:hAnsi="Arial" w:cs="Arial"/>
          <w:sz w:val="22"/>
          <w:szCs w:val="22"/>
        </w:rPr>
        <w:t>group studies. Secondary data is mainly colle</w:t>
      </w:r>
      <w:r w:rsidR="00C76611" w:rsidRPr="00375E09">
        <w:rPr>
          <w:rFonts w:ascii="Arial" w:hAnsi="Arial" w:cs="Arial"/>
          <w:sz w:val="22"/>
          <w:szCs w:val="22"/>
        </w:rPr>
        <w:t xml:space="preserve">cted from the existing information available on the topic by </w:t>
      </w:r>
      <w:r w:rsidR="00484F2E" w:rsidRPr="00375E09">
        <w:rPr>
          <w:rFonts w:ascii="Arial" w:hAnsi="Arial" w:cs="Arial"/>
          <w:sz w:val="22"/>
          <w:szCs w:val="22"/>
        </w:rPr>
        <w:t>other researchers</w:t>
      </w:r>
      <w:r w:rsidR="003D5AE6" w:rsidRPr="00375E09">
        <w:rPr>
          <w:rFonts w:ascii="Arial" w:hAnsi="Arial" w:cs="Arial"/>
          <w:sz w:val="22"/>
          <w:szCs w:val="22"/>
        </w:rPr>
        <w:t xml:space="preserve">. The data is then used </w:t>
      </w:r>
      <w:r w:rsidR="00787387" w:rsidRPr="00375E09">
        <w:rPr>
          <w:rFonts w:ascii="Arial" w:hAnsi="Arial" w:cs="Arial"/>
          <w:sz w:val="22"/>
          <w:szCs w:val="22"/>
        </w:rPr>
        <w:t xml:space="preserve">by other researchers </w:t>
      </w:r>
      <w:r w:rsidR="001578D7" w:rsidRPr="00375E09">
        <w:rPr>
          <w:rFonts w:ascii="Arial" w:hAnsi="Arial" w:cs="Arial"/>
          <w:sz w:val="22"/>
          <w:szCs w:val="22"/>
        </w:rPr>
        <w:t>for their research purposes. Examples include published research papers, government reports, existing records and databases (</w:t>
      </w:r>
      <w:proofErr w:type="spellStart"/>
      <w:r w:rsidR="001578D7" w:rsidRPr="00375E09">
        <w:rPr>
          <w:rFonts w:ascii="Arial" w:hAnsi="Arial" w:cs="Arial"/>
          <w:sz w:val="22"/>
          <w:szCs w:val="22"/>
        </w:rPr>
        <w:t>Taherdoost</w:t>
      </w:r>
      <w:proofErr w:type="spellEnd"/>
      <w:r w:rsidR="001578D7" w:rsidRPr="00375E09">
        <w:rPr>
          <w:rFonts w:ascii="Arial" w:hAnsi="Arial" w:cs="Arial"/>
          <w:sz w:val="22"/>
          <w:szCs w:val="22"/>
        </w:rPr>
        <w:t>, 2022).</w:t>
      </w:r>
    </w:p>
    <w:p w14:paraId="4DE5A5EC" w14:textId="0A5F797B" w:rsidR="009C0B01" w:rsidRPr="00375E09" w:rsidRDefault="00331440" w:rsidP="00375E09">
      <w:pPr>
        <w:spacing w:line="360" w:lineRule="auto"/>
        <w:rPr>
          <w:rFonts w:ascii="Arial" w:hAnsi="Arial" w:cs="Arial"/>
          <w:sz w:val="22"/>
          <w:szCs w:val="22"/>
        </w:rPr>
      </w:pPr>
      <w:r w:rsidRPr="00375E09">
        <w:rPr>
          <w:rFonts w:ascii="Arial" w:hAnsi="Arial" w:cs="Arial"/>
          <w:sz w:val="22"/>
          <w:szCs w:val="22"/>
        </w:rPr>
        <w:t>The research by Kilgour et al. (2024) used secondary data because the</w:t>
      </w:r>
      <w:r w:rsidR="006D3BED" w:rsidRPr="00375E09">
        <w:rPr>
          <w:rFonts w:ascii="Arial" w:hAnsi="Arial" w:cs="Arial"/>
          <w:sz w:val="22"/>
          <w:szCs w:val="22"/>
        </w:rPr>
        <w:t xml:space="preserve"> researchers did not collect new information directly from adults</w:t>
      </w:r>
      <w:r w:rsidR="005A58CA" w:rsidRPr="00375E09">
        <w:rPr>
          <w:rFonts w:ascii="Arial" w:hAnsi="Arial" w:cs="Arial"/>
          <w:sz w:val="22"/>
          <w:szCs w:val="22"/>
        </w:rPr>
        <w:t xml:space="preserve">. Instead, they </w:t>
      </w:r>
      <w:r w:rsidR="00C11E14" w:rsidRPr="00375E09">
        <w:rPr>
          <w:rFonts w:ascii="Arial" w:hAnsi="Arial" w:cs="Arial"/>
          <w:sz w:val="22"/>
          <w:szCs w:val="22"/>
        </w:rPr>
        <w:t xml:space="preserve">searched the </w:t>
      </w:r>
      <w:r w:rsidR="009C0B01" w:rsidRPr="00375E09">
        <w:rPr>
          <w:rFonts w:ascii="Arial" w:hAnsi="Arial" w:cs="Arial"/>
          <w:sz w:val="22"/>
          <w:szCs w:val="22"/>
        </w:rPr>
        <w:t>databases</w:t>
      </w:r>
      <w:r w:rsidR="00B06EE8" w:rsidRPr="00375E09">
        <w:rPr>
          <w:rFonts w:ascii="Arial" w:hAnsi="Arial" w:cs="Arial"/>
          <w:sz w:val="22"/>
          <w:szCs w:val="22"/>
        </w:rPr>
        <w:t xml:space="preserve"> and reviewed previously published </w:t>
      </w:r>
      <w:r w:rsidR="00FC4436" w:rsidRPr="00375E09">
        <w:rPr>
          <w:rFonts w:ascii="Arial" w:hAnsi="Arial" w:cs="Arial"/>
          <w:sz w:val="22"/>
          <w:szCs w:val="22"/>
        </w:rPr>
        <w:t xml:space="preserve">quantitative studies. </w:t>
      </w:r>
      <w:r w:rsidR="00C5045B" w:rsidRPr="00375E09">
        <w:rPr>
          <w:rFonts w:ascii="Arial" w:hAnsi="Arial" w:cs="Arial"/>
          <w:sz w:val="22"/>
          <w:szCs w:val="22"/>
        </w:rPr>
        <w:t xml:space="preserve">The researchers extracted information about the barriers and motivators to physical activity. </w:t>
      </w:r>
      <w:r w:rsidR="00F90828" w:rsidRPr="00375E09">
        <w:rPr>
          <w:rFonts w:ascii="Arial" w:hAnsi="Arial" w:cs="Arial"/>
          <w:sz w:val="22"/>
          <w:szCs w:val="22"/>
        </w:rPr>
        <w:t xml:space="preserve">They compared the findings by using the Robans </w:t>
      </w:r>
      <w:r w:rsidR="00CF0E07" w:rsidRPr="00375E09">
        <w:rPr>
          <w:rFonts w:ascii="Arial" w:hAnsi="Arial" w:cs="Arial"/>
          <w:sz w:val="22"/>
          <w:szCs w:val="22"/>
        </w:rPr>
        <w:t>tool. For example, concerns about physical health and fitness were reported as a barrier in 14 studies, lack of motivation or interest in 13 studies, and fear of falling or a history of falling in 11 studies (Kilgour et al., 2024).</w:t>
      </w:r>
    </w:p>
    <w:p w14:paraId="5625A96E" w14:textId="77777777" w:rsidR="00530E16" w:rsidRDefault="004468F8">
      <w:pPr>
        <w:pStyle w:val="Heading1"/>
        <w:jc w:val="both"/>
      </w:pPr>
      <w:bookmarkStart w:id="11" w:name="_Toc203606120"/>
      <w:r>
        <w:t>Section 4: Conclusion</w:t>
      </w:r>
      <w:bookmarkEnd w:id="11"/>
    </w:p>
    <w:p w14:paraId="643ED30D" w14:textId="5D42EF90" w:rsidR="004468F8" w:rsidRDefault="00FE22A9" w:rsidP="00375E09">
      <w:pPr>
        <w:spacing w:line="360" w:lineRule="auto"/>
        <w:jc w:val="both"/>
        <w:rPr>
          <w:rFonts w:ascii="Arial" w:eastAsia="Arial" w:hAnsi="Arial" w:cs="Arial"/>
          <w:sz w:val="22"/>
          <w:szCs w:val="22"/>
        </w:rPr>
      </w:pPr>
      <w:r>
        <w:rPr>
          <w:rFonts w:ascii="Arial" w:eastAsia="Arial" w:hAnsi="Arial" w:cs="Arial"/>
          <w:sz w:val="22"/>
          <w:szCs w:val="22"/>
        </w:rPr>
        <w:t xml:space="preserve">In </w:t>
      </w:r>
      <w:r w:rsidR="00FA2905" w:rsidRPr="00FA2905">
        <w:rPr>
          <w:rFonts w:ascii="Arial" w:eastAsia="Arial" w:hAnsi="Arial" w:cs="Arial"/>
          <w:sz w:val="22"/>
          <w:szCs w:val="22"/>
        </w:rPr>
        <w:t>conclusion, the research by Kilgour et al. (2024) provides an important understanding of the barriers and motivators that influence physical activity among adults aged 70 years a</w:t>
      </w:r>
      <w:r>
        <w:rPr>
          <w:rFonts w:ascii="Arial" w:eastAsia="Arial" w:hAnsi="Arial" w:cs="Arial"/>
          <w:sz w:val="22"/>
          <w:szCs w:val="22"/>
        </w:rPr>
        <w:t xml:space="preserve">nd over. </w:t>
      </w:r>
      <w:r w:rsidR="001062BB">
        <w:rPr>
          <w:rFonts w:ascii="Arial" w:eastAsia="Arial" w:hAnsi="Arial" w:cs="Arial"/>
          <w:sz w:val="22"/>
          <w:szCs w:val="22"/>
        </w:rPr>
        <w:t xml:space="preserve">The systematic review of the quantitative </w:t>
      </w:r>
      <w:r w:rsidR="008D458B">
        <w:rPr>
          <w:rFonts w:ascii="Arial" w:eastAsia="Arial" w:hAnsi="Arial" w:cs="Arial"/>
          <w:sz w:val="22"/>
          <w:szCs w:val="22"/>
        </w:rPr>
        <w:t xml:space="preserve">evidence </w:t>
      </w:r>
      <w:r w:rsidR="004A59FB">
        <w:rPr>
          <w:rFonts w:ascii="Arial" w:eastAsia="Arial" w:hAnsi="Arial" w:cs="Arial"/>
          <w:sz w:val="22"/>
          <w:szCs w:val="22"/>
        </w:rPr>
        <w:t>included</w:t>
      </w:r>
      <w:r w:rsidR="008D458B">
        <w:rPr>
          <w:rFonts w:ascii="Arial" w:eastAsia="Arial" w:hAnsi="Arial" w:cs="Arial"/>
          <w:sz w:val="22"/>
          <w:szCs w:val="22"/>
        </w:rPr>
        <w:t xml:space="preserve"> 37 papers involving 26, 961 adults. </w:t>
      </w:r>
      <w:r w:rsidR="00AE3CCE">
        <w:rPr>
          <w:rFonts w:ascii="Arial" w:eastAsia="Arial" w:hAnsi="Arial" w:cs="Arial"/>
          <w:sz w:val="22"/>
          <w:szCs w:val="22"/>
        </w:rPr>
        <w:t xml:space="preserve">This study </w:t>
      </w:r>
      <w:r w:rsidR="00422C9A">
        <w:rPr>
          <w:rFonts w:ascii="Arial" w:eastAsia="Arial" w:hAnsi="Arial" w:cs="Arial"/>
          <w:sz w:val="22"/>
          <w:szCs w:val="22"/>
        </w:rPr>
        <w:t>focuses</w:t>
      </w:r>
      <w:r w:rsidR="00AE3CCE">
        <w:rPr>
          <w:rFonts w:ascii="Arial" w:eastAsia="Arial" w:hAnsi="Arial" w:cs="Arial"/>
          <w:sz w:val="22"/>
          <w:szCs w:val="22"/>
        </w:rPr>
        <w:t xml:space="preserve"> on </w:t>
      </w:r>
      <w:r w:rsidR="000061BA">
        <w:rPr>
          <w:rFonts w:ascii="Arial" w:eastAsia="Arial" w:hAnsi="Arial" w:cs="Arial"/>
          <w:sz w:val="22"/>
          <w:szCs w:val="22"/>
        </w:rPr>
        <w:t xml:space="preserve">barriers </w:t>
      </w:r>
      <w:r w:rsidR="00B54689">
        <w:rPr>
          <w:rFonts w:ascii="Arial" w:eastAsia="Arial" w:hAnsi="Arial" w:cs="Arial"/>
          <w:sz w:val="22"/>
          <w:szCs w:val="22"/>
        </w:rPr>
        <w:t xml:space="preserve">that prevent adults from </w:t>
      </w:r>
      <w:r w:rsidR="004A59FB">
        <w:rPr>
          <w:rFonts w:ascii="Arial" w:eastAsia="Arial" w:hAnsi="Arial" w:cs="Arial"/>
          <w:sz w:val="22"/>
          <w:szCs w:val="22"/>
        </w:rPr>
        <w:t xml:space="preserve">engaging in </w:t>
      </w:r>
      <w:r w:rsidR="00E70CC4">
        <w:rPr>
          <w:rFonts w:ascii="Arial" w:eastAsia="Arial" w:hAnsi="Arial" w:cs="Arial"/>
          <w:sz w:val="22"/>
          <w:szCs w:val="22"/>
        </w:rPr>
        <w:t xml:space="preserve">physical activity, including history or fear of falling, </w:t>
      </w:r>
      <w:r w:rsidR="00D3469B">
        <w:rPr>
          <w:rFonts w:ascii="Arial" w:eastAsia="Arial" w:hAnsi="Arial" w:cs="Arial"/>
          <w:sz w:val="22"/>
          <w:szCs w:val="22"/>
        </w:rPr>
        <w:t>lack of motivation, support from family and friends</w:t>
      </w:r>
      <w:r w:rsidR="001A7F84">
        <w:rPr>
          <w:rFonts w:ascii="Arial" w:eastAsia="Arial" w:hAnsi="Arial" w:cs="Arial"/>
          <w:sz w:val="22"/>
          <w:szCs w:val="22"/>
        </w:rPr>
        <w:t xml:space="preserve"> and</w:t>
      </w:r>
      <w:r w:rsidR="00D3469B">
        <w:rPr>
          <w:rFonts w:ascii="Arial" w:eastAsia="Arial" w:hAnsi="Arial" w:cs="Arial"/>
          <w:sz w:val="22"/>
          <w:szCs w:val="22"/>
        </w:rPr>
        <w:t xml:space="preserve"> lack </w:t>
      </w:r>
      <w:r w:rsidR="00D3469B">
        <w:rPr>
          <w:rFonts w:ascii="Arial" w:eastAsia="Arial" w:hAnsi="Arial" w:cs="Arial"/>
          <w:sz w:val="22"/>
          <w:szCs w:val="22"/>
        </w:rPr>
        <w:lastRenderedPageBreak/>
        <w:t>of interest</w:t>
      </w:r>
      <w:r w:rsidR="001A7F84">
        <w:rPr>
          <w:rFonts w:ascii="Arial" w:eastAsia="Arial" w:hAnsi="Arial" w:cs="Arial"/>
          <w:sz w:val="22"/>
          <w:szCs w:val="22"/>
        </w:rPr>
        <w:t xml:space="preserve">. It also identifies motivators </w:t>
      </w:r>
      <w:r w:rsidR="00057861">
        <w:rPr>
          <w:rFonts w:ascii="Arial" w:eastAsia="Arial" w:hAnsi="Arial" w:cs="Arial"/>
          <w:sz w:val="22"/>
          <w:szCs w:val="22"/>
        </w:rPr>
        <w:t xml:space="preserve">such as support from family and friends, social interactions, </w:t>
      </w:r>
      <w:r w:rsidR="004A59FB">
        <w:rPr>
          <w:rFonts w:ascii="Arial" w:eastAsia="Arial" w:hAnsi="Arial" w:cs="Arial"/>
          <w:sz w:val="22"/>
          <w:szCs w:val="22"/>
        </w:rPr>
        <w:t xml:space="preserve">and </w:t>
      </w:r>
      <w:r w:rsidR="00057861">
        <w:rPr>
          <w:rFonts w:ascii="Arial" w:eastAsia="Arial" w:hAnsi="Arial" w:cs="Arial"/>
          <w:sz w:val="22"/>
          <w:szCs w:val="22"/>
        </w:rPr>
        <w:t xml:space="preserve">access to outdoor </w:t>
      </w:r>
      <w:r w:rsidR="00422C9A">
        <w:rPr>
          <w:rFonts w:ascii="Arial" w:eastAsia="Arial" w:hAnsi="Arial" w:cs="Arial"/>
          <w:sz w:val="22"/>
          <w:szCs w:val="22"/>
        </w:rPr>
        <w:t xml:space="preserve">facilities. </w:t>
      </w:r>
    </w:p>
    <w:p w14:paraId="53F06F76" w14:textId="24524E1D" w:rsidR="00263D04" w:rsidRDefault="0027420D" w:rsidP="00375E09">
      <w:pPr>
        <w:spacing w:line="360" w:lineRule="auto"/>
        <w:jc w:val="both"/>
        <w:rPr>
          <w:rFonts w:ascii="Arial" w:eastAsia="Arial" w:hAnsi="Arial" w:cs="Arial"/>
          <w:sz w:val="22"/>
          <w:szCs w:val="22"/>
        </w:rPr>
      </w:pPr>
      <w:r>
        <w:rPr>
          <w:rFonts w:ascii="Arial" w:eastAsia="Arial" w:hAnsi="Arial" w:cs="Arial"/>
          <w:sz w:val="22"/>
          <w:szCs w:val="22"/>
        </w:rPr>
        <w:t xml:space="preserve">This research has </w:t>
      </w:r>
      <w:r w:rsidR="00B277F9">
        <w:rPr>
          <w:rFonts w:ascii="Arial" w:eastAsia="Arial" w:hAnsi="Arial" w:cs="Arial"/>
          <w:sz w:val="22"/>
          <w:szCs w:val="22"/>
        </w:rPr>
        <w:t>helped me understand the difference between qualitative, quantitative and mi</w:t>
      </w:r>
      <w:r w:rsidR="004C4A32">
        <w:rPr>
          <w:rFonts w:ascii="Arial" w:eastAsia="Arial" w:hAnsi="Arial" w:cs="Arial"/>
          <w:sz w:val="22"/>
          <w:szCs w:val="22"/>
        </w:rPr>
        <w:t>x</w:t>
      </w:r>
      <w:r w:rsidR="00B277F9">
        <w:rPr>
          <w:rFonts w:ascii="Arial" w:eastAsia="Arial" w:hAnsi="Arial" w:cs="Arial"/>
          <w:sz w:val="22"/>
          <w:szCs w:val="22"/>
        </w:rPr>
        <w:t xml:space="preserve">ed </w:t>
      </w:r>
      <w:r w:rsidR="002E005F">
        <w:rPr>
          <w:rFonts w:ascii="Arial" w:eastAsia="Arial" w:hAnsi="Arial" w:cs="Arial"/>
          <w:sz w:val="22"/>
          <w:szCs w:val="22"/>
        </w:rPr>
        <w:t>research methods</w:t>
      </w:r>
      <w:r w:rsidR="008A02DB">
        <w:rPr>
          <w:rFonts w:ascii="Arial" w:eastAsia="Arial" w:hAnsi="Arial" w:cs="Arial"/>
          <w:sz w:val="22"/>
          <w:szCs w:val="22"/>
        </w:rPr>
        <w:t>. Q</w:t>
      </w:r>
      <w:r w:rsidR="004C4A32">
        <w:rPr>
          <w:rFonts w:ascii="Arial" w:eastAsia="Arial" w:hAnsi="Arial" w:cs="Arial"/>
          <w:sz w:val="22"/>
          <w:szCs w:val="22"/>
        </w:rPr>
        <w:t>ua</w:t>
      </w:r>
      <w:r w:rsidR="00877F69">
        <w:rPr>
          <w:rFonts w:ascii="Arial" w:eastAsia="Arial" w:hAnsi="Arial" w:cs="Arial"/>
          <w:sz w:val="22"/>
          <w:szCs w:val="22"/>
        </w:rPr>
        <w:t xml:space="preserve">litative research focuses on people’s </w:t>
      </w:r>
      <w:r w:rsidR="008A02DB">
        <w:rPr>
          <w:rFonts w:ascii="Arial" w:eastAsia="Arial" w:hAnsi="Arial" w:cs="Arial"/>
          <w:sz w:val="22"/>
          <w:szCs w:val="22"/>
        </w:rPr>
        <w:t>experiences</w:t>
      </w:r>
      <w:r w:rsidR="00877F69">
        <w:rPr>
          <w:rFonts w:ascii="Arial" w:eastAsia="Arial" w:hAnsi="Arial" w:cs="Arial"/>
          <w:sz w:val="22"/>
          <w:szCs w:val="22"/>
        </w:rPr>
        <w:t xml:space="preserve">, </w:t>
      </w:r>
      <w:r w:rsidR="005E3951">
        <w:rPr>
          <w:rFonts w:ascii="Arial" w:eastAsia="Arial" w:hAnsi="Arial" w:cs="Arial"/>
          <w:sz w:val="22"/>
          <w:szCs w:val="22"/>
        </w:rPr>
        <w:t>opinions and perspectives.</w:t>
      </w:r>
      <w:r w:rsidR="00A75D4C">
        <w:rPr>
          <w:rFonts w:ascii="Arial" w:eastAsia="Arial" w:hAnsi="Arial" w:cs="Arial"/>
          <w:sz w:val="22"/>
          <w:szCs w:val="22"/>
        </w:rPr>
        <w:t xml:space="preserve"> I have also learned that</w:t>
      </w:r>
      <w:r w:rsidR="005E3951">
        <w:rPr>
          <w:rFonts w:ascii="Arial" w:eastAsia="Arial" w:hAnsi="Arial" w:cs="Arial"/>
          <w:sz w:val="22"/>
          <w:szCs w:val="22"/>
        </w:rPr>
        <w:t xml:space="preserve"> </w:t>
      </w:r>
      <w:r w:rsidR="00A75D4C">
        <w:rPr>
          <w:rFonts w:ascii="Arial" w:eastAsia="Arial" w:hAnsi="Arial" w:cs="Arial"/>
          <w:sz w:val="22"/>
          <w:szCs w:val="22"/>
        </w:rPr>
        <w:t>q</w:t>
      </w:r>
      <w:r w:rsidR="005E3951">
        <w:rPr>
          <w:rFonts w:ascii="Arial" w:eastAsia="Arial" w:hAnsi="Arial" w:cs="Arial"/>
          <w:sz w:val="22"/>
          <w:szCs w:val="22"/>
        </w:rPr>
        <w:t xml:space="preserve">uantitative research </w:t>
      </w:r>
      <w:r w:rsidR="008A02DB">
        <w:rPr>
          <w:rFonts w:ascii="Arial" w:eastAsia="Arial" w:hAnsi="Arial" w:cs="Arial"/>
          <w:sz w:val="22"/>
          <w:szCs w:val="22"/>
        </w:rPr>
        <w:t>focuses on numerical data</w:t>
      </w:r>
      <w:r w:rsidR="004A59FB">
        <w:rPr>
          <w:rFonts w:ascii="Arial" w:eastAsia="Arial" w:hAnsi="Arial" w:cs="Arial"/>
          <w:sz w:val="22"/>
          <w:szCs w:val="22"/>
        </w:rPr>
        <w:t>,</w:t>
      </w:r>
      <w:r w:rsidR="00975335">
        <w:rPr>
          <w:rFonts w:ascii="Arial" w:eastAsia="Arial" w:hAnsi="Arial" w:cs="Arial"/>
          <w:sz w:val="22"/>
          <w:szCs w:val="22"/>
        </w:rPr>
        <w:t xml:space="preserve"> and </w:t>
      </w:r>
      <w:r w:rsidR="004A59FB">
        <w:rPr>
          <w:rFonts w:ascii="Arial" w:eastAsia="Arial" w:hAnsi="Arial" w:cs="Arial"/>
          <w:sz w:val="22"/>
          <w:szCs w:val="22"/>
        </w:rPr>
        <w:t>mixed-methods</w:t>
      </w:r>
      <w:r w:rsidR="00975335">
        <w:rPr>
          <w:rFonts w:ascii="Arial" w:eastAsia="Arial" w:hAnsi="Arial" w:cs="Arial"/>
          <w:sz w:val="22"/>
          <w:szCs w:val="22"/>
        </w:rPr>
        <w:t xml:space="preserve"> research </w:t>
      </w:r>
      <w:r w:rsidR="00FD466D">
        <w:rPr>
          <w:rFonts w:ascii="Arial" w:eastAsia="Arial" w:hAnsi="Arial" w:cs="Arial"/>
          <w:sz w:val="22"/>
          <w:szCs w:val="22"/>
        </w:rPr>
        <w:t xml:space="preserve">is a </w:t>
      </w:r>
      <w:r w:rsidR="004A59FB">
        <w:rPr>
          <w:rFonts w:ascii="Arial" w:eastAsia="Arial" w:hAnsi="Arial" w:cs="Arial"/>
          <w:sz w:val="22"/>
          <w:szCs w:val="22"/>
        </w:rPr>
        <w:t>combined</w:t>
      </w:r>
      <w:r w:rsidR="00FD466D">
        <w:rPr>
          <w:rFonts w:ascii="Arial" w:eastAsia="Arial" w:hAnsi="Arial" w:cs="Arial"/>
          <w:sz w:val="22"/>
          <w:szCs w:val="22"/>
        </w:rPr>
        <w:t xml:space="preserve"> study using both of the </w:t>
      </w:r>
      <w:r w:rsidR="00E04F2C">
        <w:rPr>
          <w:rFonts w:ascii="Arial" w:eastAsia="Arial" w:hAnsi="Arial" w:cs="Arial"/>
          <w:sz w:val="22"/>
          <w:szCs w:val="22"/>
        </w:rPr>
        <w:t xml:space="preserve">methods. In addition, I </w:t>
      </w:r>
      <w:r w:rsidR="00B55171">
        <w:rPr>
          <w:rFonts w:ascii="Arial" w:eastAsia="Arial" w:hAnsi="Arial" w:cs="Arial"/>
          <w:sz w:val="22"/>
          <w:szCs w:val="22"/>
        </w:rPr>
        <w:t xml:space="preserve">understand the difference between primary and secondary </w:t>
      </w:r>
      <w:r w:rsidR="006A3F34">
        <w:rPr>
          <w:rFonts w:ascii="Arial" w:eastAsia="Arial" w:hAnsi="Arial" w:cs="Arial"/>
          <w:sz w:val="22"/>
          <w:szCs w:val="22"/>
        </w:rPr>
        <w:t xml:space="preserve">data. Kilgour et al. (2024) used secondary </w:t>
      </w:r>
      <w:r w:rsidR="003422D8">
        <w:rPr>
          <w:rFonts w:ascii="Arial" w:eastAsia="Arial" w:hAnsi="Arial" w:cs="Arial"/>
          <w:sz w:val="22"/>
          <w:szCs w:val="22"/>
        </w:rPr>
        <w:t>data because they reviewed the e</w:t>
      </w:r>
      <w:r w:rsidR="0073652B">
        <w:rPr>
          <w:rFonts w:ascii="Arial" w:eastAsia="Arial" w:hAnsi="Arial" w:cs="Arial"/>
          <w:sz w:val="22"/>
          <w:szCs w:val="22"/>
        </w:rPr>
        <w:t xml:space="preserve">xisting quantitative research rather </w:t>
      </w:r>
      <w:r w:rsidR="00C034E3">
        <w:rPr>
          <w:rFonts w:ascii="Arial" w:eastAsia="Arial" w:hAnsi="Arial" w:cs="Arial"/>
          <w:sz w:val="22"/>
          <w:szCs w:val="22"/>
        </w:rPr>
        <w:t>than</w:t>
      </w:r>
      <w:r w:rsidR="0073652B">
        <w:rPr>
          <w:rFonts w:ascii="Arial" w:eastAsia="Arial" w:hAnsi="Arial" w:cs="Arial"/>
          <w:sz w:val="22"/>
          <w:szCs w:val="22"/>
        </w:rPr>
        <w:t xml:space="preserve"> collecting new information directly</w:t>
      </w:r>
      <w:r w:rsidR="002166DC">
        <w:rPr>
          <w:rFonts w:ascii="Arial" w:eastAsia="Arial" w:hAnsi="Arial" w:cs="Arial"/>
          <w:sz w:val="22"/>
          <w:szCs w:val="22"/>
        </w:rPr>
        <w:t xml:space="preserve">. </w:t>
      </w:r>
    </w:p>
    <w:p w14:paraId="296044E5" w14:textId="694F0586" w:rsidR="004468F8" w:rsidRDefault="00263D04" w:rsidP="00375E09">
      <w:pPr>
        <w:spacing w:line="360" w:lineRule="auto"/>
        <w:jc w:val="both"/>
        <w:rPr>
          <w:rFonts w:ascii="Arial" w:eastAsia="Arial" w:hAnsi="Arial" w:cs="Arial"/>
          <w:sz w:val="22"/>
          <w:szCs w:val="22"/>
        </w:rPr>
      </w:pPr>
      <w:r>
        <w:rPr>
          <w:rFonts w:ascii="Arial" w:eastAsia="Arial" w:hAnsi="Arial" w:cs="Arial"/>
          <w:sz w:val="22"/>
          <w:szCs w:val="22"/>
        </w:rPr>
        <w:t xml:space="preserve">The research has improved </w:t>
      </w:r>
      <w:r w:rsidR="002E110E">
        <w:rPr>
          <w:rFonts w:ascii="Arial" w:eastAsia="Arial" w:hAnsi="Arial" w:cs="Arial"/>
          <w:sz w:val="22"/>
          <w:szCs w:val="22"/>
        </w:rPr>
        <w:t xml:space="preserve">my understanding of how </w:t>
      </w:r>
      <w:r w:rsidR="00D22B19">
        <w:rPr>
          <w:rFonts w:ascii="Arial" w:eastAsia="Arial" w:hAnsi="Arial" w:cs="Arial"/>
          <w:sz w:val="22"/>
          <w:szCs w:val="22"/>
        </w:rPr>
        <w:t xml:space="preserve">systematic </w:t>
      </w:r>
      <w:r w:rsidR="004A59FB">
        <w:rPr>
          <w:rFonts w:ascii="Arial" w:eastAsia="Arial" w:hAnsi="Arial" w:cs="Arial"/>
          <w:sz w:val="22"/>
          <w:szCs w:val="22"/>
        </w:rPr>
        <w:t>reviews</w:t>
      </w:r>
      <w:r w:rsidR="002E110E">
        <w:rPr>
          <w:rFonts w:ascii="Arial" w:eastAsia="Arial" w:hAnsi="Arial" w:cs="Arial"/>
          <w:sz w:val="22"/>
          <w:szCs w:val="22"/>
        </w:rPr>
        <w:t xml:space="preserve"> can be studied,</w:t>
      </w:r>
      <w:r w:rsidR="00D8272A">
        <w:rPr>
          <w:rFonts w:ascii="Arial" w:eastAsia="Arial" w:hAnsi="Arial" w:cs="Arial"/>
          <w:sz w:val="22"/>
          <w:szCs w:val="22"/>
        </w:rPr>
        <w:t xml:space="preserve"> </w:t>
      </w:r>
      <w:r w:rsidR="004A59FB">
        <w:rPr>
          <w:rFonts w:ascii="Arial" w:eastAsia="Arial" w:hAnsi="Arial" w:cs="Arial"/>
          <w:sz w:val="22"/>
          <w:szCs w:val="22"/>
        </w:rPr>
        <w:t>assessed for</w:t>
      </w:r>
      <w:r w:rsidR="00D8272A">
        <w:rPr>
          <w:rFonts w:ascii="Arial" w:eastAsia="Arial" w:hAnsi="Arial" w:cs="Arial"/>
          <w:sz w:val="22"/>
          <w:szCs w:val="22"/>
        </w:rPr>
        <w:t xml:space="preserve"> quality and </w:t>
      </w:r>
      <w:r w:rsidR="004A59FB">
        <w:rPr>
          <w:rFonts w:ascii="Arial" w:eastAsia="Arial" w:hAnsi="Arial" w:cs="Arial"/>
          <w:sz w:val="22"/>
          <w:szCs w:val="22"/>
        </w:rPr>
        <w:t>compared</w:t>
      </w:r>
      <w:r w:rsidR="00046E2C">
        <w:rPr>
          <w:rFonts w:ascii="Arial" w:eastAsia="Arial" w:hAnsi="Arial" w:cs="Arial"/>
          <w:sz w:val="22"/>
          <w:szCs w:val="22"/>
        </w:rPr>
        <w:t xml:space="preserve">. I have also </w:t>
      </w:r>
      <w:r w:rsidR="00AE525A">
        <w:rPr>
          <w:rFonts w:ascii="Arial" w:eastAsia="Arial" w:hAnsi="Arial" w:cs="Arial"/>
          <w:sz w:val="22"/>
          <w:szCs w:val="22"/>
        </w:rPr>
        <w:t xml:space="preserve">learned the importance of </w:t>
      </w:r>
      <w:r w:rsidR="00C034E3">
        <w:rPr>
          <w:rFonts w:ascii="Arial" w:eastAsia="Arial" w:hAnsi="Arial" w:cs="Arial"/>
          <w:sz w:val="22"/>
          <w:szCs w:val="22"/>
        </w:rPr>
        <w:t xml:space="preserve">using reliable sources and checking </w:t>
      </w:r>
      <w:r w:rsidR="00C57D0D">
        <w:rPr>
          <w:rFonts w:ascii="Arial" w:eastAsia="Arial" w:hAnsi="Arial" w:cs="Arial"/>
          <w:sz w:val="22"/>
          <w:szCs w:val="22"/>
        </w:rPr>
        <w:t>research methods before using them as evidence. Overall, it is important to devel</w:t>
      </w:r>
      <w:r w:rsidR="008041C2">
        <w:rPr>
          <w:rFonts w:ascii="Arial" w:eastAsia="Arial" w:hAnsi="Arial" w:cs="Arial"/>
          <w:sz w:val="22"/>
          <w:szCs w:val="22"/>
        </w:rPr>
        <w:t>op research skills</w:t>
      </w:r>
      <w:r w:rsidR="003640B9">
        <w:rPr>
          <w:rFonts w:ascii="Arial" w:eastAsia="Arial" w:hAnsi="Arial" w:cs="Arial"/>
          <w:sz w:val="22"/>
          <w:szCs w:val="22"/>
        </w:rPr>
        <w:t xml:space="preserve"> because they can help health and social care </w:t>
      </w:r>
      <w:r w:rsidR="00C21450">
        <w:rPr>
          <w:rFonts w:ascii="Arial" w:eastAsia="Arial" w:hAnsi="Arial" w:cs="Arial"/>
          <w:sz w:val="22"/>
          <w:szCs w:val="22"/>
        </w:rPr>
        <w:t>professionals</w:t>
      </w:r>
      <w:r w:rsidR="003640B9">
        <w:rPr>
          <w:rFonts w:ascii="Arial" w:eastAsia="Arial" w:hAnsi="Arial" w:cs="Arial"/>
          <w:sz w:val="22"/>
          <w:szCs w:val="22"/>
        </w:rPr>
        <w:t xml:space="preserve"> to </w:t>
      </w:r>
      <w:r w:rsidR="00AE7984">
        <w:rPr>
          <w:rFonts w:ascii="Arial" w:eastAsia="Arial" w:hAnsi="Arial" w:cs="Arial"/>
          <w:sz w:val="22"/>
          <w:szCs w:val="22"/>
        </w:rPr>
        <w:t xml:space="preserve">search for valid information, make decisions and </w:t>
      </w:r>
      <w:r w:rsidR="00C21450">
        <w:rPr>
          <w:rFonts w:ascii="Arial" w:eastAsia="Arial" w:hAnsi="Arial" w:cs="Arial"/>
          <w:sz w:val="22"/>
          <w:szCs w:val="22"/>
        </w:rPr>
        <w:t xml:space="preserve">provide appropriate support to individuals and communities. </w:t>
      </w:r>
    </w:p>
    <w:p w14:paraId="6D3FD30A" w14:textId="77777777" w:rsidR="00530E16" w:rsidRDefault="004468F8">
      <w:pPr>
        <w:pStyle w:val="Heading1"/>
      </w:pPr>
      <w:bookmarkStart w:id="12" w:name="_Toc203606121"/>
      <w:r>
        <w:t>References</w:t>
      </w:r>
      <w:bookmarkEnd w:id="12"/>
    </w:p>
    <w:p w14:paraId="6ACEAB0C" w14:textId="77777777" w:rsidR="00C20CA2" w:rsidRPr="00C20CA2" w:rsidRDefault="00C20CA2" w:rsidP="00C20CA2"/>
    <w:p w14:paraId="1A7AE177" w14:textId="20A72C78" w:rsidR="00C20CA2" w:rsidRPr="00065A9C" w:rsidRDefault="00C20CA2" w:rsidP="00C20CA2">
      <w:pPr>
        <w:spacing w:line="360" w:lineRule="auto"/>
        <w:jc w:val="both"/>
        <w:rPr>
          <w:rFonts w:ascii="Arial" w:eastAsia="Arial" w:hAnsi="Arial" w:cs="Arial"/>
          <w:sz w:val="22"/>
          <w:szCs w:val="22"/>
        </w:rPr>
      </w:pPr>
      <w:r w:rsidRPr="00065A9C">
        <w:rPr>
          <w:sz w:val="22"/>
          <w:szCs w:val="22"/>
        </w:rPr>
        <w:t xml:space="preserve">Creswell, J.W. and Plano Clark, V.L. (2018) </w:t>
      </w:r>
      <w:r w:rsidRPr="00065A9C">
        <w:rPr>
          <w:rStyle w:val="Emphasis"/>
          <w:sz w:val="22"/>
          <w:szCs w:val="22"/>
        </w:rPr>
        <w:t>Designing and Conducting Mixed Methods Research</w:t>
      </w:r>
      <w:r w:rsidRPr="00065A9C">
        <w:rPr>
          <w:sz w:val="22"/>
          <w:szCs w:val="22"/>
        </w:rPr>
        <w:t xml:space="preserve">. 3rd </w:t>
      </w:r>
      <w:r w:rsidR="004A59FB" w:rsidRPr="00065A9C">
        <w:rPr>
          <w:sz w:val="22"/>
          <w:szCs w:val="22"/>
        </w:rPr>
        <w:t>end</w:t>
      </w:r>
      <w:r w:rsidRPr="00065A9C">
        <w:rPr>
          <w:sz w:val="22"/>
          <w:szCs w:val="22"/>
        </w:rPr>
        <w:t>. Thousand Oaks, CA: SAGE.</w:t>
      </w:r>
    </w:p>
    <w:p w14:paraId="3923E327" w14:textId="1510ECD3" w:rsidR="00C20CA2" w:rsidRPr="00C20CA2" w:rsidRDefault="00C20CA2" w:rsidP="00C20CA2">
      <w:pPr>
        <w:spacing w:line="360" w:lineRule="auto"/>
        <w:jc w:val="both"/>
        <w:rPr>
          <w:rFonts w:ascii="Arial" w:eastAsia="Arial" w:hAnsi="Arial" w:cs="Arial"/>
          <w:sz w:val="22"/>
          <w:szCs w:val="22"/>
        </w:rPr>
      </w:pPr>
      <w:r w:rsidRPr="00C20CA2">
        <w:t xml:space="preserve">Department of Health and Social Care (2026) </w:t>
      </w:r>
      <w:r w:rsidRPr="00C20CA2">
        <w:rPr>
          <w:i/>
          <w:iCs/>
        </w:rPr>
        <w:t>UK Chief Medical Officers’ physical activity guidelines</w:t>
      </w:r>
      <w:r w:rsidRPr="00C20CA2">
        <w:t xml:space="preserve">. Available at: </w:t>
      </w:r>
      <w:hyperlink r:id="rId10" w:tgtFrame="_blank" w:history="1">
        <w:r w:rsidRPr="00C20CA2">
          <w:rPr>
            <w:color w:val="0000FF"/>
            <w:u w:val="single"/>
          </w:rPr>
          <w:t>https://www.gov.uk/government/publications/physical-activity-guidelines-uk-chief-medical-officers-report/uk-chief-medical-officers-physical-activity-guidelines</w:t>
        </w:r>
      </w:hyperlink>
      <w:r w:rsidRPr="00C20CA2">
        <w:t xml:space="preserve"> (Accessed: 18 August 2026).</w:t>
      </w:r>
    </w:p>
    <w:p w14:paraId="78360C3C" w14:textId="5F7C2853" w:rsidR="00C20CA2" w:rsidRPr="00065A9C" w:rsidRDefault="00C20CA2" w:rsidP="00C20CA2">
      <w:pPr>
        <w:spacing w:line="360" w:lineRule="auto"/>
        <w:jc w:val="both"/>
        <w:rPr>
          <w:rFonts w:ascii="Arial" w:eastAsia="Arial" w:hAnsi="Arial" w:cs="Arial"/>
          <w:sz w:val="22"/>
          <w:szCs w:val="22"/>
        </w:rPr>
      </w:pPr>
      <w:r w:rsidRPr="00065A9C">
        <w:rPr>
          <w:sz w:val="22"/>
          <w:szCs w:val="22"/>
        </w:rPr>
        <w:t xml:space="preserve">Kilgour, A.H.M., Rutherford, M., Higson, J., Meredith, S.J., McNiff, J., Mitchell, S., </w:t>
      </w:r>
      <w:proofErr w:type="spellStart"/>
      <w:r w:rsidRPr="00065A9C">
        <w:rPr>
          <w:sz w:val="22"/>
          <w:szCs w:val="22"/>
        </w:rPr>
        <w:t>Wijayendran</w:t>
      </w:r>
      <w:proofErr w:type="spellEnd"/>
      <w:r w:rsidRPr="00065A9C">
        <w:rPr>
          <w:sz w:val="22"/>
          <w:szCs w:val="22"/>
        </w:rPr>
        <w:t xml:space="preserve">, A., Lim, S.E.R. and Shenkin, S.D. (2024) ‘Barriers and motivators to undertaking physical activity in adults over 70—a systematic review of the quantitative literature’, </w:t>
      </w:r>
      <w:r w:rsidRPr="00065A9C">
        <w:rPr>
          <w:i/>
          <w:iCs/>
          <w:sz w:val="22"/>
          <w:szCs w:val="22"/>
        </w:rPr>
        <w:t>Age and Ageing</w:t>
      </w:r>
      <w:r w:rsidRPr="00065A9C">
        <w:rPr>
          <w:sz w:val="22"/>
          <w:szCs w:val="22"/>
        </w:rPr>
        <w:t xml:space="preserve">, 53(4), afae080. Available at: </w:t>
      </w:r>
      <w:hyperlink r:id="rId11" w:tgtFrame="_new" w:history="1">
        <w:r w:rsidRPr="00065A9C">
          <w:rPr>
            <w:color w:val="0000FF"/>
            <w:sz w:val="22"/>
            <w:szCs w:val="22"/>
            <w:u w:val="single"/>
          </w:rPr>
          <w:t>https://doi.org/10.1093/ageing/afae080</w:t>
        </w:r>
      </w:hyperlink>
      <w:r w:rsidRPr="00065A9C">
        <w:rPr>
          <w:sz w:val="22"/>
          <w:szCs w:val="22"/>
        </w:rPr>
        <w:t xml:space="preserve"> (Accessed: 18 August 2026).</w:t>
      </w:r>
    </w:p>
    <w:p w14:paraId="3756B79D" w14:textId="080CD3DB" w:rsidR="004468F8" w:rsidRPr="00C20CA2" w:rsidRDefault="00C20CA2">
      <w:pPr>
        <w:spacing w:line="360" w:lineRule="auto"/>
        <w:jc w:val="both"/>
        <w:rPr>
          <w:rFonts w:ascii="Arial" w:eastAsia="Arial" w:hAnsi="Arial" w:cs="Arial"/>
          <w:i/>
          <w:iCs/>
          <w:sz w:val="22"/>
          <w:szCs w:val="22"/>
        </w:rPr>
      </w:pPr>
      <w:r w:rsidRPr="00065A9C">
        <w:rPr>
          <w:rFonts w:ascii="Arial" w:eastAsia="Arial" w:hAnsi="Arial" w:cs="Arial"/>
          <w:i/>
          <w:iCs/>
          <w:sz w:val="22"/>
          <w:szCs w:val="22"/>
        </w:rPr>
        <w:t xml:space="preserve">Langhammer, B., Bergland, A. and </w:t>
      </w:r>
      <w:proofErr w:type="spellStart"/>
      <w:r w:rsidRPr="00065A9C">
        <w:rPr>
          <w:rFonts w:ascii="Arial" w:eastAsia="Arial" w:hAnsi="Arial" w:cs="Arial"/>
          <w:i/>
          <w:iCs/>
          <w:sz w:val="22"/>
          <w:szCs w:val="22"/>
        </w:rPr>
        <w:t>Rydwik</w:t>
      </w:r>
      <w:proofErr w:type="spellEnd"/>
      <w:r w:rsidRPr="00065A9C">
        <w:rPr>
          <w:rFonts w:ascii="Arial" w:eastAsia="Arial" w:hAnsi="Arial" w:cs="Arial"/>
          <w:i/>
          <w:iCs/>
          <w:sz w:val="22"/>
          <w:szCs w:val="22"/>
        </w:rPr>
        <w:t xml:space="preserve">, E. (2018) 'The Importance of Physical Activity Exercise among Older People', BioMed Research International, 2018, Article 7856823. </w:t>
      </w:r>
      <w:proofErr w:type="spellStart"/>
      <w:r w:rsidRPr="00065A9C">
        <w:rPr>
          <w:rFonts w:ascii="Arial" w:eastAsia="Arial" w:hAnsi="Arial" w:cs="Arial"/>
          <w:i/>
          <w:iCs/>
          <w:sz w:val="22"/>
          <w:szCs w:val="22"/>
        </w:rPr>
        <w:t>doi</w:t>
      </w:r>
      <w:proofErr w:type="spellEnd"/>
      <w:r w:rsidRPr="00065A9C">
        <w:rPr>
          <w:rFonts w:ascii="Arial" w:eastAsia="Arial" w:hAnsi="Arial" w:cs="Arial"/>
          <w:i/>
          <w:iCs/>
          <w:sz w:val="22"/>
          <w:szCs w:val="22"/>
        </w:rPr>
        <w:t>: 10.1155/2018/7856823.</w:t>
      </w:r>
    </w:p>
    <w:p w14:paraId="0C1DF0F6" w14:textId="77777777" w:rsidR="00C20CA2" w:rsidRDefault="00C20CA2" w:rsidP="00C20CA2">
      <w:pPr>
        <w:spacing w:line="360" w:lineRule="auto"/>
        <w:jc w:val="both"/>
      </w:pPr>
    </w:p>
    <w:p w14:paraId="73B1D153" w14:textId="77777777" w:rsidR="00C20CA2" w:rsidRDefault="00C20CA2" w:rsidP="00C20CA2">
      <w:pPr>
        <w:spacing w:line="360" w:lineRule="auto"/>
        <w:jc w:val="both"/>
      </w:pPr>
      <w:r w:rsidRPr="004715DF">
        <w:lastRenderedPageBreak/>
        <w:t xml:space="preserve">NHS (2024) </w:t>
      </w:r>
      <w:r w:rsidRPr="004715DF">
        <w:rPr>
          <w:i/>
          <w:iCs/>
        </w:rPr>
        <w:t>Physical activity guidelines for older adults</w:t>
      </w:r>
      <w:r w:rsidRPr="004715DF">
        <w:t xml:space="preserve">. Available at: </w:t>
      </w:r>
      <w:hyperlink r:id="rId12" w:tgtFrame="_blank" w:history="1">
        <w:r w:rsidRPr="004715DF">
          <w:rPr>
            <w:color w:val="0000FF"/>
            <w:u w:val="single"/>
          </w:rPr>
          <w:t>NHS – Physical activity guidelines for older adults</w:t>
        </w:r>
      </w:hyperlink>
      <w:r w:rsidRPr="004715DF">
        <w:t xml:space="preserve"> (Accessed: 18 August 2026).</w:t>
      </w:r>
    </w:p>
    <w:p w14:paraId="7CEED861" w14:textId="77777777" w:rsidR="00C20CA2" w:rsidRDefault="00C20CA2" w:rsidP="00C20CA2">
      <w:pPr>
        <w:spacing w:line="360" w:lineRule="auto"/>
        <w:jc w:val="both"/>
        <w:rPr>
          <w:rFonts w:ascii="Arial" w:eastAsia="Arial" w:hAnsi="Arial" w:cs="Arial"/>
          <w:i/>
          <w:iCs/>
          <w:sz w:val="22"/>
          <w:szCs w:val="22"/>
        </w:rPr>
      </w:pPr>
    </w:p>
    <w:p w14:paraId="1FD109FA" w14:textId="2FDDF5F7" w:rsidR="00530E16" w:rsidRPr="00143C62" w:rsidRDefault="00C20CA2" w:rsidP="00143C62">
      <w:pPr>
        <w:spacing w:line="360" w:lineRule="auto"/>
        <w:jc w:val="both"/>
        <w:rPr>
          <w:rFonts w:ascii="Arial" w:eastAsia="Arial" w:hAnsi="Arial" w:cs="Arial"/>
          <w:i/>
          <w:iCs/>
          <w:sz w:val="22"/>
          <w:szCs w:val="22"/>
        </w:rPr>
      </w:pPr>
      <w:proofErr w:type="spellStart"/>
      <w:r w:rsidRPr="00065A9C">
        <w:rPr>
          <w:rFonts w:ascii="Arial" w:eastAsia="Arial" w:hAnsi="Arial" w:cs="Arial"/>
          <w:i/>
          <w:iCs/>
          <w:sz w:val="22"/>
          <w:szCs w:val="22"/>
        </w:rPr>
        <w:t>Taherdoost</w:t>
      </w:r>
      <w:proofErr w:type="spellEnd"/>
      <w:r w:rsidRPr="00065A9C">
        <w:rPr>
          <w:rFonts w:ascii="Arial" w:eastAsia="Arial" w:hAnsi="Arial" w:cs="Arial"/>
          <w:i/>
          <w:iCs/>
          <w:sz w:val="22"/>
          <w:szCs w:val="22"/>
        </w:rPr>
        <w:t xml:space="preserve">, H. (2022) 'What are Different Research Approaches? Comprehensive Review of Qualitative, Quantitative, and Mixed Method Research, Their Applications, Types, and Limitations', Journal of Management Science &amp; Engineering Research, 5(1), pp. 53–63. </w:t>
      </w:r>
      <w:proofErr w:type="spellStart"/>
      <w:r w:rsidRPr="00065A9C">
        <w:rPr>
          <w:rFonts w:ascii="Arial" w:eastAsia="Arial" w:hAnsi="Arial" w:cs="Arial"/>
          <w:i/>
          <w:iCs/>
          <w:sz w:val="22"/>
          <w:szCs w:val="22"/>
        </w:rPr>
        <w:t>doi</w:t>
      </w:r>
      <w:proofErr w:type="spellEnd"/>
      <w:r w:rsidRPr="00065A9C">
        <w:rPr>
          <w:rFonts w:ascii="Arial" w:eastAsia="Arial" w:hAnsi="Arial" w:cs="Arial"/>
          <w:i/>
          <w:iCs/>
          <w:sz w:val="22"/>
          <w:szCs w:val="22"/>
        </w:rPr>
        <w:t>: 10.30564/</w:t>
      </w:r>
      <w:proofErr w:type="gramStart"/>
      <w:r w:rsidRPr="00065A9C">
        <w:rPr>
          <w:rFonts w:ascii="Arial" w:eastAsia="Arial" w:hAnsi="Arial" w:cs="Arial"/>
          <w:i/>
          <w:iCs/>
          <w:sz w:val="22"/>
          <w:szCs w:val="22"/>
        </w:rPr>
        <w:t>jmser.v</w:t>
      </w:r>
      <w:proofErr w:type="gramEnd"/>
      <w:r w:rsidRPr="00065A9C">
        <w:rPr>
          <w:rFonts w:ascii="Arial" w:eastAsia="Arial" w:hAnsi="Arial" w:cs="Arial"/>
          <w:i/>
          <w:iCs/>
          <w:sz w:val="22"/>
          <w:szCs w:val="22"/>
        </w:rPr>
        <w:t>5i1.4538.</w:t>
      </w:r>
    </w:p>
    <w:sectPr w:rsidR="00530E16" w:rsidRPr="00143C62"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96F46" w14:textId="77777777" w:rsidR="00930B0B" w:rsidRDefault="00930B0B" w:rsidP="002A1842">
      <w:pPr>
        <w:spacing w:after="0" w:line="240" w:lineRule="auto"/>
      </w:pPr>
      <w:r>
        <w:separator/>
      </w:r>
    </w:p>
  </w:endnote>
  <w:endnote w:type="continuationSeparator" w:id="0">
    <w:p w14:paraId="372E0F10" w14:textId="77777777" w:rsidR="00930B0B" w:rsidRDefault="00930B0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CD4E8" w14:textId="77777777" w:rsidR="00930B0B" w:rsidRDefault="00930B0B" w:rsidP="002A1842">
      <w:pPr>
        <w:spacing w:after="0" w:line="240" w:lineRule="auto"/>
      </w:pPr>
      <w:r>
        <w:separator/>
      </w:r>
    </w:p>
  </w:footnote>
  <w:footnote w:type="continuationSeparator" w:id="0">
    <w:p w14:paraId="4C7FF1A3" w14:textId="77777777" w:rsidR="00930B0B" w:rsidRDefault="00930B0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162A"/>
    <w:rsid w:val="000061BA"/>
    <w:rsid w:val="000309D2"/>
    <w:rsid w:val="00044228"/>
    <w:rsid w:val="00046E2C"/>
    <w:rsid w:val="000504ED"/>
    <w:rsid w:val="000518A5"/>
    <w:rsid w:val="0005525C"/>
    <w:rsid w:val="00057861"/>
    <w:rsid w:val="00065A9C"/>
    <w:rsid w:val="00080A56"/>
    <w:rsid w:val="00081F43"/>
    <w:rsid w:val="00083533"/>
    <w:rsid w:val="00084999"/>
    <w:rsid w:val="000A5E6D"/>
    <w:rsid w:val="000A7F7F"/>
    <w:rsid w:val="000B0F21"/>
    <w:rsid w:val="000E0719"/>
    <w:rsid w:val="000E1EA5"/>
    <w:rsid w:val="000F25D2"/>
    <w:rsid w:val="000F7244"/>
    <w:rsid w:val="00101F93"/>
    <w:rsid w:val="00103CCF"/>
    <w:rsid w:val="00105146"/>
    <w:rsid w:val="001058F2"/>
    <w:rsid w:val="00105B6D"/>
    <w:rsid w:val="001062BB"/>
    <w:rsid w:val="00123446"/>
    <w:rsid w:val="00131EB1"/>
    <w:rsid w:val="0013707A"/>
    <w:rsid w:val="00143C62"/>
    <w:rsid w:val="0014411B"/>
    <w:rsid w:val="001578D7"/>
    <w:rsid w:val="00171FE4"/>
    <w:rsid w:val="00172AD1"/>
    <w:rsid w:val="001813E7"/>
    <w:rsid w:val="001A5575"/>
    <w:rsid w:val="001A5C51"/>
    <w:rsid w:val="001A7F84"/>
    <w:rsid w:val="001C6146"/>
    <w:rsid w:val="001D1AE9"/>
    <w:rsid w:val="001F721A"/>
    <w:rsid w:val="00204CDD"/>
    <w:rsid w:val="002103ED"/>
    <w:rsid w:val="00210D5A"/>
    <w:rsid w:val="002166DC"/>
    <w:rsid w:val="002236C1"/>
    <w:rsid w:val="00232DFB"/>
    <w:rsid w:val="00261A02"/>
    <w:rsid w:val="00263D04"/>
    <w:rsid w:val="0027420D"/>
    <w:rsid w:val="00280CB4"/>
    <w:rsid w:val="00284E91"/>
    <w:rsid w:val="00285A32"/>
    <w:rsid w:val="00285F91"/>
    <w:rsid w:val="00291573"/>
    <w:rsid w:val="0029408F"/>
    <w:rsid w:val="0029657D"/>
    <w:rsid w:val="002A1842"/>
    <w:rsid w:val="002A4118"/>
    <w:rsid w:val="002A46BB"/>
    <w:rsid w:val="002C1804"/>
    <w:rsid w:val="002D3CEF"/>
    <w:rsid w:val="002E005F"/>
    <w:rsid w:val="002E110E"/>
    <w:rsid w:val="002E1E56"/>
    <w:rsid w:val="002E1FDC"/>
    <w:rsid w:val="002E4782"/>
    <w:rsid w:val="002F1148"/>
    <w:rsid w:val="00300836"/>
    <w:rsid w:val="00303DE4"/>
    <w:rsid w:val="0031739C"/>
    <w:rsid w:val="00331440"/>
    <w:rsid w:val="003422D8"/>
    <w:rsid w:val="00363582"/>
    <w:rsid w:val="00364093"/>
    <w:rsid w:val="003640B9"/>
    <w:rsid w:val="00367F9C"/>
    <w:rsid w:val="0037515F"/>
    <w:rsid w:val="00375E09"/>
    <w:rsid w:val="00391AB2"/>
    <w:rsid w:val="00394E33"/>
    <w:rsid w:val="00395D51"/>
    <w:rsid w:val="003A5B2D"/>
    <w:rsid w:val="003B44F8"/>
    <w:rsid w:val="003B6CE3"/>
    <w:rsid w:val="003C62AA"/>
    <w:rsid w:val="003D5221"/>
    <w:rsid w:val="003D5AE6"/>
    <w:rsid w:val="003E2E77"/>
    <w:rsid w:val="003F6385"/>
    <w:rsid w:val="004057E1"/>
    <w:rsid w:val="00421F63"/>
    <w:rsid w:val="00422C9A"/>
    <w:rsid w:val="00422C9E"/>
    <w:rsid w:val="004468F8"/>
    <w:rsid w:val="0046794C"/>
    <w:rsid w:val="004715DF"/>
    <w:rsid w:val="00474925"/>
    <w:rsid w:val="00477615"/>
    <w:rsid w:val="00484F2E"/>
    <w:rsid w:val="00496553"/>
    <w:rsid w:val="004A59FB"/>
    <w:rsid w:val="004C4A32"/>
    <w:rsid w:val="004D5E7F"/>
    <w:rsid w:val="00516457"/>
    <w:rsid w:val="005171D3"/>
    <w:rsid w:val="00527CC1"/>
    <w:rsid w:val="00530E16"/>
    <w:rsid w:val="0053132A"/>
    <w:rsid w:val="00554BBF"/>
    <w:rsid w:val="00570AF9"/>
    <w:rsid w:val="0057466E"/>
    <w:rsid w:val="00581ED9"/>
    <w:rsid w:val="00583397"/>
    <w:rsid w:val="005908DD"/>
    <w:rsid w:val="005A4685"/>
    <w:rsid w:val="005A58CA"/>
    <w:rsid w:val="005A7852"/>
    <w:rsid w:val="005C15C4"/>
    <w:rsid w:val="005C3CD0"/>
    <w:rsid w:val="005D27E1"/>
    <w:rsid w:val="005D4915"/>
    <w:rsid w:val="005E3951"/>
    <w:rsid w:val="005E43A9"/>
    <w:rsid w:val="005F29B5"/>
    <w:rsid w:val="005F39C3"/>
    <w:rsid w:val="005F7AEC"/>
    <w:rsid w:val="00605FC5"/>
    <w:rsid w:val="006266CD"/>
    <w:rsid w:val="00635DA5"/>
    <w:rsid w:val="00637DF9"/>
    <w:rsid w:val="00665AF4"/>
    <w:rsid w:val="006761A9"/>
    <w:rsid w:val="00682E80"/>
    <w:rsid w:val="006A3F34"/>
    <w:rsid w:val="006D3BED"/>
    <w:rsid w:val="006E6B68"/>
    <w:rsid w:val="006F14A0"/>
    <w:rsid w:val="006F4C14"/>
    <w:rsid w:val="00722EFE"/>
    <w:rsid w:val="0073652B"/>
    <w:rsid w:val="007407CB"/>
    <w:rsid w:val="00750F5E"/>
    <w:rsid w:val="00772AB7"/>
    <w:rsid w:val="00787387"/>
    <w:rsid w:val="007A2630"/>
    <w:rsid w:val="007B008C"/>
    <w:rsid w:val="007C02F1"/>
    <w:rsid w:val="007C57DE"/>
    <w:rsid w:val="007F1999"/>
    <w:rsid w:val="00801A86"/>
    <w:rsid w:val="008041C2"/>
    <w:rsid w:val="008057BD"/>
    <w:rsid w:val="00805C2F"/>
    <w:rsid w:val="00830D2D"/>
    <w:rsid w:val="0086793F"/>
    <w:rsid w:val="00877F69"/>
    <w:rsid w:val="008A02DB"/>
    <w:rsid w:val="008B17A9"/>
    <w:rsid w:val="008B5844"/>
    <w:rsid w:val="008D28F5"/>
    <w:rsid w:val="008D458B"/>
    <w:rsid w:val="008F24BA"/>
    <w:rsid w:val="008F712C"/>
    <w:rsid w:val="0090511A"/>
    <w:rsid w:val="009172BA"/>
    <w:rsid w:val="00930B0B"/>
    <w:rsid w:val="009369AB"/>
    <w:rsid w:val="00975335"/>
    <w:rsid w:val="009A5377"/>
    <w:rsid w:val="009C0B01"/>
    <w:rsid w:val="009C2E88"/>
    <w:rsid w:val="009E0B51"/>
    <w:rsid w:val="009E62AC"/>
    <w:rsid w:val="009F5079"/>
    <w:rsid w:val="00A158E4"/>
    <w:rsid w:val="00A30080"/>
    <w:rsid w:val="00A46589"/>
    <w:rsid w:val="00A61C2C"/>
    <w:rsid w:val="00A749EA"/>
    <w:rsid w:val="00A75B15"/>
    <w:rsid w:val="00A75D4C"/>
    <w:rsid w:val="00A96031"/>
    <w:rsid w:val="00AB153B"/>
    <w:rsid w:val="00AE06EA"/>
    <w:rsid w:val="00AE3CCE"/>
    <w:rsid w:val="00AE525A"/>
    <w:rsid w:val="00AE7984"/>
    <w:rsid w:val="00AF363B"/>
    <w:rsid w:val="00AF6172"/>
    <w:rsid w:val="00B06EE8"/>
    <w:rsid w:val="00B10B7E"/>
    <w:rsid w:val="00B25648"/>
    <w:rsid w:val="00B277DF"/>
    <w:rsid w:val="00B277F9"/>
    <w:rsid w:val="00B42B08"/>
    <w:rsid w:val="00B51C94"/>
    <w:rsid w:val="00B54689"/>
    <w:rsid w:val="00B55171"/>
    <w:rsid w:val="00B6256F"/>
    <w:rsid w:val="00B67164"/>
    <w:rsid w:val="00B75E8F"/>
    <w:rsid w:val="00BA31F3"/>
    <w:rsid w:val="00BB6E99"/>
    <w:rsid w:val="00BC2BEF"/>
    <w:rsid w:val="00BD7F84"/>
    <w:rsid w:val="00BE065C"/>
    <w:rsid w:val="00BE420F"/>
    <w:rsid w:val="00BE5B80"/>
    <w:rsid w:val="00BF0618"/>
    <w:rsid w:val="00BF6D5F"/>
    <w:rsid w:val="00C034E3"/>
    <w:rsid w:val="00C06BF4"/>
    <w:rsid w:val="00C11E14"/>
    <w:rsid w:val="00C20CA2"/>
    <w:rsid w:val="00C21450"/>
    <w:rsid w:val="00C448E4"/>
    <w:rsid w:val="00C5045B"/>
    <w:rsid w:val="00C57D0D"/>
    <w:rsid w:val="00C742B9"/>
    <w:rsid w:val="00C7478B"/>
    <w:rsid w:val="00C76611"/>
    <w:rsid w:val="00C87E2E"/>
    <w:rsid w:val="00CB0634"/>
    <w:rsid w:val="00CB4F2C"/>
    <w:rsid w:val="00CC4167"/>
    <w:rsid w:val="00CF0E07"/>
    <w:rsid w:val="00CF650B"/>
    <w:rsid w:val="00D22B19"/>
    <w:rsid w:val="00D3469B"/>
    <w:rsid w:val="00D47CA9"/>
    <w:rsid w:val="00D55816"/>
    <w:rsid w:val="00D567CD"/>
    <w:rsid w:val="00D8272A"/>
    <w:rsid w:val="00D83DA9"/>
    <w:rsid w:val="00D94D2F"/>
    <w:rsid w:val="00DB1BB4"/>
    <w:rsid w:val="00DC1624"/>
    <w:rsid w:val="00DE400E"/>
    <w:rsid w:val="00E04F2C"/>
    <w:rsid w:val="00E10231"/>
    <w:rsid w:val="00E20C30"/>
    <w:rsid w:val="00E20F62"/>
    <w:rsid w:val="00E66B0F"/>
    <w:rsid w:val="00E703A6"/>
    <w:rsid w:val="00E70CC4"/>
    <w:rsid w:val="00E75E89"/>
    <w:rsid w:val="00E77A4A"/>
    <w:rsid w:val="00E92E8C"/>
    <w:rsid w:val="00EA5BBB"/>
    <w:rsid w:val="00EE1343"/>
    <w:rsid w:val="00EE3E79"/>
    <w:rsid w:val="00EE61F0"/>
    <w:rsid w:val="00EF4853"/>
    <w:rsid w:val="00F10DE6"/>
    <w:rsid w:val="00F17713"/>
    <w:rsid w:val="00F25C9C"/>
    <w:rsid w:val="00F618F2"/>
    <w:rsid w:val="00F900EF"/>
    <w:rsid w:val="00F90828"/>
    <w:rsid w:val="00FA2905"/>
    <w:rsid w:val="00FA2E14"/>
    <w:rsid w:val="00FA3EE4"/>
    <w:rsid w:val="00FB4A75"/>
    <w:rsid w:val="00FB62FD"/>
    <w:rsid w:val="00FC1C6E"/>
    <w:rsid w:val="00FC2D74"/>
    <w:rsid w:val="00FC4436"/>
    <w:rsid w:val="00FD466D"/>
    <w:rsid w:val="00FD768D"/>
    <w:rsid w:val="00FE22A9"/>
    <w:rsid w:val="00FE3110"/>
    <w:rsid w:val="00FE3A09"/>
    <w:rsid w:val="00FF0080"/>
    <w:rsid w:val="00FF08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isselectedend">
    <w:name w:val="isselectedend"/>
    <w:basedOn w:val="Normal"/>
    <w:rsid w:val="00B25648"/>
    <w:pPr>
      <w:spacing w:before="100" w:beforeAutospacing="1" w:after="100" w:afterAutospacing="1" w:line="240" w:lineRule="auto"/>
    </w:pPr>
    <w:rPr>
      <w:rFonts w:ascii="Times New Roman" w:eastAsia="Times New Roman" w:hAnsi="Times New Roman" w:cs="Times New Roman"/>
    </w:rPr>
  </w:style>
  <w:style w:type="paragraph" w:styleId="NormalWeb">
    <w:name w:val="Normal (Web)"/>
    <w:basedOn w:val="Normal"/>
    <w:uiPriority w:val="99"/>
    <w:semiHidden/>
    <w:unhideWhenUsed/>
    <w:rsid w:val="00B25648"/>
    <w:pPr>
      <w:spacing w:before="100" w:beforeAutospacing="1" w:after="100" w:afterAutospacing="1" w:line="240" w:lineRule="auto"/>
    </w:pPr>
    <w:rPr>
      <w:rFonts w:ascii="Times New Roman" w:eastAsia="Times New Roman" w:hAnsi="Times New Roman" w:cs="Times New Roman"/>
    </w:rPr>
  </w:style>
  <w:style w:type="paragraph" w:styleId="Bibliography">
    <w:name w:val="Bibliography"/>
    <w:basedOn w:val="Normal"/>
    <w:next w:val="Normal"/>
    <w:uiPriority w:val="37"/>
    <w:unhideWhenUsed/>
    <w:rsid w:val="00C06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661493">
      <w:bodyDiv w:val="1"/>
      <w:marLeft w:val="0"/>
      <w:marRight w:val="0"/>
      <w:marTop w:val="0"/>
      <w:marBottom w:val="0"/>
      <w:divBdr>
        <w:top w:val="none" w:sz="0" w:space="0" w:color="auto"/>
        <w:left w:val="none" w:sz="0" w:space="0" w:color="auto"/>
        <w:bottom w:val="none" w:sz="0" w:space="0" w:color="auto"/>
        <w:right w:val="none" w:sz="0" w:space="0" w:color="auto"/>
      </w:divBdr>
    </w:div>
    <w:div w:id="882449750">
      <w:bodyDiv w:val="1"/>
      <w:marLeft w:val="0"/>
      <w:marRight w:val="0"/>
      <w:marTop w:val="0"/>
      <w:marBottom w:val="0"/>
      <w:divBdr>
        <w:top w:val="none" w:sz="0" w:space="0" w:color="auto"/>
        <w:left w:val="none" w:sz="0" w:space="0" w:color="auto"/>
        <w:bottom w:val="none" w:sz="0" w:space="0" w:color="auto"/>
        <w:right w:val="none" w:sz="0" w:space="0" w:color="auto"/>
      </w:divBdr>
    </w:div>
    <w:div w:id="1426070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hs.uk/live-well/exercise/physical-activity-guidelines-older-adults/?utm_source=chatgpt.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93/ageing/afae08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v.uk/government/publications/physical-activity-guidelines-uk-chief-medical-officers-report/uk-chief-medical-officers-physical-activity-guidelines?utm_source=chatgpt.com"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b:Source>
    <b:Tag>Ham22</b:Tag>
    <b:SourceType>JournalArticle</b:SourceType>
    <b:Guid>{C7CC921D-7273-4F6B-ACEC-F61957CBCF94}</b:Guid>
    <b:Title>Journal of management science Engineering research </b:Title>
    <b:Year>2022</b:Year>
    <b:Author>
      <b:Author>
        <b:NameList>
          <b:Person>
            <b:Last>Taherdoost</b:Last>
            <b:First>Hamed</b:First>
          </b:Person>
        </b:NameList>
      </b:Author>
    </b:Author>
    <b:Pages>53-56</b:Pages>
    <b:RefOrder>1</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039FAF5-3EAE-4CB1-9FD2-5609CC154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8</Pages>
  <Words>2101</Words>
  <Characters>11980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shagufta khan</cp:lastModifiedBy>
  <cp:revision>3</cp:revision>
  <dcterms:created xsi:type="dcterms:W3CDTF">2026-08-18T12:12:00Z</dcterms:created>
  <dcterms:modified xsi:type="dcterms:W3CDTF">2026-08-18T12:58:00Z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8b5b1de0-04d1-4888-ba7d-e8ffc9632cdb</vt:lpwstr>
  </property>
</Properties>
</file>