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ackground w:color="FFFFFF"/>
  <w:body>
    <w:p w14:paraId="00000001" w14:textId="7B7E29C5" w:rsidR="009F4D2F" w:rsidRPr="00413B60" w:rsidRDefault="004A5BD1">
      <w:pPr>
        <w:jc w:val="center"/>
        <w:rPr>
          <w:b/>
          <w:sz w:val="36"/>
          <w:szCs w:val="36"/>
          <w:lang w:val="en-GB"/>
        </w:rPr>
      </w:pPr>
      <w:r w:rsidRPr="00413B60">
        <w:rPr>
          <w:b/>
          <w:sz w:val="36"/>
          <w:szCs w:val="36"/>
          <w:lang w:val="en-GB"/>
        </w:rPr>
        <w:t xml:space="preserve">LCBB6001 International Business </w:t>
      </w:r>
      <w:r w:rsidR="00AA6485" w:rsidRPr="00413B60">
        <w:rPr>
          <w:b/>
          <w:sz w:val="36"/>
          <w:szCs w:val="36"/>
          <w:lang w:val="en-GB"/>
        </w:rPr>
        <w:t>Communications</w:t>
      </w:r>
    </w:p>
    <w:p w14:paraId="00000002" w14:textId="079CA70D" w:rsidR="009F4D2F" w:rsidRPr="00413B60" w:rsidRDefault="00867412">
      <w:pPr>
        <w:jc w:val="center"/>
        <w:rPr>
          <w:b/>
          <w:sz w:val="36"/>
          <w:szCs w:val="36"/>
          <w:lang w:val="en-GB"/>
        </w:rPr>
      </w:pPr>
      <w:r w:rsidRPr="00413B60">
        <w:rPr>
          <w:b/>
          <w:sz w:val="36"/>
          <w:szCs w:val="36"/>
          <w:lang w:val="en-GB"/>
        </w:rPr>
        <w:t xml:space="preserve">Component 1 </w:t>
      </w:r>
    </w:p>
    <w:p w14:paraId="00000003" w14:textId="67542DAE" w:rsidR="009F4D2F" w:rsidRPr="00413B60" w:rsidRDefault="00B361B5">
      <w:pPr>
        <w:jc w:val="center"/>
        <w:rPr>
          <w:b/>
          <w:sz w:val="36"/>
          <w:szCs w:val="36"/>
          <w:lang w:val="en-GB"/>
        </w:rPr>
      </w:pPr>
      <w:r w:rsidRPr="00413B60">
        <w:rPr>
          <w:b/>
          <w:sz w:val="36"/>
          <w:szCs w:val="36"/>
          <w:lang w:val="en-GB"/>
        </w:rPr>
        <w:t xml:space="preserve"> </w:t>
      </w:r>
      <w:r w:rsidR="00867412" w:rsidRPr="00413B60">
        <w:rPr>
          <w:b/>
          <w:sz w:val="36"/>
          <w:szCs w:val="36"/>
          <w:lang w:val="en-GB"/>
        </w:rPr>
        <w:t>Coursework:</w:t>
      </w:r>
      <w:r w:rsidRPr="00413B60">
        <w:rPr>
          <w:b/>
          <w:sz w:val="36"/>
          <w:szCs w:val="36"/>
          <w:lang w:val="en-GB"/>
        </w:rPr>
        <w:t xml:space="preserve"> Essay</w:t>
      </w:r>
    </w:p>
    <w:p w14:paraId="00000004" w14:textId="6AB55F60" w:rsidR="009F4D2F" w:rsidRPr="00413B60" w:rsidRDefault="000C7A13">
      <w:pPr>
        <w:jc w:val="center"/>
        <w:rPr>
          <w:b/>
          <w:sz w:val="36"/>
          <w:szCs w:val="36"/>
          <w:lang w:val="en-GB"/>
        </w:rPr>
      </w:pPr>
      <w:r w:rsidRPr="00413B60">
        <w:rPr>
          <w:b/>
          <w:sz w:val="36"/>
          <w:szCs w:val="36"/>
          <w:lang w:val="en-GB"/>
        </w:rPr>
        <w:t>Made</w:t>
      </w:r>
      <w:r w:rsidR="00677BFD">
        <w:rPr>
          <w:b/>
          <w:sz w:val="36"/>
          <w:szCs w:val="36"/>
          <w:lang w:val="en-GB"/>
        </w:rPr>
        <w:t xml:space="preserve"> by : </w:t>
      </w:r>
      <w:proofErr w:type="spellStart"/>
      <w:r w:rsidR="00677BFD">
        <w:rPr>
          <w:b/>
          <w:sz w:val="36"/>
          <w:szCs w:val="36"/>
          <w:lang w:val="en-GB"/>
        </w:rPr>
        <w:t>Yustian</w:t>
      </w:r>
      <w:proofErr w:type="spellEnd"/>
      <w:r w:rsidR="00677BFD">
        <w:rPr>
          <w:b/>
          <w:sz w:val="36"/>
          <w:szCs w:val="36"/>
          <w:lang w:val="en-GB"/>
        </w:rPr>
        <w:t xml:space="preserve"> </w:t>
      </w:r>
      <w:proofErr w:type="spellStart"/>
      <w:r w:rsidR="00677BFD">
        <w:rPr>
          <w:b/>
          <w:sz w:val="36"/>
          <w:szCs w:val="36"/>
          <w:lang w:val="en-GB"/>
        </w:rPr>
        <w:t>Mladenov</w:t>
      </w:r>
      <w:proofErr w:type="spellEnd"/>
      <w:r w:rsidR="00677BFD">
        <w:rPr>
          <w:b/>
          <w:sz w:val="36"/>
          <w:szCs w:val="36"/>
          <w:lang w:val="en-GB"/>
        </w:rPr>
        <w:t xml:space="preserve"> (2111875</w:t>
      </w:r>
      <w:r w:rsidR="00C11BCE">
        <w:rPr>
          <w:b/>
          <w:sz w:val="36"/>
          <w:szCs w:val="36"/>
          <w:lang w:val="en-GB"/>
        </w:rPr>
        <w:t>)</w:t>
      </w:r>
      <w:bookmarkStart w:id="0" w:name="_GoBack"/>
      <w:bookmarkEnd w:id="0"/>
    </w:p>
    <w:p w14:paraId="00000005" w14:textId="77777777" w:rsidR="009F4D2F" w:rsidRPr="002F7A9A" w:rsidRDefault="009F4D2F">
      <w:pPr>
        <w:jc w:val="center"/>
        <w:rPr>
          <w:b/>
          <w:sz w:val="26"/>
          <w:szCs w:val="26"/>
          <w:lang w:val="en-GB"/>
        </w:rPr>
      </w:pPr>
    </w:p>
    <w:p w14:paraId="00000006" w14:textId="77777777" w:rsidR="009F4D2F" w:rsidRPr="002F7A9A" w:rsidRDefault="009F4D2F">
      <w:pPr>
        <w:jc w:val="center"/>
        <w:rPr>
          <w:b/>
          <w:sz w:val="26"/>
          <w:szCs w:val="26"/>
          <w:lang w:val="en-GB"/>
        </w:rPr>
      </w:pPr>
    </w:p>
    <w:p w14:paraId="00000007" w14:textId="77777777" w:rsidR="009F4D2F" w:rsidRPr="002F7A9A" w:rsidRDefault="009F4D2F">
      <w:pPr>
        <w:jc w:val="center"/>
        <w:rPr>
          <w:b/>
          <w:sz w:val="26"/>
          <w:szCs w:val="26"/>
          <w:lang w:val="en-GB"/>
        </w:rPr>
      </w:pPr>
    </w:p>
    <w:p w14:paraId="00000008" w14:textId="77777777" w:rsidR="009F4D2F" w:rsidRPr="002F7A9A" w:rsidRDefault="009F4D2F">
      <w:pPr>
        <w:jc w:val="center"/>
        <w:rPr>
          <w:b/>
          <w:sz w:val="26"/>
          <w:szCs w:val="26"/>
          <w:lang w:val="en-GB"/>
        </w:rPr>
      </w:pPr>
    </w:p>
    <w:p w14:paraId="00000009" w14:textId="77777777" w:rsidR="009F4D2F" w:rsidRPr="002F7A9A" w:rsidRDefault="009F4D2F">
      <w:pPr>
        <w:jc w:val="center"/>
        <w:rPr>
          <w:b/>
          <w:sz w:val="26"/>
          <w:szCs w:val="26"/>
          <w:lang w:val="en-GB"/>
        </w:rPr>
      </w:pPr>
    </w:p>
    <w:p w14:paraId="0000000A" w14:textId="77777777" w:rsidR="009F4D2F" w:rsidRPr="002F7A9A" w:rsidRDefault="009F4D2F">
      <w:pPr>
        <w:jc w:val="center"/>
        <w:rPr>
          <w:b/>
          <w:sz w:val="26"/>
          <w:szCs w:val="26"/>
          <w:lang w:val="en-GB"/>
        </w:rPr>
      </w:pPr>
    </w:p>
    <w:p w14:paraId="0000001F" w14:textId="77777777" w:rsidR="009F4D2F" w:rsidRPr="002F7A9A" w:rsidRDefault="009F4D2F">
      <w:pPr>
        <w:jc w:val="center"/>
        <w:rPr>
          <w:b/>
          <w:sz w:val="26"/>
          <w:szCs w:val="26"/>
          <w:lang w:val="en-GB"/>
        </w:rPr>
      </w:pPr>
    </w:p>
    <w:p w14:paraId="00000020" w14:textId="77777777" w:rsidR="009F4D2F" w:rsidRPr="002F7A9A" w:rsidRDefault="009F4D2F">
      <w:pPr>
        <w:jc w:val="center"/>
        <w:rPr>
          <w:b/>
          <w:sz w:val="26"/>
          <w:szCs w:val="26"/>
          <w:lang w:val="en-GB"/>
        </w:rPr>
      </w:pPr>
    </w:p>
    <w:p w14:paraId="00000021" w14:textId="77777777" w:rsidR="009F4D2F" w:rsidRPr="002F7A9A" w:rsidRDefault="009F4D2F">
      <w:pPr>
        <w:jc w:val="center"/>
        <w:rPr>
          <w:b/>
          <w:sz w:val="26"/>
          <w:szCs w:val="26"/>
          <w:lang w:val="en-GB"/>
        </w:rPr>
      </w:pPr>
    </w:p>
    <w:p w14:paraId="00000024" w14:textId="77777777" w:rsidR="009F4D2F" w:rsidRPr="002F7A9A" w:rsidRDefault="009F4D2F">
      <w:pPr>
        <w:rPr>
          <w:szCs w:val="24"/>
          <w:lang w:val="en-GB"/>
        </w:rPr>
      </w:pPr>
    </w:p>
    <w:p w14:paraId="00000025" w14:textId="77777777" w:rsidR="009F4D2F" w:rsidRPr="002F7A9A" w:rsidRDefault="009F4D2F">
      <w:pPr>
        <w:rPr>
          <w:szCs w:val="24"/>
          <w:lang w:val="en-GB"/>
        </w:rPr>
      </w:pPr>
    </w:p>
    <w:p w14:paraId="00000026" w14:textId="77777777" w:rsidR="009F4D2F" w:rsidRPr="002F7A9A" w:rsidRDefault="009F4D2F">
      <w:pPr>
        <w:rPr>
          <w:szCs w:val="24"/>
          <w:lang w:val="en-GB"/>
        </w:rPr>
      </w:pPr>
    </w:p>
    <w:p w14:paraId="00000027" w14:textId="77777777" w:rsidR="009F4D2F" w:rsidRPr="002F7A9A" w:rsidRDefault="009F4D2F">
      <w:pPr>
        <w:rPr>
          <w:szCs w:val="24"/>
          <w:lang w:val="en-GB"/>
        </w:rPr>
      </w:pPr>
    </w:p>
    <w:p w14:paraId="7C5062C2" w14:textId="77777777" w:rsidR="001050AB" w:rsidRPr="002F7A9A" w:rsidRDefault="001050AB">
      <w:pPr>
        <w:rPr>
          <w:szCs w:val="24"/>
          <w:lang w:val="en-GB"/>
        </w:rPr>
      </w:pPr>
    </w:p>
    <w:p w14:paraId="48B2396E" w14:textId="77777777" w:rsidR="001050AB" w:rsidRPr="002F7A9A" w:rsidRDefault="001050AB">
      <w:pPr>
        <w:rPr>
          <w:szCs w:val="24"/>
          <w:lang w:val="en-GB"/>
        </w:rPr>
      </w:pPr>
    </w:p>
    <w:p w14:paraId="00000028" w14:textId="77777777" w:rsidR="009F4D2F" w:rsidRPr="002F7A9A" w:rsidRDefault="009F4D2F">
      <w:pPr>
        <w:rPr>
          <w:szCs w:val="24"/>
          <w:lang w:val="en-GB"/>
        </w:rPr>
      </w:pPr>
    </w:p>
    <w:p w14:paraId="00000029" w14:textId="77777777" w:rsidR="009F4D2F" w:rsidRPr="002F7A9A" w:rsidRDefault="009F4D2F">
      <w:pPr>
        <w:rPr>
          <w:szCs w:val="24"/>
          <w:lang w:val="en-GB"/>
        </w:rPr>
      </w:pPr>
    </w:p>
    <w:p w14:paraId="4C9CC798" w14:textId="77777777" w:rsidR="00F06EBB" w:rsidRDefault="00F06EBB">
      <w:pPr>
        <w:rPr>
          <w:szCs w:val="24"/>
          <w:lang w:val="en-GB"/>
        </w:rPr>
      </w:pPr>
    </w:p>
    <w:p w14:paraId="0000002B" w14:textId="35A1FDD1" w:rsidR="009F4D2F" w:rsidRPr="002F7A9A" w:rsidRDefault="00AA6485" w:rsidP="0022726F">
      <w:pPr>
        <w:rPr>
          <w:lang w:val="en-GB"/>
        </w:rPr>
      </w:pPr>
      <w:r w:rsidRPr="002F7A9A">
        <w:rPr>
          <w:lang w:val="en-GB"/>
        </w:rPr>
        <w:lastRenderedPageBreak/>
        <w:t>British companies are some of the most prosperous in the world, continuing a country's rich history of globalisation through trade, innovation, and enterprise. British corporate communication stands out from its international equivalents due to its air of professionalism and kindness (</w:t>
      </w:r>
      <w:proofErr w:type="spellStart"/>
      <w:r w:rsidRPr="002F7A9A">
        <w:rPr>
          <w:lang w:val="en-GB"/>
        </w:rPr>
        <w:t>Cepel</w:t>
      </w:r>
      <w:proofErr w:type="spellEnd"/>
      <w:r w:rsidRPr="002F7A9A">
        <w:rPr>
          <w:lang w:val="en-GB"/>
        </w:rPr>
        <w:t>, 2019). The politeness, correctness, and even understatement that are hallmarks of British culture inform the way the country's businesses interact with their overseas counterparts. The economic climate for British companies wishing to develop within the European Union is complex and varied. Because of its advanced economies, cultural variety, and commitment to democratic values and market economies, the European Union is ripe for international trade. Taking advantage of untapped markets, developing regional advantages, and forging cross-cultural collaborations are all reasons for a British multinational to grow into EU regions. The prospective country's economic climate, cultural norms, and regulatory environment must be compatible with the company's strengths and objectives</w:t>
      </w:r>
      <w:r w:rsidR="00350814" w:rsidRPr="002F7A9A">
        <w:rPr>
          <w:lang w:val="en-GB"/>
        </w:rPr>
        <w:t xml:space="preserve">. </w:t>
      </w:r>
      <w:r w:rsidRPr="002F7A9A">
        <w:rPr>
          <w:lang w:val="en-GB"/>
        </w:rPr>
        <w:t>There are many factors to think about before making this decision, including market possibilities, regulatory frameworks, cultural nuance, and economic stability. The end goal is to find a way to benefit both the home country and the firm. A British multinational corporation that expands into the European Union with forethought and an understanding of local customs stands to win prospects for enhanced innovation, customer retention, and overall success.</w:t>
      </w:r>
    </w:p>
    <w:p w14:paraId="0000002C" w14:textId="77777777" w:rsidR="009F4D2F" w:rsidRPr="002F7A9A" w:rsidRDefault="00AA6485">
      <w:pPr>
        <w:rPr>
          <w:szCs w:val="24"/>
          <w:lang w:val="en-GB"/>
        </w:rPr>
      </w:pPr>
      <w:r w:rsidRPr="002F7A9A">
        <w:rPr>
          <w:szCs w:val="24"/>
          <w:lang w:val="en-GB"/>
        </w:rPr>
        <w:t>Major British Retail Chain All of ASDA's shares are owned by Walmart, the American retail titan (</w:t>
      </w:r>
      <w:proofErr w:type="spellStart"/>
      <w:r w:rsidRPr="002F7A9A">
        <w:rPr>
          <w:szCs w:val="24"/>
          <w:lang w:val="en-GB"/>
        </w:rPr>
        <w:t>Cepel</w:t>
      </w:r>
      <w:proofErr w:type="spellEnd"/>
      <w:r w:rsidRPr="002F7A9A">
        <w:rPr>
          <w:szCs w:val="24"/>
          <w:lang w:val="en-GB"/>
        </w:rPr>
        <w:t>, 2019). As a result of its commitment to cheap prices, a large selection of items, and great customer service, ASDA has grown from its 1949 beginnings to become one of the leading supermarket chains in the United Kingdom. The company's massive web presence and extensive network of brick-and-mortar stores allow it to reach millions of customers across the United Kingdom. The success of ASDA has been built on their ability to provide customers with a large selection of affordable, high-quality products. The company has pioneered many programmes that emphasise environmental and social responsibility. It has risen to the top of its industry because to its dedication to offering low prices without sacrificing quality.</w:t>
      </w:r>
    </w:p>
    <w:p w14:paraId="3AEBD28F" w14:textId="77777777" w:rsidR="002F7A9A" w:rsidRDefault="002F7A9A">
      <w:pPr>
        <w:spacing w:after="0" w:line="276" w:lineRule="auto"/>
        <w:jc w:val="left"/>
        <w:rPr>
          <w:szCs w:val="24"/>
          <w:lang w:val="en-GB"/>
        </w:rPr>
      </w:pPr>
      <w:r>
        <w:rPr>
          <w:szCs w:val="24"/>
          <w:lang w:val="en-GB"/>
        </w:rPr>
        <w:br w:type="page"/>
      </w:r>
    </w:p>
    <w:p w14:paraId="0000002D" w14:textId="76F54883" w:rsidR="009F4D2F" w:rsidRPr="002F7A9A" w:rsidRDefault="00AA6485">
      <w:pPr>
        <w:rPr>
          <w:szCs w:val="24"/>
          <w:lang w:val="en-GB"/>
        </w:rPr>
      </w:pPr>
      <w:r w:rsidRPr="002F7A9A">
        <w:rPr>
          <w:szCs w:val="24"/>
          <w:lang w:val="en-GB"/>
        </w:rPr>
        <w:lastRenderedPageBreak/>
        <w:t>ASDA is committed to creating a workplace that is accepting and encouraging for all employees in order to better serve its varied consumer base.</w:t>
      </w:r>
    </w:p>
    <w:p w14:paraId="0000002F" w14:textId="03F9934A" w:rsidR="009F4D2F" w:rsidRPr="002F7A9A" w:rsidRDefault="00AA6485">
      <w:pPr>
        <w:rPr>
          <w:szCs w:val="24"/>
          <w:lang w:val="en-GB"/>
        </w:rPr>
      </w:pPr>
      <w:r w:rsidRPr="002F7A9A">
        <w:rPr>
          <w:szCs w:val="24"/>
          <w:lang w:val="en-GB"/>
        </w:rPr>
        <w:t>ASDA's style of doing business and its culture are predicated on this commitment to its employees. Whether or not ASDA decides to enter the European Union market will depend heavily on the company's strengths in efficient supply chain management, a customer-centric strategy, and the capacity to respond to market developments. ASDA is in a strong position to make a smart and successful entry into new European markets due to these characteristics and its experience navigating the competitive and complex United Kingdom retail industry.</w:t>
      </w:r>
    </w:p>
    <w:p w14:paraId="00000030" w14:textId="77777777" w:rsidR="009F4D2F" w:rsidRPr="002F7A9A" w:rsidRDefault="00AA6485">
      <w:pPr>
        <w:rPr>
          <w:szCs w:val="24"/>
          <w:lang w:val="en-GB"/>
        </w:rPr>
      </w:pPr>
      <w:r w:rsidRPr="002F7A9A">
        <w:rPr>
          <w:szCs w:val="24"/>
          <w:lang w:val="en-GB"/>
        </w:rPr>
        <w:t>Evaluating potential European Union countries for ASDA's business expansion involves a thorough analysis of various cultural, social, and economic factors. For this reason, we can look at Germany and Spain by applying Hofstede's theory of cultural dimensions and analysing their social contexts, languages, hazards, and job markets.</w:t>
      </w:r>
    </w:p>
    <w:p w14:paraId="00000031" w14:textId="77777777" w:rsidR="009F4D2F" w:rsidRPr="002F7A9A" w:rsidRDefault="00AA6485">
      <w:pPr>
        <w:rPr>
          <w:szCs w:val="24"/>
          <w:lang w:val="en-GB"/>
        </w:rPr>
      </w:pPr>
      <w:r w:rsidRPr="002F7A9A">
        <w:rPr>
          <w:szCs w:val="24"/>
          <w:lang w:val="en-GB"/>
        </w:rPr>
        <w:t>Germany's business culture is distinguished by its combination of efficiency, punctuality, and a strong work ethic. The country places a premium on structure and in-depth study, and this is reflected in the formality of professional relationships and the inclination towards systematic decision-making. Germans' socially noticeable directness and respect for personal space are two ways in which they differ from British business etiquette. Language-wise, while English is commonly used in business settings, operating in German can significantly enhance local engagements (</w:t>
      </w:r>
      <w:proofErr w:type="spellStart"/>
      <w:r w:rsidRPr="002F7A9A">
        <w:rPr>
          <w:szCs w:val="24"/>
          <w:lang w:val="en-GB"/>
        </w:rPr>
        <w:t>Cepel</w:t>
      </w:r>
      <w:proofErr w:type="spellEnd"/>
      <w:r w:rsidRPr="002F7A9A">
        <w:rPr>
          <w:szCs w:val="24"/>
          <w:lang w:val="en-GB"/>
        </w:rPr>
        <w:t xml:space="preserve">, 2019). Economically, Germany is stable, but businesses often face challenges due to its complex regulatory environment, stringent labour laws, and environmental regulations (CT Corporation Staff, 2020). The market competitiveness, with both local and international players, also adds to the challenges. From a </w:t>
      </w:r>
      <w:proofErr w:type="spellStart"/>
      <w:r w:rsidRPr="002F7A9A">
        <w:rPr>
          <w:szCs w:val="24"/>
          <w:lang w:val="en-GB"/>
        </w:rPr>
        <w:t>labor</w:t>
      </w:r>
      <w:proofErr w:type="spellEnd"/>
      <w:r w:rsidRPr="002F7A9A">
        <w:rPr>
          <w:szCs w:val="24"/>
          <w:lang w:val="en-GB"/>
        </w:rPr>
        <w:t xml:space="preserve"> perspective, Germany boasts a highly educated and skilled workforce, though diversity and integration in corporate culture could be areas of focus. According to Hofstede’s cultural dimensions, Germany's high scores in Individualism and Uncertainty Avoidance reflect a society that values individual achievements and prefers structured environments.</w:t>
      </w:r>
    </w:p>
    <w:p w14:paraId="0AA06C4B" w14:textId="77777777" w:rsidR="002F7A9A" w:rsidRDefault="002F7A9A">
      <w:pPr>
        <w:spacing w:after="0" w:line="276" w:lineRule="auto"/>
        <w:jc w:val="left"/>
        <w:rPr>
          <w:szCs w:val="24"/>
          <w:lang w:val="en-GB"/>
        </w:rPr>
      </w:pPr>
      <w:r>
        <w:rPr>
          <w:szCs w:val="24"/>
          <w:lang w:val="en-GB"/>
        </w:rPr>
        <w:br w:type="page"/>
      </w:r>
    </w:p>
    <w:p w14:paraId="00000032" w14:textId="18944179" w:rsidR="009F4D2F" w:rsidRPr="002F7A9A" w:rsidRDefault="00AA6485">
      <w:pPr>
        <w:rPr>
          <w:szCs w:val="24"/>
          <w:lang w:val="en-GB"/>
        </w:rPr>
      </w:pPr>
      <w:r w:rsidRPr="002F7A9A">
        <w:rPr>
          <w:szCs w:val="24"/>
          <w:lang w:val="en-GB"/>
        </w:rPr>
        <w:lastRenderedPageBreak/>
        <w:t>Spain offers a more relaxed approach to time and a warm, friendly business atmosphere (European Union, 2023). The importance of personal relationships and trust in business dealings is paramount, contrasting with the UK's more formal business communication style. Spanish is the primary language, and while there's a growing proficiency in English, especially among the younger population, conducting business predominantly in Spanish is often more effective. The economic environment in Spain is recovering from past challenges, but issues like high unemployment rates and regional disparities pose risks. The labour market in Spain is diverse, with a significant immigrant population, and the youth unemployment rate presents both challenges and opportunities for talent acquisition. Hofstede’s dimensions indicate that Spain, like Germany, has a high score in Uncertainty Avoidance, but differs with its lower score in Individualism, showcasing a more collectivist nature that values group harmony and loyalty.</w:t>
      </w:r>
    </w:p>
    <w:p w14:paraId="00000033" w14:textId="77777777" w:rsidR="009F4D2F" w:rsidRPr="002F7A9A" w:rsidRDefault="00AA6485">
      <w:pPr>
        <w:rPr>
          <w:szCs w:val="24"/>
          <w:lang w:val="en-GB"/>
        </w:rPr>
      </w:pPr>
      <w:r w:rsidRPr="002F7A9A">
        <w:rPr>
          <w:szCs w:val="24"/>
          <w:lang w:val="en-GB"/>
        </w:rPr>
        <w:t>Comparing both countries, Germany and Spain offer contrasting environments for ASDA's expansion. Germany's stable and efficient business landscape aligns well with ASDA's operational strengths in supply chain management and quality focus (Coach, 2022). However, navigating the complex regulatory framework and the competitive market would be key challenges. On the other hand, Spain's relaxed and relationship-oriented business environment, along with its economic recovery phase, presents a different set of opportunities and challenges. The high unemployment rate, especially among the youth, could be leveraged for talent acquisition but also indicates underlying economic issues (Invest, 2023). Considering ASDA's operational efficiencies and experience in diverse markets, Germany might present a more favourable option. Its stable economy, skilled labour force, and structured business environment offer a solid foundation for expansion. However, entering the German market would require ASDA to adapt to local regulations and competitive strategies, ensuring that its business model aligns with the local market's needs and expectations.</w:t>
      </w:r>
    </w:p>
    <w:p w14:paraId="6BE44532" w14:textId="77777777" w:rsidR="00D44E72" w:rsidRDefault="00D44E72">
      <w:pPr>
        <w:spacing w:after="0" w:line="276" w:lineRule="auto"/>
        <w:jc w:val="left"/>
        <w:rPr>
          <w:szCs w:val="24"/>
          <w:lang w:val="en-GB"/>
        </w:rPr>
      </w:pPr>
      <w:r>
        <w:rPr>
          <w:szCs w:val="24"/>
          <w:lang w:val="en-GB"/>
        </w:rPr>
        <w:br w:type="page"/>
      </w:r>
    </w:p>
    <w:p w14:paraId="00000035" w14:textId="2F3F8E18" w:rsidR="009F4D2F" w:rsidRPr="002F7A9A" w:rsidRDefault="00AA6485">
      <w:pPr>
        <w:rPr>
          <w:szCs w:val="24"/>
          <w:lang w:val="en-GB"/>
        </w:rPr>
      </w:pPr>
      <w:r w:rsidRPr="002F7A9A">
        <w:rPr>
          <w:szCs w:val="24"/>
          <w:lang w:val="en-GB"/>
        </w:rPr>
        <w:lastRenderedPageBreak/>
        <w:t>Germany's stable market and skilled workforce align more closely with ASDA's business model and strategic goals. Understanding and overcoming language obstacles is vital for a British company like ASDA that is considering expansion into other European Union countries like Germany and Spain (</w:t>
      </w:r>
      <w:proofErr w:type="spellStart"/>
      <w:r w:rsidRPr="002F7A9A">
        <w:rPr>
          <w:szCs w:val="24"/>
          <w:lang w:val="en-GB"/>
        </w:rPr>
        <w:t>Turșie</w:t>
      </w:r>
      <w:proofErr w:type="spellEnd"/>
      <w:r w:rsidRPr="002F7A9A">
        <w:rPr>
          <w:szCs w:val="24"/>
          <w:lang w:val="en-GB"/>
        </w:rPr>
        <w:t xml:space="preserve"> and Perrin, 2020). The efficiency of business operations and interactions can be hindered by linguistic, cultural, business etiquette, and social disparities.</w:t>
      </w:r>
    </w:p>
    <w:p w14:paraId="00000036" w14:textId="799CC1C1" w:rsidR="009F4D2F" w:rsidRPr="002F7A9A" w:rsidRDefault="00AA6485">
      <w:pPr>
        <w:rPr>
          <w:szCs w:val="24"/>
          <w:lang w:val="en-GB"/>
        </w:rPr>
      </w:pPr>
      <w:r w:rsidRPr="002F7A9A">
        <w:rPr>
          <w:szCs w:val="24"/>
          <w:lang w:val="en-GB"/>
        </w:rPr>
        <w:t>The language barrier is especially significant in Germany. While English is a common language in the professional world, German is used more frequently in everyday life. This linguistic gap can cause issues in negotiations, reading legal and regulatory documents, and day-to-day operations. On top of that, the German business culture is renowned for its formality, directness, and precision in communicating (ASDA, 2023). When compared to the British manner, which is typically more reserved and oblique, there is a stark difference. Dissimilarities like these often result in miscommunication</w:t>
      </w:r>
      <w:r w:rsidR="00350814" w:rsidRPr="002F7A9A">
        <w:rPr>
          <w:szCs w:val="24"/>
          <w:lang w:val="en-GB"/>
        </w:rPr>
        <w:t xml:space="preserve">. </w:t>
      </w:r>
      <w:r w:rsidRPr="002F7A9A">
        <w:rPr>
          <w:szCs w:val="24"/>
          <w:lang w:val="en-GB"/>
        </w:rPr>
        <w:t>In commercial situations, when time is of the essence, concise and well-organized communication is highly valued by Germans (</w:t>
      </w:r>
      <w:proofErr w:type="spellStart"/>
      <w:r w:rsidRPr="002F7A9A">
        <w:rPr>
          <w:szCs w:val="24"/>
          <w:lang w:val="en-GB"/>
        </w:rPr>
        <w:t>Guffey</w:t>
      </w:r>
      <w:proofErr w:type="spellEnd"/>
      <w:r w:rsidRPr="002F7A9A">
        <w:rPr>
          <w:szCs w:val="24"/>
          <w:lang w:val="en-GB"/>
        </w:rPr>
        <w:t xml:space="preserve"> and Loewy, 2019). Due to the apparent discrepancy in communication styles, British companies may need to make adjustments in order to succeed in the German business environment.</w:t>
      </w:r>
    </w:p>
    <w:p w14:paraId="00000037" w14:textId="77777777" w:rsidR="009F4D2F" w:rsidRPr="002F7A9A" w:rsidRDefault="00AA6485">
      <w:pPr>
        <w:rPr>
          <w:szCs w:val="24"/>
          <w:lang w:val="en-GB"/>
        </w:rPr>
      </w:pPr>
      <w:r w:rsidRPr="002F7A9A">
        <w:rPr>
          <w:szCs w:val="24"/>
          <w:lang w:val="en-GB"/>
        </w:rPr>
        <w:t>In contrast, communicating in Spain has its own unique set of obstacles. English is not as extensively spoken here as it is in Germany, especially outside of major cities and in smaller companies, so communication might be difficult. Because Spanish is used in so many commercial contexts, businesses in the United Kingdom would do well to teach employees in the language or hire native speakers. In terms of communication style, Spanish corporate culture is characterised by a more flexible approach to time and a higher emphasis on creating personal ties. Spanish businesspeople tend to have more in-depth, personal conversations as part of their work than their British counterparts, who tend to be more transactional and efficient. Also, for British companies used to tight punctuality and schedules, the concept of "</w:t>
      </w:r>
      <w:proofErr w:type="spellStart"/>
      <w:r w:rsidRPr="002F7A9A">
        <w:rPr>
          <w:szCs w:val="24"/>
          <w:lang w:val="en-GB"/>
        </w:rPr>
        <w:t>maana</w:t>
      </w:r>
      <w:proofErr w:type="spellEnd"/>
      <w:r w:rsidRPr="002F7A9A">
        <w:rPr>
          <w:szCs w:val="24"/>
          <w:lang w:val="en-GB"/>
        </w:rPr>
        <w:t>" (tomorrow), which implies a more flexible attitude towards timelines and deadlines, might be a big adjustment.</w:t>
      </w:r>
    </w:p>
    <w:p w14:paraId="560F3B47" w14:textId="77777777" w:rsidR="00D44E72" w:rsidRDefault="00D44E72">
      <w:pPr>
        <w:spacing w:after="0" w:line="276" w:lineRule="auto"/>
        <w:jc w:val="left"/>
        <w:rPr>
          <w:szCs w:val="24"/>
          <w:lang w:val="en-GB"/>
        </w:rPr>
      </w:pPr>
      <w:r>
        <w:rPr>
          <w:szCs w:val="24"/>
          <w:lang w:val="en-GB"/>
        </w:rPr>
        <w:br w:type="page"/>
      </w:r>
    </w:p>
    <w:p w14:paraId="00000038" w14:textId="343AFD2B" w:rsidR="009F4D2F" w:rsidRPr="002F7A9A" w:rsidRDefault="00AA6485">
      <w:pPr>
        <w:rPr>
          <w:szCs w:val="24"/>
          <w:lang w:val="en-GB"/>
        </w:rPr>
      </w:pPr>
      <w:r w:rsidRPr="002F7A9A">
        <w:rPr>
          <w:szCs w:val="24"/>
          <w:lang w:val="en-GB"/>
        </w:rPr>
        <w:lastRenderedPageBreak/>
        <w:t>Uncertainty Avoidance is a high value in both the German and Spanish cultures, according to Hofstede's dimensions (Hayes, 2023). However, how this plays out in commercial correspondence varies from one country to the next. As a result, German corporate culture emphasises careful preparation and attention to detail. However, while the Spanish likewise value precise frameworks, they also place a premium on flexibility and adaptation in business, which might give the impression of being disorganised or casual to their British counterparts.</w:t>
      </w:r>
    </w:p>
    <w:p w14:paraId="0000003A" w14:textId="2161F8C6" w:rsidR="009F4D2F" w:rsidRPr="002F7A9A" w:rsidRDefault="00AA6485">
      <w:pPr>
        <w:rPr>
          <w:szCs w:val="24"/>
          <w:lang w:val="en-GB"/>
        </w:rPr>
      </w:pPr>
      <w:r w:rsidRPr="002F7A9A">
        <w:rPr>
          <w:szCs w:val="24"/>
          <w:lang w:val="en-GB"/>
        </w:rPr>
        <w:t>To overcome these communication hurdles, British companies need to learn about cultural differences. Employees could benefit from cultural training, local employees could be hired for their familiarity with the language and corporate culture, and localised communication tactics could be implemented (</w:t>
      </w:r>
      <w:proofErr w:type="spellStart"/>
      <w:r w:rsidRPr="002F7A9A">
        <w:rPr>
          <w:szCs w:val="24"/>
          <w:lang w:val="en-GB"/>
        </w:rPr>
        <w:t>Turșie</w:t>
      </w:r>
      <w:proofErr w:type="spellEnd"/>
      <w:r w:rsidRPr="002F7A9A">
        <w:rPr>
          <w:szCs w:val="24"/>
          <w:lang w:val="en-GB"/>
        </w:rPr>
        <w:t xml:space="preserve"> and Perrin, 2020). In Germany, this could mean being more forthright and communicating facts, whereas in Spain, it could mean prioritising relationships and being more accommodating with regard to time and plans.</w:t>
      </w:r>
    </w:p>
    <w:p w14:paraId="0000003B" w14:textId="77777777" w:rsidR="009F4D2F" w:rsidRPr="002F7A9A" w:rsidRDefault="00AA6485">
      <w:pPr>
        <w:rPr>
          <w:szCs w:val="24"/>
          <w:lang w:val="en-GB"/>
        </w:rPr>
      </w:pPr>
      <w:r w:rsidRPr="002F7A9A">
        <w:rPr>
          <w:szCs w:val="24"/>
          <w:lang w:val="en-GB"/>
        </w:rPr>
        <w:t>Germany stands up as a more viable destination for ASDA's growth within the European Union when the company's communication issues and market potential are taken into account (Invest, 2023). The strong economy, the established retail market, and the high purchasing power of the German consumer base all played a role in ASDA's final choice to expand into Germany (Hayes, 2023). The country's advanced infrastructure, highly trained labour force, and advantageous location make it an excellent centre from which to run ASDA's European activities.</w:t>
      </w:r>
    </w:p>
    <w:p w14:paraId="0000003C" w14:textId="78A507B1" w:rsidR="009F4D2F" w:rsidRPr="002F7A9A" w:rsidRDefault="00AA6485">
      <w:pPr>
        <w:rPr>
          <w:szCs w:val="24"/>
          <w:lang w:val="en-GB"/>
        </w:rPr>
      </w:pPr>
      <w:r w:rsidRPr="002F7A9A">
        <w:rPr>
          <w:szCs w:val="24"/>
          <w:lang w:val="en-GB"/>
        </w:rPr>
        <w:t>However, ASDA's success in Germany will depend on the company's ability to adapt to local business customs and overcome language obstacles. To overcome these obstacles, an integrated approach is required. The inability to communicate effectively is a major roadblock to any attempts at global expansion. ASDA may prepare for this by providing training in German for its essential staff, especially those who will be on the front lines of the expansion. Besides learning the basics of the language, trainees need also learn business jargon and cultural cues for effective communication (</w:t>
      </w:r>
      <w:proofErr w:type="spellStart"/>
      <w:r w:rsidRPr="002F7A9A">
        <w:rPr>
          <w:szCs w:val="24"/>
          <w:lang w:val="en-GB"/>
        </w:rPr>
        <w:t>Turșie</w:t>
      </w:r>
      <w:proofErr w:type="spellEnd"/>
      <w:r w:rsidRPr="002F7A9A">
        <w:rPr>
          <w:szCs w:val="24"/>
          <w:lang w:val="en-GB"/>
        </w:rPr>
        <w:t xml:space="preserve"> and Perrin, 2020). In addition, employing multilingual personnel or local expertise might provide a priceless link in overcoming linguistic barriers. These professionals will help ASDA's business aims and practises to be better understood and implemented by local partners, suppliers, and customers. </w:t>
      </w:r>
      <w:r w:rsidRPr="002F7A9A">
        <w:rPr>
          <w:szCs w:val="24"/>
          <w:lang w:val="en-GB"/>
        </w:rPr>
        <w:lastRenderedPageBreak/>
        <w:t>Understanding and appreciating cultural differences in business practices are crucial for ASDA's success in Germany. This comprehension is deeper than merely fluency in the target language. ASDA would do well to provide their staff with extensive cultural sensitivity training (Invest, 2023). The German corporate culture is one that values directness, punctuality, and organisation in the workplace, all of which will be covered in this training. The workforce will learn how Germans value privacy and how that may differ from the British corporate culture. Misunderstandings will be minimised, trust will be established, and productive business relationships will be fostered due to this training</w:t>
      </w:r>
      <w:r w:rsidR="00350814" w:rsidRPr="002F7A9A">
        <w:rPr>
          <w:szCs w:val="24"/>
          <w:lang w:val="en-GB"/>
        </w:rPr>
        <w:t xml:space="preserve"> (Statista, 2023)</w:t>
      </w:r>
      <w:r w:rsidRPr="002F7A9A">
        <w:rPr>
          <w:szCs w:val="24"/>
          <w:lang w:val="en-GB"/>
        </w:rPr>
        <w:t>. To succeed in the German market, ASDA must also modify its communication practices to meet consumer expectations there. In the corporate world, the ability to communicate in a straightforward, factual, and professional manner is highly valued. Therefore, it is important for ASDA to be as precise and direct as possible in its business proposals and negotiations. Because of this change, the company's standard methods of communication may need to be adjusted so that they are more persuasive to their German counterparts. Additionally, ASDA might use technology to increase communication. Internet-based platforms and document translation tools, for instance, could facilitate intercultural dialogue. When a company is just starting to expand, these tools can be extremely beneficial in building linguistic competence among employees.</w:t>
      </w:r>
    </w:p>
    <w:p w14:paraId="0000003E" w14:textId="46917F93" w:rsidR="009F4D2F" w:rsidRPr="002F7A9A" w:rsidRDefault="00AA6485">
      <w:pPr>
        <w:rPr>
          <w:szCs w:val="24"/>
          <w:lang w:val="en-GB"/>
        </w:rPr>
      </w:pPr>
      <w:r w:rsidRPr="002F7A9A">
        <w:rPr>
          <w:szCs w:val="24"/>
          <w:lang w:val="en-GB"/>
        </w:rPr>
        <w:t>It is also important to work with consultants and experts in the area who are well-versed in the German market. Having access to such knowledgeable individuals makes it simple to learn about local customer preferences, market tendencies, and regulatory environments</w:t>
      </w:r>
      <w:r w:rsidR="00350814" w:rsidRPr="002F7A9A">
        <w:rPr>
          <w:szCs w:val="24"/>
          <w:lang w:val="en-GB"/>
        </w:rPr>
        <w:t xml:space="preserve"> (Overton, 2019)</w:t>
      </w:r>
      <w:r w:rsidRPr="002F7A9A">
        <w:rPr>
          <w:szCs w:val="24"/>
          <w:lang w:val="en-GB"/>
        </w:rPr>
        <w:t xml:space="preserve">. ASDA will benefit from their expertise in adapting its business strategies for the German market, reducing the likelihood of cultural missteps and missed opportunities. ASDA should also make an effort to build a local network by collaborating with German companies and participating in trade groups in the region. As ASDA ventures into the new market, it might make use of the network's resources, knowledge, and connections. The company's ability to prosper in this new environment will depend critically on its strategy for removing communication barriers (Invest, 2023). ASDA can successfully integrate into the German market through investments in language and cultural training, adaptations in communication techniques, the use of technology, the involvement of local specialists, and the creation of a strong local network. ASDA will be better positioned </w:t>
      </w:r>
      <w:r w:rsidRPr="002F7A9A">
        <w:rPr>
          <w:szCs w:val="24"/>
          <w:lang w:val="en-GB"/>
        </w:rPr>
        <w:lastRenderedPageBreak/>
        <w:t>to not just handle its communication challenges, but also to develop an open and welcoming culture for its staff and consumers in Germany as a consequence of the implementation of these initiatives, thereby establishing the foundation for continued success in the company's operations.</w:t>
      </w:r>
    </w:p>
    <w:p w14:paraId="0000003F" w14:textId="77777777" w:rsidR="009F4D2F" w:rsidRPr="002F7A9A" w:rsidRDefault="00AA6485">
      <w:pPr>
        <w:rPr>
          <w:szCs w:val="24"/>
          <w:lang w:val="en-GB"/>
        </w:rPr>
      </w:pPr>
      <w:r w:rsidRPr="002F7A9A">
        <w:rPr>
          <w:szCs w:val="24"/>
          <w:lang w:val="en-GB"/>
        </w:rPr>
        <w:t>Considering Germany's solid economy, large consumer base, and compatibility with ASDA's long-term goals, the country seems like a good place to launch a full-scale expansion. However, the project's success hinges on how well the team handles the cultural and communication challenges that come with expanding internationally. It calls for an all-encompassing strategy that takes into account not just the linguistic but also the cultural nuances of conducting business in Germany. Important first steps include providing employees with language and cultural sensitivity training, recruiting native German speakers, and tailoring company communication strategies to the local environment (Invest, 2023). As a result of these efforts, business interactions and negotiations in Germany will be more productive and pleasant for all parties involved. ASDA can better connect with local markets and regulators if it uses technology and consults with specialists there to help it adapt its tactics. ASDA's potential to successfully expand into Germany will depend on the company's familiarity with German business culture and its ability to effectively combine its operational capabilities with that knowledge. For ASDA to succeed in its international development plans, it must implement inclusive and adaptable techniques like those mentioned above to not only overcome communication barriers but also establish a strong presence in the German market. The company's dedication to fostering a welcoming atmosphere is reflected in this strategy, laying the groundwork for long-term growth and shared prosperity in an exciting new market.</w:t>
      </w:r>
    </w:p>
    <w:p w14:paraId="00000040" w14:textId="77777777" w:rsidR="009F4D2F" w:rsidRPr="002F7A9A" w:rsidRDefault="00AA6485">
      <w:pPr>
        <w:pStyle w:val="Heading1"/>
        <w:rPr>
          <w:b/>
          <w:sz w:val="28"/>
          <w:szCs w:val="28"/>
          <w:lang w:val="en-GB"/>
        </w:rPr>
      </w:pPr>
      <w:bookmarkStart w:id="1" w:name="_97idkc8ybel7" w:colFirst="0" w:colLast="0"/>
      <w:bookmarkEnd w:id="1"/>
      <w:r w:rsidRPr="002F7A9A">
        <w:rPr>
          <w:lang w:val="en-GB"/>
        </w:rPr>
        <w:br w:type="page"/>
      </w:r>
    </w:p>
    <w:p w14:paraId="2B30BD62" w14:textId="78E7E98B" w:rsidR="00D44E72" w:rsidRPr="00D44E72" w:rsidRDefault="00AA6485" w:rsidP="00D44E72">
      <w:pPr>
        <w:pStyle w:val="Heading1"/>
        <w:rPr>
          <w:b/>
          <w:sz w:val="28"/>
          <w:szCs w:val="28"/>
          <w:lang w:val="en-GB"/>
        </w:rPr>
      </w:pPr>
      <w:bookmarkStart w:id="2" w:name="_fucdyjfkv4m6" w:colFirst="0" w:colLast="0"/>
      <w:bookmarkEnd w:id="2"/>
      <w:r w:rsidRPr="002F7A9A">
        <w:rPr>
          <w:b/>
          <w:sz w:val="28"/>
          <w:szCs w:val="28"/>
          <w:lang w:val="en-GB"/>
        </w:rPr>
        <w:lastRenderedPageBreak/>
        <w:t>References</w:t>
      </w:r>
    </w:p>
    <w:p w14:paraId="07DE27F4" w14:textId="77777777" w:rsidR="00D44E72" w:rsidRPr="002F7A9A" w:rsidRDefault="00D44E72" w:rsidP="00D44E72">
      <w:pPr>
        <w:ind w:left="720" w:hanging="720"/>
        <w:rPr>
          <w:szCs w:val="24"/>
          <w:lang w:val="en-GB"/>
        </w:rPr>
      </w:pPr>
      <w:proofErr w:type="gramStart"/>
      <w:r w:rsidRPr="002F7A9A">
        <w:rPr>
          <w:szCs w:val="24"/>
          <w:lang w:val="en-GB"/>
        </w:rPr>
        <w:t>ASDA (2023).</w:t>
      </w:r>
      <w:proofErr w:type="gramEnd"/>
      <w:r w:rsidRPr="002F7A9A">
        <w:rPr>
          <w:szCs w:val="24"/>
          <w:lang w:val="en-GB"/>
        </w:rPr>
        <w:t xml:space="preserve"> Asda.com - Online Food Shopping, George, and more. [</w:t>
      </w:r>
      <w:proofErr w:type="gramStart"/>
      <w:r w:rsidRPr="002F7A9A">
        <w:rPr>
          <w:szCs w:val="24"/>
          <w:lang w:val="en-GB"/>
        </w:rPr>
        <w:t>online</w:t>
      </w:r>
      <w:proofErr w:type="gramEnd"/>
      <w:r w:rsidRPr="002F7A9A">
        <w:rPr>
          <w:szCs w:val="24"/>
          <w:lang w:val="en-GB"/>
        </w:rPr>
        <w:t xml:space="preserve">] Asda.com. Available at: </w:t>
      </w:r>
      <w:hyperlink r:id="rId7" w:history="1">
        <w:r w:rsidRPr="002F7A9A">
          <w:rPr>
            <w:rStyle w:val="Hyperlink"/>
            <w:szCs w:val="24"/>
            <w:lang w:val="en-GB"/>
          </w:rPr>
          <w:t>https://www.asda.com/</w:t>
        </w:r>
      </w:hyperlink>
      <w:r w:rsidRPr="002F7A9A">
        <w:rPr>
          <w:szCs w:val="24"/>
          <w:lang w:val="en-GB"/>
        </w:rPr>
        <w:t xml:space="preserve"> </w:t>
      </w:r>
    </w:p>
    <w:p w14:paraId="70AF7CD3" w14:textId="2EFFA92B" w:rsidR="00D44E72" w:rsidRPr="002F7A9A" w:rsidRDefault="00D44E72" w:rsidP="00D44E72">
      <w:pPr>
        <w:ind w:left="720" w:hanging="720"/>
        <w:rPr>
          <w:szCs w:val="24"/>
          <w:lang w:val="en-GB"/>
        </w:rPr>
      </w:pPr>
      <w:proofErr w:type="spellStart"/>
      <w:proofErr w:type="gramStart"/>
      <w:r w:rsidRPr="002F7A9A">
        <w:rPr>
          <w:szCs w:val="24"/>
          <w:lang w:val="en-GB"/>
        </w:rPr>
        <w:t>Cepel</w:t>
      </w:r>
      <w:proofErr w:type="spellEnd"/>
      <w:r w:rsidRPr="002F7A9A">
        <w:rPr>
          <w:szCs w:val="24"/>
          <w:lang w:val="en-GB"/>
        </w:rPr>
        <w:t xml:space="preserve">, M., </w:t>
      </w:r>
      <w:r w:rsidR="003E6B93">
        <w:rPr>
          <w:szCs w:val="24"/>
          <w:lang w:val="en-GB"/>
        </w:rPr>
        <w:t>(</w:t>
      </w:r>
      <w:r w:rsidRPr="002F7A9A">
        <w:rPr>
          <w:szCs w:val="24"/>
          <w:lang w:val="en-GB"/>
        </w:rPr>
        <w:t>2019</w:t>
      </w:r>
      <w:r w:rsidR="003E6B93">
        <w:rPr>
          <w:szCs w:val="24"/>
          <w:lang w:val="en-GB"/>
        </w:rPr>
        <w:t>)</w:t>
      </w:r>
      <w:r w:rsidRPr="002F7A9A">
        <w:rPr>
          <w:szCs w:val="24"/>
          <w:lang w:val="en-GB"/>
        </w:rPr>
        <w:t>.</w:t>
      </w:r>
      <w:proofErr w:type="gramEnd"/>
      <w:r w:rsidRPr="002F7A9A">
        <w:rPr>
          <w:szCs w:val="24"/>
          <w:lang w:val="en-GB"/>
        </w:rPr>
        <w:t xml:space="preserve"> </w:t>
      </w:r>
      <w:proofErr w:type="gramStart"/>
      <w:r w:rsidRPr="002F7A9A">
        <w:rPr>
          <w:szCs w:val="24"/>
          <w:lang w:val="en-GB"/>
        </w:rPr>
        <w:t>Social and cultural factors and their impact on the quality of business environment in the SME segment.</w:t>
      </w:r>
      <w:proofErr w:type="gramEnd"/>
    </w:p>
    <w:p w14:paraId="1754ABE8" w14:textId="77777777" w:rsidR="00D44E72" w:rsidRPr="002F7A9A" w:rsidRDefault="00D44E72" w:rsidP="00D44E72">
      <w:pPr>
        <w:ind w:left="720" w:hanging="720"/>
        <w:rPr>
          <w:szCs w:val="24"/>
          <w:lang w:val="en-GB"/>
        </w:rPr>
      </w:pPr>
      <w:proofErr w:type="gramStart"/>
      <w:r w:rsidRPr="002F7A9A">
        <w:rPr>
          <w:szCs w:val="24"/>
          <w:lang w:val="en-GB"/>
        </w:rPr>
        <w:t>Coach, L. (2022).</w:t>
      </w:r>
      <w:proofErr w:type="gramEnd"/>
      <w:r w:rsidRPr="002F7A9A">
        <w:rPr>
          <w:szCs w:val="24"/>
          <w:lang w:val="en-GB"/>
        </w:rPr>
        <w:t xml:space="preserve"> </w:t>
      </w:r>
      <w:proofErr w:type="gramStart"/>
      <w:r w:rsidRPr="002F7A9A">
        <w:rPr>
          <w:szCs w:val="24"/>
          <w:lang w:val="en-GB"/>
        </w:rPr>
        <w:t>8 Steps to Making Daily Progress in Your Business.</w:t>
      </w:r>
      <w:proofErr w:type="gramEnd"/>
      <w:r w:rsidRPr="002F7A9A">
        <w:rPr>
          <w:szCs w:val="24"/>
          <w:lang w:val="en-GB"/>
        </w:rPr>
        <w:t xml:space="preserve"> [</w:t>
      </w:r>
      <w:proofErr w:type="gramStart"/>
      <w:r w:rsidRPr="002F7A9A">
        <w:rPr>
          <w:szCs w:val="24"/>
          <w:lang w:val="en-GB"/>
        </w:rPr>
        <w:t>online</w:t>
      </w:r>
      <w:proofErr w:type="gramEnd"/>
      <w:r w:rsidRPr="002F7A9A">
        <w:rPr>
          <w:szCs w:val="24"/>
          <w:lang w:val="en-GB"/>
        </w:rPr>
        <w:t xml:space="preserve">] lifecoach2women.com. Available at: </w:t>
      </w:r>
      <w:hyperlink r:id="rId8" w:history="1">
        <w:r w:rsidRPr="002F7A9A">
          <w:rPr>
            <w:rStyle w:val="Hyperlink"/>
            <w:szCs w:val="24"/>
            <w:lang w:val="en-GB"/>
          </w:rPr>
          <w:t>https://lifecoach2women.com/main/8-steps-to-making-daily-progress-in-your-business/</w:t>
        </w:r>
      </w:hyperlink>
      <w:r w:rsidRPr="002F7A9A">
        <w:rPr>
          <w:szCs w:val="24"/>
          <w:lang w:val="en-GB"/>
        </w:rPr>
        <w:t xml:space="preserve"> </w:t>
      </w:r>
    </w:p>
    <w:p w14:paraId="2653A37F" w14:textId="77777777" w:rsidR="00D44E72" w:rsidRPr="002F7A9A" w:rsidRDefault="00D44E72" w:rsidP="00D44E72">
      <w:pPr>
        <w:ind w:left="720" w:hanging="720"/>
        <w:rPr>
          <w:szCs w:val="24"/>
          <w:lang w:val="en-GB"/>
        </w:rPr>
      </w:pPr>
      <w:proofErr w:type="gramStart"/>
      <w:r w:rsidRPr="002F7A9A">
        <w:rPr>
          <w:szCs w:val="24"/>
          <w:lang w:val="en-GB"/>
        </w:rPr>
        <w:t>CT Corporation Staff (2020).</w:t>
      </w:r>
      <w:proofErr w:type="gramEnd"/>
      <w:r w:rsidRPr="002F7A9A">
        <w:rPr>
          <w:szCs w:val="24"/>
          <w:lang w:val="en-GB"/>
        </w:rPr>
        <w:t xml:space="preserve"> </w:t>
      </w:r>
      <w:proofErr w:type="gramStart"/>
      <w:r w:rsidRPr="002F7A9A">
        <w:rPr>
          <w:szCs w:val="24"/>
          <w:lang w:val="en-GB"/>
        </w:rPr>
        <w:t>Doing business in Germany.</w:t>
      </w:r>
      <w:proofErr w:type="gramEnd"/>
      <w:r w:rsidRPr="002F7A9A">
        <w:rPr>
          <w:szCs w:val="24"/>
          <w:lang w:val="en-GB"/>
        </w:rPr>
        <w:t xml:space="preserve"> [</w:t>
      </w:r>
      <w:proofErr w:type="gramStart"/>
      <w:r w:rsidRPr="002F7A9A">
        <w:rPr>
          <w:szCs w:val="24"/>
          <w:lang w:val="en-GB"/>
        </w:rPr>
        <w:t>online</w:t>
      </w:r>
      <w:proofErr w:type="gramEnd"/>
      <w:r w:rsidRPr="002F7A9A">
        <w:rPr>
          <w:szCs w:val="24"/>
          <w:lang w:val="en-GB"/>
        </w:rPr>
        <w:t xml:space="preserve">] www.wolterskluwer.com. Available at: </w:t>
      </w:r>
      <w:hyperlink r:id="rId9" w:history="1">
        <w:r w:rsidRPr="002F7A9A">
          <w:rPr>
            <w:rStyle w:val="Hyperlink"/>
            <w:szCs w:val="24"/>
            <w:lang w:val="en-GB"/>
          </w:rPr>
          <w:t>https://www.wolterskluwer.com/en/expert-insights/doing-business-in-germany</w:t>
        </w:r>
      </w:hyperlink>
      <w:r w:rsidRPr="002F7A9A">
        <w:rPr>
          <w:szCs w:val="24"/>
          <w:lang w:val="en-GB"/>
        </w:rPr>
        <w:t xml:space="preserve"> </w:t>
      </w:r>
    </w:p>
    <w:p w14:paraId="71B40C29" w14:textId="77777777" w:rsidR="00D44E72" w:rsidRPr="002F7A9A" w:rsidRDefault="00D44E72" w:rsidP="00D44E72">
      <w:pPr>
        <w:ind w:left="720" w:hanging="720"/>
        <w:rPr>
          <w:szCs w:val="24"/>
          <w:lang w:val="en-GB"/>
        </w:rPr>
      </w:pPr>
      <w:proofErr w:type="gramStart"/>
      <w:r w:rsidRPr="002F7A9A">
        <w:rPr>
          <w:szCs w:val="24"/>
          <w:lang w:val="en-GB"/>
        </w:rPr>
        <w:t>European Union (2023).</w:t>
      </w:r>
      <w:proofErr w:type="gramEnd"/>
      <w:r w:rsidRPr="002F7A9A">
        <w:rPr>
          <w:szCs w:val="24"/>
          <w:lang w:val="en-GB"/>
        </w:rPr>
        <w:t xml:space="preserve"> </w:t>
      </w:r>
      <w:proofErr w:type="gramStart"/>
      <w:r w:rsidRPr="002F7A9A">
        <w:rPr>
          <w:szCs w:val="24"/>
          <w:lang w:val="en-GB"/>
        </w:rPr>
        <w:t>Doing business in the EU.</w:t>
      </w:r>
      <w:proofErr w:type="gramEnd"/>
      <w:r w:rsidRPr="002F7A9A">
        <w:rPr>
          <w:szCs w:val="24"/>
          <w:lang w:val="en-GB"/>
        </w:rPr>
        <w:t xml:space="preserve"> [</w:t>
      </w:r>
      <w:proofErr w:type="gramStart"/>
      <w:r w:rsidRPr="002F7A9A">
        <w:rPr>
          <w:szCs w:val="24"/>
          <w:lang w:val="en-GB"/>
        </w:rPr>
        <w:t>online</w:t>
      </w:r>
      <w:proofErr w:type="gramEnd"/>
      <w:r w:rsidRPr="002F7A9A">
        <w:rPr>
          <w:szCs w:val="24"/>
          <w:lang w:val="en-GB"/>
        </w:rPr>
        <w:t xml:space="preserve">] european-union.europa.eu. Available at: </w:t>
      </w:r>
      <w:hyperlink r:id="rId10" w:history="1">
        <w:r w:rsidRPr="002F7A9A">
          <w:rPr>
            <w:rStyle w:val="Hyperlink"/>
            <w:szCs w:val="24"/>
            <w:lang w:val="en-GB"/>
          </w:rPr>
          <w:t>https://european-union.europa.eu/live-work-study/doing-business-eu_en</w:t>
        </w:r>
      </w:hyperlink>
      <w:r w:rsidRPr="002F7A9A">
        <w:rPr>
          <w:szCs w:val="24"/>
          <w:lang w:val="en-GB"/>
        </w:rPr>
        <w:t xml:space="preserve"> </w:t>
      </w:r>
    </w:p>
    <w:p w14:paraId="2343769C" w14:textId="0822FA51" w:rsidR="00D44E72" w:rsidRPr="002F7A9A" w:rsidRDefault="00D44E72" w:rsidP="00D44E72">
      <w:pPr>
        <w:ind w:left="720" w:hanging="720"/>
        <w:rPr>
          <w:szCs w:val="24"/>
          <w:lang w:val="en-GB"/>
        </w:rPr>
      </w:pPr>
      <w:proofErr w:type="spellStart"/>
      <w:proofErr w:type="gramStart"/>
      <w:r w:rsidRPr="002F7A9A">
        <w:rPr>
          <w:szCs w:val="24"/>
          <w:lang w:val="en-GB"/>
        </w:rPr>
        <w:t>Guffey</w:t>
      </w:r>
      <w:proofErr w:type="spellEnd"/>
      <w:r w:rsidRPr="002F7A9A">
        <w:rPr>
          <w:szCs w:val="24"/>
          <w:lang w:val="en-GB"/>
        </w:rPr>
        <w:t xml:space="preserve">, M.E. and Loewy, D., </w:t>
      </w:r>
      <w:r w:rsidR="003E6B93">
        <w:rPr>
          <w:szCs w:val="24"/>
          <w:lang w:val="en-GB"/>
        </w:rPr>
        <w:t>(</w:t>
      </w:r>
      <w:r w:rsidRPr="002F7A9A">
        <w:rPr>
          <w:szCs w:val="24"/>
          <w:lang w:val="en-GB"/>
        </w:rPr>
        <w:t>2019</w:t>
      </w:r>
      <w:r w:rsidR="003E6B93">
        <w:rPr>
          <w:szCs w:val="24"/>
          <w:lang w:val="en-GB"/>
        </w:rPr>
        <w:t>)</w:t>
      </w:r>
      <w:r w:rsidRPr="002F7A9A">
        <w:rPr>
          <w:szCs w:val="24"/>
          <w:lang w:val="en-GB"/>
        </w:rPr>
        <w:t>.</w:t>
      </w:r>
      <w:proofErr w:type="gramEnd"/>
      <w:r w:rsidRPr="002F7A9A">
        <w:rPr>
          <w:szCs w:val="24"/>
          <w:lang w:val="en-GB"/>
        </w:rPr>
        <w:t xml:space="preserve"> </w:t>
      </w:r>
      <w:proofErr w:type="gramStart"/>
      <w:r w:rsidRPr="002F7A9A">
        <w:rPr>
          <w:szCs w:val="24"/>
          <w:lang w:val="en-GB"/>
        </w:rPr>
        <w:t>Essentials of business communication.</w:t>
      </w:r>
      <w:proofErr w:type="gramEnd"/>
      <w:r w:rsidRPr="002F7A9A">
        <w:rPr>
          <w:szCs w:val="24"/>
          <w:lang w:val="en-GB"/>
        </w:rPr>
        <w:t xml:space="preserve"> Cengage Learning.</w:t>
      </w:r>
    </w:p>
    <w:p w14:paraId="6E29FFEF" w14:textId="77777777" w:rsidR="00D44E72" w:rsidRPr="002F7A9A" w:rsidRDefault="00D44E72" w:rsidP="00D44E72">
      <w:pPr>
        <w:ind w:left="720" w:hanging="720"/>
        <w:rPr>
          <w:szCs w:val="24"/>
          <w:lang w:val="en-GB"/>
        </w:rPr>
      </w:pPr>
      <w:r w:rsidRPr="002F7A9A">
        <w:rPr>
          <w:szCs w:val="24"/>
          <w:lang w:val="en-GB"/>
        </w:rPr>
        <w:t xml:space="preserve">Hayes, A. (2023). Business Plan: What It </w:t>
      </w:r>
      <w:proofErr w:type="gramStart"/>
      <w:r w:rsidRPr="002F7A9A">
        <w:rPr>
          <w:szCs w:val="24"/>
          <w:lang w:val="en-GB"/>
        </w:rPr>
        <w:t>Is,</w:t>
      </w:r>
      <w:proofErr w:type="gramEnd"/>
      <w:r w:rsidRPr="002F7A9A">
        <w:rPr>
          <w:szCs w:val="24"/>
          <w:lang w:val="en-GB"/>
        </w:rPr>
        <w:t xml:space="preserve"> What’s Included, and How to Write One. [</w:t>
      </w:r>
      <w:proofErr w:type="gramStart"/>
      <w:r w:rsidRPr="002F7A9A">
        <w:rPr>
          <w:szCs w:val="24"/>
          <w:lang w:val="en-GB"/>
        </w:rPr>
        <w:t>online</w:t>
      </w:r>
      <w:proofErr w:type="gramEnd"/>
      <w:r w:rsidRPr="002F7A9A">
        <w:rPr>
          <w:szCs w:val="24"/>
          <w:lang w:val="en-GB"/>
        </w:rPr>
        <w:t xml:space="preserve">] </w:t>
      </w:r>
      <w:proofErr w:type="gramStart"/>
      <w:r w:rsidRPr="002F7A9A">
        <w:rPr>
          <w:szCs w:val="24"/>
          <w:lang w:val="en-GB"/>
        </w:rPr>
        <w:t>Investopedia.</w:t>
      </w:r>
      <w:proofErr w:type="gramEnd"/>
      <w:r w:rsidRPr="002F7A9A">
        <w:rPr>
          <w:szCs w:val="24"/>
          <w:lang w:val="en-GB"/>
        </w:rPr>
        <w:t xml:space="preserve"> Available at: </w:t>
      </w:r>
      <w:hyperlink r:id="rId11" w:history="1">
        <w:r w:rsidRPr="002F7A9A">
          <w:rPr>
            <w:rStyle w:val="Hyperlink"/>
            <w:szCs w:val="24"/>
            <w:lang w:val="en-GB"/>
          </w:rPr>
          <w:t>https://www.investopedia.com/terms/b/business-plan.asp</w:t>
        </w:r>
      </w:hyperlink>
      <w:r w:rsidRPr="002F7A9A">
        <w:rPr>
          <w:szCs w:val="24"/>
          <w:lang w:val="en-GB"/>
        </w:rPr>
        <w:t xml:space="preserve"> </w:t>
      </w:r>
    </w:p>
    <w:p w14:paraId="5C4C55AE" w14:textId="77777777" w:rsidR="00D44E72" w:rsidRPr="002F7A9A" w:rsidRDefault="00D44E72" w:rsidP="00D44E72">
      <w:pPr>
        <w:ind w:left="720" w:hanging="720"/>
        <w:rPr>
          <w:szCs w:val="24"/>
          <w:lang w:val="en-GB"/>
        </w:rPr>
      </w:pPr>
      <w:r w:rsidRPr="002F7A9A">
        <w:rPr>
          <w:szCs w:val="24"/>
          <w:lang w:val="en-GB"/>
        </w:rPr>
        <w:t xml:space="preserve">Invest (2023). </w:t>
      </w:r>
      <w:proofErr w:type="gramStart"/>
      <w:r w:rsidRPr="002F7A9A">
        <w:rPr>
          <w:szCs w:val="24"/>
          <w:lang w:val="en-GB"/>
        </w:rPr>
        <w:t>Doing Business in Spain.</w:t>
      </w:r>
      <w:proofErr w:type="gramEnd"/>
      <w:r w:rsidRPr="002F7A9A">
        <w:rPr>
          <w:szCs w:val="24"/>
          <w:lang w:val="en-GB"/>
        </w:rPr>
        <w:t xml:space="preserve"> [</w:t>
      </w:r>
      <w:proofErr w:type="gramStart"/>
      <w:r w:rsidRPr="002F7A9A">
        <w:rPr>
          <w:szCs w:val="24"/>
          <w:lang w:val="en-GB"/>
        </w:rPr>
        <w:t>online</w:t>
      </w:r>
      <w:proofErr w:type="gramEnd"/>
      <w:r w:rsidRPr="002F7A9A">
        <w:rPr>
          <w:szCs w:val="24"/>
          <w:lang w:val="en-GB"/>
        </w:rPr>
        <w:t xml:space="preserve">] www.investinspain.org. Available at: </w:t>
      </w:r>
      <w:hyperlink r:id="rId12" w:history="1">
        <w:r w:rsidRPr="002F7A9A">
          <w:rPr>
            <w:rStyle w:val="Hyperlink"/>
            <w:szCs w:val="24"/>
            <w:lang w:val="en-GB"/>
          </w:rPr>
          <w:t>https://www.investinspain.org/content/icex-invest/en/doing-business.html</w:t>
        </w:r>
      </w:hyperlink>
      <w:r w:rsidRPr="002F7A9A">
        <w:rPr>
          <w:szCs w:val="24"/>
          <w:lang w:val="en-GB"/>
        </w:rPr>
        <w:t>.</w:t>
      </w:r>
    </w:p>
    <w:p w14:paraId="777FD6BD" w14:textId="77777777" w:rsidR="00D44E72" w:rsidRPr="002F7A9A" w:rsidRDefault="00D44E72" w:rsidP="00D44E72">
      <w:pPr>
        <w:ind w:left="720" w:hanging="720"/>
        <w:rPr>
          <w:szCs w:val="24"/>
          <w:lang w:val="en-GB"/>
        </w:rPr>
      </w:pPr>
      <w:proofErr w:type="gramStart"/>
      <w:r w:rsidRPr="002F7A9A">
        <w:rPr>
          <w:szCs w:val="24"/>
          <w:lang w:val="en-GB"/>
        </w:rPr>
        <w:t>Overton, R. (2019).</w:t>
      </w:r>
      <w:proofErr w:type="gramEnd"/>
      <w:r w:rsidRPr="002F7A9A">
        <w:rPr>
          <w:szCs w:val="24"/>
          <w:lang w:val="en-GB"/>
        </w:rPr>
        <w:t xml:space="preserve"> </w:t>
      </w:r>
      <w:proofErr w:type="gramStart"/>
      <w:r w:rsidRPr="002F7A9A">
        <w:rPr>
          <w:szCs w:val="24"/>
          <w:lang w:val="en-GB"/>
        </w:rPr>
        <w:t>Business communication.</w:t>
      </w:r>
      <w:proofErr w:type="gramEnd"/>
      <w:r w:rsidRPr="002F7A9A">
        <w:rPr>
          <w:szCs w:val="24"/>
          <w:lang w:val="en-GB"/>
        </w:rPr>
        <w:t xml:space="preserve"> Boat Harbour, N.S.W.: Martin Books.</w:t>
      </w:r>
    </w:p>
    <w:p w14:paraId="7E5E0B64" w14:textId="77777777" w:rsidR="00D44E72" w:rsidRPr="002F7A9A" w:rsidRDefault="00D44E72" w:rsidP="00D44E72">
      <w:pPr>
        <w:ind w:left="720" w:hanging="720"/>
        <w:rPr>
          <w:szCs w:val="24"/>
          <w:lang w:val="en-GB"/>
        </w:rPr>
      </w:pPr>
      <w:proofErr w:type="gramStart"/>
      <w:r w:rsidRPr="002F7A9A">
        <w:rPr>
          <w:szCs w:val="24"/>
          <w:lang w:val="en-GB"/>
        </w:rPr>
        <w:t>Statista (2023).</w:t>
      </w:r>
      <w:proofErr w:type="gramEnd"/>
      <w:r w:rsidRPr="002F7A9A">
        <w:rPr>
          <w:szCs w:val="24"/>
          <w:lang w:val="en-GB"/>
        </w:rPr>
        <w:t xml:space="preserve"> </w:t>
      </w:r>
      <w:proofErr w:type="gramStart"/>
      <w:r w:rsidRPr="002F7A9A">
        <w:rPr>
          <w:szCs w:val="24"/>
          <w:lang w:val="en-GB"/>
        </w:rPr>
        <w:t>Business - United Kingdom | Statista Market Forecast.</w:t>
      </w:r>
      <w:proofErr w:type="gramEnd"/>
      <w:r w:rsidRPr="002F7A9A">
        <w:rPr>
          <w:szCs w:val="24"/>
          <w:lang w:val="en-GB"/>
        </w:rPr>
        <w:t xml:space="preserve"> [</w:t>
      </w:r>
      <w:proofErr w:type="gramStart"/>
      <w:r w:rsidRPr="002F7A9A">
        <w:rPr>
          <w:szCs w:val="24"/>
          <w:lang w:val="en-GB"/>
        </w:rPr>
        <w:t>online</w:t>
      </w:r>
      <w:proofErr w:type="gramEnd"/>
      <w:r w:rsidRPr="002F7A9A">
        <w:rPr>
          <w:szCs w:val="24"/>
          <w:lang w:val="en-GB"/>
        </w:rPr>
        <w:t xml:space="preserve">] </w:t>
      </w:r>
      <w:proofErr w:type="gramStart"/>
      <w:r w:rsidRPr="002F7A9A">
        <w:rPr>
          <w:szCs w:val="24"/>
          <w:lang w:val="en-GB"/>
        </w:rPr>
        <w:t>Statista.</w:t>
      </w:r>
      <w:proofErr w:type="gramEnd"/>
      <w:r w:rsidRPr="002F7A9A">
        <w:rPr>
          <w:szCs w:val="24"/>
          <w:lang w:val="en-GB"/>
        </w:rPr>
        <w:t xml:space="preserve"> Available at: </w:t>
      </w:r>
      <w:hyperlink r:id="rId13" w:anchor=":~:text=Total%20revenue%20in%20the%20Business" w:history="1">
        <w:r w:rsidRPr="002F7A9A">
          <w:rPr>
            <w:rStyle w:val="Hyperlink"/>
            <w:szCs w:val="24"/>
            <w:lang w:val="en-GB"/>
          </w:rPr>
          <w:t>https://www.statista.com/outlook/dmo/app/business/united-kingdom#:~:text=Total%20revenue%20in%20the%20Business</w:t>
        </w:r>
      </w:hyperlink>
      <w:r w:rsidRPr="002F7A9A">
        <w:rPr>
          <w:szCs w:val="24"/>
          <w:lang w:val="en-GB"/>
        </w:rPr>
        <w:t xml:space="preserve"> [Accessed 11 Nov. 2023].</w:t>
      </w:r>
    </w:p>
    <w:p w14:paraId="00000052" w14:textId="77777777" w:rsidR="009F4D2F" w:rsidRPr="002F7A9A" w:rsidRDefault="009F4D2F">
      <w:pPr>
        <w:rPr>
          <w:szCs w:val="24"/>
          <w:lang w:val="en-GB"/>
        </w:rPr>
      </w:pPr>
    </w:p>
    <w:sectPr w:rsidR="009F4D2F" w:rsidRPr="002F7A9A" w:rsidSect="00FB25F9">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5C37E4C" w14:textId="77777777" w:rsidR="0005168B" w:rsidRDefault="0005168B" w:rsidP="00DA16E1">
      <w:pPr>
        <w:spacing w:after="0" w:line="240" w:lineRule="auto"/>
      </w:pPr>
      <w:r>
        <w:separator/>
      </w:r>
    </w:p>
  </w:endnote>
  <w:endnote w:type="continuationSeparator" w:id="0">
    <w:p w14:paraId="07B7CD60" w14:textId="77777777" w:rsidR="0005168B" w:rsidRDefault="0005168B" w:rsidP="00DA16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1"/>
    <w:family w:val="roman"/>
    <w:notTrueType/>
    <w:pitch w:val="variable"/>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0C8E289" w14:textId="77777777" w:rsidR="00153A0C" w:rsidRDefault="00153A0C">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87164593"/>
      <w:docPartObj>
        <w:docPartGallery w:val="Page Numbers (Bottom of Page)"/>
        <w:docPartUnique/>
      </w:docPartObj>
    </w:sdtPr>
    <w:sdtEndPr>
      <w:rPr>
        <w:noProof/>
      </w:rPr>
    </w:sdtEndPr>
    <w:sdtContent>
      <w:p w14:paraId="5E3C9F1F" w14:textId="6AD9DEC0" w:rsidR="00FB25F9" w:rsidRDefault="00FB25F9">
        <w:pPr>
          <w:pStyle w:val="Footer"/>
          <w:jc w:val="right"/>
        </w:pPr>
        <w:r>
          <w:fldChar w:fldCharType="begin"/>
        </w:r>
        <w:r>
          <w:instrText xml:space="preserve"> PAGE   \* MERGEFORMAT </w:instrText>
        </w:r>
        <w:r>
          <w:fldChar w:fldCharType="separate"/>
        </w:r>
        <w:r w:rsidR="00677BFD">
          <w:rPr>
            <w:noProof/>
          </w:rPr>
          <w:t>9</w:t>
        </w:r>
        <w:r>
          <w:rPr>
            <w:noProof/>
          </w:rPr>
          <w:fldChar w:fldCharType="end"/>
        </w:r>
      </w:p>
    </w:sdtContent>
  </w:sdt>
  <w:p w14:paraId="36D624EB" w14:textId="77777777" w:rsidR="00FB25F9" w:rsidRDefault="00FB25F9">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4EAAE17" w14:textId="77777777" w:rsidR="00153A0C" w:rsidRDefault="00153A0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A5D45AF" w14:textId="77777777" w:rsidR="0005168B" w:rsidRDefault="0005168B" w:rsidP="00DA16E1">
      <w:pPr>
        <w:spacing w:after="0" w:line="240" w:lineRule="auto"/>
      </w:pPr>
      <w:r>
        <w:separator/>
      </w:r>
    </w:p>
  </w:footnote>
  <w:footnote w:type="continuationSeparator" w:id="0">
    <w:p w14:paraId="38E931C4" w14:textId="77777777" w:rsidR="0005168B" w:rsidRDefault="0005168B" w:rsidP="00DA16E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98860E3" w14:textId="77777777" w:rsidR="00153A0C" w:rsidRDefault="00153A0C">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85786EA" w14:textId="77777777" w:rsidR="00153A0C" w:rsidRDefault="00153A0C">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22A44C8" w14:textId="77777777" w:rsidR="00153A0C" w:rsidRDefault="00153A0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removePersonalInformation/>
  <w:removeDateAndTime/>
  <w:doNotDisplayPageBoundaries/>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F4D2F"/>
    <w:rsid w:val="0005168B"/>
    <w:rsid w:val="000C7A13"/>
    <w:rsid w:val="001050AB"/>
    <w:rsid w:val="00153A0C"/>
    <w:rsid w:val="0022726F"/>
    <w:rsid w:val="002F7A9A"/>
    <w:rsid w:val="00350814"/>
    <w:rsid w:val="003E6B93"/>
    <w:rsid w:val="00413B60"/>
    <w:rsid w:val="004A5BD1"/>
    <w:rsid w:val="005B2DF3"/>
    <w:rsid w:val="005B4C7A"/>
    <w:rsid w:val="00677BFD"/>
    <w:rsid w:val="006C2182"/>
    <w:rsid w:val="00736186"/>
    <w:rsid w:val="00867412"/>
    <w:rsid w:val="008B6637"/>
    <w:rsid w:val="00991DBE"/>
    <w:rsid w:val="009F4D2F"/>
    <w:rsid w:val="00A067F0"/>
    <w:rsid w:val="00AA6485"/>
    <w:rsid w:val="00B361B5"/>
    <w:rsid w:val="00C11BCE"/>
    <w:rsid w:val="00D44E72"/>
    <w:rsid w:val="00D82BF1"/>
    <w:rsid w:val="00D93599"/>
    <w:rsid w:val="00DA16E1"/>
    <w:rsid w:val="00E65D40"/>
    <w:rsid w:val="00F06EBB"/>
    <w:rsid w:val="00F27828"/>
    <w:rsid w:val="00FB25F9"/>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DB4E8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050AB"/>
    <w:pPr>
      <w:spacing w:after="160" w:line="360" w:lineRule="auto"/>
      <w:jc w:val="both"/>
    </w:pPr>
    <w:rPr>
      <w:sz w:val="24"/>
    </w:r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DA16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DA16E1"/>
    <w:rPr>
      <w:sz w:val="24"/>
    </w:rPr>
  </w:style>
  <w:style w:type="paragraph" w:styleId="Footer">
    <w:name w:val="footer"/>
    <w:basedOn w:val="Normal"/>
    <w:link w:val="FooterChar"/>
    <w:uiPriority w:val="99"/>
    <w:unhideWhenUsed/>
    <w:rsid w:val="00DA16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DA16E1"/>
    <w:rPr>
      <w:sz w:val="24"/>
    </w:rPr>
  </w:style>
  <w:style w:type="character" w:styleId="Hyperlink">
    <w:name w:val="Hyperlink"/>
    <w:basedOn w:val="DefaultParagraphFont"/>
    <w:uiPriority w:val="99"/>
    <w:unhideWhenUsed/>
    <w:rsid w:val="00350814"/>
    <w:rPr>
      <w:color w:val="0000FF" w:themeColor="hyperlink"/>
      <w:u w:val="single"/>
    </w:rPr>
  </w:style>
  <w:style w:type="character" w:customStyle="1" w:styleId="UnresolvedMention">
    <w:name w:val="Unresolved Mention"/>
    <w:basedOn w:val="DefaultParagraphFont"/>
    <w:uiPriority w:val="99"/>
    <w:semiHidden/>
    <w:unhideWhenUsed/>
    <w:rsid w:val="00350814"/>
    <w:rPr>
      <w:color w:val="605E5C"/>
      <w:shd w:val="clear" w:color="auto" w:fill="E1DFDD"/>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050AB"/>
    <w:pPr>
      <w:spacing w:after="160" w:line="360" w:lineRule="auto"/>
      <w:jc w:val="both"/>
    </w:pPr>
    <w:rPr>
      <w:sz w:val="24"/>
    </w:r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DA16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DA16E1"/>
    <w:rPr>
      <w:sz w:val="24"/>
    </w:rPr>
  </w:style>
  <w:style w:type="paragraph" w:styleId="Footer">
    <w:name w:val="footer"/>
    <w:basedOn w:val="Normal"/>
    <w:link w:val="FooterChar"/>
    <w:uiPriority w:val="99"/>
    <w:unhideWhenUsed/>
    <w:rsid w:val="00DA16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DA16E1"/>
    <w:rPr>
      <w:sz w:val="24"/>
    </w:rPr>
  </w:style>
  <w:style w:type="character" w:styleId="Hyperlink">
    <w:name w:val="Hyperlink"/>
    <w:basedOn w:val="DefaultParagraphFont"/>
    <w:uiPriority w:val="99"/>
    <w:unhideWhenUsed/>
    <w:rsid w:val="00350814"/>
    <w:rPr>
      <w:color w:val="0000FF" w:themeColor="hyperlink"/>
      <w:u w:val="single"/>
    </w:rPr>
  </w:style>
  <w:style w:type="character" w:customStyle="1" w:styleId="UnresolvedMention">
    <w:name w:val="Unresolved Mention"/>
    <w:basedOn w:val="DefaultParagraphFont"/>
    <w:uiPriority w:val="99"/>
    <w:semiHidden/>
    <w:unhideWhenUsed/>
    <w:rsid w:val="0035081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fecoach2women.com/main/8-steps-to-making-daily-progress-in-your-business/" TargetMode="External"/><Relationship Id="rId13" Type="http://schemas.openxmlformats.org/officeDocument/2006/relationships/hyperlink" Target="https://www.statista.com/outlook/dmo/app/business/united-kingdom" TargetMode="External"/><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asda.com/" TargetMode="External"/><Relationship Id="rId12" Type="http://schemas.openxmlformats.org/officeDocument/2006/relationships/hyperlink" Target="https://www.investinspain.org/content/icex-invest/en/doing-business.html" TargetMode="External"/><Relationship Id="rId17" Type="http://schemas.openxmlformats.org/officeDocument/2006/relationships/footer" Target="footer2.xml"/><Relationship Id="rId2" Type="http://schemas.microsoft.com/office/2007/relationships/stylesWithEffects" Target="stylesWithEffects.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s://www.investopedia.com/terms/b/business-plan.asp" TargetMode="External"/><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hyperlink" Target="https://european-union.europa.eu/live-work-study/doing-business-eu_en" TargetMode="External"/><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yperlink" Target="https://www.wolterskluwer.com/en/expert-insights/doing-business-in-germany"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2762</Words>
  <Characters>15748</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18474</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2023-11-10T19:02:00Z</dcterms:created>
  <dcterms:modified xsi:type="dcterms:W3CDTF">2023-12-20T11:07:00Z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e09a549e6610a45e4326b8b018b83052574b649cf614ee5d2b480a09c384010a</vt:lpwstr>
  </property>
</Properties>
</file>