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ED7EDD" w14:textId="75BFE8D7" w:rsidR="00315BBB" w:rsidRDefault="00315BBB" w:rsidP="00315BBB">
      <w:pPr>
        <w:pStyle w:val="Title"/>
        <w:rPr>
          <w:sz w:val="36"/>
          <w:szCs w:val="48"/>
          <w:lang w:val="en-IN"/>
        </w:rPr>
      </w:pPr>
      <w:r w:rsidRPr="00315BBB">
        <w:rPr>
          <w:noProof/>
          <w:sz w:val="36"/>
          <w:szCs w:val="48"/>
        </w:rPr>
        <w:drawing>
          <wp:inline distT="0" distB="0" distL="0" distR="0" wp14:anchorId="5E54790A" wp14:editId="69B45510">
            <wp:extent cx="3400900" cy="1505160"/>
            <wp:effectExtent l="0" t="0" r="9525" b="0"/>
            <wp:docPr id="85058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80559" name=""/>
                    <pic:cNvPicPr/>
                  </pic:nvPicPr>
                  <pic:blipFill>
                    <a:blip r:embed="rId8"/>
                    <a:stretch>
                      <a:fillRect/>
                    </a:stretch>
                  </pic:blipFill>
                  <pic:spPr>
                    <a:xfrm>
                      <a:off x="0" y="0"/>
                      <a:ext cx="3400900" cy="1505160"/>
                    </a:xfrm>
                    <a:prstGeom prst="rect">
                      <a:avLst/>
                    </a:prstGeom>
                  </pic:spPr>
                </pic:pic>
              </a:graphicData>
            </a:graphic>
          </wp:inline>
        </w:drawing>
      </w:r>
    </w:p>
    <w:p w14:paraId="22722734" w14:textId="77777777" w:rsidR="00315BBB" w:rsidRDefault="00315BBB" w:rsidP="00315BBB">
      <w:pPr>
        <w:pStyle w:val="Title"/>
        <w:rPr>
          <w:sz w:val="36"/>
          <w:szCs w:val="48"/>
          <w:lang w:val="en-IN"/>
        </w:rPr>
      </w:pPr>
    </w:p>
    <w:p w14:paraId="466F24D8" w14:textId="6B652610" w:rsidR="00315BBB" w:rsidRPr="00315BBB" w:rsidRDefault="00315BBB" w:rsidP="00315BBB">
      <w:pPr>
        <w:pStyle w:val="Title"/>
        <w:rPr>
          <w:sz w:val="36"/>
          <w:szCs w:val="48"/>
          <w:lang w:val="en-IN"/>
        </w:rPr>
      </w:pPr>
      <w:r w:rsidRPr="00315BBB">
        <w:rPr>
          <w:sz w:val="36"/>
          <w:szCs w:val="48"/>
          <w:lang w:val="en-IN"/>
        </w:rPr>
        <w:t>International Business Communications</w:t>
      </w:r>
      <w:r w:rsidRPr="00315BBB">
        <w:rPr>
          <w:sz w:val="36"/>
          <w:szCs w:val="48"/>
          <w:lang w:val="en-IN"/>
        </w:rPr>
        <w:tab/>
      </w:r>
    </w:p>
    <w:p w14:paraId="59F9B448" w14:textId="77777777" w:rsidR="00315BBB" w:rsidRPr="00315BBB" w:rsidRDefault="00315BBB" w:rsidP="00315BBB">
      <w:pPr>
        <w:pStyle w:val="Title"/>
        <w:rPr>
          <w:sz w:val="36"/>
          <w:szCs w:val="48"/>
          <w:lang w:val="en-IN"/>
        </w:rPr>
      </w:pPr>
      <w:r w:rsidRPr="00315BBB">
        <w:rPr>
          <w:sz w:val="36"/>
          <w:szCs w:val="48"/>
          <w:lang w:val="en-IN"/>
        </w:rPr>
        <w:t>LCBB6023</w:t>
      </w:r>
    </w:p>
    <w:p w14:paraId="0C66D128" w14:textId="61EAAAEB" w:rsidR="00315BBB" w:rsidRPr="00315BBB" w:rsidRDefault="00315BBB" w:rsidP="00315BBB">
      <w:pPr>
        <w:pStyle w:val="Title"/>
        <w:rPr>
          <w:sz w:val="36"/>
          <w:szCs w:val="48"/>
          <w:lang w:val="en-IN"/>
        </w:rPr>
      </w:pPr>
      <w:r w:rsidRPr="00315BBB">
        <w:rPr>
          <w:sz w:val="36"/>
          <w:szCs w:val="48"/>
          <w:lang w:val="en-IN"/>
        </w:rPr>
        <w:t>Component 2: Coursework:</w:t>
      </w:r>
      <w:r w:rsidR="00C87D60">
        <w:rPr>
          <w:sz w:val="36"/>
          <w:szCs w:val="48"/>
          <w:lang w:val="en-IN"/>
        </w:rPr>
        <w:t xml:space="preserve"> </w:t>
      </w:r>
      <w:r w:rsidRPr="00315BBB">
        <w:rPr>
          <w:sz w:val="36"/>
          <w:szCs w:val="48"/>
          <w:lang w:val="en-IN"/>
        </w:rPr>
        <w:t>Essay</w:t>
      </w:r>
    </w:p>
    <w:p w14:paraId="491D3A7D" w14:textId="77777777" w:rsidR="00315BBB" w:rsidRDefault="00315BBB" w:rsidP="00315BBB">
      <w:pPr>
        <w:pStyle w:val="Title"/>
        <w:rPr>
          <w:sz w:val="36"/>
          <w:szCs w:val="48"/>
          <w:lang w:val="en-IN"/>
        </w:rPr>
      </w:pPr>
    </w:p>
    <w:p w14:paraId="02D2EDFF" w14:textId="77777777" w:rsidR="00C25E15" w:rsidRPr="00C25E15" w:rsidRDefault="00C25E15" w:rsidP="00C25E15">
      <w:pPr>
        <w:rPr>
          <w:lang w:val="en-IN"/>
        </w:rPr>
      </w:pPr>
    </w:p>
    <w:p w14:paraId="43D0E542" w14:textId="77777777" w:rsidR="00315BBB" w:rsidRPr="00C25E15" w:rsidRDefault="00315BBB" w:rsidP="00315BBB">
      <w:pPr>
        <w:pStyle w:val="Title"/>
        <w:rPr>
          <w:sz w:val="36"/>
          <w:szCs w:val="48"/>
        </w:rPr>
      </w:pPr>
      <w:r w:rsidRPr="00C25E15">
        <w:rPr>
          <w:sz w:val="36"/>
          <w:szCs w:val="48"/>
        </w:rPr>
        <w:t>Cross-Cultural Negotiation Strategies at Palantir Technologies: Overcoming Communication Barriers in Global Partnerships</w:t>
      </w:r>
    </w:p>
    <w:p w14:paraId="230516F5" w14:textId="77777777" w:rsidR="00315BBB" w:rsidRDefault="00315BBB" w:rsidP="00315BBB">
      <w:pPr>
        <w:pStyle w:val="Title"/>
        <w:rPr>
          <w:sz w:val="36"/>
          <w:szCs w:val="48"/>
        </w:rPr>
      </w:pPr>
    </w:p>
    <w:p w14:paraId="7E300FA7" w14:textId="77777777" w:rsidR="00315BBB" w:rsidRDefault="00315BBB" w:rsidP="00315BBB">
      <w:pPr>
        <w:pStyle w:val="Title"/>
        <w:rPr>
          <w:sz w:val="36"/>
          <w:szCs w:val="48"/>
        </w:rPr>
      </w:pPr>
    </w:p>
    <w:p w14:paraId="59A634BB" w14:textId="77777777" w:rsidR="00315BBB" w:rsidRDefault="00315BBB" w:rsidP="00315BBB">
      <w:pPr>
        <w:pStyle w:val="Title"/>
        <w:rPr>
          <w:sz w:val="36"/>
          <w:szCs w:val="48"/>
        </w:rPr>
      </w:pPr>
    </w:p>
    <w:p w14:paraId="666B3FC9" w14:textId="5B664F99" w:rsidR="00315BBB" w:rsidRDefault="00315BBB" w:rsidP="00315BBB">
      <w:pPr>
        <w:pStyle w:val="Title"/>
        <w:rPr>
          <w:sz w:val="36"/>
          <w:szCs w:val="48"/>
        </w:rPr>
      </w:pPr>
      <w:r>
        <w:rPr>
          <w:sz w:val="36"/>
          <w:szCs w:val="48"/>
        </w:rPr>
        <w:t>Student name:</w:t>
      </w:r>
      <w:r w:rsidR="003B4CF5">
        <w:rPr>
          <w:sz w:val="36"/>
          <w:szCs w:val="48"/>
        </w:rPr>
        <w:t>Cristian Sava</w:t>
      </w:r>
    </w:p>
    <w:p w14:paraId="40A7B9CE" w14:textId="52BE449D" w:rsidR="002D688E" w:rsidRDefault="00315BBB" w:rsidP="00315BBB">
      <w:pPr>
        <w:pStyle w:val="Title"/>
        <w:rPr>
          <w:sz w:val="32"/>
          <w:szCs w:val="32"/>
          <w:lang w:val="en-IN"/>
        </w:rPr>
      </w:pPr>
      <w:r>
        <w:rPr>
          <w:sz w:val="36"/>
          <w:szCs w:val="48"/>
        </w:rPr>
        <w:t>Student ID:</w:t>
      </w:r>
      <w:r w:rsidR="003B4CF5">
        <w:rPr>
          <w:sz w:val="36"/>
          <w:szCs w:val="48"/>
        </w:rPr>
        <w:t>2125456</w:t>
      </w:r>
      <w:bookmarkStart w:id="0" w:name="_GoBack"/>
      <w:bookmarkEnd w:id="0"/>
      <w:r w:rsidR="002D688E">
        <w:rPr>
          <w:lang w:val="en-IN"/>
        </w:rPr>
        <w:br w:type="page"/>
      </w:r>
    </w:p>
    <w:sdt>
      <w:sdtPr>
        <w:rPr>
          <w:rFonts w:ascii="Times New Roman" w:eastAsia="Times New Roman" w:hAnsi="Times New Roman" w:cs="Times New Roman"/>
          <w:color w:val="000000" w:themeColor="text1"/>
          <w:sz w:val="24"/>
          <w:szCs w:val="20"/>
          <w:lang w:val="en-GB" w:eastAsia="en-GB"/>
        </w:rPr>
        <w:id w:val="228508053"/>
        <w:docPartObj>
          <w:docPartGallery w:val="Table of Contents"/>
          <w:docPartUnique/>
        </w:docPartObj>
      </w:sdtPr>
      <w:sdtEndPr>
        <w:rPr>
          <w:b/>
          <w:bCs/>
          <w:noProof/>
        </w:rPr>
      </w:sdtEndPr>
      <w:sdtContent>
        <w:p w14:paraId="722AEAE8" w14:textId="0061E558" w:rsidR="002D688E" w:rsidRPr="002D688E" w:rsidRDefault="002D688E">
          <w:pPr>
            <w:pStyle w:val="TOCHeading"/>
            <w:rPr>
              <w:rFonts w:ascii="Times New Roman" w:hAnsi="Times New Roman" w:cs="Times New Roman"/>
              <w:b/>
              <w:bCs/>
              <w:color w:val="auto"/>
            </w:rPr>
          </w:pPr>
          <w:r w:rsidRPr="002D688E">
            <w:rPr>
              <w:rFonts w:ascii="Times New Roman" w:hAnsi="Times New Roman" w:cs="Times New Roman"/>
              <w:b/>
              <w:bCs/>
              <w:color w:val="auto"/>
            </w:rPr>
            <w:t>Table of Contents</w:t>
          </w:r>
        </w:p>
        <w:p w14:paraId="5BAB6C5C" w14:textId="26AD1D6C" w:rsidR="002D688E" w:rsidRDefault="002D688E">
          <w:pPr>
            <w:pStyle w:val="TOC1"/>
            <w:tabs>
              <w:tab w:val="right" w:leader="dot" w:pos="9016"/>
            </w:tabs>
            <w:rPr>
              <w:noProof/>
            </w:rPr>
          </w:pPr>
          <w:r>
            <w:fldChar w:fldCharType="begin"/>
          </w:r>
          <w:r>
            <w:instrText xml:space="preserve"> TOC \o "1-3" \h \z \u </w:instrText>
          </w:r>
          <w:r>
            <w:fldChar w:fldCharType="separate"/>
          </w:r>
          <w:hyperlink w:anchor="_Toc212817312" w:history="1">
            <w:r w:rsidRPr="002A4564">
              <w:rPr>
                <w:rStyle w:val="Hyperlink"/>
                <w:rFonts w:eastAsiaTheme="majorEastAsia"/>
                <w:noProof/>
                <w:lang w:val="en-IN"/>
              </w:rPr>
              <w:t>Introduction</w:t>
            </w:r>
            <w:r>
              <w:rPr>
                <w:noProof/>
                <w:webHidden/>
              </w:rPr>
              <w:tab/>
            </w:r>
            <w:r>
              <w:rPr>
                <w:noProof/>
                <w:webHidden/>
              </w:rPr>
              <w:fldChar w:fldCharType="begin"/>
            </w:r>
            <w:r>
              <w:rPr>
                <w:noProof/>
                <w:webHidden/>
              </w:rPr>
              <w:instrText xml:space="preserve"> PAGEREF _Toc212817312 \h </w:instrText>
            </w:r>
            <w:r>
              <w:rPr>
                <w:noProof/>
                <w:webHidden/>
              </w:rPr>
            </w:r>
            <w:r>
              <w:rPr>
                <w:noProof/>
                <w:webHidden/>
              </w:rPr>
              <w:fldChar w:fldCharType="separate"/>
            </w:r>
            <w:r>
              <w:rPr>
                <w:noProof/>
                <w:webHidden/>
              </w:rPr>
              <w:t>3</w:t>
            </w:r>
            <w:r>
              <w:rPr>
                <w:noProof/>
                <w:webHidden/>
              </w:rPr>
              <w:fldChar w:fldCharType="end"/>
            </w:r>
          </w:hyperlink>
        </w:p>
        <w:p w14:paraId="5A68EAB9" w14:textId="11300CA2" w:rsidR="002D688E" w:rsidRDefault="00D60FDC">
          <w:pPr>
            <w:pStyle w:val="TOC1"/>
            <w:tabs>
              <w:tab w:val="right" w:leader="dot" w:pos="9016"/>
            </w:tabs>
            <w:rPr>
              <w:noProof/>
            </w:rPr>
          </w:pPr>
          <w:hyperlink w:anchor="_Toc212817313" w:history="1">
            <w:r w:rsidR="002D688E" w:rsidRPr="002A4564">
              <w:rPr>
                <w:rStyle w:val="Hyperlink"/>
                <w:rFonts w:eastAsiaTheme="majorEastAsia"/>
                <w:noProof/>
                <w:lang w:val="en-IN"/>
              </w:rPr>
              <w:t>Literature Review</w:t>
            </w:r>
            <w:r w:rsidR="002D688E">
              <w:rPr>
                <w:noProof/>
                <w:webHidden/>
              </w:rPr>
              <w:tab/>
            </w:r>
            <w:r w:rsidR="002D688E">
              <w:rPr>
                <w:noProof/>
                <w:webHidden/>
              </w:rPr>
              <w:fldChar w:fldCharType="begin"/>
            </w:r>
            <w:r w:rsidR="002D688E">
              <w:rPr>
                <w:noProof/>
                <w:webHidden/>
              </w:rPr>
              <w:instrText xml:space="preserve"> PAGEREF _Toc212817313 \h </w:instrText>
            </w:r>
            <w:r w:rsidR="002D688E">
              <w:rPr>
                <w:noProof/>
                <w:webHidden/>
              </w:rPr>
            </w:r>
            <w:r w:rsidR="002D688E">
              <w:rPr>
                <w:noProof/>
                <w:webHidden/>
              </w:rPr>
              <w:fldChar w:fldCharType="separate"/>
            </w:r>
            <w:r w:rsidR="002D688E">
              <w:rPr>
                <w:noProof/>
                <w:webHidden/>
              </w:rPr>
              <w:t>4</w:t>
            </w:r>
            <w:r w:rsidR="002D688E">
              <w:rPr>
                <w:noProof/>
                <w:webHidden/>
              </w:rPr>
              <w:fldChar w:fldCharType="end"/>
            </w:r>
          </w:hyperlink>
        </w:p>
        <w:p w14:paraId="0601AB3B" w14:textId="600BA841" w:rsidR="002D688E" w:rsidRDefault="00D60FDC">
          <w:pPr>
            <w:pStyle w:val="TOC1"/>
            <w:tabs>
              <w:tab w:val="right" w:leader="dot" w:pos="9016"/>
            </w:tabs>
            <w:rPr>
              <w:noProof/>
            </w:rPr>
          </w:pPr>
          <w:hyperlink w:anchor="_Toc212817314" w:history="1">
            <w:r w:rsidR="002D688E" w:rsidRPr="002A4564">
              <w:rPr>
                <w:rStyle w:val="Hyperlink"/>
                <w:rFonts w:eastAsiaTheme="majorEastAsia"/>
                <w:noProof/>
              </w:rPr>
              <w:t>Main Analysis</w:t>
            </w:r>
            <w:r w:rsidR="002D688E">
              <w:rPr>
                <w:noProof/>
                <w:webHidden/>
              </w:rPr>
              <w:tab/>
            </w:r>
            <w:r w:rsidR="002D688E">
              <w:rPr>
                <w:noProof/>
                <w:webHidden/>
              </w:rPr>
              <w:fldChar w:fldCharType="begin"/>
            </w:r>
            <w:r w:rsidR="002D688E">
              <w:rPr>
                <w:noProof/>
                <w:webHidden/>
              </w:rPr>
              <w:instrText xml:space="preserve"> PAGEREF _Toc212817314 \h </w:instrText>
            </w:r>
            <w:r w:rsidR="002D688E">
              <w:rPr>
                <w:noProof/>
                <w:webHidden/>
              </w:rPr>
            </w:r>
            <w:r w:rsidR="002D688E">
              <w:rPr>
                <w:noProof/>
                <w:webHidden/>
              </w:rPr>
              <w:fldChar w:fldCharType="separate"/>
            </w:r>
            <w:r w:rsidR="002D688E">
              <w:rPr>
                <w:noProof/>
                <w:webHidden/>
              </w:rPr>
              <w:t>5</w:t>
            </w:r>
            <w:r w:rsidR="002D688E">
              <w:rPr>
                <w:noProof/>
                <w:webHidden/>
              </w:rPr>
              <w:fldChar w:fldCharType="end"/>
            </w:r>
          </w:hyperlink>
        </w:p>
        <w:p w14:paraId="091298C1" w14:textId="2D0247BD" w:rsidR="002D688E" w:rsidRDefault="00D60FDC">
          <w:pPr>
            <w:pStyle w:val="TOC1"/>
            <w:tabs>
              <w:tab w:val="right" w:leader="dot" w:pos="9016"/>
            </w:tabs>
            <w:rPr>
              <w:noProof/>
            </w:rPr>
          </w:pPr>
          <w:hyperlink w:anchor="_Toc212817315" w:history="1">
            <w:r w:rsidR="002D688E" w:rsidRPr="002A4564">
              <w:rPr>
                <w:rStyle w:val="Hyperlink"/>
                <w:rFonts w:eastAsiaTheme="majorEastAsia"/>
                <w:noProof/>
                <w:lang w:val="en-IN"/>
              </w:rPr>
              <w:t>Conclusion</w:t>
            </w:r>
            <w:r w:rsidR="002D688E">
              <w:rPr>
                <w:noProof/>
                <w:webHidden/>
              </w:rPr>
              <w:tab/>
            </w:r>
            <w:r w:rsidR="002D688E">
              <w:rPr>
                <w:noProof/>
                <w:webHidden/>
              </w:rPr>
              <w:fldChar w:fldCharType="begin"/>
            </w:r>
            <w:r w:rsidR="002D688E">
              <w:rPr>
                <w:noProof/>
                <w:webHidden/>
              </w:rPr>
              <w:instrText xml:space="preserve"> PAGEREF _Toc212817315 \h </w:instrText>
            </w:r>
            <w:r w:rsidR="002D688E">
              <w:rPr>
                <w:noProof/>
                <w:webHidden/>
              </w:rPr>
            </w:r>
            <w:r w:rsidR="002D688E">
              <w:rPr>
                <w:noProof/>
                <w:webHidden/>
              </w:rPr>
              <w:fldChar w:fldCharType="separate"/>
            </w:r>
            <w:r w:rsidR="002D688E">
              <w:rPr>
                <w:noProof/>
                <w:webHidden/>
              </w:rPr>
              <w:t>9</w:t>
            </w:r>
            <w:r w:rsidR="002D688E">
              <w:rPr>
                <w:noProof/>
                <w:webHidden/>
              </w:rPr>
              <w:fldChar w:fldCharType="end"/>
            </w:r>
          </w:hyperlink>
        </w:p>
        <w:p w14:paraId="297ADEEF" w14:textId="132B02AD" w:rsidR="002D688E" w:rsidRDefault="00D60FDC">
          <w:pPr>
            <w:pStyle w:val="TOC1"/>
            <w:tabs>
              <w:tab w:val="right" w:leader="dot" w:pos="9016"/>
            </w:tabs>
            <w:rPr>
              <w:noProof/>
            </w:rPr>
          </w:pPr>
          <w:hyperlink w:anchor="_Toc212817316" w:history="1">
            <w:r w:rsidR="002D688E" w:rsidRPr="002A4564">
              <w:rPr>
                <w:rStyle w:val="Hyperlink"/>
                <w:rFonts w:eastAsiaTheme="majorEastAsia"/>
                <w:noProof/>
                <w:lang w:val="en-IN"/>
              </w:rPr>
              <w:t>References</w:t>
            </w:r>
            <w:r w:rsidR="002D688E">
              <w:rPr>
                <w:noProof/>
                <w:webHidden/>
              </w:rPr>
              <w:tab/>
            </w:r>
            <w:r w:rsidR="002D688E">
              <w:rPr>
                <w:noProof/>
                <w:webHidden/>
              </w:rPr>
              <w:fldChar w:fldCharType="begin"/>
            </w:r>
            <w:r w:rsidR="002D688E">
              <w:rPr>
                <w:noProof/>
                <w:webHidden/>
              </w:rPr>
              <w:instrText xml:space="preserve"> PAGEREF _Toc212817316 \h </w:instrText>
            </w:r>
            <w:r w:rsidR="002D688E">
              <w:rPr>
                <w:noProof/>
                <w:webHidden/>
              </w:rPr>
            </w:r>
            <w:r w:rsidR="002D688E">
              <w:rPr>
                <w:noProof/>
                <w:webHidden/>
              </w:rPr>
              <w:fldChar w:fldCharType="separate"/>
            </w:r>
            <w:r w:rsidR="002D688E">
              <w:rPr>
                <w:noProof/>
                <w:webHidden/>
              </w:rPr>
              <w:t>10</w:t>
            </w:r>
            <w:r w:rsidR="002D688E">
              <w:rPr>
                <w:noProof/>
                <w:webHidden/>
              </w:rPr>
              <w:fldChar w:fldCharType="end"/>
            </w:r>
          </w:hyperlink>
        </w:p>
        <w:p w14:paraId="7382B4B9" w14:textId="741262B6" w:rsidR="002D688E" w:rsidRDefault="002D688E">
          <w:r>
            <w:rPr>
              <w:b/>
              <w:bCs/>
              <w:noProof/>
            </w:rPr>
            <w:fldChar w:fldCharType="end"/>
          </w:r>
        </w:p>
      </w:sdtContent>
    </w:sdt>
    <w:p w14:paraId="180ABB96" w14:textId="77777777" w:rsidR="002D688E" w:rsidRDefault="002D688E">
      <w:pPr>
        <w:spacing w:before="0" w:after="160" w:line="259" w:lineRule="auto"/>
        <w:jc w:val="left"/>
        <w:rPr>
          <w:rFonts w:eastAsiaTheme="majorEastAsia" w:cstheme="majorBidi"/>
          <w:b/>
          <w:sz w:val="32"/>
          <w:szCs w:val="32"/>
          <w:lang w:val="en-IN"/>
        </w:rPr>
      </w:pPr>
      <w:r>
        <w:rPr>
          <w:lang w:val="en-IN"/>
        </w:rPr>
        <w:br w:type="page"/>
      </w:r>
    </w:p>
    <w:p w14:paraId="54A1442E" w14:textId="7D8FFDDB" w:rsidR="005B46AF" w:rsidRDefault="00D27CB8" w:rsidP="00D27CB8">
      <w:pPr>
        <w:pStyle w:val="Heading1"/>
        <w:rPr>
          <w:lang w:val="en-IN"/>
        </w:rPr>
      </w:pPr>
      <w:bookmarkStart w:id="1" w:name="_Toc212817312"/>
      <w:r>
        <w:rPr>
          <w:lang w:val="en-IN"/>
        </w:rPr>
        <w:lastRenderedPageBreak/>
        <w:t>Introduction</w:t>
      </w:r>
      <w:bookmarkEnd w:id="1"/>
    </w:p>
    <w:p w14:paraId="49C585FB" w14:textId="5CC39AFF" w:rsidR="00F070B9" w:rsidRPr="00F070B9" w:rsidRDefault="00F070B9" w:rsidP="00F070B9">
      <w:pPr>
        <w:rPr>
          <w:lang w:val="en-IN"/>
        </w:rPr>
      </w:pPr>
      <w:r w:rsidRPr="00F070B9">
        <w:rPr>
          <w:lang w:val="en-IN"/>
        </w:rPr>
        <w:t xml:space="preserve">In the modern </w:t>
      </w:r>
      <w:r w:rsidR="00B72835">
        <w:rPr>
          <w:lang w:val="en-IN"/>
        </w:rPr>
        <w:t>globalised</w:t>
      </w:r>
      <w:r w:rsidRPr="00F070B9">
        <w:rPr>
          <w:lang w:val="en-IN"/>
        </w:rPr>
        <w:t xml:space="preserve"> world, cross-cultural communication is vital for the success of most multinational </w:t>
      </w:r>
      <w:r w:rsidR="00B72835">
        <w:rPr>
          <w:lang w:val="en-IN"/>
        </w:rPr>
        <w:t>organisations</w:t>
      </w:r>
      <w:r w:rsidRPr="00F070B9">
        <w:rPr>
          <w:lang w:val="en-IN"/>
        </w:rPr>
        <w:t xml:space="preserve">. Palantir Technologies, an American software company known for </w:t>
      </w:r>
      <w:r w:rsidR="00B72835">
        <w:rPr>
          <w:lang w:val="en-IN"/>
        </w:rPr>
        <w:t>its</w:t>
      </w:r>
      <w:r w:rsidRPr="00F070B9">
        <w:rPr>
          <w:lang w:val="en-IN"/>
        </w:rPr>
        <w:t xml:space="preserve"> data analytics platforms, i.e. Palantir Gotham and Foundry, finds itself in a complex global environment that requires some level of intercultural competence. This work environment involves working with different segments of governments, corporations, and institutions around the globe that rely on negotiation and collaboration to build stakeholder confidence and achieve business outcomes. These work environments have barriers to understanding based on cultural </w:t>
      </w:r>
      <w:r w:rsidR="00B72835">
        <w:rPr>
          <w:lang w:val="en-IN"/>
        </w:rPr>
        <w:t>expectations</w:t>
      </w:r>
      <w:r w:rsidRPr="00F070B9">
        <w:rPr>
          <w:lang w:val="en-IN"/>
        </w:rPr>
        <w:t xml:space="preserve">, communication styles, and ethical </w:t>
      </w:r>
      <w:r w:rsidR="00B72835">
        <w:rPr>
          <w:lang w:val="en-IN"/>
        </w:rPr>
        <w:t>behaviours</w:t>
      </w:r>
      <w:r w:rsidRPr="00F070B9">
        <w:rPr>
          <w:lang w:val="en-IN"/>
        </w:rPr>
        <w:t>.</w:t>
      </w:r>
    </w:p>
    <w:p w14:paraId="621EC87E" w14:textId="058BEC00" w:rsidR="00F070B9" w:rsidRDefault="00F070B9" w:rsidP="00F070B9">
      <w:pPr>
        <w:rPr>
          <w:lang w:val="en-IN"/>
        </w:rPr>
      </w:pPr>
      <w:r w:rsidRPr="00F070B9">
        <w:rPr>
          <w:lang w:val="en-IN"/>
        </w:rPr>
        <w:t xml:space="preserve">This paper will critically </w:t>
      </w:r>
      <w:r w:rsidR="00B72835">
        <w:rPr>
          <w:lang w:val="en-IN"/>
        </w:rPr>
        <w:t>analyse</w:t>
      </w:r>
      <w:r w:rsidRPr="00F070B9">
        <w:rPr>
          <w:lang w:val="en-IN"/>
        </w:rPr>
        <w:t xml:space="preserve"> how Palantir addresses cross-cultural communication in negotiations in </w:t>
      </w:r>
      <w:r w:rsidR="00B72835">
        <w:rPr>
          <w:lang w:val="en-IN"/>
        </w:rPr>
        <w:t>its</w:t>
      </w:r>
      <w:r w:rsidRPr="00F070B9">
        <w:rPr>
          <w:lang w:val="en-IN"/>
        </w:rPr>
        <w:t xml:space="preserve"> international operations. Cultural </w:t>
      </w:r>
      <w:r w:rsidR="00B72835">
        <w:rPr>
          <w:lang w:val="en-IN"/>
        </w:rPr>
        <w:t>differences</w:t>
      </w:r>
      <w:r w:rsidRPr="00F070B9">
        <w:rPr>
          <w:lang w:val="en-IN"/>
        </w:rPr>
        <w:t xml:space="preserve"> may influence the ability to negotiate effectively</w:t>
      </w:r>
      <w:r w:rsidR="00B72835">
        <w:rPr>
          <w:lang w:val="en-IN"/>
        </w:rPr>
        <w:t>;</w:t>
      </w:r>
      <w:r w:rsidRPr="00F070B9">
        <w:rPr>
          <w:lang w:val="en-IN"/>
        </w:rPr>
        <w:t xml:space="preserve"> therefore, international managers must develop their own strategies to overcome potential barriers. The intercultural communication theories will be presented and will be </w:t>
      </w:r>
      <w:r w:rsidR="00B72835">
        <w:rPr>
          <w:lang w:val="en-IN"/>
        </w:rPr>
        <w:t>utilised</w:t>
      </w:r>
      <w:r w:rsidRPr="00F070B9">
        <w:rPr>
          <w:lang w:val="en-IN"/>
        </w:rPr>
        <w:t xml:space="preserve"> to demonstrate how Palantir's issues in context will ultimately show that cultural competence, adaptive negotiation, and situational communication are all tools that </w:t>
      </w:r>
      <w:r w:rsidR="00B72835">
        <w:rPr>
          <w:lang w:val="en-IN"/>
        </w:rPr>
        <w:t>utilise</w:t>
      </w:r>
      <w:r w:rsidRPr="00F070B9">
        <w:rPr>
          <w:lang w:val="en-IN"/>
        </w:rPr>
        <w:t xml:space="preserve"> an </w:t>
      </w:r>
      <w:r w:rsidR="00B72835">
        <w:rPr>
          <w:lang w:val="en-IN"/>
        </w:rPr>
        <w:t>organisation's</w:t>
      </w:r>
      <w:r w:rsidRPr="00F070B9">
        <w:rPr>
          <w:lang w:val="en-IN"/>
        </w:rPr>
        <w:t xml:space="preserve"> international success.</w:t>
      </w:r>
    </w:p>
    <w:p w14:paraId="4C29006A" w14:textId="45803284" w:rsidR="00D27CB8" w:rsidRPr="00D27CB8" w:rsidRDefault="00D27CB8" w:rsidP="00F070B9">
      <w:pPr>
        <w:rPr>
          <w:lang w:val="en-IN"/>
        </w:rPr>
      </w:pPr>
      <w:r w:rsidRPr="00D27CB8">
        <w:rPr>
          <w:lang w:val="en-IN"/>
        </w:rPr>
        <w:t xml:space="preserve">It begins with a literature review of the main theories concerning intercultural communication and negotiation, after which it goes to an analytical section that uses those frameworks in </w:t>
      </w:r>
      <w:r w:rsidR="002D688E">
        <w:rPr>
          <w:lang w:val="en-IN"/>
        </w:rPr>
        <w:t>analysing</w:t>
      </w:r>
      <w:r w:rsidRPr="00D27CB8">
        <w:rPr>
          <w:lang w:val="en-IN"/>
        </w:rPr>
        <w:t xml:space="preserve"> Palantir's operations in different cultural contexts, such as Europe and Asia. The conclusion </w:t>
      </w:r>
      <w:r w:rsidR="002D688E">
        <w:rPr>
          <w:lang w:val="en-IN"/>
        </w:rPr>
        <w:t>summarises</w:t>
      </w:r>
      <w:r w:rsidRPr="00D27CB8">
        <w:rPr>
          <w:lang w:val="en-IN"/>
        </w:rPr>
        <w:t xml:space="preserve"> the key findings and reflects on implications for international managers who seek to become better intercultural negotiators in such high-stakes environments.</w:t>
      </w:r>
    </w:p>
    <w:p w14:paraId="5C01AEB5" w14:textId="77777777" w:rsidR="00D27CB8" w:rsidRPr="00D27CB8" w:rsidRDefault="00D27CB8" w:rsidP="00D27CB8">
      <w:pPr>
        <w:rPr>
          <w:lang w:val="en-IN"/>
        </w:rPr>
      </w:pPr>
    </w:p>
    <w:p w14:paraId="6F949914" w14:textId="77777777" w:rsidR="00D27CB8" w:rsidRDefault="00D27CB8" w:rsidP="00D27CB8">
      <w:pPr>
        <w:pStyle w:val="Heading1"/>
        <w:rPr>
          <w:lang w:val="en-IN"/>
        </w:rPr>
      </w:pPr>
    </w:p>
    <w:p w14:paraId="4707D5BD" w14:textId="77777777" w:rsidR="00D27CB8" w:rsidRDefault="00D27CB8">
      <w:pPr>
        <w:spacing w:before="0" w:after="160" w:line="259" w:lineRule="auto"/>
        <w:jc w:val="left"/>
        <w:rPr>
          <w:rFonts w:eastAsiaTheme="majorEastAsia" w:cstheme="majorBidi"/>
          <w:b/>
          <w:sz w:val="32"/>
          <w:szCs w:val="32"/>
          <w:lang w:val="en-IN"/>
        </w:rPr>
      </w:pPr>
      <w:r>
        <w:rPr>
          <w:lang w:val="en-IN"/>
        </w:rPr>
        <w:br w:type="page"/>
      </w:r>
    </w:p>
    <w:p w14:paraId="47984B8B" w14:textId="32C191EC" w:rsidR="00D27CB8" w:rsidRPr="00D27CB8" w:rsidRDefault="00D27CB8" w:rsidP="00D27CB8">
      <w:pPr>
        <w:pStyle w:val="Heading1"/>
        <w:rPr>
          <w:lang w:val="en-IN"/>
        </w:rPr>
      </w:pPr>
      <w:bookmarkStart w:id="2" w:name="_Toc212817313"/>
      <w:r>
        <w:rPr>
          <w:lang w:val="en-IN"/>
        </w:rPr>
        <w:lastRenderedPageBreak/>
        <w:t>Literature Review</w:t>
      </w:r>
      <w:bookmarkEnd w:id="2"/>
      <w:r>
        <w:rPr>
          <w:lang w:val="en-IN"/>
        </w:rPr>
        <w:t xml:space="preserve"> </w:t>
      </w:r>
    </w:p>
    <w:p w14:paraId="4B8EF9BB" w14:textId="49B00E20" w:rsidR="00245B6A" w:rsidRPr="00D27CB8" w:rsidRDefault="00D27CB8" w:rsidP="00D27CB8">
      <w:pPr>
        <w:rPr>
          <w:lang w:val="en-IN"/>
        </w:rPr>
      </w:pPr>
      <w:r w:rsidRPr="00D27CB8">
        <w:rPr>
          <w:lang w:val="en-IN"/>
        </w:rPr>
        <w:t xml:space="preserve">Intercultural communication theories give meaning to the way in which cultural values and </w:t>
      </w:r>
      <w:r w:rsidR="002D688E">
        <w:rPr>
          <w:lang w:val="en-IN"/>
        </w:rPr>
        <w:t>behaviours</w:t>
      </w:r>
      <w:r w:rsidRPr="00D27CB8">
        <w:rPr>
          <w:lang w:val="en-IN"/>
        </w:rPr>
        <w:t xml:space="preserve"> shape communication and negotiations in international business</w:t>
      </w:r>
      <w:r w:rsidR="00245B6A">
        <w:rPr>
          <w:lang w:val="en-IN"/>
        </w:rPr>
        <w:t xml:space="preserve"> (</w:t>
      </w:r>
      <w:r w:rsidR="00245B6A" w:rsidRPr="00245B6A">
        <w:rPr>
          <w:lang w:val="en-IN" w:eastAsia="en-IN"/>
        </w:rPr>
        <w:t>Salimon, 2025</w:t>
      </w:r>
      <w:r w:rsidR="00245B6A">
        <w:rPr>
          <w:lang w:val="en-IN"/>
        </w:rPr>
        <w:t>)</w:t>
      </w:r>
      <w:r w:rsidRPr="00D27CB8">
        <w:rPr>
          <w:lang w:val="en-IN"/>
        </w:rPr>
        <w:t>. Among many influential theoretical frameworks, Hofstede's cultural dimensions theory explains how societies differ from one another on basic values regarding power distance, individualism versus collectivism, uncertainty avoidance, and long-term orientation. These dimensions influence the way individuals view authority, arrive at decisions, and voice their opinions in business encounters. In high power distance cultures such as Japan or the United Arab Emirates, for example, subordinates may refrain from openly disagreeing with superiors; in low power distance cultures, such as the United States, direct dialogue is encouraged.</w:t>
      </w:r>
    </w:p>
    <w:p w14:paraId="0E756C70" w14:textId="05D60367" w:rsidR="00D27CB8" w:rsidRPr="00D27CB8" w:rsidRDefault="00D27CB8" w:rsidP="00D27CB8">
      <w:pPr>
        <w:rPr>
          <w:lang w:val="en-IN"/>
        </w:rPr>
      </w:pPr>
      <w:r w:rsidRPr="00D27CB8">
        <w:rPr>
          <w:lang w:val="en-IN"/>
        </w:rPr>
        <w:t>Another important contribution to the issues of intercultural negotiation was made by Edward Hall's theory of high-context and low-context communication. High-context cultures rely heavily on non-verbal means, relationships, and implicit understanding, whereas low-context ones, such as Germany or the United States, rely on explicit, factual, and structured communication</w:t>
      </w:r>
      <w:r w:rsidR="00D7730E">
        <w:rPr>
          <w:lang w:val="en-IN"/>
        </w:rPr>
        <w:t xml:space="preserve"> (</w:t>
      </w:r>
      <w:r w:rsidR="00D7730E" w:rsidRPr="00D7730E">
        <w:rPr>
          <w:lang w:val="en-IN"/>
        </w:rPr>
        <w:t>Rantala, 2025</w:t>
      </w:r>
      <w:r w:rsidR="00D7730E">
        <w:rPr>
          <w:lang w:val="en-IN"/>
        </w:rPr>
        <w:t>)</w:t>
      </w:r>
      <w:r w:rsidRPr="00D27CB8">
        <w:rPr>
          <w:lang w:val="en-IN"/>
        </w:rPr>
        <w:t xml:space="preserve">. </w:t>
      </w:r>
    </w:p>
    <w:p w14:paraId="49CDC533" w14:textId="1726D0D1" w:rsidR="00D27CB8" w:rsidRPr="00D27CB8" w:rsidRDefault="00F070B9" w:rsidP="00D27CB8">
      <w:pPr>
        <w:rPr>
          <w:lang w:val="en-IN"/>
        </w:rPr>
      </w:pPr>
      <w:r w:rsidRPr="00F070B9">
        <w:rPr>
          <w:lang w:val="en-IN"/>
        </w:rPr>
        <w:t>Another viewpoint is called Business English as Lingua Franca, which refers specifically to English as the dominant global language of international business. BELF explains how English gives us a forum for conversations to take place on a global scale, but acknowledges that cultural differences in intonation, expression, and understanding exist</w:t>
      </w:r>
      <w:r>
        <w:rPr>
          <w:lang w:val="en-IN"/>
        </w:rPr>
        <w:t xml:space="preserve">. </w:t>
      </w:r>
      <w:r w:rsidR="00D27CB8" w:rsidRPr="00D27CB8">
        <w:rPr>
          <w:lang w:val="en-IN"/>
        </w:rPr>
        <w:t xml:space="preserve">As such, managers need to be trained not only in linguistic proficiency but also in intercultural awareness of </w:t>
      </w:r>
      <w:r w:rsidR="002D688E">
        <w:rPr>
          <w:lang w:val="en-IN"/>
        </w:rPr>
        <w:t xml:space="preserve">the </w:t>
      </w:r>
      <w:r w:rsidR="00D27CB8" w:rsidRPr="00D27CB8">
        <w:rPr>
          <w:lang w:val="en-IN"/>
        </w:rPr>
        <w:t>meaning hidden in words and phrases</w:t>
      </w:r>
      <w:r w:rsidR="00596D1F">
        <w:rPr>
          <w:lang w:val="en-IN"/>
        </w:rPr>
        <w:t xml:space="preserve"> (</w:t>
      </w:r>
      <w:r w:rsidR="00596D1F" w:rsidRPr="00596D1F">
        <w:rPr>
          <w:lang w:val="en-IN"/>
        </w:rPr>
        <w:t>Oksaharju, 2021</w:t>
      </w:r>
      <w:r w:rsidR="00596D1F">
        <w:rPr>
          <w:lang w:val="en-IN"/>
        </w:rPr>
        <w:t>)</w:t>
      </w:r>
      <w:r w:rsidR="00D27CB8" w:rsidRPr="00D27CB8">
        <w:rPr>
          <w:lang w:val="en-IN"/>
        </w:rPr>
        <w:t>.</w:t>
      </w:r>
    </w:p>
    <w:p w14:paraId="76131E6D" w14:textId="5C3A39CB" w:rsidR="00D27CB8" w:rsidRPr="00D27CB8" w:rsidRDefault="00D27CB8" w:rsidP="00D27CB8">
      <w:pPr>
        <w:rPr>
          <w:lang w:val="en-IN"/>
        </w:rPr>
      </w:pPr>
      <w:r w:rsidRPr="00D27CB8">
        <w:rPr>
          <w:lang w:val="en-IN"/>
        </w:rPr>
        <w:t xml:space="preserve">Conflict and negotiation theories further describe how parties try to manage disagreements related to cultural differences. Negotiation includes distributive and integrative strategies; distributive negotiation deals with dividing a limited resource between parties, while integrative negotiation searches out a mutually beneficial solution through collaboration. The effective negotiator in a cross-cultural context will adjust his or her strategy to align with </w:t>
      </w:r>
      <w:r w:rsidR="002D688E">
        <w:rPr>
          <w:lang w:val="en-IN"/>
        </w:rPr>
        <w:t xml:space="preserve">the </w:t>
      </w:r>
      <w:r w:rsidRPr="00D27CB8">
        <w:rPr>
          <w:lang w:val="en-IN"/>
        </w:rPr>
        <w:t>cultural expectations of his or her counterpart.</w:t>
      </w:r>
    </w:p>
    <w:p w14:paraId="18E37E6D" w14:textId="196FD631" w:rsidR="00D27CB8" w:rsidRDefault="00D27CB8" w:rsidP="00D27CB8">
      <w:pPr>
        <w:rPr>
          <w:lang w:val="en-IN"/>
        </w:rPr>
      </w:pPr>
      <w:r w:rsidRPr="00D27CB8">
        <w:rPr>
          <w:lang w:val="en-IN"/>
        </w:rPr>
        <w:t xml:space="preserve">Lastly, the model by Gimenez </w:t>
      </w:r>
      <w:r w:rsidR="002D688E">
        <w:rPr>
          <w:lang w:val="en-IN"/>
        </w:rPr>
        <w:t>emphasises</w:t>
      </w:r>
      <w:r w:rsidRPr="00D27CB8">
        <w:rPr>
          <w:lang w:val="en-IN"/>
        </w:rPr>
        <w:t xml:space="preserve"> empathy, adaptability, and cultural intelligence </w:t>
      </w:r>
      <w:r w:rsidR="002D688E">
        <w:rPr>
          <w:lang w:val="en-IN"/>
        </w:rPr>
        <w:t>to</w:t>
      </w:r>
      <w:r w:rsidRPr="00D27CB8">
        <w:rPr>
          <w:lang w:val="en-IN"/>
        </w:rPr>
        <w:t xml:space="preserve"> achieve communication effectiveness. In accordance with this model, successful international managers view cultural diversity as a resource and not a barrier, and thus use it to inspire innovation and long-lasting relationships. These foundational theories thus form the basis on which one can </w:t>
      </w:r>
      <w:r w:rsidR="002D688E">
        <w:rPr>
          <w:lang w:val="en-IN"/>
        </w:rPr>
        <w:t>analyse</w:t>
      </w:r>
      <w:r w:rsidRPr="00D27CB8">
        <w:rPr>
          <w:lang w:val="en-IN"/>
        </w:rPr>
        <w:t xml:space="preserve"> Palantir Technologies' approach to cross-cultural </w:t>
      </w:r>
      <w:r w:rsidR="00B72835">
        <w:rPr>
          <w:lang w:val="en-IN"/>
        </w:rPr>
        <w:t>negotiation</w:t>
      </w:r>
      <w:r w:rsidR="00F070B9" w:rsidRPr="00F070B9">
        <w:rPr>
          <w:lang w:val="en-IN"/>
        </w:rPr>
        <w:t xml:space="preserve"> helps us </w:t>
      </w:r>
      <w:r w:rsidR="00F070B9" w:rsidRPr="00F070B9">
        <w:rPr>
          <w:lang w:val="en-IN"/>
        </w:rPr>
        <w:lastRenderedPageBreak/>
        <w:t>to get a sense of the way these theoretical concepts manifest in observable everyday business behaviours and, therefore</w:t>
      </w:r>
      <w:r w:rsidR="00B72835">
        <w:rPr>
          <w:lang w:val="en-IN"/>
        </w:rPr>
        <w:t>,</w:t>
      </w:r>
      <w:r w:rsidR="00F070B9" w:rsidRPr="00F070B9">
        <w:rPr>
          <w:lang w:val="en-IN"/>
        </w:rPr>
        <w:t xml:space="preserve"> how Palantir effectively create cultural bridges, </w:t>
      </w:r>
      <w:r w:rsidR="00B72835">
        <w:rPr>
          <w:lang w:val="en-IN"/>
        </w:rPr>
        <w:t>establishes</w:t>
      </w:r>
      <w:r w:rsidR="00F070B9" w:rsidRPr="00F070B9">
        <w:rPr>
          <w:lang w:val="en-IN"/>
        </w:rPr>
        <w:t xml:space="preserve"> trust, and </w:t>
      </w:r>
      <w:r w:rsidR="00B72835">
        <w:rPr>
          <w:lang w:val="en-IN"/>
        </w:rPr>
        <w:t>lays</w:t>
      </w:r>
      <w:r w:rsidR="00F070B9" w:rsidRPr="00F070B9">
        <w:rPr>
          <w:lang w:val="en-IN"/>
        </w:rPr>
        <w:t xml:space="preserve"> claim to its global competitive advantages</w:t>
      </w:r>
      <w:r w:rsidR="00795DED">
        <w:rPr>
          <w:lang w:val="en-IN"/>
        </w:rPr>
        <w:t xml:space="preserve"> (</w:t>
      </w:r>
      <w:r w:rsidR="00795DED" w:rsidRPr="00795DED">
        <w:rPr>
          <w:lang w:val="en-IN"/>
        </w:rPr>
        <w:t>Hussein</w:t>
      </w:r>
      <w:r w:rsidR="00795DED">
        <w:rPr>
          <w:lang w:val="en-IN"/>
        </w:rPr>
        <w:t xml:space="preserve">, </w:t>
      </w:r>
      <w:r w:rsidR="00795DED" w:rsidRPr="00795DED">
        <w:rPr>
          <w:lang w:val="en-IN"/>
        </w:rPr>
        <w:t>2023</w:t>
      </w:r>
      <w:r w:rsidR="00795DED">
        <w:rPr>
          <w:lang w:val="en-IN"/>
        </w:rPr>
        <w:t>)</w:t>
      </w:r>
      <w:r w:rsidRPr="00D27CB8">
        <w:rPr>
          <w:lang w:val="en-IN"/>
        </w:rPr>
        <w:t>.</w:t>
      </w:r>
    </w:p>
    <w:p w14:paraId="1AE0DAE2" w14:textId="77777777" w:rsidR="00D27CB8" w:rsidRDefault="00D27CB8" w:rsidP="00D27CB8">
      <w:pPr>
        <w:pStyle w:val="Heading1"/>
      </w:pPr>
      <w:bookmarkStart w:id="3" w:name="_Toc212817314"/>
      <w:r>
        <w:t>Main Analysis</w:t>
      </w:r>
      <w:bookmarkEnd w:id="3"/>
      <w:r>
        <w:t xml:space="preserve"> </w:t>
      </w:r>
    </w:p>
    <w:p w14:paraId="6BF42FFF" w14:textId="7A3A3FA2" w:rsidR="0055497A" w:rsidRPr="0055497A" w:rsidRDefault="00F070B9" w:rsidP="0055497A">
      <w:pPr>
        <w:rPr>
          <w:lang w:val="en-IN"/>
        </w:rPr>
      </w:pPr>
      <w:r w:rsidRPr="00F070B9">
        <w:rPr>
          <w:lang w:val="en-IN"/>
        </w:rPr>
        <w:t xml:space="preserve">Palantir Technologies </w:t>
      </w:r>
      <w:r w:rsidR="00B72835">
        <w:rPr>
          <w:lang w:val="en-IN"/>
        </w:rPr>
        <w:t>operates</w:t>
      </w:r>
      <w:r w:rsidRPr="00F070B9">
        <w:rPr>
          <w:lang w:val="en-IN"/>
        </w:rPr>
        <w:t xml:space="preserve"> within a relatively unique global environment with clients in government, defence and corporate contexts. Each of these contexts brings a different set of communication expectancies, in a manner of speaking, based on some combination of national culture and institutional norms. To some extent, the degree Palantir can negotiate and sustain international partnerships is contingent on </w:t>
      </w:r>
      <w:r w:rsidR="00B72835">
        <w:rPr>
          <w:lang w:val="en-IN"/>
        </w:rPr>
        <w:t>its</w:t>
      </w:r>
      <w:r w:rsidRPr="00F070B9">
        <w:rPr>
          <w:lang w:val="en-IN"/>
        </w:rPr>
        <w:t xml:space="preserve"> ability to adapt </w:t>
      </w:r>
      <w:r w:rsidR="00B72835">
        <w:rPr>
          <w:lang w:val="en-IN"/>
        </w:rPr>
        <w:t>its</w:t>
      </w:r>
      <w:r w:rsidRPr="00F070B9">
        <w:rPr>
          <w:lang w:val="en-IN"/>
        </w:rPr>
        <w:t xml:space="preserve"> communication to those different cultural contexts</w:t>
      </w:r>
      <w:r w:rsidR="0055497A" w:rsidRPr="0055497A">
        <w:rPr>
          <w:lang w:val="en-IN"/>
        </w:rPr>
        <w:t>.</w:t>
      </w:r>
    </w:p>
    <w:p w14:paraId="11E246FF" w14:textId="79E1BC47" w:rsidR="0055497A" w:rsidRPr="0055497A" w:rsidRDefault="0055497A" w:rsidP="0055497A">
      <w:pPr>
        <w:rPr>
          <w:b/>
          <w:bCs/>
          <w:lang w:val="en-IN"/>
        </w:rPr>
      </w:pPr>
      <w:r w:rsidRPr="0055497A">
        <w:rPr>
          <w:b/>
          <w:bCs/>
        </w:rPr>
        <w:t>Adapting to Diverse Communication Styles</w:t>
      </w:r>
    </w:p>
    <w:p w14:paraId="76C3CC41" w14:textId="2C89D3C7" w:rsidR="00F070B9" w:rsidRPr="00F070B9" w:rsidRDefault="00F070B9" w:rsidP="00F070B9">
      <w:pPr>
        <w:rPr>
          <w:lang w:val="en-IN"/>
        </w:rPr>
      </w:pPr>
      <w:r w:rsidRPr="00F070B9">
        <w:rPr>
          <w:lang w:val="en-IN"/>
        </w:rPr>
        <w:t xml:space="preserve">Palantir's business strategy is rooted in highly collaborative engagement with </w:t>
      </w:r>
      <w:r w:rsidR="00B72835">
        <w:rPr>
          <w:lang w:val="en-IN"/>
        </w:rPr>
        <w:t>its</w:t>
      </w:r>
      <w:r w:rsidRPr="00F070B9">
        <w:rPr>
          <w:lang w:val="en-IN"/>
        </w:rPr>
        <w:t xml:space="preserve"> clients. When they are negotiating in Europe, for example, they encounter cultures that are highly reliant on the values of transparency, ethics, and a strict adherence to regulations</w:t>
      </w:r>
      <w:r w:rsidR="00501805">
        <w:rPr>
          <w:lang w:val="en-IN"/>
        </w:rPr>
        <w:t xml:space="preserve"> (</w:t>
      </w:r>
      <w:r w:rsidR="00501805" w:rsidRPr="00501805">
        <w:rPr>
          <w:lang w:val="en-IN"/>
        </w:rPr>
        <w:t>Iliadis</w:t>
      </w:r>
      <w:r w:rsidR="00501805">
        <w:rPr>
          <w:lang w:val="en-IN"/>
        </w:rPr>
        <w:t xml:space="preserve"> </w:t>
      </w:r>
      <w:r w:rsidR="00501805" w:rsidRPr="00501805">
        <w:rPr>
          <w:lang w:val="en-IN"/>
        </w:rPr>
        <w:t>and Acker, 2024</w:t>
      </w:r>
      <w:r w:rsidR="00501805">
        <w:rPr>
          <w:lang w:val="en-IN"/>
        </w:rPr>
        <w:t>)</w:t>
      </w:r>
      <w:r w:rsidRPr="00F070B9">
        <w:rPr>
          <w:lang w:val="en-IN"/>
        </w:rPr>
        <w:t>. The German style of communication is extraordinarily formal, brutally direct, and highly structured</w:t>
      </w:r>
      <w:r w:rsidR="00B72835">
        <w:rPr>
          <w:lang w:val="en-IN"/>
        </w:rPr>
        <w:t>,</w:t>
      </w:r>
      <w:r w:rsidRPr="00F070B9">
        <w:rPr>
          <w:lang w:val="en-IN"/>
        </w:rPr>
        <w:t xml:space="preserve"> fitting with Hall's low context model. In negotiations, the parties will engage in exchanges that are factually based and also rely on detail to provide a comprehensive technological explanation supported by a logical rationale. So</w:t>
      </w:r>
      <w:r w:rsidR="00B72835">
        <w:rPr>
          <w:lang w:val="en-IN"/>
        </w:rPr>
        <w:t>,</w:t>
      </w:r>
      <w:r w:rsidRPr="00F070B9">
        <w:rPr>
          <w:lang w:val="en-IN"/>
        </w:rPr>
        <w:t xml:space="preserve"> for example, when Palantir negotiates with the German government</w:t>
      </w:r>
      <w:r w:rsidR="00B72835">
        <w:rPr>
          <w:lang w:val="en-IN"/>
        </w:rPr>
        <w:t>,</w:t>
      </w:r>
      <w:r w:rsidRPr="00F070B9">
        <w:rPr>
          <w:lang w:val="en-IN"/>
        </w:rPr>
        <w:t xml:space="preserve"> representatives will </w:t>
      </w:r>
      <w:r w:rsidR="00B72835">
        <w:rPr>
          <w:lang w:val="en-IN"/>
        </w:rPr>
        <w:t>emphasise</w:t>
      </w:r>
      <w:r w:rsidRPr="00F070B9">
        <w:rPr>
          <w:lang w:val="en-IN"/>
        </w:rPr>
        <w:t xml:space="preserve"> precision where possible and integrity of data and sometimes rely on quantitative evidence and outcomes to fit the German </w:t>
      </w:r>
      <w:r w:rsidR="00B72835">
        <w:rPr>
          <w:lang w:val="en-IN"/>
        </w:rPr>
        <w:t>conceptualisation</w:t>
      </w:r>
      <w:r w:rsidRPr="00F070B9">
        <w:rPr>
          <w:lang w:val="en-IN"/>
        </w:rPr>
        <w:t xml:space="preserve"> of professionalism and accountability.</w:t>
      </w:r>
    </w:p>
    <w:p w14:paraId="0E98D8C8" w14:textId="179662A2" w:rsidR="00A81B14" w:rsidRPr="0055497A" w:rsidRDefault="00F070B9" w:rsidP="00F070B9">
      <w:pPr>
        <w:rPr>
          <w:lang w:val="en-IN"/>
        </w:rPr>
      </w:pPr>
      <w:r w:rsidRPr="00F070B9">
        <w:rPr>
          <w:lang w:val="en-IN"/>
        </w:rPr>
        <w:t xml:space="preserve">In contrast, Palantir's work with Asian clients, such as Japan and South Korea, involves negotiating with high-context communication cultures that </w:t>
      </w:r>
      <w:r w:rsidR="00B72835">
        <w:rPr>
          <w:lang w:val="en-IN"/>
        </w:rPr>
        <w:t>emphasise</w:t>
      </w:r>
      <w:r w:rsidRPr="00F070B9">
        <w:rPr>
          <w:lang w:val="en-IN"/>
        </w:rPr>
        <w:t xml:space="preserve"> the importance of relationship building and non-verbal or proximate cues much more heavily than cultures with low-context styles</w:t>
      </w:r>
      <w:r w:rsidR="0055497A" w:rsidRPr="0055497A">
        <w:rPr>
          <w:lang w:val="en-IN"/>
        </w:rPr>
        <w:t xml:space="preserve">. Japanese business culture, for example, focuses on harmony (wa), respect, and consensus. Decision-making processes are slow and often laborious, with final written agreements made only after mutual trust has been gained. Palantir teams in Asia tend to avoid hard-sell negotiation techniques that may be common in the West in </w:t>
      </w:r>
      <w:r w:rsidR="002D688E">
        <w:rPr>
          <w:lang w:val="en-IN"/>
        </w:rPr>
        <w:t>favour</w:t>
      </w:r>
      <w:r w:rsidR="0055497A" w:rsidRPr="0055497A">
        <w:rPr>
          <w:lang w:val="en-IN"/>
        </w:rPr>
        <w:t xml:space="preserve"> of listening, patience, and group harmony. This reflects adaptability from the company </w:t>
      </w:r>
      <w:r w:rsidR="002D688E">
        <w:rPr>
          <w:lang w:val="en-IN"/>
        </w:rPr>
        <w:t>regarding</w:t>
      </w:r>
      <w:r w:rsidR="0055497A" w:rsidRPr="0055497A">
        <w:rPr>
          <w:lang w:val="en-IN"/>
        </w:rPr>
        <w:t xml:space="preserve"> cultural expectations</w:t>
      </w:r>
      <w:r w:rsidR="00A81B14">
        <w:rPr>
          <w:lang w:val="en-IN"/>
        </w:rPr>
        <w:t xml:space="preserve"> (</w:t>
      </w:r>
      <w:r w:rsidR="00A81B14" w:rsidRPr="00A81B14">
        <w:rPr>
          <w:lang w:val="en-IN"/>
        </w:rPr>
        <w:t>Rantala, 2025</w:t>
      </w:r>
      <w:r w:rsidR="00A81B14">
        <w:rPr>
          <w:lang w:val="en-IN"/>
        </w:rPr>
        <w:t>)</w:t>
      </w:r>
      <w:r w:rsidR="0055497A" w:rsidRPr="0055497A">
        <w:rPr>
          <w:lang w:val="en-IN"/>
        </w:rPr>
        <w:t>.</w:t>
      </w:r>
      <w:r w:rsidR="00A81B14">
        <w:rPr>
          <w:lang w:val="en-IN"/>
        </w:rPr>
        <w:t xml:space="preserve"> </w:t>
      </w:r>
    </w:p>
    <w:p w14:paraId="28A91DF9" w14:textId="445EDB21" w:rsidR="0055497A" w:rsidRPr="0055497A" w:rsidRDefault="0055497A" w:rsidP="0055497A">
      <w:pPr>
        <w:rPr>
          <w:b/>
          <w:bCs/>
          <w:lang w:val="en-IN"/>
        </w:rPr>
      </w:pPr>
      <w:r w:rsidRPr="0055497A">
        <w:rPr>
          <w:b/>
          <w:bCs/>
        </w:rPr>
        <w:t>Managing Power Distance and Hierarchical Sensitivity</w:t>
      </w:r>
    </w:p>
    <w:p w14:paraId="7DAD2D51" w14:textId="185B298A" w:rsidR="0055497A" w:rsidRDefault="0055497A" w:rsidP="00F070B9">
      <w:pPr>
        <w:rPr>
          <w:lang w:val="en-IN"/>
        </w:rPr>
      </w:pPr>
      <w:r w:rsidRPr="0055497A">
        <w:rPr>
          <w:lang w:val="en-IN"/>
        </w:rPr>
        <w:lastRenderedPageBreak/>
        <w:t>Power distance significantly affects how negotiations are carried out in various regions. While open discussion and frank feedback are quite normal in countries with low power distance, such as the United States or Scandinavia, in high power distance societies like India or the Middle East, one defers to hierarchy</w:t>
      </w:r>
      <w:r w:rsidR="00795DED">
        <w:rPr>
          <w:lang w:val="en-IN"/>
        </w:rPr>
        <w:t xml:space="preserve"> (</w:t>
      </w:r>
      <w:r w:rsidR="00795DED" w:rsidRPr="00795DED">
        <w:rPr>
          <w:lang w:val="en-IN"/>
        </w:rPr>
        <w:t>Madisa, 2025</w:t>
      </w:r>
      <w:r w:rsidR="00795DED">
        <w:rPr>
          <w:lang w:val="en-IN"/>
        </w:rPr>
        <w:t>)</w:t>
      </w:r>
      <w:r w:rsidRPr="0055497A">
        <w:rPr>
          <w:lang w:val="en-IN"/>
        </w:rPr>
        <w:t xml:space="preserve">. </w:t>
      </w:r>
      <w:r w:rsidR="00F070B9" w:rsidRPr="00F070B9">
        <w:rPr>
          <w:lang w:val="en-IN"/>
        </w:rPr>
        <w:t xml:space="preserve">When Palantir has conversations with government entities in these countries, it is required to respect authority and senior decision-makers. They normally take formal communication channels and do not publicly argue about sensitive issues. This cultural context enables the company to protect its relationship, and not be exaggeratedly </w:t>
      </w:r>
      <w:r w:rsidR="00B72835">
        <w:rPr>
          <w:lang w:val="en-IN"/>
        </w:rPr>
        <w:t>mischaracterised</w:t>
      </w:r>
      <w:r w:rsidR="00F070B9" w:rsidRPr="00F070B9">
        <w:rPr>
          <w:lang w:val="en-IN"/>
        </w:rPr>
        <w:t xml:space="preserve">. This kind of strategic cultural context </w:t>
      </w:r>
      <w:r w:rsidR="00B72835">
        <w:rPr>
          <w:lang w:val="en-IN"/>
        </w:rPr>
        <w:t>also transcends</w:t>
      </w:r>
      <w:r w:rsidR="00F070B9" w:rsidRPr="00F070B9">
        <w:rPr>
          <w:lang w:val="en-IN"/>
        </w:rPr>
        <w:t xml:space="preserve"> to internal communication across culturally diverse teams within Palantir. The enterprise employs many workers globally, including engineers, analysts and consultants who will need to work together and communicate very well across varied time zones and cultural norms. Palantir’s leadership endorse openness and conversation, while simultaneously maintaining respect for cultural hierarchies in balancing inclusiveness and discipline within the </w:t>
      </w:r>
      <w:r w:rsidR="00B72835">
        <w:rPr>
          <w:lang w:val="en-IN"/>
        </w:rPr>
        <w:t>organisation</w:t>
      </w:r>
      <w:r w:rsidRPr="0055497A">
        <w:rPr>
          <w:lang w:val="en-IN"/>
        </w:rPr>
        <w:t>.</w:t>
      </w:r>
    </w:p>
    <w:p w14:paraId="090776B0" w14:textId="247252DC" w:rsidR="0055497A" w:rsidRPr="0055497A" w:rsidRDefault="0055497A" w:rsidP="0055497A">
      <w:pPr>
        <w:rPr>
          <w:b/>
          <w:bCs/>
          <w:lang w:val="en-IN"/>
        </w:rPr>
      </w:pPr>
      <w:r w:rsidRPr="0055497A">
        <w:rPr>
          <w:b/>
          <w:bCs/>
        </w:rPr>
        <w:t>The Role of BELF and Linguistic Competence</w:t>
      </w:r>
    </w:p>
    <w:p w14:paraId="77B07642" w14:textId="5123F7A0" w:rsidR="0055497A" w:rsidRPr="0055497A" w:rsidRDefault="00F070B9" w:rsidP="0055497A">
      <w:pPr>
        <w:rPr>
          <w:lang w:val="en-IN"/>
        </w:rPr>
      </w:pPr>
      <w:r w:rsidRPr="00F070B9">
        <w:rPr>
          <w:lang w:val="en-IN"/>
        </w:rPr>
        <w:t>In Palantir's case, English is the usual means of communication in this US-based company, although not all stakeholders globally have different levels of proficiency with English. Misunderstandings may not often happen with the specific words</w:t>
      </w:r>
      <w:r w:rsidR="00B72835">
        <w:rPr>
          <w:lang w:val="en-IN"/>
        </w:rPr>
        <w:t>,</w:t>
      </w:r>
      <w:r w:rsidRPr="00F070B9">
        <w:rPr>
          <w:lang w:val="en-IN"/>
        </w:rPr>
        <w:t xml:space="preserve"> but rather with cultural nuance and interpretations</w:t>
      </w:r>
      <w:r w:rsidR="00DE7935">
        <w:rPr>
          <w:lang w:val="en-IN"/>
        </w:rPr>
        <w:t xml:space="preserve"> (</w:t>
      </w:r>
      <w:r w:rsidR="00DE7935" w:rsidRPr="00DE7935">
        <w:rPr>
          <w:lang w:val="en-IN"/>
        </w:rPr>
        <w:t>Krasodomski</w:t>
      </w:r>
      <w:r w:rsidR="00DE7935">
        <w:rPr>
          <w:lang w:val="en-IN"/>
        </w:rPr>
        <w:t xml:space="preserve"> et al., 2024)</w:t>
      </w:r>
      <w:r w:rsidRPr="00F070B9">
        <w:rPr>
          <w:lang w:val="en-IN"/>
        </w:rPr>
        <w:t xml:space="preserve">. The Palantir managers remediate these challenges by training their employees to think about BELF and clarifying expectations for clarity, simplification, and empathy are elements involved in their use of language. For example, to negotiate with </w:t>
      </w:r>
      <w:r w:rsidR="00B72835">
        <w:rPr>
          <w:lang w:val="en-IN"/>
        </w:rPr>
        <w:t>non-English-speaking</w:t>
      </w:r>
      <w:r w:rsidRPr="00F070B9">
        <w:rPr>
          <w:lang w:val="en-IN"/>
        </w:rPr>
        <w:t xml:space="preserve"> potential clients in Europe or Asia, a representative of Palantir would avoid idiomatic expressions and would put on a neutral accent for comprehension. This is an indication of cultural intelligence and serves to confirm the relationships with international clients</w:t>
      </w:r>
      <w:r w:rsidR="0055497A" w:rsidRPr="0055497A">
        <w:rPr>
          <w:lang w:val="en-IN"/>
        </w:rPr>
        <w:t>.</w:t>
      </w:r>
    </w:p>
    <w:p w14:paraId="47B5A94D" w14:textId="792C7BEA" w:rsidR="0055497A" w:rsidRPr="0055497A" w:rsidRDefault="0055497A" w:rsidP="0055497A">
      <w:pPr>
        <w:rPr>
          <w:b/>
          <w:bCs/>
          <w:lang w:val="en-IN"/>
        </w:rPr>
      </w:pPr>
      <w:r w:rsidRPr="0055497A">
        <w:rPr>
          <w:b/>
          <w:bCs/>
        </w:rPr>
        <w:t>Negotiation Tactics and Cultural Adaptation</w:t>
      </w:r>
    </w:p>
    <w:p w14:paraId="16E9852A" w14:textId="461AB6E3" w:rsidR="0055497A" w:rsidRPr="0055497A" w:rsidRDefault="00F070B9" w:rsidP="0055497A">
      <w:pPr>
        <w:rPr>
          <w:lang w:val="en-IN"/>
        </w:rPr>
      </w:pPr>
      <w:r w:rsidRPr="00F070B9">
        <w:rPr>
          <w:lang w:val="en-IN"/>
        </w:rPr>
        <w:t xml:space="preserve">Negotiation is at the heart of Palantir’s business, especially </w:t>
      </w:r>
      <w:r w:rsidR="00B72835">
        <w:rPr>
          <w:lang w:val="en-IN"/>
        </w:rPr>
        <w:t>in</w:t>
      </w:r>
      <w:r w:rsidRPr="00F070B9">
        <w:rPr>
          <w:lang w:val="en-IN"/>
        </w:rPr>
        <w:t xml:space="preserve"> establishing long-term contracts for its software platforms. The company’s style of negotiation has different degrees of nuance on high and low context, based on cultures and cultural expectations. Western contexts like the United States and the United Kingdom</w:t>
      </w:r>
      <w:r w:rsidR="00B72835">
        <w:rPr>
          <w:lang w:val="en-IN"/>
        </w:rPr>
        <w:t>,</w:t>
      </w:r>
      <w:r w:rsidRPr="00F070B9">
        <w:rPr>
          <w:lang w:val="en-IN"/>
        </w:rPr>
        <w:t xml:space="preserve"> where negotiations are more </w:t>
      </w:r>
      <w:r w:rsidR="00B72835">
        <w:rPr>
          <w:lang w:val="en-IN"/>
        </w:rPr>
        <w:t>results-oriented</w:t>
      </w:r>
      <w:r w:rsidRPr="00F070B9">
        <w:rPr>
          <w:lang w:val="en-IN"/>
        </w:rPr>
        <w:t xml:space="preserve"> and </w:t>
      </w:r>
      <w:r w:rsidR="00B72835">
        <w:rPr>
          <w:lang w:val="en-IN"/>
        </w:rPr>
        <w:t>emphasise</w:t>
      </w:r>
      <w:r w:rsidRPr="00F070B9">
        <w:rPr>
          <w:lang w:val="en-IN"/>
        </w:rPr>
        <w:t xml:space="preserve"> speed and timing. Within that context, Palantir is attentive to clear deliverables, performance guarantees, and outcome-focused proposals</w:t>
      </w:r>
      <w:r w:rsidR="0055497A" w:rsidRPr="0055497A">
        <w:rPr>
          <w:lang w:val="en-IN"/>
        </w:rPr>
        <w:t>.</w:t>
      </w:r>
    </w:p>
    <w:p w14:paraId="450C8B8F" w14:textId="2001A7D8" w:rsidR="00F070B9" w:rsidRPr="00F070B9" w:rsidRDefault="00F070B9" w:rsidP="00F070B9">
      <w:pPr>
        <w:rPr>
          <w:lang w:val="en-IN"/>
        </w:rPr>
      </w:pPr>
      <w:r w:rsidRPr="00F070B9">
        <w:rPr>
          <w:lang w:val="en-IN"/>
        </w:rPr>
        <w:lastRenderedPageBreak/>
        <w:t>In contrast, if the culture</w:t>
      </w:r>
      <w:r w:rsidR="00DE7935">
        <w:rPr>
          <w:lang w:val="en-IN"/>
        </w:rPr>
        <w:t>,</w:t>
      </w:r>
      <w:r w:rsidRPr="00F070B9">
        <w:rPr>
          <w:lang w:val="en-IN"/>
        </w:rPr>
        <w:t xml:space="preserve"> such as in Japan or the Middle East</w:t>
      </w:r>
      <w:r w:rsidR="00DE7935">
        <w:rPr>
          <w:lang w:val="en-IN"/>
        </w:rPr>
        <w:t>,</w:t>
      </w:r>
      <w:r w:rsidRPr="00F070B9">
        <w:rPr>
          <w:lang w:val="en-IN"/>
        </w:rPr>
        <w:t xml:space="preserve"> was predicated on relationship negotiation, Palantir would likely invest a significant amount of time pre-discussing, </w:t>
      </w:r>
      <w:r w:rsidR="00B72835">
        <w:rPr>
          <w:lang w:val="en-IN"/>
        </w:rPr>
        <w:t>socialising</w:t>
      </w:r>
      <w:r w:rsidRPr="00F070B9">
        <w:rPr>
          <w:lang w:val="en-IN"/>
        </w:rPr>
        <w:t>, and holding ceremonies prior to the negotiations involving ‘real contracts’ with regards to partnership development. They would be much more concerned about discovering mutual interests and commonality rather than closing a contract</w:t>
      </w:r>
      <w:r w:rsidR="00DE7935">
        <w:rPr>
          <w:lang w:val="en-IN"/>
        </w:rPr>
        <w:t xml:space="preserve"> (</w:t>
      </w:r>
      <w:r w:rsidR="00DE7935" w:rsidRPr="00DE7935">
        <w:rPr>
          <w:lang w:val="en-IN"/>
        </w:rPr>
        <w:t>Schober, Mascha, and Vetter, 2021</w:t>
      </w:r>
      <w:r w:rsidR="00DE7935">
        <w:rPr>
          <w:lang w:val="en-IN"/>
        </w:rPr>
        <w:t>)</w:t>
      </w:r>
      <w:r w:rsidRPr="00F070B9">
        <w:rPr>
          <w:lang w:val="en-IN"/>
        </w:rPr>
        <w:t xml:space="preserve">. This dynamic aligns </w:t>
      </w:r>
      <w:r w:rsidR="00B72835">
        <w:rPr>
          <w:lang w:val="en-IN"/>
        </w:rPr>
        <w:t>with</w:t>
      </w:r>
      <w:r w:rsidRPr="00F070B9">
        <w:rPr>
          <w:lang w:val="en-IN"/>
        </w:rPr>
        <w:t xml:space="preserve"> both cultural norms and cultures of longevity to foster relationship trust and stability in partnership. </w:t>
      </w:r>
    </w:p>
    <w:p w14:paraId="5A4E229C" w14:textId="11624AC0" w:rsidR="0055497A" w:rsidRDefault="00F070B9" w:rsidP="00F070B9">
      <w:pPr>
        <w:rPr>
          <w:lang w:val="en-IN"/>
        </w:rPr>
      </w:pPr>
      <w:r w:rsidRPr="00F070B9">
        <w:rPr>
          <w:lang w:val="en-IN"/>
        </w:rPr>
        <w:t xml:space="preserve">Negotiations also become complicated because of different cultures' attitudes toward risk and uncertainty. Westerners may embrace flexible contracts and an innovative approach to proposals, while their eastern counterparts may genuinely seek out a detailed treaty with as few variables as possible. Palantir </w:t>
      </w:r>
      <w:r w:rsidR="00B72835">
        <w:rPr>
          <w:lang w:val="en-IN"/>
        </w:rPr>
        <w:t>eased</w:t>
      </w:r>
      <w:r w:rsidRPr="00F070B9">
        <w:rPr>
          <w:lang w:val="en-IN"/>
        </w:rPr>
        <w:t xml:space="preserve"> this experience by keeping its cards above board, </w:t>
      </w:r>
      <w:r w:rsidR="00B72835">
        <w:rPr>
          <w:lang w:val="en-IN"/>
        </w:rPr>
        <w:t>providing</w:t>
      </w:r>
      <w:r w:rsidRPr="00F070B9">
        <w:rPr>
          <w:lang w:val="en-IN"/>
        </w:rPr>
        <w:t xml:space="preserve"> data insights for assurance of the partnering journey, and </w:t>
      </w:r>
      <w:r w:rsidR="00B72835">
        <w:rPr>
          <w:lang w:val="en-IN"/>
        </w:rPr>
        <w:t>moving</w:t>
      </w:r>
      <w:r w:rsidRPr="00F070B9">
        <w:rPr>
          <w:lang w:val="en-IN"/>
        </w:rPr>
        <w:t xml:space="preserve"> the style of its communications to ease concerns of partners who are </w:t>
      </w:r>
      <w:r w:rsidR="00B72835">
        <w:rPr>
          <w:lang w:val="en-IN"/>
        </w:rPr>
        <w:t>risk-averse</w:t>
      </w:r>
      <w:r w:rsidR="0055497A" w:rsidRPr="0055497A">
        <w:rPr>
          <w:lang w:val="en-IN"/>
        </w:rPr>
        <w:t xml:space="preserve">. </w:t>
      </w:r>
    </w:p>
    <w:p w14:paraId="0ED4EAEA" w14:textId="4EB032AB" w:rsidR="00F070B9" w:rsidRPr="00F070B9" w:rsidRDefault="0055497A" w:rsidP="00F070B9">
      <w:pPr>
        <w:rPr>
          <w:b/>
          <w:bCs/>
          <w:lang w:val="en-IN"/>
        </w:rPr>
      </w:pPr>
      <w:r w:rsidRPr="0055497A">
        <w:rPr>
          <w:b/>
          <w:bCs/>
        </w:rPr>
        <w:t>Ethical and Cultural Sensitivity</w:t>
      </w:r>
    </w:p>
    <w:p w14:paraId="3E88BE2D" w14:textId="1F67403C" w:rsidR="00671790" w:rsidRPr="00F070B9" w:rsidRDefault="00F070B9" w:rsidP="00F070B9">
      <w:pPr>
        <w:rPr>
          <w:lang w:val="en-IN"/>
        </w:rPr>
      </w:pPr>
      <w:r w:rsidRPr="00F070B9">
        <w:rPr>
          <w:lang w:val="en-IN"/>
        </w:rPr>
        <w:t xml:space="preserve">The ethical implications of Palantir's data analytics and surveillance system </w:t>
      </w:r>
      <w:r w:rsidR="00B72835">
        <w:rPr>
          <w:lang w:val="en-IN"/>
        </w:rPr>
        <w:t>sales</w:t>
      </w:r>
      <w:r w:rsidRPr="00F070B9">
        <w:rPr>
          <w:lang w:val="en-IN"/>
        </w:rPr>
        <w:t xml:space="preserve"> can be culturally dependent</w:t>
      </w:r>
      <w:r w:rsidR="00671790">
        <w:rPr>
          <w:lang w:val="en-IN"/>
        </w:rPr>
        <w:t xml:space="preserve"> (</w:t>
      </w:r>
      <w:r w:rsidR="00671790" w:rsidRPr="00671790">
        <w:rPr>
          <w:lang w:val="en-IN"/>
        </w:rPr>
        <w:t>Gutman, 2021</w:t>
      </w:r>
      <w:r w:rsidR="00671790">
        <w:rPr>
          <w:lang w:val="en-IN"/>
        </w:rPr>
        <w:t>)</w:t>
      </w:r>
      <w:r w:rsidRPr="00F070B9">
        <w:rPr>
          <w:lang w:val="en-IN"/>
        </w:rPr>
        <w:t xml:space="preserve">. For example, while European countries pride themselves on upholding human rights and privacy, they spend considerable time critiquing and calling out Palantir for collecting data on individuals. In such negotiations, Palantir representatives should demonstrate an awareness of cultural sensitivity and ethical stance, suggesting to the government or company how the Cultural Action of regional cultural value around law would be accepted and adhered to, such as in the case of regulations like the General Data Protection Regulations.  </w:t>
      </w:r>
    </w:p>
    <w:p w14:paraId="2C2E7EB6" w14:textId="476A8FA4" w:rsidR="002D688E" w:rsidRDefault="00F070B9" w:rsidP="00F070B9">
      <w:pPr>
        <w:rPr>
          <w:lang w:val="en-IN"/>
        </w:rPr>
      </w:pPr>
      <w:r w:rsidRPr="00F070B9">
        <w:rPr>
          <w:lang w:val="en-IN"/>
        </w:rPr>
        <w:t xml:space="preserve">In the same vein, Palantir adapts its communications to the values in local governance when selling data analytics or surveillance systems to Asian governments, where the collective datum of a group is generally more important than the datum of individuals in service. The same call to adhere to and manage </w:t>
      </w:r>
      <w:r w:rsidR="00B72835">
        <w:rPr>
          <w:lang w:val="en-IN"/>
        </w:rPr>
        <w:t>data ethically</w:t>
      </w:r>
      <w:r w:rsidRPr="00F070B9">
        <w:rPr>
          <w:lang w:val="en-IN"/>
        </w:rPr>
        <w:t xml:space="preserve"> pertinently to local governance practices </w:t>
      </w:r>
      <w:r w:rsidR="00B72835">
        <w:rPr>
          <w:lang w:val="en-IN"/>
        </w:rPr>
        <w:t>is</w:t>
      </w:r>
      <w:r w:rsidRPr="00F070B9">
        <w:rPr>
          <w:lang w:val="en-IN"/>
        </w:rPr>
        <w:t xml:space="preserve"> suggested. This cultural awareness and process enables Palantir to maintain its legitimacy in working with and/or without resistance by Foreign Governments in the establishment of new partnerships and/or international contracts</w:t>
      </w:r>
      <w:r w:rsidR="0055497A" w:rsidRPr="0055497A">
        <w:rPr>
          <w:lang w:val="en-IN"/>
        </w:rPr>
        <w:t xml:space="preserve">. </w:t>
      </w:r>
    </w:p>
    <w:p w14:paraId="705C16E7" w14:textId="731EEF26" w:rsidR="002D688E" w:rsidRPr="002D688E" w:rsidRDefault="002D688E" w:rsidP="0055497A">
      <w:pPr>
        <w:rPr>
          <w:b/>
          <w:bCs/>
          <w:lang w:val="en-IN"/>
        </w:rPr>
      </w:pPr>
      <w:r w:rsidRPr="002D688E">
        <w:rPr>
          <w:b/>
          <w:bCs/>
        </w:rPr>
        <w:t>Building Cultural Intelligence within Teams</w:t>
      </w:r>
    </w:p>
    <w:p w14:paraId="6F8F6BEE" w14:textId="4E4A8670" w:rsidR="00F070B9" w:rsidRPr="00F070B9" w:rsidRDefault="00F070B9" w:rsidP="00F070B9">
      <w:pPr>
        <w:rPr>
          <w:lang w:val="en-IN"/>
        </w:rPr>
      </w:pPr>
      <w:r w:rsidRPr="00F070B9">
        <w:rPr>
          <w:lang w:val="en-IN"/>
        </w:rPr>
        <w:t xml:space="preserve">Palantir is aware that effective cross-cultural communication begins within the </w:t>
      </w:r>
      <w:r w:rsidR="00B72835">
        <w:rPr>
          <w:lang w:val="en-IN"/>
        </w:rPr>
        <w:t>organisation</w:t>
      </w:r>
      <w:r w:rsidRPr="00F070B9">
        <w:rPr>
          <w:lang w:val="en-IN"/>
        </w:rPr>
        <w:t xml:space="preserve">, and therefore offers cultural-training programs and aids in creating awareness of cultural </w:t>
      </w:r>
      <w:r w:rsidRPr="00F070B9">
        <w:rPr>
          <w:lang w:val="en-IN"/>
        </w:rPr>
        <w:lastRenderedPageBreak/>
        <w:t>differences for employees, with a primary focus on cross-cultural training opportunities. Similarly, managers should develop the near-equivalent of cultural intelligence, or the capacity to understand behaviours that may seem ambiguous and behave accordingly. By providing ongoing intercultural workshops, offering global mobility to staff, as well as enabling a platform for working together virtually (a facilitator of digital and online trust), staff will gain an understanding of cultural differences regarding communication</w:t>
      </w:r>
      <w:r w:rsidR="001368A1">
        <w:rPr>
          <w:lang w:val="en-IN"/>
        </w:rPr>
        <w:t xml:space="preserve"> (</w:t>
      </w:r>
      <w:r w:rsidR="001368A1" w:rsidRPr="001368A1">
        <w:rPr>
          <w:lang w:val="en-IN"/>
        </w:rPr>
        <w:t>Al-Tarawneh</w:t>
      </w:r>
      <w:r w:rsidR="001368A1">
        <w:rPr>
          <w:lang w:val="en-IN"/>
        </w:rPr>
        <w:t xml:space="preserve"> </w:t>
      </w:r>
      <w:r w:rsidR="001368A1" w:rsidRPr="001368A1">
        <w:rPr>
          <w:lang w:val="en-IN"/>
        </w:rPr>
        <w:t>and Al-Badawi, 2025</w:t>
      </w:r>
      <w:r w:rsidR="001368A1">
        <w:rPr>
          <w:lang w:val="en-IN"/>
        </w:rPr>
        <w:t>)</w:t>
      </w:r>
      <w:r w:rsidRPr="00F070B9">
        <w:rPr>
          <w:lang w:val="en-IN"/>
        </w:rPr>
        <w:t xml:space="preserve">. </w:t>
      </w:r>
    </w:p>
    <w:p w14:paraId="7EECC5EC" w14:textId="6C490F5D" w:rsidR="00F070B9" w:rsidRDefault="00F070B9" w:rsidP="00F070B9">
      <w:pPr>
        <w:rPr>
          <w:lang w:val="en-IN"/>
        </w:rPr>
      </w:pPr>
      <w:r w:rsidRPr="00F070B9">
        <w:rPr>
          <w:lang w:val="en-IN"/>
        </w:rPr>
        <w:t xml:space="preserve">Palantir egalitarianly invests in these capabilities internal to the </w:t>
      </w:r>
      <w:r w:rsidR="00B72835">
        <w:rPr>
          <w:lang w:val="en-IN"/>
        </w:rPr>
        <w:t>organisation</w:t>
      </w:r>
      <w:r w:rsidRPr="00F070B9">
        <w:rPr>
          <w:lang w:val="en-IN"/>
        </w:rPr>
        <w:t xml:space="preserve"> to ensure that its negotiation teams have both the technical ability and the cultural agility to be effective negotiators. Palantir values having empathy, listening, and open-mindedness so teams can nimbly navigate complex negotiations with diverse stakeholders.</w:t>
      </w:r>
    </w:p>
    <w:p w14:paraId="0CFEA4F2" w14:textId="20F09269" w:rsidR="00D27CB8" w:rsidRDefault="00D27CB8" w:rsidP="00F070B9">
      <w:pPr>
        <w:rPr>
          <w:lang w:val="en-IN"/>
        </w:rPr>
      </w:pPr>
      <w:r>
        <w:rPr>
          <w:lang w:val="en-IN"/>
        </w:rPr>
        <w:br w:type="page"/>
      </w:r>
    </w:p>
    <w:p w14:paraId="2F1ED0E8" w14:textId="6BA92569" w:rsidR="00D27CB8" w:rsidRDefault="00D27CB8" w:rsidP="00D27CB8">
      <w:pPr>
        <w:pStyle w:val="Heading1"/>
        <w:rPr>
          <w:lang w:val="en-IN"/>
        </w:rPr>
      </w:pPr>
      <w:bookmarkStart w:id="4" w:name="_Toc212817315"/>
      <w:r>
        <w:rPr>
          <w:lang w:val="en-IN"/>
        </w:rPr>
        <w:lastRenderedPageBreak/>
        <w:t>Conclusion</w:t>
      </w:r>
      <w:bookmarkEnd w:id="4"/>
      <w:r>
        <w:rPr>
          <w:lang w:val="en-IN"/>
        </w:rPr>
        <w:t xml:space="preserve"> </w:t>
      </w:r>
    </w:p>
    <w:p w14:paraId="19DE5249" w14:textId="55AE983E" w:rsidR="00F070B9" w:rsidRPr="00F070B9" w:rsidRDefault="00F070B9" w:rsidP="00F070B9">
      <w:pPr>
        <w:rPr>
          <w:lang w:val="en-IN"/>
        </w:rPr>
      </w:pPr>
      <w:bookmarkStart w:id="5" w:name="_Toc212817316"/>
      <w:r w:rsidRPr="00F070B9">
        <w:rPr>
          <w:lang w:val="en-IN"/>
        </w:rPr>
        <w:t xml:space="preserve">To </w:t>
      </w:r>
      <w:r w:rsidR="00B72835">
        <w:rPr>
          <w:lang w:val="en-IN"/>
        </w:rPr>
        <w:t>summarise</w:t>
      </w:r>
      <w:r w:rsidRPr="00F070B9">
        <w:rPr>
          <w:lang w:val="en-IN"/>
        </w:rPr>
        <w:t xml:space="preserve">, successful negotiation across cultures is one of the pillars of Palantir Technologies' success internationally. Working in diverse markets involves more than employing superior technical abilities, but the capacity to </w:t>
      </w:r>
      <w:r w:rsidR="00B72835">
        <w:rPr>
          <w:lang w:val="en-IN"/>
        </w:rPr>
        <w:t>recognise</w:t>
      </w:r>
      <w:r w:rsidRPr="00F070B9">
        <w:rPr>
          <w:lang w:val="en-IN"/>
        </w:rPr>
        <w:t xml:space="preserve">, respect, and respond to different cross-cultural communication patterns. The firm has done well to demonstrate that intercultural competence is not a one-off skill, but an ongoing process of learning and reshaping actions accordingly. </w:t>
      </w:r>
    </w:p>
    <w:p w14:paraId="188BD959" w14:textId="734C85E4" w:rsidR="00F070B9" w:rsidRPr="00F070B9" w:rsidRDefault="00F070B9" w:rsidP="00F070B9">
      <w:pPr>
        <w:rPr>
          <w:lang w:val="en-IN"/>
        </w:rPr>
      </w:pPr>
      <w:r w:rsidRPr="00F070B9">
        <w:rPr>
          <w:lang w:val="en-IN"/>
        </w:rPr>
        <w:t xml:space="preserve">In this respect, Palantir has been able to adopt principles from intercultural communication theories such as Hofstede's dimensions, Hall's context, and BELF to develop a flexible communication strategy for each cultural context. For example, to negotiate in Germany means to have overtly structured discussions; to communicate in Japan means that relationship-based discussions are </w:t>
      </w:r>
      <w:r w:rsidR="00B72835">
        <w:rPr>
          <w:lang w:val="en-IN"/>
        </w:rPr>
        <w:t>favoured</w:t>
      </w:r>
      <w:r w:rsidRPr="00F070B9">
        <w:rPr>
          <w:lang w:val="en-IN"/>
        </w:rPr>
        <w:t xml:space="preserve">; to work in the Middle Eastern region means that hierarchical communication structures are followed; however, in all contexts, the firm is responsive in terms of tone, tempo, and types of presentation style of engagement to local expectations. </w:t>
      </w:r>
    </w:p>
    <w:p w14:paraId="1EAEF959" w14:textId="613A7DCE" w:rsidR="00F070B9" w:rsidRDefault="00F070B9" w:rsidP="00F070B9">
      <w:pPr>
        <w:rPr>
          <w:lang w:val="en-IN"/>
        </w:rPr>
      </w:pPr>
      <w:r w:rsidRPr="00F070B9">
        <w:rPr>
          <w:lang w:val="en-IN"/>
        </w:rPr>
        <w:t xml:space="preserve">Palantir's experiences speak to how cultural intelligence matters in global markets. The manager who actively develops strategic sensibilities layered with empathy and ethical sensitivities will be best positioned to overcome boundaries of language and perception. The firm's venture into managing complex, diverse, </w:t>
      </w:r>
      <w:r w:rsidR="00B72835">
        <w:rPr>
          <w:lang w:val="en-IN"/>
        </w:rPr>
        <w:t>culturally-centred</w:t>
      </w:r>
      <w:r w:rsidRPr="00F070B9">
        <w:rPr>
          <w:lang w:val="en-IN"/>
        </w:rPr>
        <w:t xml:space="preserve"> partnerships attests that communication is a strategic asset to international business.</w:t>
      </w:r>
      <w:r>
        <w:rPr>
          <w:lang w:val="en-IN"/>
        </w:rPr>
        <w:t xml:space="preserve"> </w:t>
      </w:r>
    </w:p>
    <w:p w14:paraId="61B128E1" w14:textId="77777777" w:rsidR="00F070B9" w:rsidRDefault="00F070B9">
      <w:pPr>
        <w:spacing w:before="0" w:after="160" w:line="259" w:lineRule="auto"/>
        <w:jc w:val="left"/>
        <w:rPr>
          <w:lang w:val="en-IN"/>
        </w:rPr>
      </w:pPr>
      <w:r>
        <w:rPr>
          <w:lang w:val="en-IN"/>
        </w:rPr>
        <w:br w:type="page"/>
      </w:r>
    </w:p>
    <w:p w14:paraId="3FD45F28" w14:textId="19F036F4" w:rsidR="00F070B9" w:rsidRPr="00F070B9" w:rsidRDefault="002D688E" w:rsidP="006C2654">
      <w:pPr>
        <w:pStyle w:val="Heading1"/>
        <w:rPr>
          <w:lang w:val="en-IN"/>
        </w:rPr>
      </w:pPr>
      <w:r>
        <w:rPr>
          <w:lang w:val="en-IN"/>
        </w:rPr>
        <w:lastRenderedPageBreak/>
        <w:t>References</w:t>
      </w:r>
      <w:bookmarkEnd w:id="5"/>
      <w:r>
        <w:rPr>
          <w:lang w:val="en-IN"/>
        </w:rPr>
        <w:t xml:space="preserve"> </w:t>
      </w:r>
    </w:p>
    <w:p w14:paraId="27F9133D" w14:textId="77777777" w:rsidR="006C2654" w:rsidRPr="006C2654" w:rsidRDefault="006C2654" w:rsidP="006C2654">
      <w:pPr>
        <w:rPr>
          <w:lang w:val="en-IN"/>
        </w:rPr>
      </w:pPr>
      <w:r w:rsidRPr="006C2654">
        <w:rPr>
          <w:lang w:val="en-IN"/>
        </w:rPr>
        <w:t xml:space="preserve">Al-Tarawneh, A. and Al-Badawi, M., 2025. Cross-Cultural Training for HR Professionals in Multilingual Corporates. In </w:t>
      </w:r>
      <w:r w:rsidRPr="006C2654">
        <w:rPr>
          <w:i/>
          <w:iCs/>
          <w:lang w:val="en-IN"/>
        </w:rPr>
        <w:t>From Machine Learning to Artificial Intelligence: The Modern Machine Intelligence Approach for Financial and Economic Inclusion</w:t>
      </w:r>
      <w:r w:rsidRPr="006C2654">
        <w:rPr>
          <w:lang w:val="en-IN"/>
        </w:rPr>
        <w:t xml:space="preserve"> (pp. 817-828). Cham: Springer Nature Switzerland.</w:t>
      </w:r>
    </w:p>
    <w:p w14:paraId="1963CDB3" w14:textId="77777777" w:rsidR="006C2654" w:rsidRPr="006C2654" w:rsidRDefault="006C2654" w:rsidP="006C2654">
      <w:pPr>
        <w:rPr>
          <w:lang w:val="en-IN"/>
        </w:rPr>
      </w:pPr>
      <w:r w:rsidRPr="006C2654">
        <w:rPr>
          <w:lang w:val="en-IN"/>
        </w:rPr>
        <w:t xml:space="preserve">Gutman, B., 2021. </w:t>
      </w:r>
      <w:r w:rsidRPr="006C2654">
        <w:rPr>
          <w:i/>
          <w:iCs/>
          <w:lang w:val="en-IN"/>
        </w:rPr>
        <w:t>Palantir’s Surveillance Empire: A Story of American Policing, Patriotism, and Profit</w:t>
      </w:r>
      <w:r w:rsidRPr="006C2654">
        <w:rPr>
          <w:lang w:val="en-IN"/>
        </w:rPr>
        <w:t xml:space="preserve"> [online]</w:t>
      </w:r>
    </w:p>
    <w:p w14:paraId="24D70AE5" w14:textId="77777777" w:rsidR="006C2654" w:rsidRPr="006C2654" w:rsidRDefault="006C2654" w:rsidP="006C2654">
      <w:pPr>
        <w:rPr>
          <w:lang w:val="en-IN"/>
        </w:rPr>
      </w:pPr>
      <w:r w:rsidRPr="006C2654">
        <w:rPr>
          <w:lang w:val="en-IN"/>
        </w:rPr>
        <w:t xml:space="preserve">Hussein, M.M.A.M., 2023. </w:t>
      </w:r>
      <w:r w:rsidRPr="006C2654">
        <w:rPr>
          <w:i/>
          <w:iCs/>
          <w:lang w:val="en-IN"/>
        </w:rPr>
        <w:t>An Integrative Model of Cultural Intelligence and Empathy for Intercultural Communication with Recent Immigrants in Healthcare Contexts</w:t>
      </w:r>
      <w:r w:rsidRPr="006C2654">
        <w:rPr>
          <w:lang w:val="en-IN"/>
        </w:rPr>
        <w:t xml:space="preserve"> (Doctoral dissertation, Université d'Ottawa/University of Ottawa).</w:t>
      </w:r>
    </w:p>
    <w:p w14:paraId="68C9B5E0" w14:textId="77777777" w:rsidR="006C2654" w:rsidRPr="006C2654" w:rsidRDefault="006C2654" w:rsidP="006C2654">
      <w:pPr>
        <w:rPr>
          <w:lang w:val="en-IN"/>
        </w:rPr>
      </w:pPr>
      <w:r w:rsidRPr="006C2654">
        <w:rPr>
          <w:lang w:val="en-IN"/>
        </w:rPr>
        <w:t xml:space="preserve">Iliadis, A. and Acker, A., 2024. The Palantir Files: public interest archives for platform accountability. </w:t>
      </w:r>
      <w:r w:rsidRPr="006C2654">
        <w:rPr>
          <w:i/>
          <w:iCs/>
          <w:lang w:val="en-IN"/>
        </w:rPr>
        <w:t>Information, Communication &amp; Society</w:t>
      </w:r>
      <w:r w:rsidRPr="006C2654">
        <w:rPr>
          <w:lang w:val="en-IN"/>
        </w:rPr>
        <w:t xml:space="preserve">, </w:t>
      </w:r>
      <w:r w:rsidRPr="006C2654">
        <w:rPr>
          <w:i/>
          <w:iCs/>
          <w:lang w:val="en-IN"/>
        </w:rPr>
        <w:t>27</w:t>
      </w:r>
      <w:r w:rsidRPr="006C2654">
        <w:rPr>
          <w:lang w:val="en-IN"/>
        </w:rPr>
        <w:t>(13), pp.2343-2365.</w:t>
      </w:r>
    </w:p>
    <w:p w14:paraId="1D53458B" w14:textId="77777777" w:rsidR="006C2654" w:rsidRPr="006C2654" w:rsidRDefault="006C2654" w:rsidP="006C2654">
      <w:pPr>
        <w:rPr>
          <w:lang w:val="en-IN"/>
        </w:rPr>
      </w:pPr>
      <w:r w:rsidRPr="006C2654">
        <w:rPr>
          <w:lang w:val="en-IN"/>
        </w:rPr>
        <w:t xml:space="preserve">Krasodomski, A., Gwagwa, A., Jackson, B., Jones, E., King, S., Lane, M., Mantegna, M., Schneider, T., Siminyu, K. and Tarkowski, A., 2024. Artificial intelligence and the challenge for global governance. </w:t>
      </w:r>
      <w:r w:rsidRPr="006C2654">
        <w:rPr>
          <w:i/>
          <w:iCs/>
          <w:lang w:val="en-IN"/>
        </w:rPr>
        <w:t>Michigan Business &amp; Entrepreneurial Law Review</w:t>
      </w:r>
      <w:r w:rsidRPr="006C2654">
        <w:rPr>
          <w:lang w:val="en-IN"/>
        </w:rPr>
        <w:t>.</w:t>
      </w:r>
    </w:p>
    <w:p w14:paraId="1E9F9FF1" w14:textId="77777777" w:rsidR="006C2654" w:rsidRPr="006C2654" w:rsidRDefault="006C2654" w:rsidP="006C2654">
      <w:pPr>
        <w:rPr>
          <w:lang w:val="en-IN"/>
        </w:rPr>
      </w:pPr>
      <w:r w:rsidRPr="006C2654">
        <w:rPr>
          <w:lang w:val="en-IN"/>
        </w:rPr>
        <w:t>Madisa, M.K., 2025. The Impact of Culture on Negotiation Styles and Outcomes.</w:t>
      </w:r>
    </w:p>
    <w:p w14:paraId="6CC7AE19" w14:textId="77777777" w:rsidR="006C2654" w:rsidRPr="006C2654" w:rsidRDefault="006C2654" w:rsidP="006C2654">
      <w:pPr>
        <w:rPr>
          <w:lang w:val="en-IN"/>
        </w:rPr>
      </w:pPr>
      <w:r w:rsidRPr="006C2654">
        <w:rPr>
          <w:lang w:val="en-IN"/>
        </w:rPr>
        <w:t>Oksaharju, J., 2021. English as a corporate language: employees’ perceptions of business English lingua franca.</w:t>
      </w:r>
    </w:p>
    <w:p w14:paraId="436EF536" w14:textId="77777777" w:rsidR="006C2654" w:rsidRPr="006C2654" w:rsidRDefault="006C2654" w:rsidP="006C2654">
      <w:pPr>
        <w:rPr>
          <w:lang w:val="en-IN"/>
        </w:rPr>
      </w:pPr>
      <w:r w:rsidRPr="006C2654">
        <w:rPr>
          <w:lang w:val="en-IN"/>
        </w:rPr>
        <w:t>Rantala, J., 2025. Cultural Context in Action: Exploring the Role of Communication Styles in International Workplaces.</w:t>
      </w:r>
    </w:p>
    <w:p w14:paraId="33405E0B" w14:textId="77777777" w:rsidR="006C2654" w:rsidRPr="006C2654" w:rsidRDefault="006C2654" w:rsidP="006C2654">
      <w:pPr>
        <w:rPr>
          <w:lang w:val="en-IN" w:eastAsia="en-IN"/>
        </w:rPr>
      </w:pPr>
      <w:r w:rsidRPr="006C2654">
        <w:rPr>
          <w:lang w:val="en-IN" w:eastAsia="en-IN"/>
        </w:rPr>
        <w:t xml:space="preserve">Salimon, G.A., 2025. The Impact of Language and Culture on International Business Negotiations: A Conceptual Study of Nigerian Entrepreneurs. </w:t>
      </w:r>
      <w:r w:rsidRPr="006C2654">
        <w:rPr>
          <w:i/>
          <w:iCs/>
          <w:lang w:val="en-IN" w:eastAsia="en-IN"/>
        </w:rPr>
        <w:t>Wah Academia Journal of Social Sciences</w:t>
      </w:r>
      <w:r w:rsidRPr="006C2654">
        <w:rPr>
          <w:lang w:val="en-IN" w:eastAsia="en-IN"/>
        </w:rPr>
        <w:t xml:space="preserve">, </w:t>
      </w:r>
      <w:r w:rsidRPr="006C2654">
        <w:rPr>
          <w:i/>
          <w:iCs/>
          <w:lang w:val="en-IN" w:eastAsia="en-IN"/>
        </w:rPr>
        <w:t>4</w:t>
      </w:r>
      <w:r w:rsidRPr="006C2654">
        <w:rPr>
          <w:lang w:val="en-IN" w:eastAsia="en-IN"/>
        </w:rPr>
        <w:t>(1), pp.14-30.</w:t>
      </w:r>
    </w:p>
    <w:p w14:paraId="4764919B" w14:textId="77777777" w:rsidR="006C2654" w:rsidRPr="006C2654" w:rsidRDefault="006C2654" w:rsidP="006C2654">
      <w:pPr>
        <w:rPr>
          <w:lang w:val="en-IN"/>
        </w:rPr>
      </w:pPr>
      <w:r w:rsidRPr="006C2654">
        <w:rPr>
          <w:lang w:val="en-IN"/>
        </w:rPr>
        <w:t xml:space="preserve">Schober, P., Mascha, E.J. and Vetter, T.R., 2021. Statistics from A (agreement) to Z (z score): a guide to interpreting common measures of association, agreement, diagnostic accuracy, effect size, heterogeneity, and reliability in medical research. </w:t>
      </w:r>
      <w:r w:rsidRPr="006C2654">
        <w:rPr>
          <w:i/>
          <w:iCs/>
          <w:lang w:val="en-IN"/>
        </w:rPr>
        <w:t>Anesthesia &amp; Analgesia</w:t>
      </w:r>
      <w:r w:rsidRPr="006C2654">
        <w:rPr>
          <w:lang w:val="en-IN"/>
        </w:rPr>
        <w:t xml:space="preserve">, </w:t>
      </w:r>
      <w:r w:rsidRPr="006C2654">
        <w:rPr>
          <w:i/>
          <w:iCs/>
          <w:lang w:val="en-IN"/>
        </w:rPr>
        <w:t>133</w:t>
      </w:r>
      <w:r w:rsidRPr="006C2654">
        <w:rPr>
          <w:lang w:val="en-IN"/>
        </w:rPr>
        <w:t>(6), pp.1633-1641.</w:t>
      </w:r>
    </w:p>
    <w:p w14:paraId="64E68BEB" w14:textId="77777777" w:rsidR="002D688E" w:rsidRPr="002D688E" w:rsidRDefault="002D688E" w:rsidP="002D688E">
      <w:pPr>
        <w:rPr>
          <w:lang w:val="en-IN"/>
        </w:rPr>
      </w:pPr>
    </w:p>
    <w:sectPr w:rsidR="002D688E" w:rsidRPr="002D688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944E8E" w14:textId="77777777" w:rsidR="00D60FDC" w:rsidRDefault="00D60FDC" w:rsidP="002D688E">
      <w:pPr>
        <w:spacing w:before="0" w:after="0" w:line="240" w:lineRule="auto"/>
      </w:pPr>
      <w:r>
        <w:separator/>
      </w:r>
    </w:p>
  </w:endnote>
  <w:endnote w:type="continuationSeparator" w:id="0">
    <w:p w14:paraId="4A29338B" w14:textId="77777777" w:rsidR="00D60FDC" w:rsidRDefault="00D60FDC" w:rsidP="002D68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8030952"/>
      <w:docPartObj>
        <w:docPartGallery w:val="Page Numbers (Bottom of Page)"/>
        <w:docPartUnique/>
      </w:docPartObj>
    </w:sdtPr>
    <w:sdtEndPr>
      <w:rPr>
        <w:noProof/>
      </w:rPr>
    </w:sdtEndPr>
    <w:sdtContent>
      <w:p w14:paraId="528D488B" w14:textId="5329192E" w:rsidR="002D688E" w:rsidRDefault="002D688E">
        <w:pPr>
          <w:pStyle w:val="Footer"/>
          <w:jc w:val="right"/>
        </w:pPr>
        <w:r>
          <w:fldChar w:fldCharType="begin"/>
        </w:r>
        <w:r>
          <w:instrText xml:space="preserve"> PAGE   \* MERGEFORMAT </w:instrText>
        </w:r>
        <w:r>
          <w:fldChar w:fldCharType="separate"/>
        </w:r>
        <w:r w:rsidR="003B4CF5">
          <w:rPr>
            <w:noProof/>
          </w:rPr>
          <w:t>2</w:t>
        </w:r>
        <w:r>
          <w:rPr>
            <w:noProof/>
          </w:rPr>
          <w:fldChar w:fldCharType="end"/>
        </w:r>
      </w:p>
    </w:sdtContent>
  </w:sdt>
  <w:p w14:paraId="3791252C" w14:textId="77777777" w:rsidR="002D688E" w:rsidRDefault="002D68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61FED7" w14:textId="77777777" w:rsidR="00D60FDC" w:rsidRDefault="00D60FDC" w:rsidP="002D688E">
      <w:pPr>
        <w:spacing w:before="0" w:after="0" w:line="240" w:lineRule="auto"/>
      </w:pPr>
      <w:r>
        <w:separator/>
      </w:r>
    </w:p>
  </w:footnote>
  <w:footnote w:type="continuationSeparator" w:id="0">
    <w:p w14:paraId="13F810DD" w14:textId="77777777" w:rsidR="00D60FDC" w:rsidRDefault="00D60FDC" w:rsidP="002D688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7105FA"/>
    <w:multiLevelType w:val="hybridMultilevel"/>
    <w:tmpl w:val="F59C14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CB8"/>
    <w:rsid w:val="00030A38"/>
    <w:rsid w:val="000D54A0"/>
    <w:rsid w:val="001368A1"/>
    <w:rsid w:val="0015321C"/>
    <w:rsid w:val="001C584C"/>
    <w:rsid w:val="0022350C"/>
    <w:rsid w:val="00223B73"/>
    <w:rsid w:val="002272AF"/>
    <w:rsid w:val="00245B6A"/>
    <w:rsid w:val="0028288A"/>
    <w:rsid w:val="002C4475"/>
    <w:rsid w:val="002D688E"/>
    <w:rsid w:val="00315BBB"/>
    <w:rsid w:val="003B4CF5"/>
    <w:rsid w:val="003F1CB1"/>
    <w:rsid w:val="004C3C2B"/>
    <w:rsid w:val="00501805"/>
    <w:rsid w:val="0055497A"/>
    <w:rsid w:val="00596D1F"/>
    <w:rsid w:val="005B46AF"/>
    <w:rsid w:val="00611CC8"/>
    <w:rsid w:val="006179E9"/>
    <w:rsid w:val="00671790"/>
    <w:rsid w:val="00672618"/>
    <w:rsid w:val="006C2654"/>
    <w:rsid w:val="007304AD"/>
    <w:rsid w:val="00795DED"/>
    <w:rsid w:val="007E2C40"/>
    <w:rsid w:val="00806314"/>
    <w:rsid w:val="008A64C3"/>
    <w:rsid w:val="008C11FF"/>
    <w:rsid w:val="008D2E39"/>
    <w:rsid w:val="00A81B14"/>
    <w:rsid w:val="00AD72BC"/>
    <w:rsid w:val="00AE29EA"/>
    <w:rsid w:val="00AE51E6"/>
    <w:rsid w:val="00B374EE"/>
    <w:rsid w:val="00B72835"/>
    <w:rsid w:val="00B84354"/>
    <w:rsid w:val="00BA4094"/>
    <w:rsid w:val="00C23D23"/>
    <w:rsid w:val="00C25E15"/>
    <w:rsid w:val="00C551D6"/>
    <w:rsid w:val="00C87D60"/>
    <w:rsid w:val="00CC3D18"/>
    <w:rsid w:val="00CE4E24"/>
    <w:rsid w:val="00D27CB8"/>
    <w:rsid w:val="00D324BE"/>
    <w:rsid w:val="00D60FDC"/>
    <w:rsid w:val="00D7730E"/>
    <w:rsid w:val="00DA1038"/>
    <w:rsid w:val="00DE7935"/>
    <w:rsid w:val="00DF7F6F"/>
    <w:rsid w:val="00E175C8"/>
    <w:rsid w:val="00ED15B9"/>
    <w:rsid w:val="00F070B9"/>
    <w:rsid w:val="00F60C26"/>
    <w:rsid w:val="00F8527C"/>
    <w:rsid w:val="00FD6A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F1A7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2BC"/>
    <w:pPr>
      <w:spacing w:before="120" w:after="120" w:line="360" w:lineRule="auto"/>
      <w:jc w:val="both"/>
    </w:pPr>
    <w:rPr>
      <w:rFonts w:ascii="Times New Roman" w:hAnsi="Times New Roman" w:cs="Times New Roman"/>
      <w:color w:val="000000" w:themeColor="text1"/>
      <w:kern w:val="0"/>
      <w:sz w:val="24"/>
      <w:szCs w:val="20"/>
      <w:lang w:val="en-GB" w:eastAsia="en-GB"/>
      <w14:ligatures w14:val="none"/>
    </w:rPr>
  </w:style>
  <w:style w:type="paragraph" w:styleId="Heading1">
    <w:name w:val="heading 1"/>
    <w:basedOn w:val="Normal"/>
    <w:next w:val="Normal"/>
    <w:link w:val="Heading1Char"/>
    <w:uiPriority w:val="9"/>
    <w:qFormat/>
    <w:rsid w:val="00C23D23"/>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72618"/>
    <w:pPr>
      <w:keepNext/>
      <w:keepLines/>
      <w:spacing w:before="40" w:after="0"/>
      <w:outlineLvl w:val="1"/>
    </w:pPr>
    <w:rPr>
      <w:rFonts w:eastAsiaTheme="majorEastAsia" w:cstheme="majorBidi"/>
      <w:b/>
      <w:sz w:val="28"/>
      <w:szCs w:val="26"/>
      <w:lang w:eastAsia="en-US"/>
    </w:rPr>
  </w:style>
  <w:style w:type="paragraph" w:styleId="Heading3">
    <w:name w:val="heading 3"/>
    <w:basedOn w:val="Normal"/>
    <w:next w:val="Normal"/>
    <w:link w:val="Heading3Char"/>
    <w:uiPriority w:val="9"/>
    <w:unhideWhenUsed/>
    <w:qFormat/>
    <w:rsid w:val="00E175C8"/>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27C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27C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27C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7C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7CB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7CB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23"/>
    <w:rPr>
      <w:rFonts w:ascii="Times New Roman" w:eastAsiaTheme="majorEastAsia" w:hAnsi="Times New Roman" w:cstheme="majorBidi"/>
      <w:b/>
      <w:color w:val="000000" w:themeColor="text1"/>
      <w:kern w:val="0"/>
      <w:sz w:val="32"/>
      <w:szCs w:val="32"/>
      <w:lang w:val="en-GB" w:eastAsia="en-GB"/>
      <w14:ligatures w14:val="none"/>
    </w:rPr>
  </w:style>
  <w:style w:type="paragraph" w:styleId="Title">
    <w:name w:val="Title"/>
    <w:basedOn w:val="Normal"/>
    <w:next w:val="Normal"/>
    <w:link w:val="TitleChar"/>
    <w:uiPriority w:val="10"/>
    <w:qFormat/>
    <w:rsid w:val="007304AD"/>
    <w:pPr>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7304AD"/>
    <w:rPr>
      <w:rFonts w:ascii="Times New Roman" w:eastAsiaTheme="majorEastAsia" w:hAnsi="Times New Roman" w:cstheme="majorBidi"/>
      <w:b/>
      <w:color w:val="000000" w:themeColor="text1"/>
      <w:spacing w:val="-10"/>
      <w:kern w:val="28"/>
      <w:sz w:val="44"/>
      <w:szCs w:val="56"/>
      <w:lang w:val="en-GB" w:eastAsia="en-GB"/>
      <w14:ligatures w14:val="none"/>
    </w:rPr>
  </w:style>
  <w:style w:type="paragraph" w:styleId="ListParagraph">
    <w:name w:val="List Paragraph"/>
    <w:basedOn w:val="Normal"/>
    <w:uiPriority w:val="34"/>
    <w:qFormat/>
    <w:rsid w:val="00223B73"/>
    <w:pPr>
      <w:ind w:left="720"/>
      <w:contextualSpacing/>
    </w:pPr>
  </w:style>
  <w:style w:type="character" w:customStyle="1" w:styleId="Heading2Char">
    <w:name w:val="Heading 2 Char"/>
    <w:basedOn w:val="DefaultParagraphFont"/>
    <w:link w:val="Heading2"/>
    <w:uiPriority w:val="9"/>
    <w:rsid w:val="00672618"/>
    <w:rPr>
      <w:rFonts w:ascii="Times New Roman" w:eastAsiaTheme="majorEastAsia" w:hAnsi="Times New Roman" w:cstheme="majorBidi"/>
      <w:b/>
      <w:color w:val="000000" w:themeColor="text1"/>
      <w:kern w:val="0"/>
      <w:sz w:val="28"/>
      <w:szCs w:val="26"/>
      <w:lang w:val="en-GB"/>
      <w14:ligatures w14:val="none"/>
    </w:rPr>
  </w:style>
  <w:style w:type="character" w:customStyle="1" w:styleId="Heading3Char">
    <w:name w:val="Heading 3 Char"/>
    <w:basedOn w:val="DefaultParagraphFont"/>
    <w:link w:val="Heading3"/>
    <w:uiPriority w:val="9"/>
    <w:rsid w:val="00E175C8"/>
    <w:rPr>
      <w:rFonts w:ascii="Times New Roman" w:eastAsiaTheme="majorEastAsia" w:hAnsi="Times New Roman" w:cstheme="majorBidi"/>
      <w:b/>
      <w:color w:val="000000" w:themeColor="text1"/>
      <w:kern w:val="0"/>
      <w:sz w:val="24"/>
      <w:szCs w:val="24"/>
      <w:lang w:val="en-GB" w:eastAsia="en-GB"/>
      <w14:ligatures w14:val="none"/>
    </w:rPr>
  </w:style>
  <w:style w:type="character" w:customStyle="1" w:styleId="Heading4Char">
    <w:name w:val="Heading 4 Char"/>
    <w:basedOn w:val="DefaultParagraphFont"/>
    <w:link w:val="Heading4"/>
    <w:uiPriority w:val="9"/>
    <w:semiHidden/>
    <w:rsid w:val="00D27CB8"/>
    <w:rPr>
      <w:rFonts w:eastAsiaTheme="majorEastAsia" w:cstheme="majorBidi"/>
      <w:i/>
      <w:iCs/>
      <w:color w:val="0F4761"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D27CB8"/>
    <w:rPr>
      <w:rFonts w:eastAsiaTheme="majorEastAsia" w:cstheme="majorBidi"/>
      <w:color w:val="0F4761"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D27CB8"/>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D27CB8"/>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D27CB8"/>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D27CB8"/>
    <w:rPr>
      <w:rFonts w:eastAsiaTheme="majorEastAsia" w:cstheme="majorBidi"/>
      <w:color w:val="272727" w:themeColor="text1" w:themeTint="D8"/>
      <w:kern w:val="0"/>
      <w:sz w:val="24"/>
      <w:szCs w:val="20"/>
      <w:lang w:val="en-GB" w:eastAsia="en-GB"/>
      <w14:ligatures w14:val="none"/>
    </w:rPr>
  </w:style>
  <w:style w:type="paragraph" w:styleId="Subtitle">
    <w:name w:val="Subtitle"/>
    <w:basedOn w:val="Normal"/>
    <w:next w:val="Normal"/>
    <w:link w:val="SubtitleChar"/>
    <w:uiPriority w:val="11"/>
    <w:qFormat/>
    <w:rsid w:val="00D27CB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CB8"/>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D27C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7CB8"/>
    <w:rPr>
      <w:rFonts w:ascii="Times New Roman" w:hAnsi="Times New Roman" w:cs="Times New Roman"/>
      <w:i/>
      <w:iCs/>
      <w:color w:val="404040" w:themeColor="text1" w:themeTint="BF"/>
      <w:kern w:val="0"/>
      <w:sz w:val="24"/>
      <w:szCs w:val="20"/>
      <w:lang w:val="en-GB" w:eastAsia="en-GB"/>
      <w14:ligatures w14:val="none"/>
    </w:rPr>
  </w:style>
  <w:style w:type="character" w:styleId="IntenseEmphasis">
    <w:name w:val="Intense Emphasis"/>
    <w:basedOn w:val="DefaultParagraphFont"/>
    <w:uiPriority w:val="21"/>
    <w:qFormat/>
    <w:rsid w:val="00D27CB8"/>
    <w:rPr>
      <w:i/>
      <w:iCs/>
      <w:color w:val="0F4761" w:themeColor="accent1" w:themeShade="BF"/>
    </w:rPr>
  </w:style>
  <w:style w:type="paragraph" w:styleId="IntenseQuote">
    <w:name w:val="Intense Quote"/>
    <w:basedOn w:val="Normal"/>
    <w:next w:val="Normal"/>
    <w:link w:val="IntenseQuoteChar"/>
    <w:uiPriority w:val="30"/>
    <w:qFormat/>
    <w:rsid w:val="00D27C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CB8"/>
    <w:rPr>
      <w:rFonts w:ascii="Times New Roman" w:hAnsi="Times New Roman" w:cs="Times New Roman"/>
      <w:i/>
      <w:iCs/>
      <w:color w:val="0F4761"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D27CB8"/>
    <w:rPr>
      <w:b/>
      <w:bCs/>
      <w:smallCaps/>
      <w:color w:val="0F4761" w:themeColor="accent1" w:themeShade="BF"/>
      <w:spacing w:val="5"/>
    </w:rPr>
  </w:style>
  <w:style w:type="paragraph" w:styleId="TOCHeading">
    <w:name w:val="TOC Heading"/>
    <w:basedOn w:val="Heading1"/>
    <w:next w:val="Normal"/>
    <w:uiPriority w:val="39"/>
    <w:unhideWhenUsed/>
    <w:qFormat/>
    <w:rsid w:val="002D688E"/>
    <w:pPr>
      <w:spacing w:after="0" w:line="259" w:lineRule="auto"/>
      <w:jc w:val="left"/>
      <w:outlineLvl w:val="9"/>
    </w:pPr>
    <w:rPr>
      <w:rFonts w:asciiTheme="majorHAnsi" w:hAnsiTheme="majorHAnsi"/>
      <w:b w:val="0"/>
      <w:color w:val="0F4761" w:themeColor="accent1" w:themeShade="BF"/>
      <w:lang w:val="en-US" w:eastAsia="en-US"/>
    </w:rPr>
  </w:style>
  <w:style w:type="paragraph" w:styleId="TOC1">
    <w:name w:val="toc 1"/>
    <w:basedOn w:val="Normal"/>
    <w:next w:val="Normal"/>
    <w:autoRedefine/>
    <w:uiPriority w:val="39"/>
    <w:unhideWhenUsed/>
    <w:rsid w:val="002D688E"/>
    <w:pPr>
      <w:spacing w:after="100"/>
    </w:pPr>
  </w:style>
  <w:style w:type="character" w:styleId="Hyperlink">
    <w:name w:val="Hyperlink"/>
    <w:basedOn w:val="DefaultParagraphFont"/>
    <w:uiPriority w:val="99"/>
    <w:unhideWhenUsed/>
    <w:rsid w:val="002D688E"/>
    <w:rPr>
      <w:color w:val="467886" w:themeColor="hyperlink"/>
      <w:u w:val="single"/>
    </w:rPr>
  </w:style>
  <w:style w:type="paragraph" w:styleId="Header">
    <w:name w:val="header"/>
    <w:basedOn w:val="Normal"/>
    <w:link w:val="HeaderChar"/>
    <w:uiPriority w:val="99"/>
    <w:unhideWhenUsed/>
    <w:rsid w:val="002D688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D688E"/>
    <w:rPr>
      <w:rFonts w:ascii="Times New Roman" w:hAnsi="Times New Roman" w:cs="Times New Roman"/>
      <w:color w:val="000000" w:themeColor="text1"/>
      <w:kern w:val="0"/>
      <w:sz w:val="24"/>
      <w:szCs w:val="20"/>
      <w:lang w:val="en-GB" w:eastAsia="en-GB"/>
      <w14:ligatures w14:val="none"/>
    </w:rPr>
  </w:style>
  <w:style w:type="paragraph" w:styleId="Footer">
    <w:name w:val="footer"/>
    <w:basedOn w:val="Normal"/>
    <w:link w:val="FooterChar"/>
    <w:uiPriority w:val="99"/>
    <w:unhideWhenUsed/>
    <w:rsid w:val="002D688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D688E"/>
    <w:rPr>
      <w:rFonts w:ascii="Times New Roman" w:hAnsi="Times New Roman" w:cs="Times New Roman"/>
      <w:color w:val="000000" w:themeColor="text1"/>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33153-E473-4D79-AC55-484AB028B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2595</Words>
  <Characters>14797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2025-11-06T09:21:00Z</dcterms:created>
  <dcterms:modified xsi:type="dcterms:W3CDTF">2025-11-06T09:21:00Z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e73f1162-7bab-4894-aacb-33f1dcc33193</vt:lpwstr>
  </property>
</Properties>
</file>