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26001" w14:textId="151D457B" w:rsidR="002434E0" w:rsidRDefault="002434E0" w:rsidP="00A04BC2">
      <w:pPr>
        <w:spacing w:line="360" w:lineRule="auto"/>
      </w:pPr>
      <w:r>
        <w:t xml:space="preserve">MODULE NAME: </w:t>
      </w:r>
      <w:r w:rsidRPr="002434E0">
        <w:t>Research Methods for Business</w:t>
      </w:r>
    </w:p>
    <w:p w14:paraId="57EB6DAD" w14:textId="0568E764" w:rsidR="002434E0" w:rsidRDefault="002434E0" w:rsidP="00A04BC2">
      <w:pPr>
        <w:spacing w:line="360" w:lineRule="auto"/>
      </w:pPr>
      <w:r>
        <w:t>MODULE CODE: LCLM6004</w:t>
      </w:r>
    </w:p>
    <w:p w14:paraId="7DDB5A4A" w14:textId="5B352604" w:rsidR="002434E0" w:rsidRDefault="002434E0" w:rsidP="00A04BC2">
      <w:pPr>
        <w:spacing w:line="360" w:lineRule="auto"/>
      </w:pPr>
      <w:r>
        <w:t xml:space="preserve">TASK 1- </w:t>
      </w:r>
      <w:r w:rsidRPr="002434E0">
        <w:rPr>
          <w:rFonts w:ascii="Arial" w:eastAsia="Times New Roman" w:hAnsi="Arial" w:cs="Arial"/>
          <w:bCs/>
          <w:lang w:eastAsia="en-GB"/>
        </w:rPr>
        <w:t xml:space="preserve">Business Research Proposal </w:t>
      </w:r>
    </w:p>
    <w:p w14:paraId="6B16BBB0" w14:textId="147D0D8D" w:rsidR="002434E0" w:rsidRDefault="002434E0" w:rsidP="00A04BC2">
      <w:pPr>
        <w:spacing w:line="360" w:lineRule="auto"/>
      </w:pPr>
      <w:r>
        <w:t xml:space="preserve">MODULE TUTOR NAME- </w:t>
      </w:r>
      <w:r w:rsidRPr="002434E0">
        <w:t xml:space="preserve">Dr </w:t>
      </w:r>
      <w:proofErr w:type="spellStart"/>
      <w:r w:rsidRPr="002434E0">
        <w:t>Ashikul</w:t>
      </w:r>
      <w:proofErr w:type="spellEnd"/>
      <w:r w:rsidRPr="002434E0">
        <w:t xml:space="preserve"> Alam Khan</w:t>
      </w:r>
    </w:p>
    <w:p w14:paraId="6D39D615" w14:textId="6500CF1F" w:rsidR="002434E0" w:rsidRDefault="002434E0" w:rsidP="00A04BC2">
      <w:pPr>
        <w:spacing w:line="360" w:lineRule="auto"/>
      </w:pPr>
      <w:r>
        <w:t>STUDENT NAME- Arthur Florin Tompa</w:t>
      </w:r>
    </w:p>
    <w:p w14:paraId="40835BD2" w14:textId="5ED6CB2E" w:rsidR="008B0830" w:rsidRDefault="002434E0" w:rsidP="00A04BC2">
      <w:pPr>
        <w:spacing w:line="360" w:lineRule="auto"/>
      </w:pPr>
      <w:r>
        <w:t>STUDENT NUMBER- 2238095</w:t>
      </w:r>
    </w:p>
    <w:p w14:paraId="330EC810" w14:textId="281989DC" w:rsidR="009F5016" w:rsidRDefault="00A04BC2" w:rsidP="00A04BC2">
      <w:pPr>
        <w:spacing w:line="360" w:lineRule="auto"/>
      </w:pPr>
      <w:r>
        <w:t xml:space="preserve">RESEARCH PROPOSAL TITLE: </w:t>
      </w:r>
      <w:r w:rsidRPr="005A1D97">
        <w:rPr>
          <w:b/>
          <w:bCs/>
        </w:rPr>
        <w:t>The Impact of Task-Based Flexible Work Arrangements on Employee Motivation, Performance, and Retention in Agriculture</w:t>
      </w:r>
    </w:p>
    <w:p w14:paraId="53E43593" w14:textId="77777777" w:rsidR="009F5016" w:rsidRDefault="009F5016" w:rsidP="00A04BC2">
      <w:pPr>
        <w:spacing w:line="360" w:lineRule="auto"/>
      </w:pPr>
    </w:p>
    <w:p w14:paraId="078AC0CE" w14:textId="77777777" w:rsidR="009F5016" w:rsidRDefault="009F5016" w:rsidP="00A04BC2">
      <w:pPr>
        <w:spacing w:line="360" w:lineRule="auto"/>
      </w:pPr>
    </w:p>
    <w:p w14:paraId="0C1EA630" w14:textId="77777777" w:rsidR="009F5016" w:rsidRDefault="009F5016" w:rsidP="00A04BC2">
      <w:pPr>
        <w:spacing w:line="360" w:lineRule="auto"/>
      </w:pPr>
    </w:p>
    <w:p w14:paraId="64D181D0" w14:textId="77777777" w:rsidR="009F5016" w:rsidRDefault="009F5016" w:rsidP="00A04BC2">
      <w:pPr>
        <w:spacing w:line="360" w:lineRule="auto"/>
      </w:pPr>
    </w:p>
    <w:p w14:paraId="1C1F5B35" w14:textId="77777777" w:rsidR="009F5016" w:rsidRDefault="009F5016" w:rsidP="00A04BC2">
      <w:pPr>
        <w:spacing w:line="360" w:lineRule="auto"/>
      </w:pPr>
    </w:p>
    <w:p w14:paraId="215AE3C8" w14:textId="77777777" w:rsidR="009F5016" w:rsidRDefault="009F5016" w:rsidP="00A04BC2">
      <w:pPr>
        <w:spacing w:line="360" w:lineRule="auto"/>
      </w:pPr>
    </w:p>
    <w:p w14:paraId="77B70DE1" w14:textId="77777777" w:rsidR="009F5016" w:rsidRDefault="009F5016" w:rsidP="00A04BC2">
      <w:pPr>
        <w:spacing w:line="360" w:lineRule="auto"/>
      </w:pPr>
    </w:p>
    <w:p w14:paraId="4129D959" w14:textId="77777777" w:rsidR="009F5016" w:rsidRDefault="009F5016" w:rsidP="00A04BC2">
      <w:pPr>
        <w:spacing w:line="360" w:lineRule="auto"/>
      </w:pPr>
    </w:p>
    <w:p w14:paraId="4E178B86" w14:textId="77777777" w:rsidR="009F5016" w:rsidRDefault="009F5016" w:rsidP="00A04BC2">
      <w:pPr>
        <w:spacing w:line="360" w:lineRule="auto"/>
      </w:pPr>
    </w:p>
    <w:p w14:paraId="42F33D0E" w14:textId="77777777" w:rsidR="009F5016" w:rsidRDefault="009F5016" w:rsidP="00A04BC2">
      <w:pPr>
        <w:spacing w:line="360" w:lineRule="auto"/>
      </w:pPr>
    </w:p>
    <w:p w14:paraId="4E57B2BC" w14:textId="77777777" w:rsidR="009F5016" w:rsidRDefault="009F5016" w:rsidP="00A04BC2">
      <w:pPr>
        <w:spacing w:line="360" w:lineRule="auto"/>
      </w:pPr>
    </w:p>
    <w:p w14:paraId="22861955" w14:textId="77777777" w:rsidR="009F5016" w:rsidRDefault="009F5016" w:rsidP="00A04BC2">
      <w:pPr>
        <w:spacing w:line="360" w:lineRule="auto"/>
      </w:pPr>
    </w:p>
    <w:p w14:paraId="7FDBA184" w14:textId="77777777" w:rsidR="009F5016" w:rsidRDefault="009F5016" w:rsidP="00A04BC2">
      <w:pPr>
        <w:spacing w:line="360" w:lineRule="auto"/>
      </w:pPr>
    </w:p>
    <w:p w14:paraId="7B75A739" w14:textId="77777777" w:rsidR="009F5016" w:rsidRDefault="009F5016" w:rsidP="00A04BC2">
      <w:pPr>
        <w:spacing w:line="360" w:lineRule="auto"/>
      </w:pPr>
    </w:p>
    <w:p w14:paraId="09CDD5F3" w14:textId="77777777" w:rsidR="009F5016" w:rsidRDefault="009F5016" w:rsidP="00A04BC2">
      <w:pPr>
        <w:spacing w:line="360" w:lineRule="auto"/>
      </w:pPr>
    </w:p>
    <w:p w14:paraId="59690C94" w14:textId="77777777" w:rsidR="009F5016" w:rsidRDefault="009F5016" w:rsidP="00A04BC2">
      <w:pPr>
        <w:spacing w:line="360" w:lineRule="auto"/>
      </w:pPr>
    </w:p>
    <w:p w14:paraId="60ED2F94" w14:textId="77777777" w:rsidR="009F5016" w:rsidRDefault="009F5016" w:rsidP="00A04BC2">
      <w:pPr>
        <w:spacing w:line="360" w:lineRule="auto"/>
      </w:pPr>
    </w:p>
    <w:sdt>
      <w:sdtPr>
        <w:id w:val="57209401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72CD4BF" w14:textId="17B0BE51" w:rsidR="009F5016" w:rsidRDefault="009F5016">
          <w:pPr>
            <w:pStyle w:val="TOCHeading"/>
          </w:pPr>
          <w:r>
            <w:t>Contents</w:t>
          </w:r>
        </w:p>
        <w:p w14:paraId="099DC9DC" w14:textId="065F4794" w:rsidR="005A1D97" w:rsidRDefault="009F5016">
          <w:pPr>
            <w:pStyle w:val="TOC1"/>
            <w:tabs>
              <w:tab w:val="left" w:pos="48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3686862" w:history="1">
            <w:r w:rsidR="005A1D97" w:rsidRPr="005748EF">
              <w:rPr>
                <w:rStyle w:val="Hyperlink"/>
                <w:noProof/>
              </w:rPr>
              <w:t>1.</w:t>
            </w:r>
            <w:r w:rsidR="005A1D97">
              <w:rPr>
                <w:rFonts w:eastAsiaTheme="minorEastAsia"/>
                <w:noProof/>
                <w:kern w:val="2"/>
                <w:sz w:val="24"/>
                <w:szCs w:val="24"/>
                <w:lang w:eastAsia="en-GB"/>
                <w14:ligatures w14:val="standardContextual"/>
              </w:rPr>
              <w:tab/>
            </w:r>
            <w:r w:rsidR="005A1D97" w:rsidRPr="005748EF">
              <w:rPr>
                <w:rStyle w:val="Hyperlink"/>
                <w:noProof/>
              </w:rPr>
              <w:t>Identification of a Business problem</w:t>
            </w:r>
            <w:r w:rsidR="005A1D97">
              <w:rPr>
                <w:noProof/>
                <w:webHidden/>
              </w:rPr>
              <w:tab/>
            </w:r>
            <w:r w:rsidR="005A1D97">
              <w:rPr>
                <w:noProof/>
                <w:webHidden/>
              </w:rPr>
              <w:fldChar w:fldCharType="begin"/>
            </w:r>
            <w:r w:rsidR="005A1D97">
              <w:rPr>
                <w:noProof/>
                <w:webHidden/>
              </w:rPr>
              <w:instrText xml:space="preserve"> PAGEREF _Toc213686862 \h </w:instrText>
            </w:r>
            <w:r w:rsidR="005A1D97">
              <w:rPr>
                <w:noProof/>
                <w:webHidden/>
              </w:rPr>
            </w:r>
            <w:r w:rsidR="005A1D97">
              <w:rPr>
                <w:noProof/>
                <w:webHidden/>
              </w:rPr>
              <w:fldChar w:fldCharType="separate"/>
            </w:r>
            <w:r w:rsidR="005A1D97">
              <w:rPr>
                <w:noProof/>
                <w:webHidden/>
              </w:rPr>
              <w:t>3</w:t>
            </w:r>
            <w:r w:rsidR="005A1D97">
              <w:rPr>
                <w:noProof/>
                <w:webHidden/>
              </w:rPr>
              <w:fldChar w:fldCharType="end"/>
            </w:r>
          </w:hyperlink>
        </w:p>
        <w:p w14:paraId="0555ABAF" w14:textId="77B1BD8D" w:rsidR="005A1D97" w:rsidRDefault="005A1D97">
          <w:pPr>
            <w:pStyle w:val="TOC1"/>
            <w:tabs>
              <w:tab w:val="left" w:pos="480"/>
              <w:tab w:val="right" w:leader="dot" w:pos="9016"/>
            </w:tabs>
            <w:rPr>
              <w:rFonts w:eastAsiaTheme="minorEastAsia"/>
              <w:noProof/>
              <w:kern w:val="2"/>
              <w:sz w:val="24"/>
              <w:szCs w:val="24"/>
              <w:lang w:eastAsia="en-GB"/>
              <w14:ligatures w14:val="standardContextual"/>
            </w:rPr>
          </w:pPr>
          <w:hyperlink w:anchor="_Toc213686863" w:history="1">
            <w:r w:rsidRPr="005748EF">
              <w:rPr>
                <w:rStyle w:val="Hyperlink"/>
                <w:noProof/>
              </w:rPr>
              <w:t>2.</w:t>
            </w:r>
            <w:r>
              <w:rPr>
                <w:rFonts w:eastAsiaTheme="minorEastAsia"/>
                <w:noProof/>
                <w:kern w:val="2"/>
                <w:sz w:val="24"/>
                <w:szCs w:val="24"/>
                <w:lang w:eastAsia="en-GB"/>
                <w14:ligatures w14:val="standardContextual"/>
              </w:rPr>
              <w:tab/>
            </w:r>
            <w:r w:rsidRPr="005748EF">
              <w:rPr>
                <w:rStyle w:val="Hyperlink"/>
                <w:noProof/>
              </w:rPr>
              <w:t>Research Aims, Objectives and Questions</w:t>
            </w:r>
            <w:r>
              <w:rPr>
                <w:noProof/>
                <w:webHidden/>
              </w:rPr>
              <w:tab/>
            </w:r>
            <w:r>
              <w:rPr>
                <w:noProof/>
                <w:webHidden/>
              </w:rPr>
              <w:fldChar w:fldCharType="begin"/>
            </w:r>
            <w:r>
              <w:rPr>
                <w:noProof/>
                <w:webHidden/>
              </w:rPr>
              <w:instrText xml:space="preserve"> PAGEREF _Toc213686863 \h </w:instrText>
            </w:r>
            <w:r>
              <w:rPr>
                <w:noProof/>
                <w:webHidden/>
              </w:rPr>
            </w:r>
            <w:r>
              <w:rPr>
                <w:noProof/>
                <w:webHidden/>
              </w:rPr>
              <w:fldChar w:fldCharType="separate"/>
            </w:r>
            <w:r>
              <w:rPr>
                <w:noProof/>
                <w:webHidden/>
              </w:rPr>
              <w:t>4</w:t>
            </w:r>
            <w:r>
              <w:rPr>
                <w:noProof/>
                <w:webHidden/>
              </w:rPr>
              <w:fldChar w:fldCharType="end"/>
            </w:r>
          </w:hyperlink>
        </w:p>
        <w:p w14:paraId="42A7FE60" w14:textId="3CB092A8" w:rsidR="005A1D97" w:rsidRDefault="005A1D97">
          <w:pPr>
            <w:pStyle w:val="TOC1"/>
            <w:tabs>
              <w:tab w:val="left" w:pos="720"/>
              <w:tab w:val="right" w:leader="dot" w:pos="9016"/>
            </w:tabs>
            <w:rPr>
              <w:rFonts w:eastAsiaTheme="minorEastAsia"/>
              <w:noProof/>
              <w:kern w:val="2"/>
              <w:sz w:val="24"/>
              <w:szCs w:val="24"/>
              <w:lang w:eastAsia="en-GB"/>
              <w14:ligatures w14:val="standardContextual"/>
            </w:rPr>
          </w:pPr>
          <w:hyperlink w:anchor="_Toc213686864" w:history="1">
            <w:r w:rsidRPr="005748EF">
              <w:rPr>
                <w:rStyle w:val="Hyperlink"/>
                <w:noProof/>
              </w:rPr>
              <w:t>2.1.</w:t>
            </w:r>
            <w:r>
              <w:rPr>
                <w:rFonts w:eastAsiaTheme="minorEastAsia"/>
                <w:noProof/>
                <w:kern w:val="2"/>
                <w:sz w:val="24"/>
                <w:szCs w:val="24"/>
                <w:lang w:eastAsia="en-GB"/>
                <w14:ligatures w14:val="standardContextual"/>
              </w:rPr>
              <w:tab/>
            </w:r>
            <w:r w:rsidRPr="005748EF">
              <w:rPr>
                <w:rStyle w:val="Hyperlink"/>
                <w:noProof/>
              </w:rPr>
              <w:t>Aims</w:t>
            </w:r>
            <w:r>
              <w:rPr>
                <w:noProof/>
                <w:webHidden/>
              </w:rPr>
              <w:tab/>
            </w:r>
            <w:r>
              <w:rPr>
                <w:noProof/>
                <w:webHidden/>
              </w:rPr>
              <w:fldChar w:fldCharType="begin"/>
            </w:r>
            <w:r>
              <w:rPr>
                <w:noProof/>
                <w:webHidden/>
              </w:rPr>
              <w:instrText xml:space="preserve"> PAGEREF _Toc213686864 \h </w:instrText>
            </w:r>
            <w:r>
              <w:rPr>
                <w:noProof/>
                <w:webHidden/>
              </w:rPr>
            </w:r>
            <w:r>
              <w:rPr>
                <w:noProof/>
                <w:webHidden/>
              </w:rPr>
              <w:fldChar w:fldCharType="separate"/>
            </w:r>
            <w:r>
              <w:rPr>
                <w:noProof/>
                <w:webHidden/>
              </w:rPr>
              <w:t>4</w:t>
            </w:r>
            <w:r>
              <w:rPr>
                <w:noProof/>
                <w:webHidden/>
              </w:rPr>
              <w:fldChar w:fldCharType="end"/>
            </w:r>
          </w:hyperlink>
        </w:p>
        <w:p w14:paraId="41D687FF" w14:textId="0CC512E5" w:rsidR="005A1D97" w:rsidRDefault="005A1D97">
          <w:pPr>
            <w:pStyle w:val="TOC1"/>
            <w:tabs>
              <w:tab w:val="left" w:pos="720"/>
              <w:tab w:val="right" w:leader="dot" w:pos="9016"/>
            </w:tabs>
            <w:rPr>
              <w:rFonts w:eastAsiaTheme="minorEastAsia"/>
              <w:noProof/>
              <w:kern w:val="2"/>
              <w:sz w:val="24"/>
              <w:szCs w:val="24"/>
              <w:lang w:eastAsia="en-GB"/>
              <w14:ligatures w14:val="standardContextual"/>
            </w:rPr>
          </w:pPr>
          <w:hyperlink w:anchor="_Toc213686865" w:history="1">
            <w:r w:rsidRPr="005748EF">
              <w:rPr>
                <w:rStyle w:val="Hyperlink"/>
                <w:noProof/>
              </w:rPr>
              <w:t>2.2.</w:t>
            </w:r>
            <w:r>
              <w:rPr>
                <w:rFonts w:eastAsiaTheme="minorEastAsia"/>
                <w:noProof/>
                <w:kern w:val="2"/>
                <w:sz w:val="24"/>
                <w:szCs w:val="24"/>
                <w:lang w:eastAsia="en-GB"/>
                <w14:ligatures w14:val="standardContextual"/>
              </w:rPr>
              <w:tab/>
            </w:r>
            <w:r w:rsidRPr="005748EF">
              <w:rPr>
                <w:rStyle w:val="Hyperlink"/>
                <w:noProof/>
              </w:rPr>
              <w:t>Objectives</w:t>
            </w:r>
            <w:r>
              <w:rPr>
                <w:noProof/>
                <w:webHidden/>
              </w:rPr>
              <w:tab/>
            </w:r>
            <w:r>
              <w:rPr>
                <w:noProof/>
                <w:webHidden/>
              </w:rPr>
              <w:fldChar w:fldCharType="begin"/>
            </w:r>
            <w:r>
              <w:rPr>
                <w:noProof/>
                <w:webHidden/>
              </w:rPr>
              <w:instrText xml:space="preserve"> PAGEREF _Toc213686865 \h </w:instrText>
            </w:r>
            <w:r>
              <w:rPr>
                <w:noProof/>
                <w:webHidden/>
              </w:rPr>
            </w:r>
            <w:r>
              <w:rPr>
                <w:noProof/>
                <w:webHidden/>
              </w:rPr>
              <w:fldChar w:fldCharType="separate"/>
            </w:r>
            <w:r>
              <w:rPr>
                <w:noProof/>
                <w:webHidden/>
              </w:rPr>
              <w:t>4</w:t>
            </w:r>
            <w:r>
              <w:rPr>
                <w:noProof/>
                <w:webHidden/>
              </w:rPr>
              <w:fldChar w:fldCharType="end"/>
            </w:r>
          </w:hyperlink>
        </w:p>
        <w:p w14:paraId="5E2C1EFF" w14:textId="69ACBE38" w:rsidR="005A1D97" w:rsidRDefault="005A1D97">
          <w:pPr>
            <w:pStyle w:val="TOC1"/>
            <w:tabs>
              <w:tab w:val="left" w:pos="720"/>
              <w:tab w:val="right" w:leader="dot" w:pos="9016"/>
            </w:tabs>
            <w:rPr>
              <w:rFonts w:eastAsiaTheme="minorEastAsia"/>
              <w:noProof/>
              <w:kern w:val="2"/>
              <w:sz w:val="24"/>
              <w:szCs w:val="24"/>
              <w:lang w:eastAsia="en-GB"/>
              <w14:ligatures w14:val="standardContextual"/>
            </w:rPr>
          </w:pPr>
          <w:hyperlink w:anchor="_Toc213686866" w:history="1">
            <w:r w:rsidRPr="005748EF">
              <w:rPr>
                <w:rStyle w:val="Hyperlink"/>
                <w:noProof/>
              </w:rPr>
              <w:t>2.3.</w:t>
            </w:r>
            <w:r>
              <w:rPr>
                <w:rFonts w:eastAsiaTheme="minorEastAsia"/>
                <w:noProof/>
                <w:kern w:val="2"/>
                <w:sz w:val="24"/>
                <w:szCs w:val="24"/>
                <w:lang w:eastAsia="en-GB"/>
                <w14:ligatures w14:val="standardContextual"/>
              </w:rPr>
              <w:tab/>
            </w:r>
            <w:r w:rsidRPr="005748EF">
              <w:rPr>
                <w:rStyle w:val="Hyperlink"/>
                <w:noProof/>
              </w:rPr>
              <w:t>Questions</w:t>
            </w:r>
            <w:r>
              <w:rPr>
                <w:noProof/>
                <w:webHidden/>
              </w:rPr>
              <w:tab/>
            </w:r>
            <w:r>
              <w:rPr>
                <w:noProof/>
                <w:webHidden/>
              </w:rPr>
              <w:fldChar w:fldCharType="begin"/>
            </w:r>
            <w:r>
              <w:rPr>
                <w:noProof/>
                <w:webHidden/>
              </w:rPr>
              <w:instrText xml:space="preserve"> PAGEREF _Toc213686866 \h </w:instrText>
            </w:r>
            <w:r>
              <w:rPr>
                <w:noProof/>
                <w:webHidden/>
              </w:rPr>
            </w:r>
            <w:r>
              <w:rPr>
                <w:noProof/>
                <w:webHidden/>
              </w:rPr>
              <w:fldChar w:fldCharType="separate"/>
            </w:r>
            <w:r>
              <w:rPr>
                <w:noProof/>
                <w:webHidden/>
              </w:rPr>
              <w:t>4</w:t>
            </w:r>
            <w:r>
              <w:rPr>
                <w:noProof/>
                <w:webHidden/>
              </w:rPr>
              <w:fldChar w:fldCharType="end"/>
            </w:r>
          </w:hyperlink>
        </w:p>
        <w:p w14:paraId="5DAE02EA" w14:textId="61DFCBF1" w:rsidR="005A1D97" w:rsidRDefault="005A1D97">
          <w:pPr>
            <w:pStyle w:val="TOC1"/>
            <w:tabs>
              <w:tab w:val="left" w:pos="480"/>
              <w:tab w:val="right" w:leader="dot" w:pos="9016"/>
            </w:tabs>
            <w:rPr>
              <w:rFonts w:eastAsiaTheme="minorEastAsia"/>
              <w:noProof/>
              <w:kern w:val="2"/>
              <w:sz w:val="24"/>
              <w:szCs w:val="24"/>
              <w:lang w:eastAsia="en-GB"/>
              <w14:ligatures w14:val="standardContextual"/>
            </w:rPr>
          </w:pPr>
          <w:hyperlink w:anchor="_Toc213686867" w:history="1">
            <w:r w:rsidRPr="005748EF">
              <w:rPr>
                <w:rStyle w:val="Hyperlink"/>
                <w:noProof/>
              </w:rPr>
              <w:t>3.</w:t>
            </w:r>
            <w:r>
              <w:rPr>
                <w:rFonts w:eastAsiaTheme="minorEastAsia"/>
                <w:noProof/>
                <w:kern w:val="2"/>
                <w:sz w:val="24"/>
                <w:szCs w:val="24"/>
                <w:lang w:eastAsia="en-GB"/>
                <w14:ligatures w14:val="standardContextual"/>
              </w:rPr>
              <w:tab/>
            </w:r>
            <w:r w:rsidRPr="005748EF">
              <w:rPr>
                <w:rStyle w:val="Hyperlink"/>
                <w:noProof/>
              </w:rPr>
              <w:t>Preliminary literature review</w:t>
            </w:r>
            <w:r>
              <w:rPr>
                <w:noProof/>
                <w:webHidden/>
              </w:rPr>
              <w:tab/>
            </w:r>
            <w:r>
              <w:rPr>
                <w:noProof/>
                <w:webHidden/>
              </w:rPr>
              <w:fldChar w:fldCharType="begin"/>
            </w:r>
            <w:r>
              <w:rPr>
                <w:noProof/>
                <w:webHidden/>
              </w:rPr>
              <w:instrText xml:space="preserve"> PAGEREF _Toc213686867 \h </w:instrText>
            </w:r>
            <w:r>
              <w:rPr>
                <w:noProof/>
                <w:webHidden/>
              </w:rPr>
            </w:r>
            <w:r>
              <w:rPr>
                <w:noProof/>
                <w:webHidden/>
              </w:rPr>
              <w:fldChar w:fldCharType="separate"/>
            </w:r>
            <w:r>
              <w:rPr>
                <w:noProof/>
                <w:webHidden/>
              </w:rPr>
              <w:t>4</w:t>
            </w:r>
            <w:r>
              <w:rPr>
                <w:noProof/>
                <w:webHidden/>
              </w:rPr>
              <w:fldChar w:fldCharType="end"/>
            </w:r>
          </w:hyperlink>
        </w:p>
        <w:p w14:paraId="77B2A285" w14:textId="4BF8F464" w:rsidR="005A1D97" w:rsidRDefault="005A1D97">
          <w:pPr>
            <w:pStyle w:val="TOC1"/>
            <w:tabs>
              <w:tab w:val="left" w:pos="480"/>
              <w:tab w:val="right" w:leader="dot" w:pos="9016"/>
            </w:tabs>
            <w:rPr>
              <w:rFonts w:eastAsiaTheme="minorEastAsia"/>
              <w:noProof/>
              <w:kern w:val="2"/>
              <w:sz w:val="24"/>
              <w:szCs w:val="24"/>
              <w:lang w:eastAsia="en-GB"/>
              <w14:ligatures w14:val="standardContextual"/>
            </w:rPr>
          </w:pPr>
          <w:hyperlink w:anchor="_Toc213686868" w:history="1">
            <w:r w:rsidRPr="005748EF">
              <w:rPr>
                <w:rStyle w:val="Hyperlink"/>
                <w:noProof/>
              </w:rPr>
              <w:t>4.</w:t>
            </w:r>
            <w:r>
              <w:rPr>
                <w:rFonts w:eastAsiaTheme="minorEastAsia"/>
                <w:noProof/>
                <w:kern w:val="2"/>
                <w:sz w:val="24"/>
                <w:szCs w:val="24"/>
                <w:lang w:eastAsia="en-GB"/>
                <w14:ligatures w14:val="standardContextual"/>
              </w:rPr>
              <w:tab/>
            </w:r>
            <w:r w:rsidRPr="005748EF">
              <w:rPr>
                <w:rStyle w:val="Hyperlink"/>
                <w:noProof/>
              </w:rPr>
              <w:t>Research Methodology and Design</w:t>
            </w:r>
            <w:r>
              <w:rPr>
                <w:noProof/>
                <w:webHidden/>
              </w:rPr>
              <w:tab/>
            </w:r>
            <w:r>
              <w:rPr>
                <w:noProof/>
                <w:webHidden/>
              </w:rPr>
              <w:fldChar w:fldCharType="begin"/>
            </w:r>
            <w:r>
              <w:rPr>
                <w:noProof/>
                <w:webHidden/>
              </w:rPr>
              <w:instrText xml:space="preserve"> PAGEREF _Toc213686868 \h </w:instrText>
            </w:r>
            <w:r>
              <w:rPr>
                <w:noProof/>
                <w:webHidden/>
              </w:rPr>
            </w:r>
            <w:r>
              <w:rPr>
                <w:noProof/>
                <w:webHidden/>
              </w:rPr>
              <w:fldChar w:fldCharType="separate"/>
            </w:r>
            <w:r>
              <w:rPr>
                <w:noProof/>
                <w:webHidden/>
              </w:rPr>
              <w:t>5</w:t>
            </w:r>
            <w:r>
              <w:rPr>
                <w:noProof/>
                <w:webHidden/>
              </w:rPr>
              <w:fldChar w:fldCharType="end"/>
            </w:r>
          </w:hyperlink>
        </w:p>
        <w:p w14:paraId="1B11CE84" w14:textId="1364A2BF" w:rsidR="005A1D97" w:rsidRDefault="005A1D97">
          <w:pPr>
            <w:pStyle w:val="TOC1"/>
            <w:tabs>
              <w:tab w:val="left" w:pos="720"/>
              <w:tab w:val="right" w:leader="dot" w:pos="9016"/>
            </w:tabs>
            <w:rPr>
              <w:rFonts w:eastAsiaTheme="minorEastAsia"/>
              <w:noProof/>
              <w:kern w:val="2"/>
              <w:sz w:val="24"/>
              <w:szCs w:val="24"/>
              <w:lang w:eastAsia="en-GB"/>
              <w14:ligatures w14:val="standardContextual"/>
            </w:rPr>
          </w:pPr>
          <w:hyperlink w:anchor="_Toc213686869" w:history="1">
            <w:r w:rsidRPr="005748EF">
              <w:rPr>
                <w:rStyle w:val="Hyperlink"/>
                <w:noProof/>
              </w:rPr>
              <w:t>4.1.</w:t>
            </w:r>
            <w:r>
              <w:rPr>
                <w:rFonts w:eastAsiaTheme="minorEastAsia"/>
                <w:noProof/>
                <w:kern w:val="2"/>
                <w:sz w:val="24"/>
                <w:szCs w:val="24"/>
                <w:lang w:eastAsia="en-GB"/>
                <w14:ligatures w14:val="standardContextual"/>
              </w:rPr>
              <w:tab/>
            </w:r>
            <w:r w:rsidRPr="005748EF">
              <w:rPr>
                <w:rStyle w:val="Hyperlink"/>
                <w:noProof/>
              </w:rPr>
              <w:t>Research Approach</w:t>
            </w:r>
            <w:r>
              <w:rPr>
                <w:noProof/>
                <w:webHidden/>
              </w:rPr>
              <w:tab/>
            </w:r>
            <w:r>
              <w:rPr>
                <w:noProof/>
                <w:webHidden/>
              </w:rPr>
              <w:fldChar w:fldCharType="begin"/>
            </w:r>
            <w:r>
              <w:rPr>
                <w:noProof/>
                <w:webHidden/>
              </w:rPr>
              <w:instrText xml:space="preserve"> PAGEREF _Toc213686869 \h </w:instrText>
            </w:r>
            <w:r>
              <w:rPr>
                <w:noProof/>
                <w:webHidden/>
              </w:rPr>
            </w:r>
            <w:r>
              <w:rPr>
                <w:noProof/>
                <w:webHidden/>
              </w:rPr>
              <w:fldChar w:fldCharType="separate"/>
            </w:r>
            <w:r>
              <w:rPr>
                <w:noProof/>
                <w:webHidden/>
              </w:rPr>
              <w:t>5</w:t>
            </w:r>
            <w:r>
              <w:rPr>
                <w:noProof/>
                <w:webHidden/>
              </w:rPr>
              <w:fldChar w:fldCharType="end"/>
            </w:r>
          </w:hyperlink>
        </w:p>
        <w:p w14:paraId="152C5DB8" w14:textId="7FE5A159" w:rsidR="005A1D97" w:rsidRDefault="005A1D97">
          <w:pPr>
            <w:pStyle w:val="TOC1"/>
            <w:tabs>
              <w:tab w:val="left" w:pos="720"/>
              <w:tab w:val="right" w:leader="dot" w:pos="9016"/>
            </w:tabs>
            <w:rPr>
              <w:rFonts w:eastAsiaTheme="minorEastAsia"/>
              <w:noProof/>
              <w:kern w:val="2"/>
              <w:sz w:val="24"/>
              <w:szCs w:val="24"/>
              <w:lang w:eastAsia="en-GB"/>
              <w14:ligatures w14:val="standardContextual"/>
            </w:rPr>
          </w:pPr>
          <w:hyperlink w:anchor="_Toc213686870" w:history="1">
            <w:r w:rsidRPr="005748EF">
              <w:rPr>
                <w:rStyle w:val="Hyperlink"/>
                <w:noProof/>
              </w:rPr>
              <w:t>4.2.</w:t>
            </w:r>
            <w:r>
              <w:rPr>
                <w:rFonts w:eastAsiaTheme="minorEastAsia"/>
                <w:noProof/>
                <w:kern w:val="2"/>
                <w:sz w:val="24"/>
                <w:szCs w:val="24"/>
                <w:lang w:eastAsia="en-GB"/>
                <w14:ligatures w14:val="standardContextual"/>
              </w:rPr>
              <w:tab/>
            </w:r>
            <w:r w:rsidRPr="005748EF">
              <w:rPr>
                <w:rStyle w:val="Hyperlink"/>
                <w:noProof/>
              </w:rPr>
              <w:t>Philosophical Paradigm</w:t>
            </w:r>
            <w:r>
              <w:rPr>
                <w:noProof/>
                <w:webHidden/>
              </w:rPr>
              <w:tab/>
            </w:r>
            <w:r>
              <w:rPr>
                <w:noProof/>
                <w:webHidden/>
              </w:rPr>
              <w:fldChar w:fldCharType="begin"/>
            </w:r>
            <w:r>
              <w:rPr>
                <w:noProof/>
                <w:webHidden/>
              </w:rPr>
              <w:instrText xml:space="preserve"> PAGEREF _Toc213686870 \h </w:instrText>
            </w:r>
            <w:r>
              <w:rPr>
                <w:noProof/>
                <w:webHidden/>
              </w:rPr>
            </w:r>
            <w:r>
              <w:rPr>
                <w:noProof/>
                <w:webHidden/>
              </w:rPr>
              <w:fldChar w:fldCharType="separate"/>
            </w:r>
            <w:r>
              <w:rPr>
                <w:noProof/>
                <w:webHidden/>
              </w:rPr>
              <w:t>5</w:t>
            </w:r>
            <w:r>
              <w:rPr>
                <w:noProof/>
                <w:webHidden/>
              </w:rPr>
              <w:fldChar w:fldCharType="end"/>
            </w:r>
          </w:hyperlink>
        </w:p>
        <w:p w14:paraId="6214256C" w14:textId="6FA7749E" w:rsidR="005A1D97" w:rsidRDefault="005A1D97">
          <w:pPr>
            <w:pStyle w:val="TOC1"/>
            <w:tabs>
              <w:tab w:val="left" w:pos="720"/>
              <w:tab w:val="right" w:leader="dot" w:pos="9016"/>
            </w:tabs>
            <w:rPr>
              <w:rFonts w:eastAsiaTheme="minorEastAsia"/>
              <w:noProof/>
              <w:kern w:val="2"/>
              <w:sz w:val="24"/>
              <w:szCs w:val="24"/>
              <w:lang w:eastAsia="en-GB"/>
              <w14:ligatures w14:val="standardContextual"/>
            </w:rPr>
          </w:pPr>
          <w:hyperlink w:anchor="_Toc213686871" w:history="1">
            <w:r w:rsidRPr="005748EF">
              <w:rPr>
                <w:rStyle w:val="Hyperlink"/>
                <w:noProof/>
              </w:rPr>
              <w:t>4.3.</w:t>
            </w:r>
            <w:r>
              <w:rPr>
                <w:rFonts w:eastAsiaTheme="minorEastAsia"/>
                <w:noProof/>
                <w:kern w:val="2"/>
                <w:sz w:val="24"/>
                <w:szCs w:val="24"/>
                <w:lang w:eastAsia="en-GB"/>
                <w14:ligatures w14:val="standardContextual"/>
              </w:rPr>
              <w:tab/>
            </w:r>
            <w:r w:rsidRPr="005748EF">
              <w:rPr>
                <w:rStyle w:val="Hyperlink"/>
                <w:noProof/>
              </w:rPr>
              <w:t>Data collection methods</w:t>
            </w:r>
            <w:r>
              <w:rPr>
                <w:noProof/>
                <w:webHidden/>
              </w:rPr>
              <w:tab/>
            </w:r>
            <w:r>
              <w:rPr>
                <w:noProof/>
                <w:webHidden/>
              </w:rPr>
              <w:fldChar w:fldCharType="begin"/>
            </w:r>
            <w:r>
              <w:rPr>
                <w:noProof/>
                <w:webHidden/>
              </w:rPr>
              <w:instrText xml:space="preserve"> PAGEREF _Toc213686871 \h </w:instrText>
            </w:r>
            <w:r>
              <w:rPr>
                <w:noProof/>
                <w:webHidden/>
              </w:rPr>
            </w:r>
            <w:r>
              <w:rPr>
                <w:noProof/>
                <w:webHidden/>
              </w:rPr>
              <w:fldChar w:fldCharType="separate"/>
            </w:r>
            <w:r>
              <w:rPr>
                <w:noProof/>
                <w:webHidden/>
              </w:rPr>
              <w:t>5</w:t>
            </w:r>
            <w:r>
              <w:rPr>
                <w:noProof/>
                <w:webHidden/>
              </w:rPr>
              <w:fldChar w:fldCharType="end"/>
            </w:r>
          </w:hyperlink>
        </w:p>
        <w:p w14:paraId="39EC884F" w14:textId="3C29A1F9" w:rsidR="005A1D97" w:rsidRDefault="005A1D97">
          <w:pPr>
            <w:pStyle w:val="TOC1"/>
            <w:tabs>
              <w:tab w:val="left" w:pos="720"/>
              <w:tab w:val="right" w:leader="dot" w:pos="9016"/>
            </w:tabs>
            <w:rPr>
              <w:rFonts w:eastAsiaTheme="minorEastAsia"/>
              <w:noProof/>
              <w:kern w:val="2"/>
              <w:sz w:val="24"/>
              <w:szCs w:val="24"/>
              <w:lang w:eastAsia="en-GB"/>
              <w14:ligatures w14:val="standardContextual"/>
            </w:rPr>
          </w:pPr>
          <w:hyperlink w:anchor="_Toc213686872" w:history="1">
            <w:r w:rsidRPr="005748EF">
              <w:rPr>
                <w:rStyle w:val="Hyperlink"/>
                <w:noProof/>
              </w:rPr>
              <w:t>4.4.</w:t>
            </w:r>
            <w:r>
              <w:rPr>
                <w:rFonts w:eastAsiaTheme="minorEastAsia"/>
                <w:noProof/>
                <w:kern w:val="2"/>
                <w:sz w:val="24"/>
                <w:szCs w:val="24"/>
                <w:lang w:eastAsia="en-GB"/>
                <w14:ligatures w14:val="standardContextual"/>
              </w:rPr>
              <w:tab/>
            </w:r>
            <w:r w:rsidRPr="005748EF">
              <w:rPr>
                <w:rStyle w:val="Hyperlink"/>
                <w:noProof/>
              </w:rPr>
              <w:t>Sampling Techniques</w:t>
            </w:r>
            <w:r>
              <w:rPr>
                <w:noProof/>
                <w:webHidden/>
              </w:rPr>
              <w:tab/>
            </w:r>
            <w:r>
              <w:rPr>
                <w:noProof/>
                <w:webHidden/>
              </w:rPr>
              <w:fldChar w:fldCharType="begin"/>
            </w:r>
            <w:r>
              <w:rPr>
                <w:noProof/>
                <w:webHidden/>
              </w:rPr>
              <w:instrText xml:space="preserve"> PAGEREF _Toc213686872 \h </w:instrText>
            </w:r>
            <w:r>
              <w:rPr>
                <w:noProof/>
                <w:webHidden/>
              </w:rPr>
            </w:r>
            <w:r>
              <w:rPr>
                <w:noProof/>
                <w:webHidden/>
              </w:rPr>
              <w:fldChar w:fldCharType="separate"/>
            </w:r>
            <w:r>
              <w:rPr>
                <w:noProof/>
                <w:webHidden/>
              </w:rPr>
              <w:t>6</w:t>
            </w:r>
            <w:r>
              <w:rPr>
                <w:noProof/>
                <w:webHidden/>
              </w:rPr>
              <w:fldChar w:fldCharType="end"/>
            </w:r>
          </w:hyperlink>
        </w:p>
        <w:p w14:paraId="42362401" w14:textId="03931D62" w:rsidR="005A1D97" w:rsidRDefault="005A1D97">
          <w:pPr>
            <w:pStyle w:val="TOC1"/>
            <w:tabs>
              <w:tab w:val="left" w:pos="720"/>
              <w:tab w:val="right" w:leader="dot" w:pos="9016"/>
            </w:tabs>
            <w:rPr>
              <w:rFonts w:eastAsiaTheme="minorEastAsia"/>
              <w:noProof/>
              <w:kern w:val="2"/>
              <w:sz w:val="24"/>
              <w:szCs w:val="24"/>
              <w:lang w:eastAsia="en-GB"/>
              <w14:ligatures w14:val="standardContextual"/>
            </w:rPr>
          </w:pPr>
          <w:hyperlink w:anchor="_Toc213686873" w:history="1">
            <w:r w:rsidRPr="005748EF">
              <w:rPr>
                <w:rStyle w:val="Hyperlink"/>
                <w:noProof/>
              </w:rPr>
              <w:t>4.5.</w:t>
            </w:r>
            <w:r>
              <w:rPr>
                <w:rFonts w:eastAsiaTheme="minorEastAsia"/>
                <w:noProof/>
                <w:kern w:val="2"/>
                <w:sz w:val="24"/>
                <w:szCs w:val="24"/>
                <w:lang w:eastAsia="en-GB"/>
                <w14:ligatures w14:val="standardContextual"/>
              </w:rPr>
              <w:tab/>
            </w:r>
            <w:r w:rsidRPr="005748EF">
              <w:rPr>
                <w:rStyle w:val="Hyperlink"/>
                <w:noProof/>
              </w:rPr>
              <w:t>Data analysis</w:t>
            </w:r>
            <w:r>
              <w:rPr>
                <w:noProof/>
                <w:webHidden/>
              </w:rPr>
              <w:tab/>
            </w:r>
            <w:r>
              <w:rPr>
                <w:noProof/>
                <w:webHidden/>
              </w:rPr>
              <w:fldChar w:fldCharType="begin"/>
            </w:r>
            <w:r>
              <w:rPr>
                <w:noProof/>
                <w:webHidden/>
              </w:rPr>
              <w:instrText xml:space="preserve"> PAGEREF _Toc213686873 \h </w:instrText>
            </w:r>
            <w:r>
              <w:rPr>
                <w:noProof/>
                <w:webHidden/>
              </w:rPr>
            </w:r>
            <w:r>
              <w:rPr>
                <w:noProof/>
                <w:webHidden/>
              </w:rPr>
              <w:fldChar w:fldCharType="separate"/>
            </w:r>
            <w:r>
              <w:rPr>
                <w:noProof/>
                <w:webHidden/>
              </w:rPr>
              <w:t>6</w:t>
            </w:r>
            <w:r>
              <w:rPr>
                <w:noProof/>
                <w:webHidden/>
              </w:rPr>
              <w:fldChar w:fldCharType="end"/>
            </w:r>
          </w:hyperlink>
        </w:p>
        <w:p w14:paraId="32100405" w14:textId="13886277" w:rsidR="005A1D97" w:rsidRDefault="005A1D97">
          <w:pPr>
            <w:pStyle w:val="TOC1"/>
            <w:tabs>
              <w:tab w:val="left" w:pos="720"/>
              <w:tab w:val="right" w:leader="dot" w:pos="9016"/>
            </w:tabs>
            <w:rPr>
              <w:rFonts w:eastAsiaTheme="minorEastAsia"/>
              <w:noProof/>
              <w:kern w:val="2"/>
              <w:sz w:val="24"/>
              <w:szCs w:val="24"/>
              <w:lang w:eastAsia="en-GB"/>
              <w14:ligatures w14:val="standardContextual"/>
            </w:rPr>
          </w:pPr>
          <w:hyperlink w:anchor="_Toc213686874" w:history="1">
            <w:r w:rsidRPr="005748EF">
              <w:rPr>
                <w:rStyle w:val="Hyperlink"/>
                <w:noProof/>
              </w:rPr>
              <w:t>4.6.</w:t>
            </w:r>
            <w:r>
              <w:rPr>
                <w:rFonts w:eastAsiaTheme="minorEastAsia"/>
                <w:noProof/>
                <w:kern w:val="2"/>
                <w:sz w:val="24"/>
                <w:szCs w:val="24"/>
                <w:lang w:eastAsia="en-GB"/>
                <w14:ligatures w14:val="standardContextual"/>
              </w:rPr>
              <w:tab/>
            </w:r>
            <w:r w:rsidRPr="005748EF">
              <w:rPr>
                <w:rStyle w:val="Hyperlink"/>
                <w:noProof/>
              </w:rPr>
              <w:t>Ethical Considerations</w:t>
            </w:r>
            <w:r>
              <w:rPr>
                <w:noProof/>
                <w:webHidden/>
              </w:rPr>
              <w:tab/>
            </w:r>
            <w:r>
              <w:rPr>
                <w:noProof/>
                <w:webHidden/>
              </w:rPr>
              <w:fldChar w:fldCharType="begin"/>
            </w:r>
            <w:r>
              <w:rPr>
                <w:noProof/>
                <w:webHidden/>
              </w:rPr>
              <w:instrText xml:space="preserve"> PAGEREF _Toc213686874 \h </w:instrText>
            </w:r>
            <w:r>
              <w:rPr>
                <w:noProof/>
                <w:webHidden/>
              </w:rPr>
            </w:r>
            <w:r>
              <w:rPr>
                <w:noProof/>
                <w:webHidden/>
              </w:rPr>
              <w:fldChar w:fldCharType="separate"/>
            </w:r>
            <w:r>
              <w:rPr>
                <w:noProof/>
                <w:webHidden/>
              </w:rPr>
              <w:t>6</w:t>
            </w:r>
            <w:r>
              <w:rPr>
                <w:noProof/>
                <w:webHidden/>
              </w:rPr>
              <w:fldChar w:fldCharType="end"/>
            </w:r>
          </w:hyperlink>
        </w:p>
        <w:p w14:paraId="2B76FC80" w14:textId="2384D86B" w:rsidR="005A1D97" w:rsidRDefault="005A1D97">
          <w:pPr>
            <w:pStyle w:val="TOC1"/>
            <w:tabs>
              <w:tab w:val="left" w:pos="480"/>
              <w:tab w:val="right" w:leader="dot" w:pos="9016"/>
            </w:tabs>
            <w:rPr>
              <w:rFonts w:eastAsiaTheme="minorEastAsia"/>
              <w:noProof/>
              <w:kern w:val="2"/>
              <w:sz w:val="24"/>
              <w:szCs w:val="24"/>
              <w:lang w:eastAsia="en-GB"/>
              <w14:ligatures w14:val="standardContextual"/>
            </w:rPr>
          </w:pPr>
          <w:hyperlink w:anchor="_Toc213686875" w:history="1">
            <w:r w:rsidRPr="005748EF">
              <w:rPr>
                <w:rStyle w:val="Hyperlink"/>
                <w:noProof/>
              </w:rPr>
              <w:t>5.</w:t>
            </w:r>
            <w:r>
              <w:rPr>
                <w:rFonts w:eastAsiaTheme="minorEastAsia"/>
                <w:noProof/>
                <w:kern w:val="2"/>
                <w:sz w:val="24"/>
                <w:szCs w:val="24"/>
                <w:lang w:eastAsia="en-GB"/>
                <w14:ligatures w14:val="standardContextual"/>
              </w:rPr>
              <w:tab/>
            </w:r>
            <w:r w:rsidRPr="005748EF">
              <w:rPr>
                <w:rStyle w:val="Hyperlink"/>
                <w:noProof/>
              </w:rPr>
              <w:t>Business Relevance and Practical Implications</w:t>
            </w:r>
            <w:r>
              <w:rPr>
                <w:noProof/>
                <w:webHidden/>
              </w:rPr>
              <w:tab/>
            </w:r>
            <w:r>
              <w:rPr>
                <w:noProof/>
                <w:webHidden/>
              </w:rPr>
              <w:fldChar w:fldCharType="begin"/>
            </w:r>
            <w:r>
              <w:rPr>
                <w:noProof/>
                <w:webHidden/>
              </w:rPr>
              <w:instrText xml:space="preserve"> PAGEREF _Toc213686875 \h </w:instrText>
            </w:r>
            <w:r>
              <w:rPr>
                <w:noProof/>
                <w:webHidden/>
              </w:rPr>
            </w:r>
            <w:r>
              <w:rPr>
                <w:noProof/>
                <w:webHidden/>
              </w:rPr>
              <w:fldChar w:fldCharType="separate"/>
            </w:r>
            <w:r>
              <w:rPr>
                <w:noProof/>
                <w:webHidden/>
              </w:rPr>
              <w:t>7</w:t>
            </w:r>
            <w:r>
              <w:rPr>
                <w:noProof/>
                <w:webHidden/>
              </w:rPr>
              <w:fldChar w:fldCharType="end"/>
            </w:r>
          </w:hyperlink>
        </w:p>
        <w:p w14:paraId="0EC17552" w14:textId="585D3ED0" w:rsidR="005A1D97" w:rsidRDefault="005A1D97">
          <w:pPr>
            <w:pStyle w:val="TOC1"/>
            <w:tabs>
              <w:tab w:val="left" w:pos="480"/>
              <w:tab w:val="right" w:leader="dot" w:pos="9016"/>
            </w:tabs>
            <w:rPr>
              <w:rFonts w:eastAsiaTheme="minorEastAsia"/>
              <w:noProof/>
              <w:kern w:val="2"/>
              <w:sz w:val="24"/>
              <w:szCs w:val="24"/>
              <w:lang w:eastAsia="en-GB"/>
              <w14:ligatures w14:val="standardContextual"/>
            </w:rPr>
          </w:pPr>
          <w:hyperlink w:anchor="_Toc213686876" w:history="1">
            <w:r w:rsidRPr="005748EF">
              <w:rPr>
                <w:rStyle w:val="Hyperlink"/>
                <w:noProof/>
              </w:rPr>
              <w:t>6.</w:t>
            </w:r>
            <w:r>
              <w:rPr>
                <w:rFonts w:eastAsiaTheme="minorEastAsia"/>
                <w:noProof/>
                <w:kern w:val="2"/>
                <w:sz w:val="24"/>
                <w:szCs w:val="24"/>
                <w:lang w:eastAsia="en-GB"/>
                <w14:ligatures w14:val="standardContextual"/>
              </w:rPr>
              <w:tab/>
            </w:r>
            <w:r w:rsidRPr="005748EF">
              <w:rPr>
                <w:rStyle w:val="Hyperlink"/>
                <w:noProof/>
              </w:rPr>
              <w:t>Plan of work and time schedule</w:t>
            </w:r>
            <w:r>
              <w:rPr>
                <w:noProof/>
                <w:webHidden/>
              </w:rPr>
              <w:tab/>
            </w:r>
            <w:r>
              <w:rPr>
                <w:noProof/>
                <w:webHidden/>
              </w:rPr>
              <w:fldChar w:fldCharType="begin"/>
            </w:r>
            <w:r>
              <w:rPr>
                <w:noProof/>
                <w:webHidden/>
              </w:rPr>
              <w:instrText xml:space="preserve"> PAGEREF _Toc213686876 \h </w:instrText>
            </w:r>
            <w:r>
              <w:rPr>
                <w:noProof/>
                <w:webHidden/>
              </w:rPr>
            </w:r>
            <w:r>
              <w:rPr>
                <w:noProof/>
                <w:webHidden/>
              </w:rPr>
              <w:fldChar w:fldCharType="separate"/>
            </w:r>
            <w:r>
              <w:rPr>
                <w:noProof/>
                <w:webHidden/>
              </w:rPr>
              <w:t>7</w:t>
            </w:r>
            <w:r>
              <w:rPr>
                <w:noProof/>
                <w:webHidden/>
              </w:rPr>
              <w:fldChar w:fldCharType="end"/>
            </w:r>
          </w:hyperlink>
        </w:p>
        <w:p w14:paraId="2EBE94D2" w14:textId="7D01BE04" w:rsidR="005A1D97" w:rsidRDefault="005A1D97">
          <w:pPr>
            <w:pStyle w:val="TOC1"/>
            <w:tabs>
              <w:tab w:val="left" w:pos="480"/>
              <w:tab w:val="right" w:leader="dot" w:pos="9016"/>
            </w:tabs>
            <w:rPr>
              <w:rFonts w:eastAsiaTheme="minorEastAsia"/>
              <w:noProof/>
              <w:kern w:val="2"/>
              <w:sz w:val="24"/>
              <w:szCs w:val="24"/>
              <w:lang w:eastAsia="en-GB"/>
              <w14:ligatures w14:val="standardContextual"/>
            </w:rPr>
          </w:pPr>
          <w:hyperlink w:anchor="_Toc213686877" w:history="1">
            <w:r w:rsidRPr="005748EF">
              <w:rPr>
                <w:rStyle w:val="Hyperlink"/>
                <w:noProof/>
              </w:rPr>
              <w:t>7.</w:t>
            </w:r>
            <w:r>
              <w:rPr>
                <w:rFonts w:eastAsiaTheme="minorEastAsia"/>
                <w:noProof/>
                <w:kern w:val="2"/>
                <w:sz w:val="24"/>
                <w:szCs w:val="24"/>
                <w:lang w:eastAsia="en-GB"/>
                <w14:ligatures w14:val="standardContextual"/>
              </w:rPr>
              <w:tab/>
            </w:r>
            <w:r w:rsidRPr="005748EF">
              <w:rPr>
                <w:rStyle w:val="Hyperlink"/>
                <w:noProof/>
              </w:rPr>
              <w:t>Conclusion</w:t>
            </w:r>
            <w:r>
              <w:rPr>
                <w:noProof/>
                <w:webHidden/>
              </w:rPr>
              <w:tab/>
            </w:r>
            <w:r>
              <w:rPr>
                <w:noProof/>
                <w:webHidden/>
              </w:rPr>
              <w:fldChar w:fldCharType="begin"/>
            </w:r>
            <w:r>
              <w:rPr>
                <w:noProof/>
                <w:webHidden/>
              </w:rPr>
              <w:instrText xml:space="preserve"> PAGEREF _Toc213686877 \h </w:instrText>
            </w:r>
            <w:r>
              <w:rPr>
                <w:noProof/>
                <w:webHidden/>
              </w:rPr>
            </w:r>
            <w:r>
              <w:rPr>
                <w:noProof/>
                <w:webHidden/>
              </w:rPr>
              <w:fldChar w:fldCharType="separate"/>
            </w:r>
            <w:r>
              <w:rPr>
                <w:noProof/>
                <w:webHidden/>
              </w:rPr>
              <w:t>8</w:t>
            </w:r>
            <w:r>
              <w:rPr>
                <w:noProof/>
                <w:webHidden/>
              </w:rPr>
              <w:fldChar w:fldCharType="end"/>
            </w:r>
          </w:hyperlink>
        </w:p>
        <w:p w14:paraId="60600172" w14:textId="26FD6FEF" w:rsidR="005A1D97" w:rsidRDefault="005A1D97">
          <w:pPr>
            <w:pStyle w:val="TOC1"/>
            <w:tabs>
              <w:tab w:val="left" w:pos="480"/>
              <w:tab w:val="right" w:leader="dot" w:pos="9016"/>
            </w:tabs>
            <w:rPr>
              <w:rFonts w:eastAsiaTheme="minorEastAsia"/>
              <w:noProof/>
              <w:kern w:val="2"/>
              <w:sz w:val="24"/>
              <w:szCs w:val="24"/>
              <w:lang w:eastAsia="en-GB"/>
              <w14:ligatures w14:val="standardContextual"/>
            </w:rPr>
          </w:pPr>
          <w:hyperlink w:anchor="_Toc213686878" w:history="1">
            <w:r w:rsidRPr="005748EF">
              <w:rPr>
                <w:rStyle w:val="Hyperlink"/>
                <w:noProof/>
              </w:rPr>
              <w:t>8.</w:t>
            </w:r>
            <w:r>
              <w:rPr>
                <w:rFonts w:eastAsiaTheme="minorEastAsia"/>
                <w:noProof/>
                <w:kern w:val="2"/>
                <w:sz w:val="24"/>
                <w:szCs w:val="24"/>
                <w:lang w:eastAsia="en-GB"/>
                <w14:ligatures w14:val="standardContextual"/>
              </w:rPr>
              <w:tab/>
            </w:r>
            <w:r w:rsidRPr="005748EF">
              <w:rPr>
                <w:rStyle w:val="Hyperlink"/>
                <w:noProof/>
              </w:rPr>
              <w:t>References</w:t>
            </w:r>
            <w:r>
              <w:rPr>
                <w:noProof/>
                <w:webHidden/>
              </w:rPr>
              <w:tab/>
            </w:r>
            <w:r>
              <w:rPr>
                <w:noProof/>
                <w:webHidden/>
              </w:rPr>
              <w:fldChar w:fldCharType="begin"/>
            </w:r>
            <w:r>
              <w:rPr>
                <w:noProof/>
                <w:webHidden/>
              </w:rPr>
              <w:instrText xml:space="preserve"> PAGEREF _Toc213686878 \h </w:instrText>
            </w:r>
            <w:r>
              <w:rPr>
                <w:noProof/>
                <w:webHidden/>
              </w:rPr>
            </w:r>
            <w:r>
              <w:rPr>
                <w:noProof/>
                <w:webHidden/>
              </w:rPr>
              <w:fldChar w:fldCharType="separate"/>
            </w:r>
            <w:r>
              <w:rPr>
                <w:noProof/>
                <w:webHidden/>
              </w:rPr>
              <w:t>10</w:t>
            </w:r>
            <w:r>
              <w:rPr>
                <w:noProof/>
                <w:webHidden/>
              </w:rPr>
              <w:fldChar w:fldCharType="end"/>
            </w:r>
          </w:hyperlink>
        </w:p>
        <w:p w14:paraId="0DEA8D7D" w14:textId="5E24655A" w:rsidR="009F5016" w:rsidRDefault="009F5016">
          <w:r>
            <w:rPr>
              <w:b/>
              <w:bCs/>
              <w:noProof/>
            </w:rPr>
            <w:fldChar w:fldCharType="end"/>
          </w:r>
        </w:p>
      </w:sdtContent>
    </w:sdt>
    <w:p w14:paraId="764EEA79" w14:textId="77777777" w:rsidR="009F5016" w:rsidRDefault="009F5016" w:rsidP="00A04BC2">
      <w:pPr>
        <w:spacing w:line="360" w:lineRule="auto"/>
      </w:pPr>
    </w:p>
    <w:p w14:paraId="2CBD665F" w14:textId="77777777" w:rsidR="002434E0" w:rsidRDefault="002434E0" w:rsidP="00A04BC2">
      <w:pPr>
        <w:spacing w:line="360" w:lineRule="auto"/>
      </w:pPr>
    </w:p>
    <w:p w14:paraId="0413B218" w14:textId="77777777" w:rsidR="002434E0" w:rsidRDefault="002434E0" w:rsidP="00A04BC2">
      <w:pPr>
        <w:spacing w:line="360" w:lineRule="auto"/>
      </w:pPr>
    </w:p>
    <w:p w14:paraId="65068668" w14:textId="77777777" w:rsidR="002434E0" w:rsidRDefault="002434E0" w:rsidP="00A04BC2">
      <w:pPr>
        <w:spacing w:line="360" w:lineRule="auto"/>
      </w:pPr>
    </w:p>
    <w:p w14:paraId="4C4AAB0E" w14:textId="77777777" w:rsidR="002434E0" w:rsidRDefault="002434E0" w:rsidP="00A04BC2">
      <w:pPr>
        <w:spacing w:line="360" w:lineRule="auto"/>
      </w:pPr>
    </w:p>
    <w:p w14:paraId="427AED81" w14:textId="77777777" w:rsidR="002434E0" w:rsidRDefault="002434E0" w:rsidP="00A04BC2">
      <w:pPr>
        <w:spacing w:line="360" w:lineRule="auto"/>
      </w:pPr>
    </w:p>
    <w:p w14:paraId="029CBC67" w14:textId="77777777" w:rsidR="002434E0" w:rsidRDefault="002434E0" w:rsidP="00A04BC2">
      <w:pPr>
        <w:spacing w:line="360" w:lineRule="auto"/>
      </w:pPr>
    </w:p>
    <w:p w14:paraId="2AC1F3AE" w14:textId="77777777" w:rsidR="002434E0" w:rsidRDefault="002434E0" w:rsidP="00A04BC2">
      <w:pPr>
        <w:spacing w:line="360" w:lineRule="auto"/>
      </w:pPr>
    </w:p>
    <w:p w14:paraId="4E912E16" w14:textId="77777777" w:rsidR="002434E0" w:rsidRDefault="002434E0" w:rsidP="00A04BC2">
      <w:pPr>
        <w:spacing w:line="360" w:lineRule="auto"/>
      </w:pPr>
    </w:p>
    <w:p w14:paraId="04DD5EAD" w14:textId="77777777" w:rsidR="002434E0" w:rsidRDefault="002434E0" w:rsidP="00A04BC2">
      <w:pPr>
        <w:spacing w:line="360" w:lineRule="auto"/>
      </w:pPr>
    </w:p>
    <w:p w14:paraId="18B6D191" w14:textId="77777777" w:rsidR="002434E0" w:rsidRDefault="002434E0" w:rsidP="00A04BC2">
      <w:pPr>
        <w:spacing w:line="360" w:lineRule="auto"/>
      </w:pPr>
    </w:p>
    <w:p w14:paraId="60E542AB" w14:textId="77777777" w:rsidR="002434E0" w:rsidRDefault="002434E0" w:rsidP="00A04BC2">
      <w:pPr>
        <w:spacing w:line="360" w:lineRule="auto"/>
      </w:pPr>
    </w:p>
    <w:p w14:paraId="31EB5A73" w14:textId="77777777" w:rsidR="002434E0" w:rsidRDefault="002434E0" w:rsidP="00A04BC2">
      <w:pPr>
        <w:spacing w:line="360" w:lineRule="auto"/>
      </w:pPr>
    </w:p>
    <w:p w14:paraId="4AE38FEB" w14:textId="73B37FC7" w:rsidR="002434E0" w:rsidRDefault="002434E0" w:rsidP="00176F1B">
      <w:pPr>
        <w:pStyle w:val="Heading1"/>
        <w:numPr>
          <w:ilvl w:val="0"/>
          <w:numId w:val="1"/>
        </w:numPr>
        <w:spacing w:line="360" w:lineRule="auto"/>
        <w:rPr>
          <w:color w:val="auto"/>
          <w:sz w:val="22"/>
          <w:szCs w:val="22"/>
        </w:rPr>
      </w:pPr>
      <w:bookmarkStart w:id="0" w:name="_Toc213686862"/>
      <w:r w:rsidRPr="00B07CC1">
        <w:rPr>
          <w:color w:val="auto"/>
          <w:sz w:val="22"/>
          <w:szCs w:val="22"/>
        </w:rPr>
        <w:lastRenderedPageBreak/>
        <w:t>Identification of a Business problem</w:t>
      </w:r>
      <w:bookmarkEnd w:id="0"/>
      <w:r w:rsidRPr="00B07CC1">
        <w:rPr>
          <w:color w:val="auto"/>
          <w:sz w:val="22"/>
          <w:szCs w:val="22"/>
        </w:rPr>
        <w:t xml:space="preserve"> </w:t>
      </w:r>
    </w:p>
    <w:p w14:paraId="2F346D9A" w14:textId="2ED6EA53" w:rsidR="001406FF" w:rsidRDefault="001406FF" w:rsidP="00176F1B">
      <w:pPr>
        <w:spacing w:line="360" w:lineRule="auto"/>
      </w:pPr>
      <w:r>
        <w:t>The UK agriculture and farming sector is experiencing a significant workforce challenge. Despite its crucial role in food production and supply, the sector struggles with both recruitment and retention of employees. This problem is particularly pronounced in seasonal, task-based roles such as harvesting, planting, and field maintenance, where employment is linked to completing specific tasks rather than fixed hours. While the construction sector also faces labour challenges, the nature of work differs due to project-based cycles and varying reward systems (Kyakoonye, 2023).</w:t>
      </w:r>
    </w:p>
    <w:p w14:paraId="630E89F1" w14:textId="2BAD8F09" w:rsidR="001406FF" w:rsidRDefault="001406FF" w:rsidP="00176F1B">
      <w:pPr>
        <w:spacing w:line="360" w:lineRule="auto"/>
      </w:pPr>
      <w:r>
        <w:t>Recent evidence from the Department for Environment, Food &amp; Rural Affairs (DEFRA, 2023) highlights structural labour shortages across farming, horticulture, and food processing sectors. Businesses are finding it increasingly difficult to recruit and retain workers, particularly for seasonal and physically demanding roles. This results in operational instability, lower workforce continuity, and challenges in maintaining productivity and quality standards. Workforce data indicate that the total agricultural workforce in England was 279,000 in June 2025, representing a 1.9% decline from 2024, with 40% of principal farmers aged 65 or older (DEFRA, 2025).</w:t>
      </w:r>
    </w:p>
    <w:p w14:paraId="7B09A3E2" w14:textId="1A7605CA" w:rsidR="001406FF" w:rsidRDefault="001406FF" w:rsidP="00176F1B">
      <w:pPr>
        <w:spacing w:line="360" w:lineRule="auto"/>
      </w:pPr>
      <w:r>
        <w:t>The issue is compounded by the reliance on short-term labour, which limits skill development, continuity of experience, and organisational knowledge on farms. Compared with construction, where project structures allow more stable labour deployment, agriculture relies heavily on completing specific tasks within strict seasonal timelines. Inefficient management of task-based roles can result in delays, higher turnover, and reduced employee engagement (Cheng et al., 2023; Sorensen et al., 2021).</w:t>
      </w:r>
    </w:p>
    <w:p w14:paraId="42CA9C3A" w14:textId="7E4FABC6" w:rsidR="001406FF" w:rsidRDefault="001406FF" w:rsidP="00176F1B">
      <w:pPr>
        <w:spacing w:line="360" w:lineRule="auto"/>
      </w:pPr>
      <w:r>
        <w:t xml:space="preserve">Motivation and reward theories such as Maslow’s hierarchy of needs (Maslow, 1943) and Self-Determination Theory (Deci and Ryan, 1985) suggest that employee autonomy, recognition, competence, and relatedness influence performance and retention. However, there is limited research on how these factors function in task-based, manually intensive industries like agriculture. Evidence from the construction sector suggests that </w:t>
      </w:r>
      <w:r w:rsidR="0050547B">
        <w:t>task-based</w:t>
      </w:r>
      <w:r>
        <w:t xml:space="preserve"> pay can influence employee performance</w:t>
      </w:r>
      <w:r w:rsidR="0050547B">
        <w:t>. However</w:t>
      </w:r>
      <w:r>
        <w:t>, the impact of task-based flexible arrangements on motivation and retention in farming remains unclear (Kyakoonye, 2023; Whitmore, 2025).</w:t>
      </w:r>
    </w:p>
    <w:p w14:paraId="27CAAEB4" w14:textId="3A6AAFF3" w:rsidR="001406FF" w:rsidRPr="001406FF" w:rsidRDefault="001406FF" w:rsidP="00176F1B">
      <w:pPr>
        <w:spacing w:line="360" w:lineRule="auto"/>
      </w:pPr>
      <w:r>
        <w:t>The practical effects of task-based flexible work arrangements on employee motivation, performance, and retention in agriculture remain underexplored. Addressing this gap can provide managers with evidence to design work systems that enhance efficiency, well-being, and workforce stability while improving overall organisational performance (Paciello, 2024; DEFRA, 2023).</w:t>
      </w:r>
    </w:p>
    <w:p w14:paraId="4EC739F0" w14:textId="1F55D9EC" w:rsidR="002434E0" w:rsidRPr="00B07CC1" w:rsidRDefault="002434E0" w:rsidP="00176F1B">
      <w:pPr>
        <w:pStyle w:val="Heading1"/>
        <w:numPr>
          <w:ilvl w:val="0"/>
          <w:numId w:val="1"/>
        </w:numPr>
        <w:spacing w:line="360" w:lineRule="auto"/>
        <w:rPr>
          <w:color w:val="auto"/>
          <w:sz w:val="22"/>
          <w:szCs w:val="22"/>
        </w:rPr>
      </w:pPr>
      <w:bookmarkStart w:id="1" w:name="_Toc213686863"/>
      <w:r w:rsidRPr="00B07CC1">
        <w:rPr>
          <w:color w:val="auto"/>
          <w:sz w:val="22"/>
          <w:szCs w:val="22"/>
        </w:rPr>
        <w:lastRenderedPageBreak/>
        <w:t>Research Aims,</w:t>
      </w:r>
      <w:r w:rsidR="00E72847">
        <w:rPr>
          <w:color w:val="auto"/>
          <w:sz w:val="22"/>
          <w:szCs w:val="22"/>
        </w:rPr>
        <w:t xml:space="preserve"> </w:t>
      </w:r>
      <w:r w:rsidRPr="00B07CC1">
        <w:rPr>
          <w:color w:val="auto"/>
          <w:sz w:val="22"/>
          <w:szCs w:val="22"/>
        </w:rPr>
        <w:t>Objectives and Questions</w:t>
      </w:r>
      <w:bookmarkEnd w:id="1"/>
    </w:p>
    <w:p w14:paraId="61CA4911" w14:textId="3F5B9654" w:rsidR="002434E0" w:rsidRDefault="002434E0" w:rsidP="00176F1B">
      <w:pPr>
        <w:pStyle w:val="Heading1"/>
        <w:numPr>
          <w:ilvl w:val="1"/>
          <w:numId w:val="1"/>
        </w:numPr>
        <w:spacing w:line="360" w:lineRule="auto"/>
        <w:rPr>
          <w:color w:val="auto"/>
          <w:sz w:val="22"/>
          <w:szCs w:val="22"/>
        </w:rPr>
      </w:pPr>
      <w:bookmarkStart w:id="2" w:name="_Toc213686864"/>
      <w:r w:rsidRPr="00B07CC1">
        <w:rPr>
          <w:color w:val="auto"/>
          <w:sz w:val="22"/>
          <w:szCs w:val="22"/>
        </w:rPr>
        <w:t>Aims</w:t>
      </w:r>
      <w:bookmarkEnd w:id="2"/>
    </w:p>
    <w:p w14:paraId="27D84DB4" w14:textId="3A6895DC" w:rsidR="006B5ACC" w:rsidRPr="006B5ACC" w:rsidRDefault="006B5ACC" w:rsidP="006B5ACC">
      <w:pPr>
        <w:spacing w:line="360" w:lineRule="auto"/>
      </w:pPr>
      <w:r w:rsidRPr="006B5ACC">
        <w:t>To examine how task-based flexible work arrangements impact employee motivation, performance, and retention in agriculture, while exploring employees’ experiences of autonomy, well-being, and engagement.</w:t>
      </w:r>
    </w:p>
    <w:p w14:paraId="00824308" w14:textId="3B6A0892" w:rsidR="002434E0" w:rsidRDefault="002434E0" w:rsidP="00176F1B">
      <w:pPr>
        <w:pStyle w:val="Heading1"/>
        <w:numPr>
          <w:ilvl w:val="1"/>
          <w:numId w:val="1"/>
        </w:numPr>
        <w:spacing w:line="360" w:lineRule="auto"/>
        <w:rPr>
          <w:color w:val="auto"/>
          <w:sz w:val="22"/>
          <w:szCs w:val="22"/>
        </w:rPr>
      </w:pPr>
      <w:bookmarkStart w:id="3" w:name="_Toc213686865"/>
      <w:r w:rsidRPr="00B07CC1">
        <w:rPr>
          <w:color w:val="auto"/>
          <w:sz w:val="22"/>
          <w:szCs w:val="22"/>
        </w:rPr>
        <w:t>Objectives</w:t>
      </w:r>
      <w:bookmarkEnd w:id="3"/>
    </w:p>
    <w:p w14:paraId="0E259052" w14:textId="7AD32E9D" w:rsidR="001406FF" w:rsidRDefault="001406FF" w:rsidP="00176F1B">
      <w:pPr>
        <w:pStyle w:val="ListParagraph"/>
        <w:numPr>
          <w:ilvl w:val="0"/>
          <w:numId w:val="2"/>
        </w:numPr>
        <w:spacing w:line="360" w:lineRule="auto"/>
      </w:pPr>
      <w:r>
        <w:t xml:space="preserve">Examine the influence of task-based flexibility on employee motivation using Maslow (1943), Herzberg (1959), and Total Reward frameworks (Armstrong </w:t>
      </w:r>
      <w:r w:rsidR="00852BF8">
        <w:t>and</w:t>
      </w:r>
      <w:r>
        <w:t xml:space="preserve"> Taylor, 2014).</w:t>
      </w:r>
    </w:p>
    <w:p w14:paraId="521E526F" w14:textId="17BA6240" w:rsidR="001406FF" w:rsidRDefault="001406FF" w:rsidP="00176F1B">
      <w:pPr>
        <w:pStyle w:val="ListParagraph"/>
        <w:numPr>
          <w:ilvl w:val="0"/>
          <w:numId w:val="2"/>
        </w:numPr>
        <w:spacing w:line="360" w:lineRule="auto"/>
      </w:pPr>
      <w:r>
        <w:t>Assess the impact of these arrangements on employee performance and productivity.</w:t>
      </w:r>
    </w:p>
    <w:p w14:paraId="704D5273" w14:textId="4F5C2A19" w:rsidR="001406FF" w:rsidRDefault="001406FF" w:rsidP="00176F1B">
      <w:pPr>
        <w:pStyle w:val="ListParagraph"/>
        <w:numPr>
          <w:ilvl w:val="0"/>
          <w:numId w:val="2"/>
        </w:numPr>
        <w:spacing w:line="360" w:lineRule="auto"/>
      </w:pPr>
      <w:r>
        <w:t>Investigate retention patterns and factors influencing long-term employment in agriculture.</w:t>
      </w:r>
    </w:p>
    <w:p w14:paraId="07DFA4EA" w14:textId="1DC7E6C3" w:rsidR="001406FF" w:rsidRPr="001406FF" w:rsidRDefault="001406FF" w:rsidP="00176F1B">
      <w:pPr>
        <w:pStyle w:val="ListParagraph"/>
        <w:numPr>
          <w:ilvl w:val="0"/>
          <w:numId w:val="2"/>
        </w:numPr>
        <w:spacing w:line="360" w:lineRule="auto"/>
      </w:pPr>
      <w:r>
        <w:t>Identify practical recommendations for managers to improve workforce stability.</w:t>
      </w:r>
    </w:p>
    <w:p w14:paraId="016B87A0" w14:textId="43CA55B5" w:rsidR="002434E0" w:rsidRDefault="002434E0" w:rsidP="00176F1B">
      <w:pPr>
        <w:pStyle w:val="Heading1"/>
        <w:numPr>
          <w:ilvl w:val="1"/>
          <w:numId w:val="1"/>
        </w:numPr>
        <w:spacing w:line="360" w:lineRule="auto"/>
        <w:rPr>
          <w:color w:val="auto"/>
          <w:sz w:val="22"/>
          <w:szCs w:val="22"/>
        </w:rPr>
      </w:pPr>
      <w:bookmarkStart w:id="4" w:name="_Toc213686866"/>
      <w:r w:rsidRPr="00B07CC1">
        <w:rPr>
          <w:color w:val="auto"/>
          <w:sz w:val="22"/>
          <w:szCs w:val="22"/>
        </w:rPr>
        <w:t>Questions</w:t>
      </w:r>
      <w:bookmarkEnd w:id="4"/>
    </w:p>
    <w:p w14:paraId="7E0CF208" w14:textId="590E27B0" w:rsidR="001406FF" w:rsidRDefault="001406FF" w:rsidP="00176F1B">
      <w:pPr>
        <w:pStyle w:val="ListParagraph"/>
        <w:numPr>
          <w:ilvl w:val="0"/>
          <w:numId w:val="3"/>
        </w:numPr>
        <w:spacing w:line="360" w:lineRule="auto"/>
      </w:pPr>
      <w:r>
        <w:t>How do task-based flexible work arrangements influence motivation among agricultural employees?</w:t>
      </w:r>
    </w:p>
    <w:p w14:paraId="51AE1F3E" w14:textId="0F503C1C" w:rsidR="001406FF" w:rsidRDefault="001406FF" w:rsidP="00176F1B">
      <w:pPr>
        <w:pStyle w:val="ListParagraph"/>
        <w:numPr>
          <w:ilvl w:val="0"/>
          <w:numId w:val="3"/>
        </w:numPr>
        <w:spacing w:line="360" w:lineRule="auto"/>
      </w:pPr>
      <w:r>
        <w:t>What is the effect of these arrangements on employee performance?</w:t>
      </w:r>
    </w:p>
    <w:p w14:paraId="1FF17933" w14:textId="5E5FD4B4" w:rsidR="001406FF" w:rsidRDefault="001406FF" w:rsidP="00176F1B">
      <w:pPr>
        <w:pStyle w:val="ListParagraph"/>
        <w:numPr>
          <w:ilvl w:val="0"/>
          <w:numId w:val="3"/>
        </w:numPr>
        <w:spacing w:line="360" w:lineRule="auto"/>
      </w:pPr>
      <w:r>
        <w:t>How do flexible work structures affect retention in seasonal and task-based roles?</w:t>
      </w:r>
    </w:p>
    <w:p w14:paraId="182F9240" w14:textId="6B83F0EC" w:rsidR="001406FF" w:rsidRPr="001406FF" w:rsidRDefault="001406FF" w:rsidP="00176F1B">
      <w:pPr>
        <w:pStyle w:val="ListParagraph"/>
        <w:numPr>
          <w:ilvl w:val="0"/>
          <w:numId w:val="3"/>
        </w:numPr>
        <w:spacing w:line="360" w:lineRule="auto"/>
      </w:pPr>
      <w:r>
        <w:t>What strategies can be implemented to improve workforce stability in agriculture?</w:t>
      </w:r>
    </w:p>
    <w:p w14:paraId="6CF4EE1F" w14:textId="0077D8DB" w:rsidR="002434E0" w:rsidRDefault="002434E0" w:rsidP="00176F1B">
      <w:pPr>
        <w:pStyle w:val="Heading1"/>
        <w:numPr>
          <w:ilvl w:val="0"/>
          <w:numId w:val="1"/>
        </w:numPr>
        <w:spacing w:line="360" w:lineRule="auto"/>
        <w:rPr>
          <w:color w:val="auto"/>
          <w:sz w:val="22"/>
          <w:szCs w:val="22"/>
        </w:rPr>
      </w:pPr>
      <w:bookmarkStart w:id="5" w:name="_Toc213686867"/>
      <w:r w:rsidRPr="00B07CC1">
        <w:rPr>
          <w:color w:val="auto"/>
          <w:sz w:val="22"/>
          <w:szCs w:val="22"/>
        </w:rPr>
        <w:t>Preliminary literature review</w:t>
      </w:r>
      <w:bookmarkEnd w:id="5"/>
    </w:p>
    <w:p w14:paraId="330F3DD3" w14:textId="3D671EBB" w:rsidR="00D0063B" w:rsidRDefault="00D0063B" w:rsidP="00D0063B">
      <w:pPr>
        <w:spacing w:line="360" w:lineRule="auto"/>
      </w:pPr>
      <w:r>
        <w:t xml:space="preserve">Flexible work arrangements have been widely studied in office </w:t>
      </w:r>
      <w:r w:rsidR="0050547B">
        <w:t>environments but</w:t>
      </w:r>
      <w:r>
        <w:t xml:space="preserve"> are less explored in manual labour sectors such as </w:t>
      </w:r>
      <w:r w:rsidR="0050547B">
        <w:t>agriculture</w:t>
      </w:r>
      <w:r w:rsidR="0050547B" w:rsidRPr="0050547B">
        <w:t xml:space="preserve"> (</w:t>
      </w:r>
      <w:proofErr w:type="spellStart"/>
      <w:r w:rsidR="0050547B" w:rsidRPr="0050547B">
        <w:t>Onyekwelu</w:t>
      </w:r>
      <w:proofErr w:type="spellEnd"/>
      <w:r w:rsidR="0050547B" w:rsidRPr="0050547B">
        <w:t xml:space="preserve">, </w:t>
      </w:r>
      <w:proofErr w:type="spellStart"/>
      <w:r w:rsidR="0050547B" w:rsidRPr="0050547B">
        <w:t>Monyei</w:t>
      </w:r>
      <w:proofErr w:type="spellEnd"/>
      <w:r w:rsidR="0050547B" w:rsidRPr="0050547B">
        <w:t xml:space="preserve"> and </w:t>
      </w:r>
      <w:proofErr w:type="spellStart"/>
      <w:r w:rsidR="0050547B" w:rsidRPr="0050547B">
        <w:t>Muogbo</w:t>
      </w:r>
      <w:proofErr w:type="spellEnd"/>
      <w:r w:rsidR="0050547B" w:rsidRPr="0050547B">
        <w:t xml:space="preserve">, 2022; </w:t>
      </w:r>
      <w:proofErr w:type="spellStart"/>
      <w:r w:rsidR="0050547B" w:rsidRPr="0050547B">
        <w:t>Dedieu</w:t>
      </w:r>
      <w:proofErr w:type="spellEnd"/>
      <w:r w:rsidR="0050547B" w:rsidRPr="0050547B">
        <w:t xml:space="preserve"> et al., 2022).</w:t>
      </w:r>
      <w:r>
        <w:t xml:space="preserve"> To provide context, evidence from the construction sector is included because, like agriculture, it involves task-based, project-driven work where the organisation of tasks can influence employee motivation, performance, and retention (Kyakoonye, 2023; Whitmore, 2025). </w:t>
      </w:r>
    </w:p>
    <w:p w14:paraId="6B1608F4" w14:textId="4BA68248" w:rsidR="00D0063B" w:rsidRDefault="00D0063B" w:rsidP="00D0063B">
      <w:pPr>
        <w:spacing w:line="360" w:lineRule="auto"/>
      </w:pPr>
      <w:r>
        <w:t xml:space="preserve">Motivation theories provide a useful framework: Maslow’s hierarchy of needs (Maslow, 1943) and Self-Determination Theory (Deci </w:t>
      </w:r>
      <w:r>
        <w:t>and</w:t>
      </w:r>
      <w:r>
        <w:t xml:space="preserve"> Ryan, 1985) emphasise autonomy, competence, and relatedness, while Herzberg’s two-factor theory (Herzberg, 1959) and Total Reward </w:t>
      </w:r>
      <w:r>
        <w:lastRenderedPageBreak/>
        <w:t xml:space="preserve">frameworks (Armstrong </w:t>
      </w:r>
      <w:r>
        <w:t xml:space="preserve">and </w:t>
      </w:r>
      <w:r>
        <w:t>Taylor, 2014; CIPD, 2022) highlight the role of intrinsic and extrinsic rewards.</w:t>
      </w:r>
    </w:p>
    <w:p w14:paraId="7354751D" w14:textId="77777777" w:rsidR="00D0063B" w:rsidRDefault="00D0063B" w:rsidP="00D0063B">
      <w:pPr>
        <w:spacing w:line="360" w:lineRule="auto"/>
      </w:pPr>
      <w:r>
        <w:t>Although research in agriculture demonstrates workforce instability due to seasonal demand and high turnover (DEFRA, 2023, 2025), the impact of task-based flexible arrangements on motivation, performance, and retention remains underexplored.</w:t>
      </w:r>
    </w:p>
    <w:p w14:paraId="22DA4D1D" w14:textId="2BCD0563" w:rsidR="00D0063B" w:rsidRDefault="00D0063B" w:rsidP="00D0063B">
      <w:pPr>
        <w:spacing w:line="360" w:lineRule="auto"/>
      </w:pPr>
      <w:r>
        <w:t xml:space="preserve"> Evidence from construction suggests that task organisation and flexible allocation can improve efficiency and engagement, offering insights that may </w:t>
      </w:r>
      <w:r>
        <w:t>apply</w:t>
      </w:r>
      <w:r>
        <w:t xml:space="preserve"> to agricultural contexts. Social factors such as collaboration, knowledge sharing, and workplace support further influence engagement (Cheng et al., 2023). </w:t>
      </w:r>
    </w:p>
    <w:p w14:paraId="467F8F4A" w14:textId="2B742C75" w:rsidR="00D0063B" w:rsidRPr="00D0063B" w:rsidRDefault="00D0063B" w:rsidP="00D0063B">
      <w:pPr>
        <w:spacing w:line="360" w:lineRule="auto"/>
      </w:pPr>
      <w:r>
        <w:t>These insights directly inform the proposed survey and interview design: quantitative items will measure autonomy, recognition, competence, satisfaction, and intention to stay, while interviews will explore perceptions of task-based work, well-being, and engagement.</w:t>
      </w:r>
    </w:p>
    <w:p w14:paraId="14ED768B" w14:textId="39DB16FE" w:rsidR="002434E0" w:rsidRPr="00B07CC1" w:rsidRDefault="002434E0" w:rsidP="00176F1B">
      <w:pPr>
        <w:pStyle w:val="Heading1"/>
        <w:numPr>
          <w:ilvl w:val="0"/>
          <w:numId w:val="1"/>
        </w:numPr>
        <w:spacing w:line="360" w:lineRule="auto"/>
        <w:rPr>
          <w:color w:val="auto"/>
          <w:sz w:val="22"/>
          <w:szCs w:val="22"/>
        </w:rPr>
      </w:pPr>
      <w:bookmarkStart w:id="6" w:name="_Toc213686868"/>
      <w:r w:rsidRPr="00B07CC1">
        <w:rPr>
          <w:color w:val="auto"/>
          <w:sz w:val="22"/>
          <w:szCs w:val="22"/>
        </w:rPr>
        <w:t>Research Methodology and Design</w:t>
      </w:r>
      <w:bookmarkEnd w:id="6"/>
      <w:r w:rsidRPr="00B07CC1">
        <w:rPr>
          <w:color w:val="auto"/>
          <w:sz w:val="22"/>
          <w:szCs w:val="22"/>
        </w:rPr>
        <w:t xml:space="preserve"> </w:t>
      </w:r>
    </w:p>
    <w:p w14:paraId="7472A6F3" w14:textId="3E08701D" w:rsidR="00B07CC1" w:rsidRDefault="00B07CC1" w:rsidP="00176F1B">
      <w:pPr>
        <w:pStyle w:val="Heading1"/>
        <w:numPr>
          <w:ilvl w:val="1"/>
          <w:numId w:val="1"/>
        </w:numPr>
        <w:spacing w:line="360" w:lineRule="auto"/>
        <w:rPr>
          <w:color w:val="auto"/>
          <w:sz w:val="22"/>
          <w:szCs w:val="22"/>
        </w:rPr>
      </w:pPr>
      <w:bookmarkStart w:id="7" w:name="_Toc213686869"/>
      <w:r w:rsidRPr="00B07CC1">
        <w:rPr>
          <w:color w:val="auto"/>
          <w:sz w:val="22"/>
          <w:szCs w:val="22"/>
        </w:rPr>
        <w:t>Research Approach</w:t>
      </w:r>
      <w:bookmarkEnd w:id="7"/>
      <w:r w:rsidRPr="00B07CC1">
        <w:rPr>
          <w:color w:val="auto"/>
          <w:sz w:val="22"/>
          <w:szCs w:val="22"/>
        </w:rPr>
        <w:t xml:space="preserve"> </w:t>
      </w:r>
    </w:p>
    <w:p w14:paraId="57B71303" w14:textId="704A0AD8" w:rsidR="001406FF" w:rsidRPr="001406FF" w:rsidRDefault="001406FF" w:rsidP="00176F1B">
      <w:pPr>
        <w:spacing w:line="360" w:lineRule="auto"/>
      </w:pPr>
      <w:r w:rsidRPr="001406FF">
        <w:t>A mixed-methods approach is selected to combine quantitative data on performance, retention, and motivation scores with qualitative insights from interviews regarding employee experiences (Feilzer, 2023).</w:t>
      </w:r>
    </w:p>
    <w:p w14:paraId="7EA8BC70" w14:textId="24663D90" w:rsidR="00B07CC1" w:rsidRDefault="00B07CC1" w:rsidP="00176F1B">
      <w:pPr>
        <w:pStyle w:val="Heading1"/>
        <w:numPr>
          <w:ilvl w:val="1"/>
          <w:numId w:val="1"/>
        </w:numPr>
        <w:spacing w:line="360" w:lineRule="auto"/>
        <w:rPr>
          <w:color w:val="auto"/>
          <w:sz w:val="22"/>
          <w:szCs w:val="22"/>
        </w:rPr>
      </w:pPr>
      <w:bookmarkStart w:id="8" w:name="_Toc213686870"/>
      <w:r w:rsidRPr="00B07CC1">
        <w:rPr>
          <w:color w:val="auto"/>
          <w:sz w:val="22"/>
          <w:szCs w:val="22"/>
        </w:rPr>
        <w:t>Philosophical Paradigm</w:t>
      </w:r>
      <w:bookmarkEnd w:id="8"/>
      <w:r w:rsidRPr="00B07CC1">
        <w:rPr>
          <w:color w:val="auto"/>
          <w:sz w:val="22"/>
          <w:szCs w:val="22"/>
        </w:rPr>
        <w:t xml:space="preserve"> </w:t>
      </w:r>
    </w:p>
    <w:p w14:paraId="6B87D0FC" w14:textId="52DCB6B5" w:rsidR="001406FF" w:rsidRPr="001406FF" w:rsidRDefault="001406FF" w:rsidP="00176F1B">
      <w:pPr>
        <w:spacing w:line="360" w:lineRule="auto"/>
      </w:pPr>
      <w:r w:rsidRPr="001406FF">
        <w:t>Pragmatism is adopted to allow practical problem-solving and integration of multiple data sources (</w:t>
      </w:r>
      <w:proofErr w:type="spellStart"/>
      <w:r w:rsidRPr="001406FF">
        <w:t>Feilzer</w:t>
      </w:r>
      <w:proofErr w:type="spellEnd"/>
      <w:r w:rsidRPr="001406FF">
        <w:t>, 2023).</w:t>
      </w:r>
    </w:p>
    <w:p w14:paraId="2503C72B" w14:textId="219BAF8F" w:rsidR="00B07CC1" w:rsidRDefault="00B07CC1" w:rsidP="00176F1B">
      <w:pPr>
        <w:pStyle w:val="Heading1"/>
        <w:numPr>
          <w:ilvl w:val="1"/>
          <w:numId w:val="1"/>
        </w:numPr>
        <w:spacing w:line="360" w:lineRule="auto"/>
        <w:rPr>
          <w:color w:val="auto"/>
          <w:sz w:val="22"/>
          <w:szCs w:val="22"/>
        </w:rPr>
      </w:pPr>
      <w:bookmarkStart w:id="9" w:name="_Toc213686871"/>
      <w:r w:rsidRPr="00B07CC1">
        <w:rPr>
          <w:color w:val="auto"/>
          <w:sz w:val="22"/>
          <w:szCs w:val="22"/>
        </w:rPr>
        <w:t>Data collection methods</w:t>
      </w:r>
      <w:bookmarkEnd w:id="9"/>
    </w:p>
    <w:p w14:paraId="3F794034" w14:textId="69919DB8" w:rsidR="00852BF8" w:rsidRDefault="00852BF8" w:rsidP="00852BF8">
      <w:pPr>
        <w:spacing w:line="360" w:lineRule="auto"/>
      </w:pPr>
      <w:r>
        <w:t>Quantitative: Surveys will measure motivation, performance, and retention intentions. Motivation will be assessed using Likert-scale items based on Maslow’s hierarchy of needs and Herzberg’s two-factor theory, capturing both intrinsic and extrinsic factors. Performance metrics will include self-reported productivity and, where possible, objective indicators, while retention intentions will assess employees’ likelihood to stay (Schutt, 2019).</w:t>
      </w:r>
    </w:p>
    <w:p w14:paraId="5AB50F11" w14:textId="01F8882B" w:rsidR="001406FF" w:rsidRPr="001406FF" w:rsidRDefault="00852BF8" w:rsidP="00852BF8">
      <w:pPr>
        <w:spacing w:line="360" w:lineRule="auto"/>
      </w:pPr>
      <w:r>
        <w:t>Qualitative: Semi-structured interviews with farm managers and employees will explore perceptions of task-based work, well-being, and autonomy. This approach allows participants to discuss experiences in depth while ensuring key topics are addressed, providing context and insight to complement the survey data (</w:t>
      </w:r>
      <w:proofErr w:type="spellStart"/>
      <w:r>
        <w:t>Alsaawi</w:t>
      </w:r>
      <w:proofErr w:type="spellEnd"/>
      <w:r>
        <w:t xml:space="preserve">, 2014; Edwards </w:t>
      </w:r>
      <w:r>
        <w:t xml:space="preserve">and </w:t>
      </w:r>
      <w:r>
        <w:t>Holland, 2020).</w:t>
      </w:r>
    </w:p>
    <w:p w14:paraId="43976DE3" w14:textId="6C5087CB" w:rsidR="00B07CC1" w:rsidRDefault="00B07CC1" w:rsidP="00176F1B">
      <w:pPr>
        <w:pStyle w:val="Heading1"/>
        <w:numPr>
          <w:ilvl w:val="1"/>
          <w:numId w:val="1"/>
        </w:numPr>
        <w:spacing w:line="360" w:lineRule="auto"/>
        <w:rPr>
          <w:color w:val="auto"/>
          <w:sz w:val="22"/>
          <w:szCs w:val="22"/>
        </w:rPr>
      </w:pPr>
      <w:bookmarkStart w:id="10" w:name="_Toc213686872"/>
      <w:r w:rsidRPr="00B07CC1">
        <w:rPr>
          <w:color w:val="auto"/>
          <w:sz w:val="22"/>
          <w:szCs w:val="22"/>
        </w:rPr>
        <w:lastRenderedPageBreak/>
        <w:t>Sampling Techniques</w:t>
      </w:r>
      <w:bookmarkEnd w:id="10"/>
    </w:p>
    <w:p w14:paraId="2E004424" w14:textId="5E05A38A" w:rsidR="00A54DED" w:rsidRPr="00A54DED" w:rsidRDefault="00A54DED" w:rsidP="00A54DED">
      <w:pPr>
        <w:spacing w:line="360" w:lineRule="auto"/>
      </w:pPr>
      <w:r w:rsidRPr="00A54DED">
        <w:t xml:space="preserve">To ensure relevant and informed participation, purposive sampling will be used to select farm managers and employees who have direct experience with task-based work arrangements. To reach seasonal or temporary workers who may be harder to contact, snowball sampling will be applied, and convenience sampling will be used where access is limited. The study aims to collect survey data from 50–100 participants and conduct 15–20 semi-structured interviews (Parker, Scott and Geddes, 2019; Nyimbili and Nyimbili, 2024; </w:t>
      </w:r>
      <w:proofErr w:type="spellStart"/>
      <w:r w:rsidRPr="00A54DED">
        <w:t>Etikan</w:t>
      </w:r>
      <w:proofErr w:type="spellEnd"/>
      <w:r w:rsidRPr="00A54DED">
        <w:t>, Musa and Alkassim, 2016).</w:t>
      </w:r>
    </w:p>
    <w:p w14:paraId="1F5FEC69" w14:textId="5FE29C0F" w:rsidR="00B07CC1" w:rsidRDefault="00B07CC1" w:rsidP="00176F1B">
      <w:pPr>
        <w:pStyle w:val="Heading1"/>
        <w:numPr>
          <w:ilvl w:val="1"/>
          <w:numId w:val="1"/>
        </w:numPr>
        <w:spacing w:line="360" w:lineRule="auto"/>
        <w:rPr>
          <w:color w:val="auto"/>
          <w:sz w:val="22"/>
          <w:szCs w:val="22"/>
        </w:rPr>
      </w:pPr>
      <w:bookmarkStart w:id="11" w:name="_Toc213686873"/>
      <w:r w:rsidRPr="00B07CC1">
        <w:rPr>
          <w:color w:val="auto"/>
          <w:sz w:val="22"/>
          <w:szCs w:val="22"/>
        </w:rPr>
        <w:t>Data analysis</w:t>
      </w:r>
      <w:bookmarkEnd w:id="11"/>
    </w:p>
    <w:p w14:paraId="7A1AFD7C" w14:textId="54437F9B" w:rsidR="00852BF8" w:rsidRDefault="00852BF8" w:rsidP="00852BF8">
      <w:pPr>
        <w:spacing w:line="360" w:lineRule="auto"/>
      </w:pPr>
      <w:r>
        <w:t>Quantitative data: Descriptive statistics will summarise participants’ motivation, performance, and retention scores, providing an overview of the data distribution. Correlation analysis will examine relationships between task-based work arrangements and outcomes such as motivation and retention, while regression analysis will test the predictive influence of task structure and other factors on performance and retention (Schutt, 2019). This will help identify key drivers of employee outcomes and quantify the strength of associations.</w:t>
      </w:r>
    </w:p>
    <w:p w14:paraId="34654995" w14:textId="2997450F" w:rsidR="001406FF" w:rsidRPr="001406FF" w:rsidRDefault="00852BF8" w:rsidP="00852BF8">
      <w:pPr>
        <w:spacing w:line="360" w:lineRule="auto"/>
      </w:pPr>
      <w:r>
        <w:t>Qualitative data: Thematic analysis will be used to systematically code and categorise interview transcripts to identify recurring patterns, themes, and insights related to experiences of task-based work, well-being, autonomy, and potential barriers (</w:t>
      </w:r>
      <w:proofErr w:type="spellStart"/>
      <w:r>
        <w:t>Alsaawi</w:t>
      </w:r>
      <w:proofErr w:type="spellEnd"/>
      <w:r>
        <w:t xml:space="preserve">, 2014; Edwards </w:t>
      </w:r>
      <w:r>
        <w:t>and</w:t>
      </w:r>
      <w:r>
        <w:t xml:space="preserve"> Holland, 2020). This approach allows for an in-depth understanding of the contextual and subjective factors that influence employees’ perceptions, complementing the quantitative findings</w:t>
      </w:r>
    </w:p>
    <w:p w14:paraId="44E76217" w14:textId="0A480C5C" w:rsidR="001406FF" w:rsidRDefault="00B07CC1" w:rsidP="00176F1B">
      <w:pPr>
        <w:pStyle w:val="Heading1"/>
        <w:numPr>
          <w:ilvl w:val="1"/>
          <w:numId w:val="1"/>
        </w:numPr>
        <w:spacing w:line="360" w:lineRule="auto"/>
        <w:rPr>
          <w:color w:val="auto"/>
          <w:sz w:val="22"/>
          <w:szCs w:val="22"/>
        </w:rPr>
      </w:pPr>
      <w:bookmarkStart w:id="12" w:name="_Toc213686874"/>
      <w:r w:rsidRPr="00B07CC1">
        <w:rPr>
          <w:color w:val="auto"/>
          <w:sz w:val="22"/>
          <w:szCs w:val="22"/>
        </w:rPr>
        <w:t>Ethical Considerations</w:t>
      </w:r>
      <w:bookmarkEnd w:id="12"/>
    </w:p>
    <w:p w14:paraId="17954F4A" w14:textId="30330D39" w:rsidR="00824459" w:rsidRDefault="00824459" w:rsidP="00176F1B">
      <w:pPr>
        <w:spacing w:line="360" w:lineRule="auto"/>
      </w:pPr>
      <w:r>
        <w:t xml:space="preserve">Participants will be fully informed about the purpose of the study, what participation involves, that it is voluntary, and that they can withdraw at any time without penalty (Nii </w:t>
      </w:r>
      <w:proofErr w:type="spellStart"/>
      <w:r>
        <w:t>Laryeafio</w:t>
      </w:r>
      <w:proofErr w:type="spellEnd"/>
      <w:r>
        <w:t xml:space="preserve"> </w:t>
      </w:r>
      <w:r>
        <w:t xml:space="preserve">and </w:t>
      </w:r>
      <w:proofErr w:type="spellStart"/>
      <w:r>
        <w:t>Ogbewe</w:t>
      </w:r>
      <w:proofErr w:type="spellEnd"/>
      <w:r>
        <w:t xml:space="preserve">, 2023; </w:t>
      </w:r>
      <w:proofErr w:type="spellStart"/>
      <w:r>
        <w:t>Åkerfeldt</w:t>
      </w:r>
      <w:proofErr w:type="spellEnd"/>
      <w:r>
        <w:t xml:space="preserve"> </w:t>
      </w:r>
      <w:r>
        <w:t>and</w:t>
      </w:r>
      <w:r>
        <w:t xml:space="preserve"> Boistrup, 2021).</w:t>
      </w:r>
    </w:p>
    <w:p w14:paraId="2DCA0741" w14:textId="458E8196" w:rsidR="00824459" w:rsidRDefault="00824459" w:rsidP="00176F1B">
      <w:pPr>
        <w:spacing w:line="360" w:lineRule="auto"/>
      </w:pPr>
      <w:r>
        <w:t>Data will be anonymised or pseudonymised wherever possible, stored securely, and handled in accordance with the UK Data Protection Act 2018 and UK GDPR to ensure confidentiality and privacy.</w:t>
      </w:r>
    </w:p>
    <w:p w14:paraId="20B86B9E" w14:textId="7E740FC9" w:rsidR="00824459" w:rsidRDefault="00824459" w:rsidP="00176F1B">
      <w:pPr>
        <w:spacing w:line="360" w:lineRule="auto"/>
      </w:pPr>
      <w:r>
        <w:t>Ethical approval will be obtained from the relevant institutional review board before data collection begins.</w:t>
      </w:r>
    </w:p>
    <w:p w14:paraId="0B5EDB51" w14:textId="69690F12" w:rsidR="00824459" w:rsidRDefault="00824459" w:rsidP="00176F1B">
      <w:pPr>
        <w:spacing w:line="360" w:lineRule="auto"/>
      </w:pPr>
      <w:r>
        <w:lastRenderedPageBreak/>
        <w:t>The study will be designed to minimise any risk of harm to participants, protect their rights, and ensure transparency in data use. Participants will be informed of how their data will be used, who will have access, and how long it will be kept.</w:t>
      </w:r>
    </w:p>
    <w:p w14:paraId="557FF754" w14:textId="511068AC" w:rsidR="00824459" w:rsidRDefault="00824459" w:rsidP="00176F1B">
      <w:pPr>
        <w:spacing w:line="360" w:lineRule="auto"/>
      </w:pPr>
      <w:r>
        <w:t>If a participant chooses to withdraw, their data will be removed or anonymised promptly, unless already anonymised or aggregated.</w:t>
      </w:r>
    </w:p>
    <w:p w14:paraId="087F4F83" w14:textId="3FAAE7C2" w:rsidR="00824459" w:rsidRPr="00824459" w:rsidRDefault="00824459" w:rsidP="00176F1B">
      <w:pPr>
        <w:spacing w:line="360" w:lineRule="auto"/>
      </w:pPr>
      <w:r w:rsidRPr="00824459">
        <w:t>Following ethical regulations is essential not only to protect participants but also to ensure that the research is credible, reliable, and can be shared or published. Careful attention to ethics ensures that the findings can be used responsibly and contribute value to the wider academic and public community</w:t>
      </w:r>
      <w:r>
        <w:t xml:space="preserve"> </w:t>
      </w:r>
      <w:r w:rsidRPr="00824459">
        <w:t>(Sivasubramaniam, 2025).</w:t>
      </w:r>
    </w:p>
    <w:p w14:paraId="49971192" w14:textId="784AED61" w:rsidR="002434E0" w:rsidRDefault="00B07CC1" w:rsidP="00176F1B">
      <w:pPr>
        <w:pStyle w:val="Heading1"/>
        <w:numPr>
          <w:ilvl w:val="0"/>
          <w:numId w:val="1"/>
        </w:numPr>
        <w:spacing w:line="360" w:lineRule="auto"/>
        <w:rPr>
          <w:color w:val="auto"/>
          <w:sz w:val="22"/>
          <w:szCs w:val="22"/>
        </w:rPr>
      </w:pPr>
      <w:bookmarkStart w:id="13" w:name="_Toc213686875"/>
      <w:r w:rsidRPr="00B07CC1">
        <w:rPr>
          <w:color w:val="auto"/>
          <w:sz w:val="22"/>
          <w:szCs w:val="22"/>
        </w:rPr>
        <w:t xml:space="preserve">Business Relevance and Practical </w:t>
      </w:r>
      <w:r w:rsidR="00E72847">
        <w:rPr>
          <w:color w:val="auto"/>
          <w:sz w:val="22"/>
          <w:szCs w:val="22"/>
        </w:rPr>
        <w:t>Implications</w:t>
      </w:r>
      <w:bookmarkEnd w:id="13"/>
    </w:p>
    <w:p w14:paraId="276E3520" w14:textId="77777777" w:rsidR="00D0063B" w:rsidRDefault="00D0063B" w:rsidP="00D0063B">
      <w:pPr>
        <w:spacing w:line="360" w:lineRule="auto"/>
      </w:pPr>
      <w:r w:rsidRPr="00D0063B">
        <w:t>Understanding how task-based flexible arrangements affect motivation, performance, and retention can help managers stabilise agricultural workforces and reduce turnover costs, which are estimated to account for up to 20% of HR expenditure in seasonal industries (Paciello, 2024). Improved workforce continuity can also enhance productivity, reduce delays in critical seasonal tasks, and maintain quality standards.</w:t>
      </w:r>
    </w:p>
    <w:p w14:paraId="3F18472E" w14:textId="4C7E6179" w:rsidR="00D0063B" w:rsidRPr="00D0063B" w:rsidRDefault="00D0063B" w:rsidP="00D0063B">
      <w:pPr>
        <w:spacing w:line="360" w:lineRule="auto"/>
      </w:pPr>
      <w:r w:rsidRPr="00D0063B">
        <w:t xml:space="preserve"> Insights from construction indicate potential efficiency gains under task-based pay systems (Kyakoonye, 2023), which may be adapted to agriculture. Combining flexible arrangements with technology can further reduce overwork, support employee well-being, and facilitate knowledge sharing (Whitmore, 2025; Cheng et al., 2023). This research provides practical, evidence-based guidance for implementing task-oriented work structures that improve both organisational performance and employee engagement.</w:t>
      </w:r>
    </w:p>
    <w:p w14:paraId="4A570A4B" w14:textId="382EF683" w:rsidR="00B07CC1" w:rsidRDefault="00B07CC1" w:rsidP="00176F1B">
      <w:pPr>
        <w:pStyle w:val="Heading1"/>
        <w:numPr>
          <w:ilvl w:val="0"/>
          <w:numId w:val="1"/>
        </w:numPr>
        <w:spacing w:line="360" w:lineRule="auto"/>
        <w:rPr>
          <w:color w:val="auto"/>
          <w:sz w:val="22"/>
          <w:szCs w:val="22"/>
        </w:rPr>
      </w:pPr>
      <w:bookmarkStart w:id="14" w:name="_Toc213686876"/>
      <w:r w:rsidRPr="00B07CC1">
        <w:rPr>
          <w:color w:val="auto"/>
          <w:sz w:val="22"/>
          <w:szCs w:val="22"/>
        </w:rPr>
        <w:t>Plan of work and time schedule</w:t>
      </w:r>
      <w:bookmarkEnd w:id="14"/>
      <w:r w:rsidRPr="00B07CC1">
        <w:rPr>
          <w:color w:val="auto"/>
          <w:sz w:val="22"/>
          <w:szCs w:val="22"/>
        </w:rPr>
        <w:t xml:space="preserve"> </w:t>
      </w:r>
    </w:p>
    <w:p w14:paraId="38B82CCC" w14:textId="77777777" w:rsidR="001406FF" w:rsidRDefault="001406FF" w:rsidP="00176F1B">
      <w:pPr>
        <w:spacing w:line="360" w:lineRule="auto"/>
      </w:pPr>
      <w:r>
        <w:t>Stage 1 (Dec 2025): Refine research questions and complete literature review.</w:t>
      </w:r>
    </w:p>
    <w:p w14:paraId="0C9B4E8D" w14:textId="77777777" w:rsidR="001406FF" w:rsidRDefault="001406FF" w:rsidP="00176F1B">
      <w:pPr>
        <w:spacing w:line="360" w:lineRule="auto"/>
      </w:pPr>
      <w:r>
        <w:t>Stage 2 (Jan 2026): Design survey and interview instruments; obtain ethical approval.</w:t>
      </w:r>
    </w:p>
    <w:p w14:paraId="3D2132CB" w14:textId="77777777" w:rsidR="001406FF" w:rsidRDefault="001406FF" w:rsidP="00176F1B">
      <w:pPr>
        <w:spacing w:line="360" w:lineRule="auto"/>
      </w:pPr>
      <w:r>
        <w:t>Stage 3 (Jan–Feb 2026): Conduct surveys and interviews with agricultural employees and managers.</w:t>
      </w:r>
    </w:p>
    <w:p w14:paraId="3DA658BC" w14:textId="77777777" w:rsidR="001406FF" w:rsidRDefault="001406FF" w:rsidP="00176F1B">
      <w:pPr>
        <w:spacing w:line="360" w:lineRule="auto"/>
      </w:pPr>
      <w:r>
        <w:t>Stage 4 (Feb 2026): Data cleaning and preliminary analysis.</w:t>
      </w:r>
    </w:p>
    <w:p w14:paraId="31A6E69C" w14:textId="4DCE512F" w:rsidR="001406FF" w:rsidRDefault="001406FF" w:rsidP="00176F1B">
      <w:pPr>
        <w:spacing w:line="360" w:lineRule="auto"/>
      </w:pPr>
      <w:r>
        <w:t>Stage 5 (Feb–Mar 2026): Quantitative and qualitative analysis;</w:t>
      </w:r>
      <w:r w:rsidR="00504D69">
        <w:t xml:space="preserve"> </w:t>
      </w:r>
      <w:r>
        <w:t>triangulation of findings.</w:t>
      </w:r>
    </w:p>
    <w:p w14:paraId="7051ED62" w14:textId="7C1B31AC" w:rsidR="001406FF" w:rsidRPr="001406FF" w:rsidRDefault="001406FF" w:rsidP="00176F1B">
      <w:pPr>
        <w:spacing w:line="360" w:lineRule="auto"/>
      </w:pPr>
      <w:r>
        <w:t>Stage 6 (Mar 2026): Draft final report</w:t>
      </w:r>
      <w:r w:rsidR="00504D69">
        <w:t>,</w:t>
      </w:r>
      <w:r>
        <w:t xml:space="preserve"> incorporate feedback; complete referencing and final submission.</w:t>
      </w:r>
    </w:p>
    <w:p w14:paraId="1B8C386B" w14:textId="06489525" w:rsidR="001406FF" w:rsidRDefault="001406FF" w:rsidP="00176F1B">
      <w:pPr>
        <w:pStyle w:val="Heading1"/>
        <w:numPr>
          <w:ilvl w:val="0"/>
          <w:numId w:val="1"/>
        </w:numPr>
        <w:spacing w:line="360" w:lineRule="auto"/>
        <w:rPr>
          <w:color w:val="000000" w:themeColor="text1"/>
          <w:sz w:val="22"/>
          <w:szCs w:val="22"/>
        </w:rPr>
      </w:pPr>
      <w:bookmarkStart w:id="15" w:name="_Toc213686877"/>
      <w:r w:rsidRPr="001406FF">
        <w:rPr>
          <w:color w:val="000000" w:themeColor="text1"/>
          <w:sz w:val="22"/>
          <w:szCs w:val="22"/>
        </w:rPr>
        <w:lastRenderedPageBreak/>
        <w:t>Conclusion</w:t>
      </w:r>
      <w:bookmarkEnd w:id="15"/>
      <w:r w:rsidRPr="001406FF">
        <w:rPr>
          <w:color w:val="000000" w:themeColor="text1"/>
          <w:sz w:val="22"/>
          <w:szCs w:val="22"/>
        </w:rPr>
        <w:t xml:space="preserve"> </w:t>
      </w:r>
    </w:p>
    <w:p w14:paraId="53A075F3" w14:textId="09E0FC7B" w:rsidR="001406FF" w:rsidRDefault="001406FF" w:rsidP="00176F1B">
      <w:pPr>
        <w:spacing w:line="360" w:lineRule="auto"/>
      </w:pPr>
      <w:r>
        <w:t xml:space="preserve">This research proposal has outlined the significance of investigating task-based flexible work arrangements in the UK agriculture sector, focusing on their impact on employee motivation, performance, and retention. The sector faces structural workforce challenges, including declining workforce numbers, high turnover in seasonal roles, and an </w:t>
      </w:r>
      <w:r w:rsidR="00A04BC2">
        <w:t>ageing</w:t>
      </w:r>
      <w:r>
        <w:t xml:space="preserve"> employee profile (DEFRA, 2023; DEFRA, 2025). While similar issues exist in construction, agriculture presents unique demands due to seasonal cycles, physically intensive tasks, and reliance on short-term labour (</w:t>
      </w:r>
      <w:proofErr w:type="spellStart"/>
      <w:r>
        <w:t>Kyakoonye</w:t>
      </w:r>
      <w:proofErr w:type="spellEnd"/>
      <w:r>
        <w:t>, 2023).</w:t>
      </w:r>
    </w:p>
    <w:p w14:paraId="3A14F769" w14:textId="4450C9FE" w:rsidR="001406FF" w:rsidRDefault="001406FF" w:rsidP="00176F1B">
      <w:pPr>
        <w:spacing w:line="360" w:lineRule="auto"/>
      </w:pPr>
      <w:r>
        <w:t xml:space="preserve">The literature review demonstrates that motivation and reward theories, including Maslow’s hierarchy of needs (Maslow, 1943), Herzberg’s two-factor theory (Herzberg, 1959), Self-Determination Theory (Deci </w:t>
      </w:r>
      <w:r w:rsidR="00176F1B">
        <w:t>and</w:t>
      </w:r>
      <w:r>
        <w:t xml:space="preserve"> Ryan, 1985), and Total Reward frameworks (Armstrong </w:t>
      </w:r>
      <w:r w:rsidR="00176F1B">
        <w:t xml:space="preserve">and </w:t>
      </w:r>
      <w:r>
        <w:t xml:space="preserve">Taylor, 2014; CIPD, 2022), provide valuable insights into employee engagement. However, there is limited empirical research applying these theories to task-based roles in agriculture, which this study seeks to address. Flexible work arrangements may offer opportunities to improve motivation and retention, but careful design is required to balance productivity, </w:t>
      </w:r>
      <w:r w:rsidR="00A04BC2">
        <w:t>well-being</w:t>
      </w:r>
      <w:r>
        <w:t>, and safety (Sorensen et al., 2021; Cheng et al., 2023; Whitmore, 2025).</w:t>
      </w:r>
    </w:p>
    <w:p w14:paraId="1055A74B" w14:textId="7447DF90" w:rsidR="001406FF" w:rsidRDefault="001406FF" w:rsidP="00176F1B">
      <w:pPr>
        <w:spacing w:line="360" w:lineRule="auto"/>
      </w:pPr>
      <w:r>
        <w:t xml:space="preserve">The proposed mixed-methods approach, combining surveys and interviews with purposive and snowball sampling, will allow the study to capture both quantitative outcomes and qualitative insights into employee experiences (Feilzer, 2023; Schutt, 2019; </w:t>
      </w:r>
      <w:proofErr w:type="spellStart"/>
      <w:r>
        <w:t>Alsaawi</w:t>
      </w:r>
      <w:proofErr w:type="spellEnd"/>
      <w:r>
        <w:t xml:space="preserve">, 2014). Ethical considerations, including informed consent, anonymity, and participant protection, will ensure that data collection is conducted responsibly (Nii </w:t>
      </w:r>
      <w:proofErr w:type="spellStart"/>
      <w:r>
        <w:t>Laryeafio</w:t>
      </w:r>
      <w:proofErr w:type="spellEnd"/>
      <w:r>
        <w:t xml:space="preserve"> </w:t>
      </w:r>
      <w:r w:rsidR="00176F1B">
        <w:t>and</w:t>
      </w:r>
      <w:r>
        <w:t xml:space="preserve"> </w:t>
      </w:r>
      <w:proofErr w:type="spellStart"/>
      <w:r>
        <w:t>Ogbewe</w:t>
      </w:r>
      <w:proofErr w:type="spellEnd"/>
      <w:r>
        <w:t xml:space="preserve">, 2023; </w:t>
      </w:r>
      <w:proofErr w:type="spellStart"/>
      <w:r>
        <w:t>Åkerfeldt</w:t>
      </w:r>
      <w:proofErr w:type="spellEnd"/>
      <w:r>
        <w:t xml:space="preserve"> </w:t>
      </w:r>
      <w:r w:rsidR="00176F1B">
        <w:t>and</w:t>
      </w:r>
      <w:r>
        <w:t xml:space="preserve"> Boistrup, 2021).</w:t>
      </w:r>
    </w:p>
    <w:p w14:paraId="2756AD48" w14:textId="049EC12F" w:rsidR="001406FF" w:rsidRDefault="001406FF" w:rsidP="00176F1B">
      <w:pPr>
        <w:spacing w:line="360" w:lineRule="auto"/>
      </w:pPr>
      <w:r>
        <w:t xml:space="preserve">Potential limitations include challenges in accessing seasonal or transient workers, potential response bias in self-reported motivation, and variability across different types of agricultural businesses. Despite these limitations, the study is expected to provide practical insights for managers seeking to stabilise the workforce, improve performance, and enhance employee </w:t>
      </w:r>
      <w:r w:rsidR="00A04BC2">
        <w:t>well-being</w:t>
      </w:r>
      <w:r>
        <w:t>. The research will contribute to the field by extending motivation and reward theories into manual, task-based sectors and informing evidence-based human resource strategies for agriculture and related industries.</w:t>
      </w:r>
    </w:p>
    <w:p w14:paraId="6397CFCC" w14:textId="21233417" w:rsidR="001406FF" w:rsidRDefault="001406FF" w:rsidP="00176F1B">
      <w:pPr>
        <w:spacing w:line="360" w:lineRule="auto"/>
      </w:pPr>
      <w:r>
        <w:t xml:space="preserve">Future research could explore longitudinal outcomes of task-based flexible arrangements, differences across sub-sectors </w:t>
      </w:r>
      <w:r w:rsidR="0069472D">
        <w:t xml:space="preserve">such as </w:t>
      </w:r>
      <w:r>
        <w:t>horticulture, livestock, dair</w:t>
      </w:r>
      <w:r w:rsidR="0069472D">
        <w:t>y</w:t>
      </w:r>
      <w:r>
        <w:t xml:space="preserve">, and comparative studies between agriculture and other manual labour industries like construction. Additionally, examining the integration of technology and AI tools in supporting task allocation, productivity, and employee </w:t>
      </w:r>
      <w:r w:rsidR="00A04BC2">
        <w:t>well-being</w:t>
      </w:r>
      <w:r>
        <w:t xml:space="preserve"> could provide further insights into sustainable workforce management.</w:t>
      </w:r>
    </w:p>
    <w:p w14:paraId="04BEC2E7" w14:textId="435C65ED" w:rsidR="00A04BC2" w:rsidRDefault="001406FF" w:rsidP="00A04BC2">
      <w:pPr>
        <w:spacing w:line="360" w:lineRule="auto"/>
      </w:pPr>
      <w:r>
        <w:lastRenderedPageBreak/>
        <w:t>In summary, this research addresses a critical gap by investigating how task-based flexible work arrangements influence motivation, performance, and retention in agriculture. It combines theory and practical application, aiming to provide actionable recommendations for improving workforce stability, operational efficiency, and employee engagement in one of the UK’s most vital sectors.</w:t>
      </w:r>
    </w:p>
    <w:p w14:paraId="75F04E9E" w14:textId="77777777" w:rsidR="00C52958" w:rsidRDefault="00C52958" w:rsidP="00A04BC2">
      <w:pPr>
        <w:spacing w:line="360" w:lineRule="auto"/>
      </w:pPr>
    </w:p>
    <w:p w14:paraId="47A4FC46" w14:textId="77777777" w:rsidR="00C52958" w:rsidRDefault="00C52958" w:rsidP="00A04BC2">
      <w:pPr>
        <w:spacing w:line="360" w:lineRule="auto"/>
      </w:pPr>
    </w:p>
    <w:p w14:paraId="4F213644" w14:textId="77777777" w:rsidR="00C52958" w:rsidRDefault="00C52958" w:rsidP="00A04BC2">
      <w:pPr>
        <w:spacing w:line="360" w:lineRule="auto"/>
      </w:pPr>
    </w:p>
    <w:p w14:paraId="151D5B5B" w14:textId="77777777" w:rsidR="00C52958" w:rsidRDefault="00C52958" w:rsidP="00A04BC2">
      <w:pPr>
        <w:spacing w:line="360" w:lineRule="auto"/>
      </w:pPr>
    </w:p>
    <w:p w14:paraId="211722FD" w14:textId="77777777" w:rsidR="00C52958" w:rsidRDefault="00C52958" w:rsidP="00A04BC2">
      <w:pPr>
        <w:spacing w:line="360" w:lineRule="auto"/>
      </w:pPr>
    </w:p>
    <w:p w14:paraId="1337E142" w14:textId="77777777" w:rsidR="00C52958" w:rsidRDefault="00C52958" w:rsidP="00A04BC2">
      <w:pPr>
        <w:spacing w:line="360" w:lineRule="auto"/>
      </w:pPr>
    </w:p>
    <w:p w14:paraId="3DE73EEC" w14:textId="77777777" w:rsidR="00C52958" w:rsidRDefault="00C52958" w:rsidP="00A04BC2">
      <w:pPr>
        <w:spacing w:line="360" w:lineRule="auto"/>
      </w:pPr>
    </w:p>
    <w:p w14:paraId="558B7709" w14:textId="77777777" w:rsidR="00C52958" w:rsidRDefault="00C52958" w:rsidP="00A04BC2">
      <w:pPr>
        <w:spacing w:line="360" w:lineRule="auto"/>
      </w:pPr>
    </w:p>
    <w:p w14:paraId="7A7FEE9D" w14:textId="77777777" w:rsidR="00C52958" w:rsidRDefault="00C52958" w:rsidP="00A04BC2">
      <w:pPr>
        <w:spacing w:line="360" w:lineRule="auto"/>
      </w:pPr>
    </w:p>
    <w:p w14:paraId="0EE2E4B8" w14:textId="77777777" w:rsidR="00C52958" w:rsidRDefault="00C52958" w:rsidP="00A04BC2">
      <w:pPr>
        <w:spacing w:line="360" w:lineRule="auto"/>
      </w:pPr>
    </w:p>
    <w:p w14:paraId="6E8AB9AC" w14:textId="77777777" w:rsidR="00C52958" w:rsidRDefault="00C52958" w:rsidP="00A04BC2">
      <w:pPr>
        <w:spacing w:line="360" w:lineRule="auto"/>
      </w:pPr>
    </w:p>
    <w:p w14:paraId="2CA809E3" w14:textId="77777777" w:rsidR="00C52958" w:rsidRDefault="00C52958" w:rsidP="00A04BC2">
      <w:pPr>
        <w:spacing w:line="360" w:lineRule="auto"/>
      </w:pPr>
    </w:p>
    <w:p w14:paraId="40FB1F42" w14:textId="77777777" w:rsidR="00C52958" w:rsidRDefault="00C52958" w:rsidP="00A04BC2">
      <w:pPr>
        <w:spacing w:line="360" w:lineRule="auto"/>
      </w:pPr>
    </w:p>
    <w:p w14:paraId="3846DC0E" w14:textId="77777777" w:rsidR="00C52958" w:rsidRDefault="00C52958" w:rsidP="00A04BC2">
      <w:pPr>
        <w:spacing w:line="360" w:lineRule="auto"/>
      </w:pPr>
    </w:p>
    <w:p w14:paraId="2A0AB762" w14:textId="77777777" w:rsidR="00C52958" w:rsidRDefault="00C52958" w:rsidP="00A04BC2">
      <w:pPr>
        <w:spacing w:line="360" w:lineRule="auto"/>
      </w:pPr>
    </w:p>
    <w:p w14:paraId="6C06E47A" w14:textId="77777777" w:rsidR="00C52958" w:rsidRDefault="00C52958" w:rsidP="00A04BC2">
      <w:pPr>
        <w:spacing w:line="360" w:lineRule="auto"/>
      </w:pPr>
    </w:p>
    <w:p w14:paraId="529F5357" w14:textId="77777777" w:rsidR="00C52958" w:rsidRDefault="00C52958" w:rsidP="00A04BC2">
      <w:pPr>
        <w:spacing w:line="360" w:lineRule="auto"/>
      </w:pPr>
    </w:p>
    <w:p w14:paraId="1980737E" w14:textId="77777777" w:rsidR="00C52958" w:rsidRDefault="00C52958" w:rsidP="00A04BC2">
      <w:pPr>
        <w:spacing w:line="360" w:lineRule="auto"/>
      </w:pPr>
    </w:p>
    <w:p w14:paraId="32A98C1D" w14:textId="77777777" w:rsidR="00C52958" w:rsidRDefault="00C52958" w:rsidP="00A04BC2">
      <w:pPr>
        <w:spacing w:line="360" w:lineRule="auto"/>
      </w:pPr>
    </w:p>
    <w:p w14:paraId="7FCF851F" w14:textId="77777777" w:rsidR="00C52958" w:rsidRDefault="00C52958" w:rsidP="00A04BC2">
      <w:pPr>
        <w:spacing w:line="360" w:lineRule="auto"/>
      </w:pPr>
    </w:p>
    <w:p w14:paraId="559550F5" w14:textId="7863C2DA" w:rsidR="001406FF" w:rsidRDefault="001406FF" w:rsidP="00A04BC2">
      <w:pPr>
        <w:pStyle w:val="Heading1"/>
        <w:numPr>
          <w:ilvl w:val="0"/>
          <w:numId w:val="1"/>
        </w:numPr>
        <w:spacing w:line="360" w:lineRule="auto"/>
        <w:rPr>
          <w:color w:val="000000" w:themeColor="text1"/>
          <w:sz w:val="22"/>
          <w:szCs w:val="22"/>
        </w:rPr>
      </w:pPr>
      <w:bookmarkStart w:id="16" w:name="_Toc213686878"/>
      <w:r w:rsidRPr="001406FF">
        <w:rPr>
          <w:color w:val="000000" w:themeColor="text1"/>
          <w:sz w:val="22"/>
          <w:szCs w:val="22"/>
        </w:rPr>
        <w:lastRenderedPageBreak/>
        <w:t>References</w:t>
      </w:r>
      <w:bookmarkEnd w:id="16"/>
      <w:r w:rsidRPr="001406FF">
        <w:rPr>
          <w:color w:val="000000" w:themeColor="text1"/>
          <w:sz w:val="22"/>
          <w:szCs w:val="22"/>
        </w:rPr>
        <w:t xml:space="preserve"> </w:t>
      </w:r>
    </w:p>
    <w:p w14:paraId="2443BDC0" w14:textId="12A52DD4" w:rsidR="00DA22D5" w:rsidRDefault="00DA22D5" w:rsidP="00A04BC2">
      <w:pPr>
        <w:spacing w:line="360" w:lineRule="auto"/>
      </w:pPr>
      <w:r>
        <w:t>Adams, J., Khan, H. T. A., Raeside, R. and White, D. (2007)</w:t>
      </w:r>
      <w:r w:rsidRPr="00DA22D5">
        <w:rPr>
          <w:i/>
          <w:iCs/>
        </w:rPr>
        <w:t xml:space="preserve"> Research Methods for Business and Social Science Students</w:t>
      </w:r>
      <w:r>
        <w:t xml:space="preserve">. 2nd </w:t>
      </w:r>
      <w:proofErr w:type="spellStart"/>
      <w:r>
        <w:t>edn</w:t>
      </w:r>
      <w:proofErr w:type="spellEnd"/>
      <w:r>
        <w:t>. Delhi: Sage Publications.</w:t>
      </w:r>
    </w:p>
    <w:p w14:paraId="21AC4789" w14:textId="3D2DCFE5" w:rsidR="00DA22D5" w:rsidRDefault="00DA22D5" w:rsidP="00A04BC2">
      <w:pPr>
        <w:spacing w:line="360" w:lineRule="auto"/>
      </w:pPr>
      <w:proofErr w:type="spellStart"/>
      <w:r>
        <w:t>Alsaawi</w:t>
      </w:r>
      <w:proofErr w:type="spellEnd"/>
      <w:r>
        <w:t>, A. (2014) ‘</w:t>
      </w:r>
      <w:r w:rsidRPr="00DA22D5">
        <w:rPr>
          <w:i/>
          <w:iCs/>
        </w:rPr>
        <w:t>A critical review of qualitative interviews’,</w:t>
      </w:r>
      <w:r>
        <w:t xml:space="preserve"> European Journal of Business and Social Sciences, 3(4), pp. 149–156.</w:t>
      </w:r>
    </w:p>
    <w:p w14:paraId="00BB97FE" w14:textId="06F74E1C" w:rsidR="00DA22D5" w:rsidRDefault="00DA22D5" w:rsidP="00A04BC2">
      <w:pPr>
        <w:spacing w:line="360" w:lineRule="auto"/>
      </w:pPr>
      <w:r>
        <w:t>Armstrong, M. and Taylor, S. (2014</w:t>
      </w:r>
      <w:r w:rsidRPr="00DA22D5">
        <w:rPr>
          <w:i/>
          <w:iCs/>
        </w:rPr>
        <w:t>)</w:t>
      </w:r>
      <w:r>
        <w:rPr>
          <w:i/>
          <w:iCs/>
        </w:rPr>
        <w:t>.</w:t>
      </w:r>
      <w:r w:rsidRPr="00DA22D5">
        <w:rPr>
          <w:i/>
          <w:iCs/>
        </w:rPr>
        <w:t xml:space="preserve"> Armstrong’s Handbook of Human Resource Management Practice.</w:t>
      </w:r>
      <w:r>
        <w:t xml:space="preserve"> 13th </w:t>
      </w:r>
      <w:proofErr w:type="spellStart"/>
      <w:r>
        <w:t>edn</w:t>
      </w:r>
      <w:proofErr w:type="spellEnd"/>
      <w:r>
        <w:t>. London: Kogan Page.</w:t>
      </w:r>
    </w:p>
    <w:p w14:paraId="3DE4195C" w14:textId="5E35FAB1" w:rsidR="00DA22D5" w:rsidRDefault="00DA22D5" w:rsidP="00A04BC2">
      <w:pPr>
        <w:spacing w:line="360" w:lineRule="auto"/>
      </w:pPr>
      <w:r>
        <w:t xml:space="preserve">Cheng, J., Sun, X., Zhong, Y. and Li, K. (2023) </w:t>
      </w:r>
      <w:r w:rsidRPr="00DA22D5">
        <w:rPr>
          <w:i/>
          <w:iCs/>
        </w:rPr>
        <w:t>‘Flexible work arrangements and employees’ knowledge sharing in post-pandemic era: The roles of workplace loneliness and task interdependence’</w:t>
      </w:r>
      <w:r>
        <w:t xml:space="preserve">, </w:t>
      </w:r>
      <w:r w:rsidR="00A04BC2">
        <w:t>Behavioural</w:t>
      </w:r>
      <w:r>
        <w:t xml:space="preserve"> Sciences, 13(2), 168.</w:t>
      </w:r>
    </w:p>
    <w:p w14:paraId="0A9475C5" w14:textId="1B4037A6" w:rsidR="00DA22D5" w:rsidRDefault="00DA22D5" w:rsidP="00A04BC2">
      <w:pPr>
        <w:spacing w:line="360" w:lineRule="auto"/>
      </w:pPr>
      <w:r>
        <w:t>Cooper, D. R. and Schindler, P. S. (2014)</w:t>
      </w:r>
      <w:r w:rsidR="00A04BC2">
        <w:t>.</w:t>
      </w:r>
      <w:r>
        <w:t xml:space="preserve"> </w:t>
      </w:r>
      <w:r w:rsidRPr="00DA22D5">
        <w:rPr>
          <w:i/>
          <w:iCs/>
        </w:rPr>
        <w:t>Business Research Methods</w:t>
      </w:r>
      <w:r>
        <w:t xml:space="preserve">. 12th </w:t>
      </w:r>
      <w:proofErr w:type="spellStart"/>
      <w:r>
        <w:t>edn</w:t>
      </w:r>
      <w:proofErr w:type="spellEnd"/>
      <w:r>
        <w:t>. New York: McGraw Hill.</w:t>
      </w:r>
    </w:p>
    <w:p w14:paraId="71F447DB" w14:textId="1DF733BF" w:rsidR="00DA22D5" w:rsidRDefault="00DA22D5" w:rsidP="00A04BC2">
      <w:pPr>
        <w:spacing w:line="360" w:lineRule="auto"/>
      </w:pPr>
      <w:r>
        <w:t xml:space="preserve">Deci, E. and Ryan, R. (1985) </w:t>
      </w:r>
      <w:r w:rsidRPr="00DA22D5">
        <w:rPr>
          <w:i/>
          <w:iCs/>
        </w:rPr>
        <w:t xml:space="preserve">Intrinsic Motivation and Self-Determination in Human </w:t>
      </w:r>
      <w:proofErr w:type="spellStart"/>
      <w:r w:rsidRPr="00DA22D5">
        <w:rPr>
          <w:i/>
          <w:iCs/>
        </w:rPr>
        <w:t>Behavior</w:t>
      </w:r>
      <w:proofErr w:type="spellEnd"/>
      <w:r w:rsidRPr="00DA22D5">
        <w:rPr>
          <w:i/>
          <w:iCs/>
        </w:rPr>
        <w:t xml:space="preserve">. </w:t>
      </w:r>
      <w:r>
        <w:t>New York: Plenum.</w:t>
      </w:r>
    </w:p>
    <w:p w14:paraId="25C65F45" w14:textId="700B46CB" w:rsidR="00A2169E" w:rsidRDefault="00A2169E" w:rsidP="00A04BC2">
      <w:pPr>
        <w:spacing w:line="360" w:lineRule="auto"/>
      </w:pPr>
      <w:r w:rsidRPr="00A2169E">
        <w:t xml:space="preserve">Deci, E. L., </w:t>
      </w:r>
      <w:r>
        <w:t>and</w:t>
      </w:r>
      <w:r w:rsidRPr="00A2169E">
        <w:t xml:space="preserve"> Ryan, R. M. (2013).</w:t>
      </w:r>
      <w:r w:rsidRPr="00A2169E">
        <w:rPr>
          <w:i/>
          <w:iCs/>
        </w:rPr>
        <w:t xml:space="preserve"> Intrinsic motivation and self-determination in human </w:t>
      </w:r>
      <w:proofErr w:type="spellStart"/>
      <w:r w:rsidRPr="00A2169E">
        <w:rPr>
          <w:i/>
          <w:iCs/>
        </w:rPr>
        <w:t>behavior</w:t>
      </w:r>
      <w:proofErr w:type="spellEnd"/>
      <w:r w:rsidRPr="00A2169E">
        <w:t>. Springer Science &amp; Business Media.</w:t>
      </w:r>
    </w:p>
    <w:p w14:paraId="5E2A664E" w14:textId="53E80C21" w:rsidR="00C87A7E" w:rsidRDefault="00C87A7E" w:rsidP="00A04BC2">
      <w:pPr>
        <w:spacing w:line="360" w:lineRule="auto"/>
      </w:pPr>
      <w:proofErr w:type="spellStart"/>
      <w:r w:rsidRPr="00C87A7E">
        <w:t>Dedieu</w:t>
      </w:r>
      <w:proofErr w:type="spellEnd"/>
      <w:r w:rsidRPr="00C87A7E">
        <w:t xml:space="preserve">, B., Nettle, R., Schiavi, S. M. D. A., </w:t>
      </w:r>
      <w:proofErr w:type="spellStart"/>
      <w:r w:rsidRPr="00C87A7E">
        <w:t>Sraïri</w:t>
      </w:r>
      <w:proofErr w:type="spellEnd"/>
      <w:r w:rsidRPr="00C87A7E">
        <w:t xml:space="preserve">, M. T., </w:t>
      </w:r>
      <w:r>
        <w:t>and</w:t>
      </w:r>
      <w:r w:rsidRPr="00C87A7E">
        <w:t xml:space="preserve"> Malanski, P. D. (2022). </w:t>
      </w:r>
      <w:r w:rsidRPr="00C87A7E">
        <w:rPr>
          <w:i/>
          <w:iCs/>
        </w:rPr>
        <w:t>Which perspectives for work in agriculture? Food for thought for a research agenda</w:t>
      </w:r>
      <w:r w:rsidRPr="00C87A7E">
        <w:t>. Frontiers in Sustainable Food Systems, 6, 857887.</w:t>
      </w:r>
    </w:p>
    <w:p w14:paraId="437588FB" w14:textId="1AE7EB40" w:rsidR="00DA22D5" w:rsidRDefault="00DA22D5" w:rsidP="00A04BC2">
      <w:pPr>
        <w:spacing w:line="360" w:lineRule="auto"/>
      </w:pPr>
      <w:r>
        <w:t xml:space="preserve">DEFRA (2023) </w:t>
      </w:r>
      <w:r w:rsidRPr="00DA22D5">
        <w:rPr>
          <w:i/>
          <w:iCs/>
        </w:rPr>
        <w:t>Independent Review into Labour Shortages in the Food Supply Chain</w:t>
      </w:r>
      <w:r>
        <w:t xml:space="preserve">. Available at: </w:t>
      </w:r>
      <w:hyperlink r:id="rId8" w:history="1">
        <w:r w:rsidRPr="00532B82">
          <w:rPr>
            <w:rStyle w:val="Hyperlink"/>
          </w:rPr>
          <w:t>https://www.gov.uk/government/publications/independent-review-into-labour-shortages-in-the-food-supply-chain</w:t>
        </w:r>
      </w:hyperlink>
      <w:r>
        <w:t xml:space="preserve"> </w:t>
      </w:r>
    </w:p>
    <w:p w14:paraId="2DCB45B7" w14:textId="5C75828B" w:rsidR="00DA22D5" w:rsidRDefault="00DA22D5" w:rsidP="00A04BC2">
      <w:pPr>
        <w:spacing w:line="360" w:lineRule="auto"/>
      </w:pPr>
      <w:r>
        <w:t xml:space="preserve"> (Accessed: 10 November 2025).</w:t>
      </w:r>
    </w:p>
    <w:p w14:paraId="6A3E57C4" w14:textId="20E4FE10" w:rsidR="00DA22D5" w:rsidRDefault="00DA22D5" w:rsidP="00A04BC2">
      <w:pPr>
        <w:spacing w:line="360" w:lineRule="auto"/>
      </w:pPr>
      <w:r>
        <w:t xml:space="preserve">DEFRA (2025) </w:t>
      </w:r>
      <w:r w:rsidRPr="00DA22D5">
        <w:rPr>
          <w:i/>
          <w:iCs/>
        </w:rPr>
        <w:t>Agricultural Workforce in England at 1 June 2025</w:t>
      </w:r>
      <w:r>
        <w:t xml:space="preserve">. Available at: </w:t>
      </w:r>
      <w:hyperlink r:id="rId9" w:history="1">
        <w:r w:rsidRPr="00532B82">
          <w:rPr>
            <w:rStyle w:val="Hyperlink"/>
          </w:rPr>
          <w:t>https://www.gov.uk/government/statistics/agricultural-workforce-in-england-at-1-june/agricultural-workforce-in-england-at-1-june-2025</w:t>
        </w:r>
      </w:hyperlink>
      <w:r>
        <w:t xml:space="preserve"> </w:t>
      </w:r>
    </w:p>
    <w:p w14:paraId="1D13219A" w14:textId="49D71CB7" w:rsidR="00DA22D5" w:rsidRDefault="00DA22D5" w:rsidP="00A04BC2">
      <w:pPr>
        <w:spacing w:line="360" w:lineRule="auto"/>
      </w:pPr>
      <w:r>
        <w:t xml:space="preserve"> (Accessed: 10 November 2025).</w:t>
      </w:r>
    </w:p>
    <w:p w14:paraId="5D6382BA" w14:textId="23A268F4" w:rsidR="00DA22D5" w:rsidRDefault="00DA22D5" w:rsidP="00A04BC2">
      <w:pPr>
        <w:spacing w:line="360" w:lineRule="auto"/>
      </w:pPr>
      <w:r>
        <w:t>Edwards, R. and Holland, J. (2020) ‘</w:t>
      </w:r>
      <w:r w:rsidRPr="00DA22D5">
        <w:rPr>
          <w:i/>
          <w:iCs/>
        </w:rPr>
        <w:t>Reviewing challenges and the future for qualitative interviewing’</w:t>
      </w:r>
      <w:r>
        <w:t>, International Journal of Social Research Methodology, 23(5), pp. 581–592.</w:t>
      </w:r>
    </w:p>
    <w:p w14:paraId="4E3F1763" w14:textId="3E369DB8" w:rsidR="00DA22D5" w:rsidRDefault="00DA22D5" w:rsidP="00A04BC2">
      <w:pPr>
        <w:spacing w:line="360" w:lineRule="auto"/>
      </w:pPr>
      <w:proofErr w:type="spellStart"/>
      <w:r>
        <w:t>Etikan</w:t>
      </w:r>
      <w:proofErr w:type="spellEnd"/>
      <w:r>
        <w:t xml:space="preserve">, I., Musa, S. A. and Alkassim, R. S. (2016) </w:t>
      </w:r>
      <w:r w:rsidRPr="00DA22D5">
        <w:rPr>
          <w:i/>
          <w:iCs/>
        </w:rPr>
        <w:t>‘Comparison of convenience sampling and purposive sampling’</w:t>
      </w:r>
      <w:r>
        <w:t>, American Journal of Theoretical and Applied Statistics, 5(1), pp. 1–4.</w:t>
      </w:r>
    </w:p>
    <w:p w14:paraId="3B73811F" w14:textId="1B5E378D" w:rsidR="00DA22D5" w:rsidRDefault="00DA22D5" w:rsidP="00A04BC2">
      <w:pPr>
        <w:spacing w:line="360" w:lineRule="auto"/>
      </w:pPr>
      <w:r>
        <w:lastRenderedPageBreak/>
        <w:t>Feilzer, M. Y. (2023) ‘</w:t>
      </w:r>
      <w:r w:rsidRPr="00DA22D5">
        <w:rPr>
          <w:i/>
          <w:iCs/>
        </w:rPr>
        <w:t>A pragmatist approach to mixed methods research’</w:t>
      </w:r>
      <w:r>
        <w:t xml:space="preserve">, in Johnson, R. B. </w:t>
      </w:r>
      <w:r w:rsidR="00A2169E">
        <w:t xml:space="preserve">and </w:t>
      </w:r>
      <w:r>
        <w:t>Christensen, L. B. (eds.) Philosophical Foundations of Mixed Methods Research. London: Routledge, pp. 13–29.</w:t>
      </w:r>
    </w:p>
    <w:p w14:paraId="3CEDFAB6" w14:textId="04904BCD" w:rsidR="00DA22D5" w:rsidRDefault="00DA22D5" w:rsidP="00A04BC2">
      <w:pPr>
        <w:spacing w:line="360" w:lineRule="auto"/>
      </w:pPr>
      <w:r>
        <w:t xml:space="preserve">Herzberg, F. (1959) </w:t>
      </w:r>
      <w:r w:rsidRPr="00DA22D5">
        <w:rPr>
          <w:i/>
          <w:iCs/>
        </w:rPr>
        <w:t>The Motivation to Work.</w:t>
      </w:r>
      <w:r>
        <w:t xml:space="preserve"> New York: John Wiley &amp; Sons.</w:t>
      </w:r>
    </w:p>
    <w:p w14:paraId="7BD2B549" w14:textId="02BC1578" w:rsidR="00DA22D5" w:rsidRDefault="00DA22D5" w:rsidP="00A04BC2">
      <w:pPr>
        <w:spacing w:line="360" w:lineRule="auto"/>
      </w:pPr>
      <w:r>
        <w:t xml:space="preserve">Kyakoonye, M. (2023) </w:t>
      </w:r>
      <w:r w:rsidRPr="00DA22D5">
        <w:rPr>
          <w:i/>
          <w:iCs/>
        </w:rPr>
        <w:t>Assessment of the impact of the piece wage and time wage systems on labour in terms of health, safety and wellbeing in the construction industry</w:t>
      </w:r>
      <w:r>
        <w:t>. Doctoral dissertation. Makerere University.</w:t>
      </w:r>
    </w:p>
    <w:p w14:paraId="51A04DFE" w14:textId="42063215" w:rsidR="00DA22D5" w:rsidRDefault="00DA22D5" w:rsidP="00A04BC2">
      <w:pPr>
        <w:spacing w:line="360" w:lineRule="auto"/>
      </w:pPr>
      <w:r>
        <w:t xml:space="preserve">Maslow, A. H. (1943) </w:t>
      </w:r>
      <w:r w:rsidRPr="00DA22D5">
        <w:rPr>
          <w:i/>
          <w:iCs/>
        </w:rPr>
        <w:t>‘A theory of human motivation’</w:t>
      </w:r>
      <w:r>
        <w:t>, Psychological Review, 50(4), pp. 370–396.</w:t>
      </w:r>
    </w:p>
    <w:p w14:paraId="700FA98A" w14:textId="270DC191" w:rsidR="00DA22D5" w:rsidRDefault="00DA22D5" w:rsidP="00A04BC2">
      <w:pPr>
        <w:spacing w:line="360" w:lineRule="auto"/>
      </w:pPr>
      <w:r>
        <w:t xml:space="preserve">Nii </w:t>
      </w:r>
      <w:proofErr w:type="spellStart"/>
      <w:r>
        <w:t>Laryeafio</w:t>
      </w:r>
      <w:proofErr w:type="spellEnd"/>
      <w:r>
        <w:t xml:space="preserve">, M. and </w:t>
      </w:r>
      <w:proofErr w:type="spellStart"/>
      <w:r>
        <w:t>Ogbewe</w:t>
      </w:r>
      <w:proofErr w:type="spellEnd"/>
      <w:r>
        <w:t xml:space="preserve">, O. C. (2023) </w:t>
      </w:r>
      <w:r w:rsidRPr="00DA22D5">
        <w:rPr>
          <w:i/>
          <w:iCs/>
        </w:rPr>
        <w:t>‘Ethical consideration dilemma: systematic review of ethics in qualitative data collection through interviews’</w:t>
      </w:r>
      <w:r>
        <w:t>, Journal of Ethics in Entrepreneurship and Technology, 3(2), pp. 94–110.</w:t>
      </w:r>
    </w:p>
    <w:p w14:paraId="1560A847" w14:textId="673FC972" w:rsidR="00DA22D5" w:rsidRDefault="00DA22D5" w:rsidP="00A04BC2">
      <w:pPr>
        <w:spacing w:line="360" w:lineRule="auto"/>
      </w:pPr>
      <w:r>
        <w:t>Nyimbili, F. and Nyimbili, L. (2024) ‘</w:t>
      </w:r>
      <w:r w:rsidRPr="00DA22D5">
        <w:rPr>
          <w:i/>
          <w:iCs/>
        </w:rPr>
        <w:t>Types of purposive sampling techniques with their examples and application in qualitative research studies’</w:t>
      </w:r>
      <w:r>
        <w:t>, Journal of Social Science Methodology, 12(1), pp. 21–34.</w:t>
      </w:r>
    </w:p>
    <w:p w14:paraId="09F31611" w14:textId="596CC7D8" w:rsidR="00F42321" w:rsidRDefault="00F42321" w:rsidP="00A04BC2">
      <w:pPr>
        <w:spacing w:line="360" w:lineRule="auto"/>
      </w:pPr>
      <w:proofErr w:type="spellStart"/>
      <w:r w:rsidRPr="00F42321">
        <w:t>Onyekwelu</w:t>
      </w:r>
      <w:proofErr w:type="spellEnd"/>
      <w:r w:rsidRPr="00F42321">
        <w:t xml:space="preserve">, N. P., </w:t>
      </w:r>
      <w:proofErr w:type="spellStart"/>
      <w:r w:rsidRPr="00F42321">
        <w:t>Monyei</w:t>
      </w:r>
      <w:proofErr w:type="spellEnd"/>
      <w:r w:rsidRPr="00F42321">
        <w:t xml:space="preserve">, E. F., </w:t>
      </w:r>
      <w:r>
        <w:t>and</w:t>
      </w:r>
      <w:r w:rsidRPr="00F42321">
        <w:t xml:space="preserve"> </w:t>
      </w:r>
      <w:proofErr w:type="spellStart"/>
      <w:r w:rsidRPr="00F42321">
        <w:t>Muogbo</w:t>
      </w:r>
      <w:proofErr w:type="spellEnd"/>
      <w:r w:rsidRPr="00F42321">
        <w:t xml:space="preserve">, U. S. (2022). </w:t>
      </w:r>
      <w:r w:rsidRPr="00F42321">
        <w:rPr>
          <w:i/>
          <w:iCs/>
        </w:rPr>
        <w:t xml:space="preserve">Flexible work arrangements and workplace productivity: Examining the nexus. </w:t>
      </w:r>
      <w:r w:rsidRPr="00F42321">
        <w:t>International Journal of Financial, Accounting, and Management, 4(3), 303-314.</w:t>
      </w:r>
    </w:p>
    <w:p w14:paraId="657356BB" w14:textId="663266A1" w:rsidR="00DA22D5" w:rsidRDefault="00DA22D5" w:rsidP="00A04BC2">
      <w:pPr>
        <w:spacing w:line="360" w:lineRule="auto"/>
      </w:pPr>
      <w:r>
        <w:t xml:space="preserve">Paciello, L. (2024) </w:t>
      </w:r>
      <w:r w:rsidRPr="00DA22D5">
        <w:rPr>
          <w:i/>
          <w:iCs/>
        </w:rPr>
        <w:t>Human capital efficiency: a comprehensive overview</w:t>
      </w:r>
      <w:r>
        <w:t>. London: Routledge.</w:t>
      </w:r>
    </w:p>
    <w:p w14:paraId="722C3E3E" w14:textId="77777777" w:rsidR="00DA22D5" w:rsidRDefault="00DA22D5" w:rsidP="00A04BC2">
      <w:pPr>
        <w:spacing w:line="360" w:lineRule="auto"/>
      </w:pPr>
      <w:r>
        <w:t>Parker, C., Scott, S and Geddes, A. (2019) ‘</w:t>
      </w:r>
      <w:r w:rsidRPr="00DA22D5">
        <w:rPr>
          <w:i/>
          <w:iCs/>
        </w:rPr>
        <w:t>Snowball sampling</w:t>
      </w:r>
      <w:r>
        <w:t xml:space="preserve">’, SAGE Research Methods Foundations. </w:t>
      </w:r>
    </w:p>
    <w:p w14:paraId="51BDAFDB" w14:textId="7C52D536" w:rsidR="00DA22D5" w:rsidRDefault="00DA22D5" w:rsidP="00A04BC2">
      <w:pPr>
        <w:spacing w:line="360" w:lineRule="auto"/>
      </w:pPr>
      <w:r>
        <w:t>Saunders, M. N. K., Lewis, P. and Thornhill, A. (2019) R</w:t>
      </w:r>
      <w:r w:rsidRPr="00DA22D5">
        <w:rPr>
          <w:i/>
          <w:iCs/>
        </w:rPr>
        <w:t>esearch Methods for Business Students</w:t>
      </w:r>
      <w:r>
        <w:t xml:space="preserve">. 8th </w:t>
      </w:r>
      <w:proofErr w:type="spellStart"/>
      <w:r>
        <w:t>edn</w:t>
      </w:r>
      <w:proofErr w:type="spellEnd"/>
      <w:r>
        <w:t>. Harlow: Pearson.</w:t>
      </w:r>
    </w:p>
    <w:p w14:paraId="0EE29671" w14:textId="10CA7E4B" w:rsidR="00DA22D5" w:rsidRDefault="00DA22D5" w:rsidP="00A04BC2">
      <w:pPr>
        <w:spacing w:line="360" w:lineRule="auto"/>
      </w:pPr>
      <w:r>
        <w:t xml:space="preserve">Schutt, R. K. (2019) </w:t>
      </w:r>
      <w:r w:rsidRPr="00DA22D5">
        <w:rPr>
          <w:i/>
          <w:iCs/>
        </w:rPr>
        <w:t>‘Quantitative methods’</w:t>
      </w:r>
      <w:r>
        <w:t>, in Schwartz, D., Waller, R. &amp; Fiske, S. (eds.) The Wiley Blackwell Companion to Sociology. Hoboken, NJ: Wiley, pp. 39–56.</w:t>
      </w:r>
    </w:p>
    <w:p w14:paraId="2D11C4D7" w14:textId="32394019" w:rsidR="00132FC2" w:rsidRDefault="00132FC2" w:rsidP="00A04BC2">
      <w:pPr>
        <w:spacing w:line="360" w:lineRule="auto"/>
      </w:pPr>
      <w:r w:rsidRPr="00132FC2">
        <w:t xml:space="preserve">Sivasubramaniam, S. D. (2025, October). </w:t>
      </w:r>
      <w:r w:rsidRPr="00132FC2">
        <w:rPr>
          <w:i/>
          <w:iCs/>
        </w:rPr>
        <w:t>Towards an Ethical Standard: An Analysis of Perspectives and Experiences in Complying with Basic Ethical Requirements</w:t>
      </w:r>
      <w:r w:rsidRPr="00132FC2">
        <w:t>. In Ethics and Integrity in Education (Research) Derived from the 9th European Conference on Ethics and Integrity in Academia (pp. 145-163). Cham: Springer Nature Switzerland.</w:t>
      </w:r>
    </w:p>
    <w:p w14:paraId="3CCD75C5" w14:textId="635ADA14" w:rsidR="00DA22D5" w:rsidRDefault="00DA22D5" w:rsidP="00A04BC2">
      <w:pPr>
        <w:spacing w:line="360" w:lineRule="auto"/>
      </w:pPr>
      <w:r>
        <w:t xml:space="preserve">Sorensen, G., Dennerlein, J. T., Peters, S. E., Sabbath, E. L., Kelly, E. L. and Wagner, G. R. (2021) </w:t>
      </w:r>
      <w:r w:rsidRPr="00DA22D5">
        <w:rPr>
          <w:i/>
          <w:iCs/>
        </w:rPr>
        <w:t>‘The future of research on work, safety, health and wellbeing: A guiding conceptual framework’</w:t>
      </w:r>
      <w:r>
        <w:t>, Social Science &amp; Medicine, 269, 113593.</w:t>
      </w:r>
    </w:p>
    <w:p w14:paraId="127EF702" w14:textId="312BCD86" w:rsidR="00DA22D5" w:rsidRPr="00DA22D5" w:rsidRDefault="00DA22D5" w:rsidP="00A04BC2">
      <w:pPr>
        <w:spacing w:line="360" w:lineRule="auto"/>
      </w:pPr>
      <w:r>
        <w:lastRenderedPageBreak/>
        <w:t>Whitmore, S. P. (2025</w:t>
      </w:r>
      <w:r w:rsidRPr="00DA22D5">
        <w:rPr>
          <w:i/>
          <w:iCs/>
        </w:rPr>
        <w:t>) Bots Don't Burn Out</w:t>
      </w:r>
      <w:r>
        <w:t>: The AI Fix for Overworked Teams. eBookIt.com.</w:t>
      </w:r>
    </w:p>
    <w:p w14:paraId="72E74CE0" w14:textId="081A12AD" w:rsidR="001406FF" w:rsidRPr="001406FF" w:rsidRDefault="001406FF" w:rsidP="001406FF"/>
    <w:p w14:paraId="1B812378" w14:textId="77777777" w:rsidR="002434E0" w:rsidRDefault="002434E0" w:rsidP="002434E0"/>
    <w:sectPr w:rsidR="002434E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A9EF1" w14:textId="77777777" w:rsidR="00C20039" w:rsidRDefault="00C20039" w:rsidP="009F5016">
      <w:pPr>
        <w:spacing w:after="0" w:line="240" w:lineRule="auto"/>
      </w:pPr>
      <w:r>
        <w:separator/>
      </w:r>
    </w:p>
  </w:endnote>
  <w:endnote w:type="continuationSeparator" w:id="0">
    <w:p w14:paraId="1CDD5EE8" w14:textId="77777777" w:rsidR="00C20039" w:rsidRDefault="00C20039" w:rsidP="009F5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5542512"/>
      <w:docPartObj>
        <w:docPartGallery w:val="Page Numbers (Bottom of Page)"/>
        <w:docPartUnique/>
      </w:docPartObj>
    </w:sdtPr>
    <w:sdtEndPr>
      <w:rPr>
        <w:noProof/>
      </w:rPr>
    </w:sdtEndPr>
    <w:sdtContent>
      <w:p w14:paraId="62081B0E" w14:textId="073352F1" w:rsidR="009F5016" w:rsidRDefault="009F50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29DC01" w14:textId="77777777" w:rsidR="009F5016" w:rsidRDefault="009F50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1DDA4" w14:textId="77777777" w:rsidR="00C20039" w:rsidRDefault="00C20039" w:rsidP="009F5016">
      <w:pPr>
        <w:spacing w:after="0" w:line="240" w:lineRule="auto"/>
      </w:pPr>
      <w:r>
        <w:separator/>
      </w:r>
    </w:p>
  </w:footnote>
  <w:footnote w:type="continuationSeparator" w:id="0">
    <w:p w14:paraId="092C125F" w14:textId="77777777" w:rsidR="00C20039" w:rsidRDefault="00C20039" w:rsidP="009F50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3C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5C5085E"/>
    <w:multiLevelType w:val="hybridMultilevel"/>
    <w:tmpl w:val="46E08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746AD6"/>
    <w:multiLevelType w:val="hybridMultilevel"/>
    <w:tmpl w:val="C8001F0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7223718">
    <w:abstractNumId w:val="0"/>
  </w:num>
  <w:num w:numId="2" w16cid:durableId="696003130">
    <w:abstractNumId w:val="1"/>
  </w:num>
  <w:num w:numId="3" w16cid:durableId="20307214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4E0"/>
    <w:rsid w:val="00015374"/>
    <w:rsid w:val="00132FC2"/>
    <w:rsid w:val="001406FF"/>
    <w:rsid w:val="00176F1B"/>
    <w:rsid w:val="0019740C"/>
    <w:rsid w:val="002434E0"/>
    <w:rsid w:val="00286DB1"/>
    <w:rsid w:val="00347B1C"/>
    <w:rsid w:val="004C66A6"/>
    <w:rsid w:val="00504D69"/>
    <w:rsid w:val="0050547B"/>
    <w:rsid w:val="00550CBC"/>
    <w:rsid w:val="00567064"/>
    <w:rsid w:val="00573B2D"/>
    <w:rsid w:val="005A1D97"/>
    <w:rsid w:val="005E646F"/>
    <w:rsid w:val="0069472D"/>
    <w:rsid w:val="006A73CE"/>
    <w:rsid w:val="006B5ACC"/>
    <w:rsid w:val="007912EF"/>
    <w:rsid w:val="00824459"/>
    <w:rsid w:val="00852BF8"/>
    <w:rsid w:val="008B0830"/>
    <w:rsid w:val="009F5016"/>
    <w:rsid w:val="00A04BC2"/>
    <w:rsid w:val="00A2169E"/>
    <w:rsid w:val="00A54DED"/>
    <w:rsid w:val="00B07CC1"/>
    <w:rsid w:val="00C20039"/>
    <w:rsid w:val="00C52958"/>
    <w:rsid w:val="00C87A7E"/>
    <w:rsid w:val="00D0063B"/>
    <w:rsid w:val="00DA22D5"/>
    <w:rsid w:val="00E72847"/>
    <w:rsid w:val="00F423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242054"/>
  <w15:chartTrackingRefBased/>
  <w15:docId w15:val="{3A235B68-175B-4272-B434-302917736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34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34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34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34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34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34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34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34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34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34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34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34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34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34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34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34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34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34E0"/>
    <w:rPr>
      <w:rFonts w:eastAsiaTheme="majorEastAsia" w:cstheme="majorBidi"/>
      <w:color w:val="272727" w:themeColor="text1" w:themeTint="D8"/>
    </w:rPr>
  </w:style>
  <w:style w:type="paragraph" w:styleId="Title">
    <w:name w:val="Title"/>
    <w:basedOn w:val="Normal"/>
    <w:next w:val="Normal"/>
    <w:link w:val="TitleChar"/>
    <w:uiPriority w:val="10"/>
    <w:qFormat/>
    <w:rsid w:val="002434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34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34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34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34E0"/>
    <w:pPr>
      <w:spacing w:before="160"/>
      <w:jc w:val="center"/>
    </w:pPr>
    <w:rPr>
      <w:i/>
      <w:iCs/>
      <w:color w:val="404040" w:themeColor="text1" w:themeTint="BF"/>
    </w:rPr>
  </w:style>
  <w:style w:type="character" w:customStyle="1" w:styleId="QuoteChar">
    <w:name w:val="Quote Char"/>
    <w:basedOn w:val="DefaultParagraphFont"/>
    <w:link w:val="Quote"/>
    <w:uiPriority w:val="29"/>
    <w:rsid w:val="002434E0"/>
    <w:rPr>
      <w:i/>
      <w:iCs/>
      <w:color w:val="404040" w:themeColor="text1" w:themeTint="BF"/>
    </w:rPr>
  </w:style>
  <w:style w:type="paragraph" w:styleId="ListParagraph">
    <w:name w:val="List Paragraph"/>
    <w:basedOn w:val="Normal"/>
    <w:uiPriority w:val="34"/>
    <w:qFormat/>
    <w:rsid w:val="002434E0"/>
    <w:pPr>
      <w:ind w:left="720"/>
      <w:contextualSpacing/>
    </w:pPr>
  </w:style>
  <w:style w:type="character" w:styleId="IntenseEmphasis">
    <w:name w:val="Intense Emphasis"/>
    <w:basedOn w:val="DefaultParagraphFont"/>
    <w:uiPriority w:val="21"/>
    <w:qFormat/>
    <w:rsid w:val="002434E0"/>
    <w:rPr>
      <w:i/>
      <w:iCs/>
      <w:color w:val="0F4761" w:themeColor="accent1" w:themeShade="BF"/>
    </w:rPr>
  </w:style>
  <w:style w:type="paragraph" w:styleId="IntenseQuote">
    <w:name w:val="Intense Quote"/>
    <w:basedOn w:val="Normal"/>
    <w:next w:val="Normal"/>
    <w:link w:val="IntenseQuoteChar"/>
    <w:uiPriority w:val="30"/>
    <w:qFormat/>
    <w:rsid w:val="002434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34E0"/>
    <w:rPr>
      <w:i/>
      <w:iCs/>
      <w:color w:val="0F4761" w:themeColor="accent1" w:themeShade="BF"/>
    </w:rPr>
  </w:style>
  <w:style w:type="character" w:styleId="IntenseReference">
    <w:name w:val="Intense Reference"/>
    <w:basedOn w:val="DefaultParagraphFont"/>
    <w:uiPriority w:val="32"/>
    <w:qFormat/>
    <w:rsid w:val="002434E0"/>
    <w:rPr>
      <w:b/>
      <w:bCs/>
      <w:smallCaps/>
      <w:color w:val="0F4761" w:themeColor="accent1" w:themeShade="BF"/>
      <w:spacing w:val="5"/>
    </w:rPr>
  </w:style>
  <w:style w:type="character" w:styleId="Hyperlink">
    <w:name w:val="Hyperlink"/>
    <w:basedOn w:val="DefaultParagraphFont"/>
    <w:uiPriority w:val="99"/>
    <w:unhideWhenUsed/>
    <w:rsid w:val="00DA22D5"/>
    <w:rPr>
      <w:color w:val="467886" w:themeColor="hyperlink"/>
      <w:u w:val="single"/>
    </w:rPr>
  </w:style>
  <w:style w:type="character" w:styleId="UnresolvedMention">
    <w:name w:val="Unresolved Mention"/>
    <w:basedOn w:val="DefaultParagraphFont"/>
    <w:uiPriority w:val="99"/>
    <w:semiHidden/>
    <w:unhideWhenUsed/>
    <w:rsid w:val="00DA22D5"/>
    <w:rPr>
      <w:color w:val="605E5C"/>
      <w:shd w:val="clear" w:color="auto" w:fill="E1DFDD"/>
    </w:rPr>
  </w:style>
  <w:style w:type="character" w:styleId="FollowedHyperlink">
    <w:name w:val="FollowedHyperlink"/>
    <w:basedOn w:val="DefaultParagraphFont"/>
    <w:uiPriority w:val="99"/>
    <w:semiHidden/>
    <w:unhideWhenUsed/>
    <w:rsid w:val="00DA22D5"/>
    <w:rPr>
      <w:color w:val="96607D" w:themeColor="followedHyperlink"/>
      <w:u w:val="single"/>
    </w:rPr>
  </w:style>
  <w:style w:type="paragraph" w:styleId="TOCHeading">
    <w:name w:val="TOC Heading"/>
    <w:basedOn w:val="Heading1"/>
    <w:next w:val="Normal"/>
    <w:uiPriority w:val="39"/>
    <w:unhideWhenUsed/>
    <w:qFormat/>
    <w:rsid w:val="009F5016"/>
    <w:pPr>
      <w:spacing w:before="240" w:after="0"/>
      <w:outlineLvl w:val="9"/>
    </w:pPr>
    <w:rPr>
      <w:sz w:val="32"/>
      <w:szCs w:val="32"/>
      <w:lang w:val="en-US"/>
    </w:rPr>
  </w:style>
  <w:style w:type="paragraph" w:styleId="TOC1">
    <w:name w:val="toc 1"/>
    <w:basedOn w:val="Normal"/>
    <w:next w:val="Normal"/>
    <w:autoRedefine/>
    <w:uiPriority w:val="39"/>
    <w:unhideWhenUsed/>
    <w:rsid w:val="009F5016"/>
    <w:pPr>
      <w:spacing w:after="100"/>
    </w:pPr>
  </w:style>
  <w:style w:type="paragraph" w:styleId="Header">
    <w:name w:val="header"/>
    <w:basedOn w:val="Normal"/>
    <w:link w:val="HeaderChar"/>
    <w:uiPriority w:val="99"/>
    <w:unhideWhenUsed/>
    <w:rsid w:val="009F50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5016"/>
  </w:style>
  <w:style w:type="paragraph" w:styleId="Footer">
    <w:name w:val="footer"/>
    <w:basedOn w:val="Normal"/>
    <w:link w:val="FooterChar"/>
    <w:uiPriority w:val="99"/>
    <w:unhideWhenUsed/>
    <w:rsid w:val="009F50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50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independent-review-into-labour-shortages-in-the-food-supply-cha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uk/government/statistics/agricultural-workforce-in-england-at-1-june/agricultural-workforce-in-england-at-1-june-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ustom 3">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97A8D-3E1B-43F0-894B-AB8A18047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12</Pages>
  <Words>2852</Words>
  <Characters>18169</Characters>
  <Application>Microsoft Office Word</Application>
  <DocSecurity>0</DocSecurity>
  <Lines>363</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Anamaria Lazarescu (2238096)</dc:creator>
  <cp:keywords/>
  <dc:description/>
  <cp:lastModifiedBy>Florentina Anamaria Lazarescu (2238096)</cp:lastModifiedBy>
  <cp:revision>26</cp:revision>
  <dcterms:created xsi:type="dcterms:W3CDTF">2025-10-20T14:21:00Z</dcterms:created>
  <dcterms:modified xsi:type="dcterms:W3CDTF">2025-11-10T16:07:00Z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38167370-9b13-491b-b9a1-d1cffcf20990</vt:lpwstr>
  </property>
</Properties>
</file>