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70BB3" w14:textId="77777777" w:rsidR="00B75734" w:rsidRPr="00814C60" w:rsidRDefault="00B75734" w:rsidP="00814C60">
      <w:pPr>
        <w:spacing w:line="360" w:lineRule="auto"/>
        <w:jc w:val="center"/>
        <w:rPr>
          <w:rFonts w:ascii="Times New Roman" w:hAnsi="Times New Roman" w:cs="Times New Roman"/>
          <w:b/>
          <w:bCs/>
        </w:rPr>
      </w:pPr>
    </w:p>
    <w:p w14:paraId="1A8A4A04" w14:textId="77777777" w:rsidR="00B75734" w:rsidRPr="00814C60" w:rsidRDefault="00B75734" w:rsidP="00814C60">
      <w:pPr>
        <w:spacing w:line="360" w:lineRule="auto"/>
        <w:jc w:val="center"/>
        <w:rPr>
          <w:rFonts w:ascii="Times New Roman" w:hAnsi="Times New Roman" w:cs="Times New Roman"/>
          <w:b/>
          <w:bCs/>
        </w:rPr>
      </w:pPr>
    </w:p>
    <w:p w14:paraId="0E8BA63D" w14:textId="77777777" w:rsidR="00B75734" w:rsidRPr="00814C60" w:rsidRDefault="00B75734" w:rsidP="00814C60">
      <w:pPr>
        <w:spacing w:line="360" w:lineRule="auto"/>
        <w:jc w:val="center"/>
        <w:rPr>
          <w:rFonts w:ascii="Times New Roman" w:hAnsi="Times New Roman" w:cs="Times New Roman"/>
          <w:b/>
          <w:bCs/>
        </w:rPr>
      </w:pPr>
    </w:p>
    <w:p w14:paraId="0FCCE8E8" w14:textId="77777777" w:rsidR="00B75734" w:rsidRPr="00814C60" w:rsidRDefault="00B75734" w:rsidP="00814C60">
      <w:pPr>
        <w:spacing w:line="360" w:lineRule="auto"/>
        <w:jc w:val="center"/>
        <w:rPr>
          <w:rFonts w:ascii="Times New Roman" w:hAnsi="Times New Roman" w:cs="Times New Roman"/>
          <w:b/>
          <w:bCs/>
        </w:rPr>
      </w:pPr>
    </w:p>
    <w:p w14:paraId="4F503ABC" w14:textId="77777777" w:rsidR="00B75734" w:rsidRPr="00814C60" w:rsidRDefault="00B75734" w:rsidP="00814C60">
      <w:pPr>
        <w:spacing w:line="360" w:lineRule="auto"/>
        <w:jc w:val="center"/>
        <w:rPr>
          <w:rFonts w:ascii="Times New Roman" w:hAnsi="Times New Roman" w:cs="Times New Roman"/>
          <w:b/>
          <w:bCs/>
        </w:rPr>
      </w:pPr>
    </w:p>
    <w:p w14:paraId="54CF9DDB" w14:textId="77777777" w:rsidR="00B75734" w:rsidRPr="00814C60" w:rsidRDefault="00B75734" w:rsidP="00814C60">
      <w:pPr>
        <w:spacing w:line="360" w:lineRule="auto"/>
        <w:jc w:val="center"/>
        <w:rPr>
          <w:rFonts w:ascii="Times New Roman" w:hAnsi="Times New Roman" w:cs="Times New Roman"/>
          <w:b/>
          <w:bCs/>
        </w:rPr>
      </w:pPr>
    </w:p>
    <w:p w14:paraId="41F80AA0" w14:textId="77777777" w:rsidR="00B75734" w:rsidRPr="00814C60" w:rsidRDefault="00B75734" w:rsidP="00814C60">
      <w:pPr>
        <w:spacing w:line="360" w:lineRule="auto"/>
        <w:jc w:val="center"/>
        <w:rPr>
          <w:rFonts w:ascii="Times New Roman" w:hAnsi="Times New Roman" w:cs="Times New Roman"/>
          <w:b/>
          <w:bCs/>
        </w:rPr>
      </w:pPr>
    </w:p>
    <w:p w14:paraId="4F489EF0" w14:textId="77777777" w:rsidR="00B75734" w:rsidRPr="00814C60" w:rsidRDefault="00B75734" w:rsidP="00814C60">
      <w:pPr>
        <w:spacing w:line="360" w:lineRule="auto"/>
        <w:jc w:val="center"/>
        <w:rPr>
          <w:rFonts w:ascii="Times New Roman" w:hAnsi="Times New Roman" w:cs="Times New Roman"/>
          <w:b/>
          <w:bCs/>
        </w:rPr>
      </w:pPr>
    </w:p>
    <w:p w14:paraId="79ECD40A" w14:textId="77777777" w:rsidR="00B75734" w:rsidRPr="00814C60" w:rsidRDefault="00B75734" w:rsidP="00814C60">
      <w:pPr>
        <w:spacing w:line="360" w:lineRule="auto"/>
        <w:jc w:val="center"/>
        <w:rPr>
          <w:rFonts w:ascii="Times New Roman" w:hAnsi="Times New Roman" w:cs="Times New Roman"/>
          <w:b/>
          <w:bCs/>
        </w:rPr>
      </w:pPr>
    </w:p>
    <w:p w14:paraId="53FB4EEC" w14:textId="77777777" w:rsidR="00B75734" w:rsidRPr="00814C60" w:rsidRDefault="00B75734" w:rsidP="00814C60">
      <w:pPr>
        <w:spacing w:line="360" w:lineRule="auto"/>
        <w:jc w:val="center"/>
        <w:rPr>
          <w:rFonts w:ascii="Times New Roman" w:hAnsi="Times New Roman" w:cs="Times New Roman"/>
          <w:b/>
          <w:bCs/>
        </w:rPr>
      </w:pPr>
    </w:p>
    <w:p w14:paraId="2AA792E0" w14:textId="0D8F7800" w:rsidR="00E7672F" w:rsidRPr="00814C60" w:rsidRDefault="00B75734" w:rsidP="00814C60">
      <w:pPr>
        <w:spacing w:line="360" w:lineRule="auto"/>
        <w:jc w:val="center"/>
        <w:rPr>
          <w:rFonts w:ascii="Times New Roman" w:hAnsi="Times New Roman" w:cs="Times New Roman"/>
          <w:b/>
          <w:bCs/>
        </w:rPr>
      </w:pPr>
      <w:r w:rsidRPr="00814C60">
        <w:rPr>
          <w:rFonts w:ascii="Times New Roman" w:hAnsi="Times New Roman" w:cs="Times New Roman"/>
          <w:b/>
          <w:bCs/>
        </w:rPr>
        <w:t>The Impact of Artificial Intelligence, Geopolitical Supply Chain Disruption and Sustainability Regulation on Tesco’s Global Business Strategy</w:t>
      </w:r>
    </w:p>
    <w:p w14:paraId="7A1C73F2" w14:textId="2B3B537E" w:rsidR="00B75734" w:rsidRPr="00814C60" w:rsidRDefault="00B75734" w:rsidP="00814C60">
      <w:pPr>
        <w:spacing w:line="360" w:lineRule="auto"/>
        <w:jc w:val="center"/>
        <w:rPr>
          <w:rFonts w:ascii="Times New Roman" w:hAnsi="Times New Roman" w:cs="Times New Roman"/>
          <w:b/>
          <w:bCs/>
        </w:rPr>
      </w:pPr>
      <w:r w:rsidRPr="00814C60">
        <w:rPr>
          <w:rFonts w:ascii="Times New Roman" w:hAnsi="Times New Roman" w:cs="Times New Roman"/>
          <w:b/>
          <w:bCs/>
        </w:rPr>
        <w:t>Student name:</w:t>
      </w:r>
      <w:r w:rsidR="00F12A94">
        <w:rPr>
          <w:rFonts w:ascii="Times New Roman" w:hAnsi="Times New Roman" w:cs="Times New Roman"/>
          <w:b/>
          <w:bCs/>
        </w:rPr>
        <w:t xml:space="preserve"> Florina </w:t>
      </w:r>
      <w:proofErr w:type="spellStart"/>
      <w:r w:rsidR="00F12A94">
        <w:rPr>
          <w:rFonts w:ascii="Times New Roman" w:hAnsi="Times New Roman" w:cs="Times New Roman"/>
          <w:b/>
          <w:bCs/>
        </w:rPr>
        <w:t>Loizidis</w:t>
      </w:r>
      <w:proofErr w:type="spellEnd"/>
      <w:r w:rsidR="00F12A94">
        <w:rPr>
          <w:rFonts w:ascii="Times New Roman" w:hAnsi="Times New Roman" w:cs="Times New Roman"/>
          <w:b/>
          <w:bCs/>
        </w:rPr>
        <w:t xml:space="preserve"> </w:t>
      </w:r>
    </w:p>
    <w:p w14:paraId="15C094ED" w14:textId="6E9F6A42" w:rsidR="00B75734" w:rsidRPr="00814C60" w:rsidRDefault="00B75734" w:rsidP="00814C60">
      <w:pPr>
        <w:spacing w:line="360" w:lineRule="auto"/>
        <w:jc w:val="center"/>
        <w:rPr>
          <w:rFonts w:ascii="Times New Roman" w:hAnsi="Times New Roman" w:cs="Times New Roman"/>
          <w:b/>
          <w:bCs/>
        </w:rPr>
      </w:pPr>
      <w:r w:rsidRPr="00814C60">
        <w:rPr>
          <w:rFonts w:ascii="Times New Roman" w:hAnsi="Times New Roman" w:cs="Times New Roman"/>
          <w:b/>
          <w:bCs/>
        </w:rPr>
        <w:t>Student ID:</w:t>
      </w:r>
      <w:r w:rsidR="00F12A94">
        <w:rPr>
          <w:rFonts w:ascii="Times New Roman" w:hAnsi="Times New Roman" w:cs="Times New Roman"/>
          <w:b/>
          <w:bCs/>
        </w:rPr>
        <w:t>20</w:t>
      </w:r>
      <w:r w:rsidR="0018574D">
        <w:rPr>
          <w:rFonts w:ascii="Times New Roman" w:hAnsi="Times New Roman" w:cs="Times New Roman"/>
          <w:b/>
          <w:bCs/>
        </w:rPr>
        <w:t>13750</w:t>
      </w:r>
    </w:p>
    <w:p w14:paraId="19049626" w14:textId="77777777" w:rsidR="00B75734" w:rsidRPr="00814C60" w:rsidRDefault="00B75734" w:rsidP="00814C60">
      <w:pPr>
        <w:spacing w:line="360" w:lineRule="auto"/>
        <w:jc w:val="center"/>
        <w:rPr>
          <w:rFonts w:ascii="Times New Roman" w:hAnsi="Times New Roman" w:cs="Times New Roman"/>
          <w:b/>
          <w:bCs/>
        </w:rPr>
      </w:pPr>
    </w:p>
    <w:p w14:paraId="1C195E78" w14:textId="77777777" w:rsidR="00B75734" w:rsidRPr="00814C60" w:rsidRDefault="00B75734" w:rsidP="00814C60">
      <w:pPr>
        <w:spacing w:line="360" w:lineRule="auto"/>
        <w:jc w:val="center"/>
        <w:rPr>
          <w:rFonts w:ascii="Times New Roman" w:hAnsi="Times New Roman" w:cs="Times New Roman"/>
          <w:b/>
          <w:bCs/>
        </w:rPr>
      </w:pPr>
    </w:p>
    <w:p w14:paraId="7345B9C1" w14:textId="77777777" w:rsidR="00B75734" w:rsidRPr="00814C60" w:rsidRDefault="00B75734" w:rsidP="00814C60">
      <w:pPr>
        <w:spacing w:line="360" w:lineRule="auto"/>
        <w:jc w:val="center"/>
        <w:rPr>
          <w:rFonts w:ascii="Times New Roman" w:hAnsi="Times New Roman" w:cs="Times New Roman"/>
          <w:b/>
          <w:bCs/>
        </w:rPr>
      </w:pPr>
    </w:p>
    <w:p w14:paraId="3413B928" w14:textId="77777777" w:rsidR="00B75734" w:rsidRPr="00814C60" w:rsidRDefault="00B75734" w:rsidP="00814C60">
      <w:pPr>
        <w:spacing w:line="360" w:lineRule="auto"/>
        <w:jc w:val="center"/>
        <w:rPr>
          <w:rFonts w:ascii="Times New Roman" w:hAnsi="Times New Roman" w:cs="Times New Roman"/>
          <w:b/>
          <w:bCs/>
        </w:rPr>
      </w:pPr>
    </w:p>
    <w:p w14:paraId="36E9A920" w14:textId="77777777" w:rsidR="00B75734" w:rsidRPr="00814C60" w:rsidRDefault="00B75734" w:rsidP="00814C60">
      <w:pPr>
        <w:spacing w:line="360" w:lineRule="auto"/>
        <w:jc w:val="center"/>
        <w:rPr>
          <w:rFonts w:ascii="Times New Roman" w:hAnsi="Times New Roman" w:cs="Times New Roman"/>
          <w:b/>
          <w:bCs/>
        </w:rPr>
      </w:pPr>
    </w:p>
    <w:p w14:paraId="42F5E349" w14:textId="77777777" w:rsidR="00B75734" w:rsidRPr="00814C60" w:rsidRDefault="00B75734" w:rsidP="00814C60">
      <w:pPr>
        <w:spacing w:line="360" w:lineRule="auto"/>
        <w:jc w:val="center"/>
        <w:rPr>
          <w:rFonts w:ascii="Times New Roman" w:hAnsi="Times New Roman" w:cs="Times New Roman"/>
          <w:b/>
          <w:bCs/>
        </w:rPr>
      </w:pPr>
    </w:p>
    <w:p w14:paraId="72D17E8F" w14:textId="77777777" w:rsidR="00B75734" w:rsidRPr="00814C60" w:rsidRDefault="00B75734" w:rsidP="00814C60">
      <w:pPr>
        <w:spacing w:line="360" w:lineRule="auto"/>
        <w:jc w:val="center"/>
        <w:rPr>
          <w:rFonts w:ascii="Times New Roman" w:hAnsi="Times New Roman" w:cs="Times New Roman"/>
          <w:b/>
          <w:bCs/>
        </w:rPr>
      </w:pPr>
    </w:p>
    <w:p w14:paraId="61BBB855" w14:textId="77777777" w:rsidR="00B75734" w:rsidRPr="00814C60" w:rsidRDefault="00B75734" w:rsidP="00814C60">
      <w:pPr>
        <w:spacing w:line="360" w:lineRule="auto"/>
        <w:jc w:val="center"/>
        <w:rPr>
          <w:rFonts w:ascii="Times New Roman" w:hAnsi="Times New Roman" w:cs="Times New Roman"/>
          <w:b/>
          <w:bCs/>
        </w:rPr>
      </w:pPr>
    </w:p>
    <w:p w14:paraId="5D465FBE" w14:textId="77777777" w:rsidR="00B75734" w:rsidRPr="00814C60" w:rsidRDefault="00B75734" w:rsidP="00814C60">
      <w:pPr>
        <w:spacing w:line="360" w:lineRule="auto"/>
        <w:jc w:val="center"/>
        <w:rPr>
          <w:rFonts w:ascii="Times New Roman" w:hAnsi="Times New Roman" w:cs="Times New Roman"/>
          <w:b/>
          <w:bCs/>
        </w:rPr>
      </w:pPr>
    </w:p>
    <w:p w14:paraId="67FFAF0A" w14:textId="77777777" w:rsidR="003870DE" w:rsidRDefault="003870DE" w:rsidP="003870DE">
      <w:pPr>
        <w:rPr>
          <w:rFonts w:ascii="Times New Roman" w:hAnsi="Times New Roman" w:cs="Times New Roman"/>
          <w:b/>
          <w:bCs/>
        </w:rPr>
      </w:pPr>
    </w:p>
    <w:p w14:paraId="4F28DA83" w14:textId="77777777" w:rsidR="003870DE" w:rsidRDefault="003870DE" w:rsidP="003870DE">
      <w:pPr>
        <w:rPr>
          <w:b/>
          <w:bCs/>
          <w:i/>
          <w:iCs/>
        </w:rPr>
      </w:pPr>
    </w:p>
    <w:p w14:paraId="53689C7D" w14:textId="75F8E1E9" w:rsidR="00B75734" w:rsidRPr="003870DE" w:rsidRDefault="00B75734" w:rsidP="003870DE">
      <w:pPr>
        <w:rPr>
          <w:rFonts w:ascii="Times New Roman" w:hAnsi="Times New Roman" w:cs="Times New Roman"/>
          <w:b/>
          <w:bCs/>
          <w:i/>
          <w:iCs/>
        </w:rPr>
      </w:pPr>
      <w:r w:rsidRPr="003870DE">
        <w:rPr>
          <w:rFonts w:ascii="Times New Roman" w:hAnsi="Times New Roman" w:cs="Times New Roman"/>
          <w:b/>
          <w:bCs/>
          <w:i/>
          <w:iCs/>
        </w:rPr>
        <w:lastRenderedPageBreak/>
        <w:t xml:space="preserve">Introduction </w:t>
      </w:r>
    </w:p>
    <w:p w14:paraId="416F2C42" w14:textId="41BFF57A"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Globali</w:t>
      </w:r>
      <w:r w:rsidR="00814C60">
        <w:rPr>
          <w:rFonts w:ascii="Times New Roman" w:hAnsi="Times New Roman" w:cs="Times New Roman"/>
        </w:rPr>
        <w:t>s</w:t>
      </w:r>
      <w:r w:rsidRPr="00814C60">
        <w:rPr>
          <w:rFonts w:ascii="Times New Roman" w:hAnsi="Times New Roman" w:cs="Times New Roman"/>
        </w:rPr>
        <w:t>ation describes how countries become more interconnected through their trade relationships and investment activities and technological advancements and their ability to move workers across borders and establish international supply chains. Multinational organi</w:t>
      </w:r>
      <w:r w:rsidR="00814C60">
        <w:rPr>
          <w:rFonts w:ascii="Times New Roman" w:hAnsi="Times New Roman" w:cs="Times New Roman"/>
        </w:rPr>
        <w:t>s</w:t>
      </w:r>
      <w:r w:rsidRPr="00814C60">
        <w:rPr>
          <w:rFonts w:ascii="Times New Roman" w:hAnsi="Times New Roman" w:cs="Times New Roman"/>
        </w:rPr>
        <w:t>ations use globalisation to expand their market reach while obtaining suppliers and deploying technological solutions that enhance their business operations. The approach creates more international dangers which include geopolitical disputes and supply chain interruptions and the unpredictable nature of new laws (Hill, 2023). The period between 2024 and 2025 has become critical because organi</w:t>
      </w:r>
      <w:r w:rsidR="00814C60">
        <w:rPr>
          <w:rFonts w:ascii="Times New Roman" w:hAnsi="Times New Roman" w:cs="Times New Roman"/>
        </w:rPr>
        <w:t>s</w:t>
      </w:r>
      <w:r w:rsidRPr="00814C60">
        <w:rPr>
          <w:rFonts w:ascii="Times New Roman" w:hAnsi="Times New Roman" w:cs="Times New Roman"/>
        </w:rPr>
        <w:t>ations must deal with three major changes that include fast artificial intelligence implementation and disruptions to Red Sea shipping and tensions between China and Taiwan and rising demands for sustainability reporting which includes the EU Corporate Sustainability Reporting Directive (CSRD) (European Commission, 2025; British Chambers of Commerce, 2024).</w:t>
      </w:r>
    </w:p>
    <w:p w14:paraId="6DD43AB0" w14:textId="3DC7E06A"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 xml:space="preserve">The essay investigates how Tesco operates as a major UK-based multinational retail business which extends its operations to Ireland and Central Europe. Tesco requires international sourcing and digital technology and logistics systems and consumer confidence to operate its </w:t>
      </w:r>
      <w:r w:rsidR="00814C60" w:rsidRPr="00814C60">
        <w:rPr>
          <w:rFonts w:ascii="Times New Roman" w:hAnsi="Times New Roman" w:cs="Times New Roman"/>
        </w:rPr>
        <w:t>business,</w:t>
      </w:r>
      <w:r w:rsidRPr="00814C60">
        <w:rPr>
          <w:rFonts w:ascii="Times New Roman" w:hAnsi="Times New Roman" w:cs="Times New Roman"/>
        </w:rPr>
        <w:t xml:space="preserve"> and these factors make its global market strategy depend on current international developments (Tesco, 2025). The essay </w:t>
      </w:r>
      <w:r w:rsidR="00814C60" w:rsidRPr="00814C60">
        <w:rPr>
          <w:rFonts w:ascii="Times New Roman" w:hAnsi="Times New Roman" w:cs="Times New Roman"/>
        </w:rPr>
        <w:t>analyses</w:t>
      </w:r>
      <w:r w:rsidRPr="00814C60">
        <w:rPr>
          <w:rFonts w:ascii="Times New Roman" w:hAnsi="Times New Roman" w:cs="Times New Roman"/>
        </w:rPr>
        <w:t xml:space="preserve"> how artificial intelligence and geopolitical conflicts and sustainability regulations create both business opportunities and challenges for Tesco while providing strategic solutions that the company should implement.</w:t>
      </w:r>
    </w:p>
    <w:p w14:paraId="1946B7B9" w14:textId="37F90C8A" w:rsidR="00B75734" w:rsidRPr="003870DE" w:rsidRDefault="00B75734" w:rsidP="003870DE">
      <w:pPr>
        <w:rPr>
          <w:rFonts w:ascii="Times New Roman" w:hAnsi="Times New Roman" w:cs="Times New Roman"/>
          <w:b/>
          <w:bCs/>
          <w:i/>
          <w:iCs/>
        </w:rPr>
      </w:pPr>
      <w:r w:rsidRPr="003870DE">
        <w:rPr>
          <w:rFonts w:ascii="Times New Roman" w:hAnsi="Times New Roman" w:cs="Times New Roman"/>
          <w:b/>
          <w:bCs/>
          <w:i/>
          <w:iCs/>
        </w:rPr>
        <w:t xml:space="preserve">Opportunities and Challenges </w:t>
      </w:r>
    </w:p>
    <w:p w14:paraId="12CC103A" w14:textId="66A6BB1E"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Tesco's main opportunity stems from the worldwide retail sector transformation which results from businesses adopting artificial intelligence (AI) technology at a rapid pace. Tesco uses AI technology to enhance its ability to forecast demand and manage inventory and provide personali</w:t>
      </w:r>
      <w:r w:rsidR="00814C60">
        <w:rPr>
          <w:rFonts w:ascii="Times New Roman" w:hAnsi="Times New Roman" w:cs="Times New Roman"/>
        </w:rPr>
        <w:t>s</w:t>
      </w:r>
      <w:r w:rsidRPr="00814C60">
        <w:rPr>
          <w:rFonts w:ascii="Times New Roman" w:hAnsi="Times New Roman" w:cs="Times New Roman"/>
        </w:rPr>
        <w:t>ed services to customers. Predictive analytics helps Tesco to expect customer demand with greater precision which leads to better operational results through reduced waste and enhanced stock availability. AI-powered recommendation systems use customer data to present personali</w:t>
      </w:r>
      <w:r w:rsidR="00814C60">
        <w:rPr>
          <w:rFonts w:ascii="Times New Roman" w:hAnsi="Times New Roman" w:cs="Times New Roman"/>
        </w:rPr>
        <w:t>s</w:t>
      </w:r>
      <w:r w:rsidRPr="00814C60">
        <w:rPr>
          <w:rFonts w:ascii="Times New Roman" w:hAnsi="Times New Roman" w:cs="Times New Roman"/>
        </w:rPr>
        <w:t>ed product suggestions which enhance the customer experience and boost sales together with customer loyalty (Davenport et al., 2020; McKinsey, 2023).</w:t>
      </w:r>
    </w:p>
    <w:p w14:paraId="7B1D95A1" w14:textId="79CF4587"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 xml:space="preserve">AI systems present benefits to </w:t>
      </w:r>
      <w:r w:rsidR="00814C60" w:rsidRPr="00814C60">
        <w:rPr>
          <w:rFonts w:ascii="Times New Roman" w:hAnsi="Times New Roman" w:cs="Times New Roman"/>
        </w:rPr>
        <w:t>businesses,</w:t>
      </w:r>
      <w:r w:rsidRPr="00814C60">
        <w:rPr>
          <w:rFonts w:ascii="Times New Roman" w:hAnsi="Times New Roman" w:cs="Times New Roman"/>
        </w:rPr>
        <w:t xml:space="preserve"> but they also bring forth multiple obstacles. Organi</w:t>
      </w:r>
      <w:r w:rsidR="00814C60">
        <w:rPr>
          <w:rFonts w:ascii="Times New Roman" w:hAnsi="Times New Roman" w:cs="Times New Roman"/>
        </w:rPr>
        <w:t>s</w:t>
      </w:r>
      <w:r w:rsidRPr="00814C60">
        <w:rPr>
          <w:rFonts w:ascii="Times New Roman" w:hAnsi="Times New Roman" w:cs="Times New Roman"/>
        </w:rPr>
        <w:t xml:space="preserve">ations need to spend considerable sums on building infrastructure, developing data systems, and teaching their workers about advanced technology. Tesco requires its employees </w:t>
      </w:r>
      <w:r w:rsidRPr="00814C60">
        <w:rPr>
          <w:rFonts w:ascii="Times New Roman" w:hAnsi="Times New Roman" w:cs="Times New Roman"/>
        </w:rPr>
        <w:lastRenderedPageBreak/>
        <w:t>to develop digital competencies which enable them to operate its AI systems. Retailers face a danger because they need to safeguard their customer data which creates cybersecurity and data privacy problems. Tesco faces a threat to its reputation and customer confidence because of its inability to handle these security dangers (OECD, 2022; World Economic Forum, 2023).</w:t>
      </w:r>
    </w:p>
    <w:p w14:paraId="3464DF0B" w14:textId="3902340E"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The present geopolitical tensions in the world create another crucial element which affects Tesco's business activities. The global supply chain system experiences interruptions which affect transportation expenses and cause product delivery delays because of the ongoing conflicts in the Red Sea region. Tesco depends on international suppliers to provide most of its products because geopolitical conflicts make it impossible to maintain efficient supply chain operations. The disruptions generate higher operational expenses while decreasing product availability and adding stress to pricing plans (British Chambers of Commerce, 2024; UNCTAD, 2023).</w:t>
      </w:r>
    </w:p>
    <w:p w14:paraId="0204170E" w14:textId="07A28B51"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 xml:space="preserve">The geopolitical challenges create supply chain resilience opportunities which Tesco can use to enhance its operations. The company can use three methods to enhance its supply chain operations by diversifying its suppliers, increasing its local procurement activities, and developing adaptable transportation systems. Tesco can achieve better operational efficiency because it can handle disruptions more effectively by reducing its need for </w:t>
      </w:r>
      <w:r w:rsidR="00814C60" w:rsidRPr="00814C60">
        <w:rPr>
          <w:rFonts w:ascii="Times New Roman" w:hAnsi="Times New Roman" w:cs="Times New Roman"/>
        </w:rPr>
        <w:t>geographic</w:t>
      </w:r>
      <w:r w:rsidRPr="00814C60">
        <w:rPr>
          <w:rFonts w:ascii="Times New Roman" w:hAnsi="Times New Roman" w:cs="Times New Roman"/>
        </w:rPr>
        <w:t xml:space="preserve"> areas. The current business practice of organi</w:t>
      </w:r>
      <w:r w:rsidR="00814C60">
        <w:rPr>
          <w:rFonts w:ascii="Times New Roman" w:hAnsi="Times New Roman" w:cs="Times New Roman"/>
        </w:rPr>
        <w:t>s</w:t>
      </w:r>
      <w:r w:rsidRPr="00814C60">
        <w:rPr>
          <w:rFonts w:ascii="Times New Roman" w:hAnsi="Times New Roman" w:cs="Times New Roman"/>
        </w:rPr>
        <w:t>ations establishing supply chain resilience through methods which reduce their cost structure is being followed by this organi</w:t>
      </w:r>
      <w:r w:rsidR="00814C60">
        <w:rPr>
          <w:rFonts w:ascii="Times New Roman" w:hAnsi="Times New Roman" w:cs="Times New Roman"/>
        </w:rPr>
        <w:t>s</w:t>
      </w:r>
      <w:r w:rsidRPr="00814C60">
        <w:rPr>
          <w:rFonts w:ascii="Times New Roman" w:hAnsi="Times New Roman" w:cs="Times New Roman"/>
        </w:rPr>
        <w:t>ation (Ivanov, 2021; Christopher, 2022).</w:t>
      </w:r>
    </w:p>
    <w:p w14:paraId="674E9637" w14:textId="28FF7BD3"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The EU Corporate Sustainability Reporting Directive (CSRD) creates opportunities for Tesco while presenting challenges through its sustainability regulations. The CSRD requires companies to provide detailed reporting on environmental, social, and governance (ESG) performance. Tesco can use this situation to improve its brand recognition by showing its dedication to environmental sustainability. Tesco can boost its market position because consumers increasingly prefer companies which demonstrate environmentally sustainable business practices (European Commission, 2025; Deloitte, 2023).</w:t>
      </w:r>
    </w:p>
    <w:p w14:paraId="3D73310B" w14:textId="088A3101"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Sustainability regulations force organi</w:t>
      </w:r>
      <w:r w:rsidR="00814C60">
        <w:rPr>
          <w:rFonts w:ascii="Times New Roman" w:hAnsi="Times New Roman" w:cs="Times New Roman"/>
        </w:rPr>
        <w:t>s</w:t>
      </w:r>
      <w:r w:rsidRPr="00814C60">
        <w:rPr>
          <w:rFonts w:ascii="Times New Roman" w:hAnsi="Times New Roman" w:cs="Times New Roman"/>
        </w:rPr>
        <w:t>ations to achieve operational goals while dealing with extra challenges because they need to deal with additional costs. Tesco needs to fund its monitoring system development together with its reporting infrastructure and environmentally friendly supply chain operations. The organi</w:t>
      </w:r>
      <w:r w:rsidR="00814C60">
        <w:rPr>
          <w:rFonts w:ascii="Times New Roman" w:hAnsi="Times New Roman" w:cs="Times New Roman"/>
        </w:rPr>
        <w:t>s</w:t>
      </w:r>
      <w:r w:rsidRPr="00814C60">
        <w:rPr>
          <w:rFonts w:ascii="Times New Roman" w:hAnsi="Times New Roman" w:cs="Times New Roman"/>
        </w:rPr>
        <w:t xml:space="preserve">ation needs to implement </w:t>
      </w:r>
      <w:r w:rsidRPr="00814C60">
        <w:rPr>
          <w:rFonts w:ascii="Times New Roman" w:hAnsi="Times New Roman" w:cs="Times New Roman"/>
        </w:rPr>
        <w:lastRenderedPageBreak/>
        <w:t>significant transformations together with its supplier network. Organi</w:t>
      </w:r>
      <w:r w:rsidR="00814C60">
        <w:rPr>
          <w:rFonts w:ascii="Times New Roman" w:hAnsi="Times New Roman" w:cs="Times New Roman"/>
        </w:rPr>
        <w:t>s</w:t>
      </w:r>
      <w:r w:rsidRPr="00814C60">
        <w:rPr>
          <w:rFonts w:ascii="Times New Roman" w:hAnsi="Times New Roman" w:cs="Times New Roman"/>
        </w:rPr>
        <w:t>ations which successfully incorporate sustainability into their business operations will gain extended advantages which include reduced expenses and better operational performance and improved ties with their stakeholders (Porter and Kramer, 2021; KPMG, 2024).</w:t>
      </w:r>
    </w:p>
    <w:p w14:paraId="20E3AD14" w14:textId="6971F386" w:rsidR="00B75734" w:rsidRPr="003870DE" w:rsidRDefault="00B75734" w:rsidP="003870DE">
      <w:pPr>
        <w:rPr>
          <w:rFonts w:ascii="Times New Roman" w:hAnsi="Times New Roman" w:cs="Times New Roman"/>
          <w:b/>
          <w:bCs/>
          <w:i/>
          <w:iCs/>
        </w:rPr>
      </w:pPr>
      <w:r w:rsidRPr="003870DE">
        <w:rPr>
          <w:rFonts w:ascii="Times New Roman" w:hAnsi="Times New Roman" w:cs="Times New Roman"/>
          <w:b/>
          <w:bCs/>
          <w:i/>
          <w:iCs/>
        </w:rPr>
        <w:t>Impact on Tesco</w:t>
      </w:r>
    </w:p>
    <w:p w14:paraId="3B1C5DDF" w14:textId="58B305D9"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 xml:space="preserve">The combination of artificial intelligence and worldwide political unrest and environmental sustainability regulations </w:t>
      </w:r>
      <w:r w:rsidR="00814C60" w:rsidRPr="00814C60">
        <w:rPr>
          <w:rFonts w:ascii="Times New Roman" w:hAnsi="Times New Roman" w:cs="Times New Roman"/>
        </w:rPr>
        <w:t>create</w:t>
      </w:r>
      <w:r w:rsidRPr="00814C60">
        <w:rPr>
          <w:rFonts w:ascii="Times New Roman" w:hAnsi="Times New Roman" w:cs="Times New Roman"/>
        </w:rPr>
        <w:t xml:space="preserve"> a major effect on Tesco which determines its ability to compete in the market and maintain its market presence. Tesco has achieved better operational performance and customer service results through its implementation of artificial intelligence which enables the company to compete more effectively in the challenging retail industry. Through its digital innovation efforts Tesco develops unique market advantages by delivering customized customer experiences and maintaining effective distribution network operations. The company maintains its status as a top retail brand that operates in both national and global markets (McKinsey, 2023; Laudon and Laudon, 2022).</w:t>
      </w:r>
    </w:p>
    <w:p w14:paraId="174EBBAC" w14:textId="4A4A07EE"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Geopolitical disruptions create problems for Tesco because they increase operational expenses while making business operations less predictable. Supply chain interruptions result in product shortages which cause price increases and diminish customer satisfaction. The situation will harm Tesco's market share while damaging its brand image. Tesco needs to find a solution between cost control and its need to deliver products to customers while sustaining product quality and their essential product components (UNCTAD, 2023; Christopher, 2022).</w:t>
      </w:r>
    </w:p>
    <w:p w14:paraId="35B49F83" w14:textId="66F4313E"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The sustainability requirements of Tesco impact both its innovative efforts and its operational strategic planning. Tesco invests in sustainable products and packaging and operational practices because it needs to meet ESG regulations. The company can create new business opportunities through its eco-friendly product lines which will drive innovation. At the same time, it requires Tesco to manage trade-offs between sustainability goals and cost efficiency (Deloitte, 2023; KPMG, 2024).</w:t>
      </w:r>
    </w:p>
    <w:p w14:paraId="6C320136" w14:textId="65F2AD6F"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AI implementation needs Tesco to create new workforce competencies because it requires new abilities through digital transformation. Workers need training to operate digital systems and handle upcoming technological advancements. The organi</w:t>
      </w:r>
      <w:r w:rsidR="00814C60">
        <w:rPr>
          <w:rFonts w:ascii="Times New Roman" w:hAnsi="Times New Roman" w:cs="Times New Roman"/>
        </w:rPr>
        <w:t>s</w:t>
      </w:r>
      <w:r w:rsidRPr="00814C60">
        <w:rPr>
          <w:rFonts w:ascii="Times New Roman" w:hAnsi="Times New Roman" w:cs="Times New Roman"/>
        </w:rPr>
        <w:t>ation gains workforce development opportunities through this process however it faces difficulties because employees lack required skills and resist organi</w:t>
      </w:r>
      <w:r w:rsidR="00814C60">
        <w:rPr>
          <w:rFonts w:ascii="Times New Roman" w:hAnsi="Times New Roman" w:cs="Times New Roman"/>
        </w:rPr>
        <w:t>s</w:t>
      </w:r>
      <w:r w:rsidRPr="00814C60">
        <w:rPr>
          <w:rFonts w:ascii="Times New Roman" w:hAnsi="Times New Roman" w:cs="Times New Roman"/>
        </w:rPr>
        <w:t>ational changes. The organi</w:t>
      </w:r>
      <w:r w:rsidR="00814C60">
        <w:rPr>
          <w:rFonts w:ascii="Times New Roman" w:hAnsi="Times New Roman" w:cs="Times New Roman"/>
        </w:rPr>
        <w:t>s</w:t>
      </w:r>
      <w:r w:rsidRPr="00814C60">
        <w:rPr>
          <w:rFonts w:ascii="Times New Roman" w:hAnsi="Times New Roman" w:cs="Times New Roman"/>
        </w:rPr>
        <w:t xml:space="preserve">ation requires </w:t>
      </w:r>
      <w:r w:rsidRPr="00814C60">
        <w:rPr>
          <w:rFonts w:ascii="Times New Roman" w:hAnsi="Times New Roman" w:cs="Times New Roman"/>
        </w:rPr>
        <w:lastRenderedPageBreak/>
        <w:t>effective talent management to achieve successful digital transformation (World Economic Forum, 2023; OECD, 2022).</w:t>
      </w:r>
    </w:p>
    <w:p w14:paraId="661EB1AC" w14:textId="556558CC" w:rsidR="00B75734" w:rsidRPr="00814C60" w:rsidRDefault="00B75734" w:rsidP="00814C60">
      <w:pPr>
        <w:spacing w:line="360" w:lineRule="auto"/>
        <w:rPr>
          <w:rFonts w:ascii="Times New Roman" w:hAnsi="Times New Roman" w:cs="Times New Roman"/>
        </w:rPr>
      </w:pPr>
      <w:r w:rsidRPr="00814C60">
        <w:rPr>
          <w:rFonts w:ascii="Times New Roman" w:hAnsi="Times New Roman" w:cs="Times New Roman"/>
        </w:rPr>
        <w:t>These international forces create a complicated business atmosphere which Tesco must navigate. The forces create business growth opportunities through innovation and sustainable development, but they also bring operational hazards which need meticulous control. Tesco will achieve its global market success through its ability to handle these essential business forces (Hill, 2023).</w:t>
      </w:r>
    </w:p>
    <w:p w14:paraId="2D7E11E4" w14:textId="6BDAA69F" w:rsidR="00814C60" w:rsidRPr="003870DE" w:rsidRDefault="00814C60" w:rsidP="003870DE">
      <w:pPr>
        <w:rPr>
          <w:rFonts w:ascii="Times New Roman" w:hAnsi="Times New Roman" w:cs="Times New Roman"/>
          <w:b/>
          <w:bCs/>
          <w:i/>
          <w:iCs/>
        </w:rPr>
      </w:pPr>
      <w:r w:rsidRPr="003870DE">
        <w:rPr>
          <w:rFonts w:ascii="Times New Roman" w:hAnsi="Times New Roman" w:cs="Times New Roman"/>
          <w:b/>
          <w:bCs/>
          <w:i/>
          <w:iCs/>
        </w:rPr>
        <w:t xml:space="preserve">Strategic Recommendations </w:t>
      </w:r>
    </w:p>
    <w:p w14:paraId="6D8C739D" w14:textId="3E371E38" w:rsidR="00814C60" w:rsidRPr="00814C60" w:rsidRDefault="00814C60" w:rsidP="00814C60">
      <w:pPr>
        <w:spacing w:line="360" w:lineRule="auto"/>
        <w:rPr>
          <w:rFonts w:ascii="Times New Roman" w:hAnsi="Times New Roman" w:cs="Times New Roman"/>
        </w:rPr>
      </w:pPr>
      <w:r w:rsidRPr="00814C60">
        <w:rPr>
          <w:rFonts w:ascii="Times New Roman" w:hAnsi="Times New Roman" w:cs="Times New Roman"/>
        </w:rPr>
        <w:t>Tesco needs to establish a strategic plan which combines technological advancements with supply chain resilience and sustainable practices to stop its current global challenges. Tesco needs to maintain its current artificial intelligence investments because these technologies will improve both operational work processes and the customer journey. The company plans to extend its predictive analytics and automation and data-driven decision-making processes throughout all supply chain and retail operations. Tesco needs to invest in employee training programs which will help staff members use new technology because this investment will lead to better work results according to (McKinsey, 2023; World Economic Forum, 2023).</w:t>
      </w:r>
    </w:p>
    <w:p w14:paraId="718E7C84" w14:textId="403C32BD" w:rsidR="00B75734" w:rsidRPr="00814C60" w:rsidRDefault="00814C60" w:rsidP="00814C60">
      <w:pPr>
        <w:spacing w:line="360" w:lineRule="auto"/>
        <w:rPr>
          <w:rFonts w:ascii="Times New Roman" w:hAnsi="Times New Roman" w:cs="Times New Roman"/>
        </w:rPr>
      </w:pPr>
      <w:r w:rsidRPr="00814C60">
        <w:rPr>
          <w:rFonts w:ascii="Times New Roman" w:hAnsi="Times New Roman" w:cs="Times New Roman"/>
        </w:rPr>
        <w:t>Tesco needs to build stronger supply chain resilience through two main strategies which include supplier diversification and expanded local sourcing. Tesco can decrease disruption risks by reducing dependency on specific areas which experience geopolitical instability. The company can improve its emergency response capabilities and ensure product availability through the implementation of digital supply chain monitoring solutions which enable better tracking of supply chain operations (Ivanov, 2021; Christopher, 2022).</w:t>
      </w:r>
    </w:p>
    <w:p w14:paraId="39CFDC52" w14:textId="638F18F1" w:rsidR="00814C60" w:rsidRPr="00814C60" w:rsidRDefault="00814C60" w:rsidP="00814C60">
      <w:pPr>
        <w:spacing w:line="360" w:lineRule="auto"/>
        <w:rPr>
          <w:rFonts w:ascii="Times New Roman" w:hAnsi="Times New Roman" w:cs="Times New Roman"/>
        </w:rPr>
      </w:pPr>
      <w:r w:rsidRPr="00814C60">
        <w:rPr>
          <w:rFonts w:ascii="Times New Roman" w:hAnsi="Times New Roman" w:cs="Times New Roman"/>
        </w:rPr>
        <w:t>Tesco needs to establish sustainable practices as a permanent part of its business operations through its adherence to CSRD regulatory requirements. The company needs to improve its reporting transparency while decreasing carbon emissions and establishing sustainable supply chain practices through its partnerships with suppliers. Tesco can improve its brand image through this initiative while satisfying the increasing customer demand for sustainable business operations (European Commission, 2025; Deloitte, 2023).</w:t>
      </w:r>
    </w:p>
    <w:p w14:paraId="525A7060" w14:textId="76440C1A" w:rsidR="00814C60" w:rsidRPr="00814C60" w:rsidRDefault="00814C60" w:rsidP="00814C60">
      <w:pPr>
        <w:spacing w:line="360" w:lineRule="auto"/>
        <w:rPr>
          <w:rFonts w:ascii="Times New Roman" w:hAnsi="Times New Roman" w:cs="Times New Roman"/>
        </w:rPr>
      </w:pPr>
      <w:r w:rsidRPr="00814C60">
        <w:rPr>
          <w:rFonts w:ascii="Times New Roman" w:hAnsi="Times New Roman" w:cs="Times New Roman"/>
        </w:rPr>
        <w:t xml:space="preserve">Tesco needs to establish a culture of ongoing innovation to maintain its market position in international trade. The company will achieve sustainable growth and continue to be an </w:t>
      </w:r>
      <w:r w:rsidRPr="00814C60">
        <w:rPr>
          <w:rFonts w:ascii="Times New Roman" w:hAnsi="Times New Roman" w:cs="Times New Roman"/>
        </w:rPr>
        <w:lastRenderedPageBreak/>
        <w:t>industry leader through its implementation of digital transformation together with environmentally friendly practices (Porter and Kramer, 2021).</w:t>
      </w:r>
    </w:p>
    <w:p w14:paraId="0D6CA1BC" w14:textId="03BCC426" w:rsidR="00814C60" w:rsidRPr="003870DE" w:rsidRDefault="00814C60" w:rsidP="003870DE">
      <w:pPr>
        <w:rPr>
          <w:rFonts w:ascii="Times New Roman" w:hAnsi="Times New Roman" w:cs="Times New Roman"/>
          <w:b/>
          <w:bCs/>
          <w:i/>
          <w:iCs/>
        </w:rPr>
      </w:pPr>
      <w:r w:rsidRPr="003870DE">
        <w:rPr>
          <w:rFonts w:ascii="Times New Roman" w:hAnsi="Times New Roman" w:cs="Times New Roman"/>
          <w:b/>
          <w:bCs/>
          <w:i/>
          <w:iCs/>
        </w:rPr>
        <w:t xml:space="preserve">Conclusion </w:t>
      </w:r>
    </w:p>
    <w:p w14:paraId="670E208C" w14:textId="4231923B" w:rsidR="00814C60" w:rsidRPr="00814C60" w:rsidRDefault="00814C60" w:rsidP="00814C60">
      <w:pPr>
        <w:spacing w:line="360" w:lineRule="auto"/>
        <w:rPr>
          <w:rFonts w:ascii="Times New Roman" w:hAnsi="Times New Roman" w:cs="Times New Roman"/>
        </w:rPr>
      </w:pPr>
      <w:r w:rsidRPr="00814C60">
        <w:rPr>
          <w:rFonts w:ascii="Times New Roman" w:hAnsi="Times New Roman" w:cs="Times New Roman"/>
        </w:rPr>
        <w:t>Globali</w:t>
      </w:r>
      <w:r>
        <w:rPr>
          <w:rFonts w:ascii="Times New Roman" w:hAnsi="Times New Roman" w:cs="Times New Roman"/>
        </w:rPr>
        <w:t>s</w:t>
      </w:r>
      <w:r w:rsidRPr="00814C60">
        <w:rPr>
          <w:rFonts w:ascii="Times New Roman" w:hAnsi="Times New Roman" w:cs="Times New Roman"/>
        </w:rPr>
        <w:t>ation has created new opportunities and new challenges for Tesco since it continues to shape the business environment which the company operates. The use of artificial intelligence technology will help companies to operate their businesses more efficiently while providing better service to their customers. The international conflicts that affect supply chains demonstrate that companies need to develop systems which maintain their operations during these events. The CSRD sustainability regulations require organi</w:t>
      </w:r>
      <w:r>
        <w:rPr>
          <w:rFonts w:ascii="Times New Roman" w:hAnsi="Times New Roman" w:cs="Times New Roman"/>
        </w:rPr>
        <w:t>s</w:t>
      </w:r>
      <w:r w:rsidRPr="00814C60">
        <w:rPr>
          <w:rFonts w:ascii="Times New Roman" w:hAnsi="Times New Roman" w:cs="Times New Roman"/>
        </w:rPr>
        <w:t>ations to implement business methods which demonstrate both their environmental responsibility and their operational transparency.</w:t>
      </w:r>
    </w:p>
    <w:p w14:paraId="3652A9A9" w14:textId="6EABB144" w:rsidR="00814C60" w:rsidRPr="00814C60" w:rsidRDefault="00814C60" w:rsidP="00814C60">
      <w:pPr>
        <w:spacing w:line="360" w:lineRule="auto"/>
        <w:rPr>
          <w:rFonts w:ascii="Times New Roman" w:hAnsi="Times New Roman" w:cs="Times New Roman"/>
        </w:rPr>
      </w:pPr>
      <w:r w:rsidRPr="00814C60">
        <w:rPr>
          <w:rFonts w:ascii="Times New Roman" w:hAnsi="Times New Roman" w:cs="Times New Roman"/>
        </w:rPr>
        <w:t>The research shows that Tesco needs to combine three elements of business operations to maintain its competitive edge. Global forces create potential threats to the business, yet these same forces present chances for the company to expand its operational activities worldwide. Tesco will improve its market position and achieve sustainability goals through technological investments together with supply chain improvements and sustainable practice implementation.</w:t>
      </w:r>
    </w:p>
    <w:p w14:paraId="00003E81" w14:textId="1C439A2E" w:rsidR="00814C60" w:rsidRDefault="00814C60" w:rsidP="00814C60">
      <w:pPr>
        <w:spacing w:line="360" w:lineRule="auto"/>
        <w:rPr>
          <w:rFonts w:ascii="Times New Roman" w:hAnsi="Times New Roman" w:cs="Times New Roman"/>
        </w:rPr>
      </w:pPr>
      <w:r w:rsidRPr="00814C60">
        <w:rPr>
          <w:rFonts w:ascii="Times New Roman" w:hAnsi="Times New Roman" w:cs="Times New Roman"/>
        </w:rPr>
        <w:t>Tesco's success in all future international business operations will depend on its capacity to adjust to increasing worldwide changes in all market sectors (Hill, 2023).</w:t>
      </w:r>
    </w:p>
    <w:p w14:paraId="427F844B" w14:textId="77777777" w:rsidR="00814C60" w:rsidRDefault="00814C60" w:rsidP="00814C60">
      <w:pPr>
        <w:spacing w:line="360" w:lineRule="auto"/>
        <w:rPr>
          <w:rFonts w:ascii="Times New Roman" w:hAnsi="Times New Roman" w:cs="Times New Roman"/>
        </w:rPr>
      </w:pPr>
    </w:p>
    <w:p w14:paraId="5AC1F433" w14:textId="77777777" w:rsidR="00814C60" w:rsidRDefault="00814C60" w:rsidP="00814C60">
      <w:pPr>
        <w:spacing w:line="360" w:lineRule="auto"/>
        <w:rPr>
          <w:rFonts w:ascii="Times New Roman" w:hAnsi="Times New Roman" w:cs="Times New Roman"/>
        </w:rPr>
      </w:pPr>
    </w:p>
    <w:p w14:paraId="23FF476A" w14:textId="77777777" w:rsidR="00814C60" w:rsidRDefault="00814C60" w:rsidP="00814C60">
      <w:pPr>
        <w:spacing w:line="360" w:lineRule="auto"/>
        <w:rPr>
          <w:rFonts w:ascii="Times New Roman" w:hAnsi="Times New Roman" w:cs="Times New Roman"/>
        </w:rPr>
      </w:pPr>
    </w:p>
    <w:p w14:paraId="436DAD18" w14:textId="77777777" w:rsidR="00814C60" w:rsidRDefault="00814C60" w:rsidP="00814C60">
      <w:pPr>
        <w:spacing w:line="360" w:lineRule="auto"/>
        <w:rPr>
          <w:rFonts w:ascii="Times New Roman" w:hAnsi="Times New Roman" w:cs="Times New Roman"/>
        </w:rPr>
      </w:pPr>
    </w:p>
    <w:p w14:paraId="67348F49" w14:textId="77777777" w:rsidR="00814C60" w:rsidRDefault="00814C60" w:rsidP="00814C60">
      <w:pPr>
        <w:spacing w:line="360" w:lineRule="auto"/>
        <w:rPr>
          <w:rFonts w:ascii="Times New Roman" w:hAnsi="Times New Roman" w:cs="Times New Roman"/>
        </w:rPr>
      </w:pPr>
    </w:p>
    <w:p w14:paraId="06CF4798" w14:textId="77777777" w:rsidR="00814C60" w:rsidRDefault="00814C60" w:rsidP="00814C60">
      <w:pPr>
        <w:spacing w:line="360" w:lineRule="auto"/>
        <w:rPr>
          <w:rFonts w:ascii="Times New Roman" w:hAnsi="Times New Roman" w:cs="Times New Roman"/>
        </w:rPr>
      </w:pPr>
    </w:p>
    <w:p w14:paraId="78FA0578" w14:textId="77777777" w:rsidR="00814C60" w:rsidRDefault="00814C60" w:rsidP="00814C60">
      <w:pPr>
        <w:spacing w:line="360" w:lineRule="auto"/>
        <w:rPr>
          <w:rFonts w:ascii="Times New Roman" w:hAnsi="Times New Roman" w:cs="Times New Roman"/>
        </w:rPr>
      </w:pPr>
    </w:p>
    <w:p w14:paraId="7B895BD3" w14:textId="77777777" w:rsidR="00814C60" w:rsidRDefault="00814C60" w:rsidP="00814C60">
      <w:pPr>
        <w:spacing w:line="360" w:lineRule="auto"/>
        <w:rPr>
          <w:rFonts w:ascii="Times New Roman" w:hAnsi="Times New Roman" w:cs="Times New Roman"/>
        </w:rPr>
      </w:pPr>
    </w:p>
    <w:p w14:paraId="1EB6B64D" w14:textId="77777777" w:rsidR="00814C60" w:rsidRPr="00814C60" w:rsidRDefault="00814C60" w:rsidP="00814C60">
      <w:pPr>
        <w:spacing w:line="360" w:lineRule="auto"/>
        <w:rPr>
          <w:rFonts w:ascii="Times New Roman" w:hAnsi="Times New Roman" w:cs="Times New Roman"/>
        </w:rPr>
      </w:pPr>
    </w:p>
    <w:p w14:paraId="46600721" w14:textId="3DE491C1" w:rsidR="00814C60" w:rsidRPr="003870DE" w:rsidRDefault="00814C60" w:rsidP="003870DE">
      <w:pPr>
        <w:rPr>
          <w:rFonts w:ascii="Times New Roman" w:eastAsia="Times New Roman" w:hAnsi="Times New Roman" w:cs="Times New Roman"/>
          <w:b/>
          <w:bCs/>
          <w:i/>
          <w:iCs/>
          <w:lang w:eastAsia="en-GB"/>
        </w:rPr>
      </w:pPr>
      <w:r w:rsidRPr="003870DE">
        <w:rPr>
          <w:rFonts w:ascii="Times New Roman" w:hAnsi="Times New Roman" w:cs="Times New Roman"/>
          <w:b/>
          <w:bCs/>
          <w:i/>
          <w:iCs/>
          <w:lang w:eastAsia="en-GB"/>
        </w:rPr>
        <w:lastRenderedPageBreak/>
        <w:t xml:space="preserve">REFERENCE LIST </w:t>
      </w:r>
    </w:p>
    <w:p w14:paraId="6CFE601E"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British Chambers of Commerce (2024) </w:t>
      </w:r>
      <w:r w:rsidRPr="00814C60">
        <w:rPr>
          <w:rFonts w:ascii="Times New Roman" w:eastAsia="Times New Roman" w:hAnsi="Times New Roman" w:cs="Times New Roman"/>
          <w:i/>
          <w:iCs/>
          <w:kern w:val="0"/>
          <w:lang w:eastAsia="en-GB"/>
          <w14:ligatures w14:val="none"/>
        </w:rPr>
        <w:t>Global supply chain disruptions report</w:t>
      </w:r>
      <w:r w:rsidRPr="00814C60">
        <w:rPr>
          <w:rFonts w:ascii="Times New Roman" w:eastAsia="Times New Roman" w:hAnsi="Times New Roman" w:cs="Times New Roman"/>
          <w:kern w:val="0"/>
          <w:lang w:eastAsia="en-GB"/>
          <w14:ligatures w14:val="none"/>
        </w:rPr>
        <w:t xml:space="preserve">. Available at: </w:t>
      </w:r>
      <w:hyperlink r:id="rId6" w:tgtFrame="_new" w:history="1">
        <w:r w:rsidRPr="00814C60">
          <w:rPr>
            <w:rFonts w:ascii="Times New Roman" w:eastAsia="Times New Roman" w:hAnsi="Times New Roman" w:cs="Times New Roman"/>
            <w:color w:val="0000FF"/>
            <w:kern w:val="0"/>
            <w:u w:val="single"/>
            <w:lang w:eastAsia="en-GB"/>
            <w14:ligatures w14:val="none"/>
          </w:rPr>
          <w:t>https://www.britishchambers.org.uk</w:t>
        </w:r>
      </w:hyperlink>
      <w:r w:rsidRPr="00814C60">
        <w:rPr>
          <w:rFonts w:ascii="Times New Roman" w:eastAsia="Times New Roman" w:hAnsi="Times New Roman" w:cs="Times New Roman"/>
          <w:kern w:val="0"/>
          <w:lang w:eastAsia="en-GB"/>
          <w14:ligatures w14:val="none"/>
        </w:rPr>
        <w:t xml:space="preserve"> (Accessed: 2026).</w:t>
      </w:r>
    </w:p>
    <w:p w14:paraId="75BA44A6"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Christopher, M. (2022) </w:t>
      </w:r>
      <w:r w:rsidRPr="00814C60">
        <w:rPr>
          <w:rFonts w:ascii="Times New Roman" w:eastAsia="Times New Roman" w:hAnsi="Times New Roman" w:cs="Times New Roman"/>
          <w:i/>
          <w:iCs/>
          <w:kern w:val="0"/>
          <w:lang w:eastAsia="en-GB"/>
          <w14:ligatures w14:val="none"/>
        </w:rPr>
        <w:t>Logistics and supply chain management</w:t>
      </w:r>
      <w:r w:rsidRPr="00814C60">
        <w:rPr>
          <w:rFonts w:ascii="Times New Roman" w:eastAsia="Times New Roman" w:hAnsi="Times New Roman" w:cs="Times New Roman"/>
          <w:kern w:val="0"/>
          <w:lang w:eastAsia="en-GB"/>
          <w14:ligatures w14:val="none"/>
        </w:rPr>
        <w:t xml:space="preserve">. 6th </w:t>
      </w:r>
      <w:proofErr w:type="spellStart"/>
      <w:r w:rsidRPr="00814C60">
        <w:rPr>
          <w:rFonts w:ascii="Times New Roman" w:eastAsia="Times New Roman" w:hAnsi="Times New Roman" w:cs="Times New Roman"/>
          <w:kern w:val="0"/>
          <w:lang w:eastAsia="en-GB"/>
          <w14:ligatures w14:val="none"/>
        </w:rPr>
        <w:t>edn</w:t>
      </w:r>
      <w:proofErr w:type="spellEnd"/>
      <w:r w:rsidRPr="00814C60">
        <w:rPr>
          <w:rFonts w:ascii="Times New Roman" w:eastAsia="Times New Roman" w:hAnsi="Times New Roman" w:cs="Times New Roman"/>
          <w:kern w:val="0"/>
          <w:lang w:eastAsia="en-GB"/>
          <w14:ligatures w14:val="none"/>
        </w:rPr>
        <w:t>. Harlow: Pearson.</w:t>
      </w:r>
    </w:p>
    <w:p w14:paraId="05E887EC"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Davenport, T.H., </w:t>
      </w:r>
      <w:proofErr w:type="spellStart"/>
      <w:r w:rsidRPr="00814C60">
        <w:rPr>
          <w:rFonts w:ascii="Times New Roman" w:eastAsia="Times New Roman" w:hAnsi="Times New Roman" w:cs="Times New Roman"/>
          <w:kern w:val="0"/>
          <w:lang w:eastAsia="en-GB"/>
          <w14:ligatures w14:val="none"/>
        </w:rPr>
        <w:t>Guha</w:t>
      </w:r>
      <w:proofErr w:type="spellEnd"/>
      <w:r w:rsidRPr="00814C60">
        <w:rPr>
          <w:rFonts w:ascii="Times New Roman" w:eastAsia="Times New Roman" w:hAnsi="Times New Roman" w:cs="Times New Roman"/>
          <w:kern w:val="0"/>
          <w:lang w:eastAsia="en-GB"/>
          <w14:ligatures w14:val="none"/>
        </w:rPr>
        <w:t xml:space="preserve">, A., Grewal, D. and </w:t>
      </w:r>
      <w:proofErr w:type="spellStart"/>
      <w:r w:rsidRPr="00814C60">
        <w:rPr>
          <w:rFonts w:ascii="Times New Roman" w:eastAsia="Times New Roman" w:hAnsi="Times New Roman" w:cs="Times New Roman"/>
          <w:kern w:val="0"/>
          <w:lang w:eastAsia="en-GB"/>
          <w14:ligatures w14:val="none"/>
        </w:rPr>
        <w:t>Bressgott</w:t>
      </w:r>
      <w:proofErr w:type="spellEnd"/>
      <w:r w:rsidRPr="00814C60">
        <w:rPr>
          <w:rFonts w:ascii="Times New Roman" w:eastAsia="Times New Roman" w:hAnsi="Times New Roman" w:cs="Times New Roman"/>
          <w:kern w:val="0"/>
          <w:lang w:eastAsia="en-GB"/>
          <w14:ligatures w14:val="none"/>
        </w:rPr>
        <w:t xml:space="preserve">, T. (2020) ‘How artificial intelligence will change the future of marketing’, </w:t>
      </w:r>
      <w:r w:rsidRPr="00814C60">
        <w:rPr>
          <w:rFonts w:ascii="Times New Roman" w:eastAsia="Times New Roman" w:hAnsi="Times New Roman" w:cs="Times New Roman"/>
          <w:i/>
          <w:iCs/>
          <w:kern w:val="0"/>
          <w:lang w:eastAsia="en-GB"/>
          <w14:ligatures w14:val="none"/>
        </w:rPr>
        <w:t>Journal of the Academy of Marketing Science</w:t>
      </w:r>
      <w:r w:rsidRPr="00814C60">
        <w:rPr>
          <w:rFonts w:ascii="Times New Roman" w:eastAsia="Times New Roman" w:hAnsi="Times New Roman" w:cs="Times New Roman"/>
          <w:kern w:val="0"/>
          <w:lang w:eastAsia="en-GB"/>
          <w14:ligatures w14:val="none"/>
        </w:rPr>
        <w:t>, 48(1), pp. 24–42.</w:t>
      </w:r>
    </w:p>
    <w:p w14:paraId="44B326B3"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Deloitte (2023) </w:t>
      </w:r>
      <w:r w:rsidRPr="00814C60">
        <w:rPr>
          <w:rFonts w:ascii="Times New Roman" w:eastAsia="Times New Roman" w:hAnsi="Times New Roman" w:cs="Times New Roman"/>
          <w:i/>
          <w:iCs/>
          <w:kern w:val="0"/>
          <w:lang w:eastAsia="en-GB"/>
          <w14:ligatures w14:val="none"/>
        </w:rPr>
        <w:t>Sustainability and ESG trends in retail</w:t>
      </w:r>
      <w:r w:rsidRPr="00814C60">
        <w:rPr>
          <w:rFonts w:ascii="Times New Roman" w:eastAsia="Times New Roman" w:hAnsi="Times New Roman" w:cs="Times New Roman"/>
          <w:kern w:val="0"/>
          <w:lang w:eastAsia="en-GB"/>
          <w14:ligatures w14:val="none"/>
        </w:rPr>
        <w:t xml:space="preserve">. Available at: </w:t>
      </w:r>
      <w:hyperlink r:id="rId7" w:tgtFrame="_new" w:history="1">
        <w:r w:rsidRPr="00814C60">
          <w:rPr>
            <w:rFonts w:ascii="Times New Roman" w:eastAsia="Times New Roman" w:hAnsi="Times New Roman" w:cs="Times New Roman"/>
            <w:color w:val="0000FF"/>
            <w:kern w:val="0"/>
            <w:u w:val="single"/>
            <w:lang w:eastAsia="en-GB"/>
            <w14:ligatures w14:val="none"/>
          </w:rPr>
          <w:t>https://www.deloitte.com</w:t>
        </w:r>
      </w:hyperlink>
      <w:r w:rsidRPr="00814C60">
        <w:rPr>
          <w:rFonts w:ascii="Times New Roman" w:eastAsia="Times New Roman" w:hAnsi="Times New Roman" w:cs="Times New Roman"/>
          <w:kern w:val="0"/>
          <w:lang w:eastAsia="en-GB"/>
          <w14:ligatures w14:val="none"/>
        </w:rPr>
        <w:t xml:space="preserve"> (Accessed: 2026).</w:t>
      </w:r>
    </w:p>
    <w:p w14:paraId="27E0832F"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European Commission (2025) </w:t>
      </w:r>
      <w:r w:rsidRPr="00814C60">
        <w:rPr>
          <w:rFonts w:ascii="Times New Roman" w:eastAsia="Times New Roman" w:hAnsi="Times New Roman" w:cs="Times New Roman"/>
          <w:i/>
          <w:iCs/>
          <w:kern w:val="0"/>
          <w:lang w:eastAsia="en-GB"/>
          <w14:ligatures w14:val="none"/>
        </w:rPr>
        <w:t>Corporate Sustainability Reporting Directive (CSRD)</w:t>
      </w:r>
      <w:r w:rsidRPr="00814C60">
        <w:rPr>
          <w:rFonts w:ascii="Times New Roman" w:eastAsia="Times New Roman" w:hAnsi="Times New Roman" w:cs="Times New Roman"/>
          <w:kern w:val="0"/>
          <w:lang w:eastAsia="en-GB"/>
          <w14:ligatures w14:val="none"/>
        </w:rPr>
        <w:t xml:space="preserve">. Available at: </w:t>
      </w:r>
      <w:hyperlink r:id="rId8" w:tgtFrame="_new" w:history="1">
        <w:r w:rsidRPr="00814C60">
          <w:rPr>
            <w:rFonts w:ascii="Times New Roman" w:eastAsia="Times New Roman" w:hAnsi="Times New Roman" w:cs="Times New Roman"/>
            <w:color w:val="0000FF"/>
            <w:kern w:val="0"/>
            <w:u w:val="single"/>
            <w:lang w:eastAsia="en-GB"/>
            <w14:ligatures w14:val="none"/>
          </w:rPr>
          <w:t>https://ec.europa.eu</w:t>
        </w:r>
      </w:hyperlink>
      <w:r w:rsidRPr="00814C60">
        <w:rPr>
          <w:rFonts w:ascii="Times New Roman" w:eastAsia="Times New Roman" w:hAnsi="Times New Roman" w:cs="Times New Roman"/>
          <w:kern w:val="0"/>
          <w:lang w:eastAsia="en-GB"/>
          <w14:ligatures w14:val="none"/>
        </w:rPr>
        <w:t xml:space="preserve"> (Accessed: 2026).</w:t>
      </w:r>
    </w:p>
    <w:p w14:paraId="6B1579F6"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Hill, C.W.L. (2023) </w:t>
      </w:r>
      <w:r w:rsidRPr="00814C60">
        <w:rPr>
          <w:rFonts w:ascii="Times New Roman" w:eastAsia="Times New Roman" w:hAnsi="Times New Roman" w:cs="Times New Roman"/>
          <w:i/>
          <w:iCs/>
          <w:kern w:val="0"/>
          <w:lang w:eastAsia="en-GB"/>
          <w14:ligatures w14:val="none"/>
        </w:rPr>
        <w:t>International business: Competing in the global marketplace</w:t>
      </w:r>
      <w:r w:rsidRPr="00814C60">
        <w:rPr>
          <w:rFonts w:ascii="Times New Roman" w:eastAsia="Times New Roman" w:hAnsi="Times New Roman" w:cs="Times New Roman"/>
          <w:kern w:val="0"/>
          <w:lang w:eastAsia="en-GB"/>
          <w14:ligatures w14:val="none"/>
        </w:rPr>
        <w:t xml:space="preserve">. 14th </w:t>
      </w:r>
      <w:proofErr w:type="spellStart"/>
      <w:r w:rsidRPr="00814C60">
        <w:rPr>
          <w:rFonts w:ascii="Times New Roman" w:eastAsia="Times New Roman" w:hAnsi="Times New Roman" w:cs="Times New Roman"/>
          <w:kern w:val="0"/>
          <w:lang w:eastAsia="en-GB"/>
          <w14:ligatures w14:val="none"/>
        </w:rPr>
        <w:t>edn</w:t>
      </w:r>
      <w:proofErr w:type="spellEnd"/>
      <w:r w:rsidRPr="00814C60">
        <w:rPr>
          <w:rFonts w:ascii="Times New Roman" w:eastAsia="Times New Roman" w:hAnsi="Times New Roman" w:cs="Times New Roman"/>
          <w:kern w:val="0"/>
          <w:lang w:eastAsia="en-GB"/>
          <w14:ligatures w14:val="none"/>
        </w:rPr>
        <w:t>. New York: McGraw-Hill.</w:t>
      </w:r>
    </w:p>
    <w:p w14:paraId="31F4D50B"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Ivanov, D. (2021) ‘Supply chain resilience and digital transformation’, </w:t>
      </w:r>
      <w:r w:rsidRPr="00814C60">
        <w:rPr>
          <w:rFonts w:ascii="Times New Roman" w:eastAsia="Times New Roman" w:hAnsi="Times New Roman" w:cs="Times New Roman"/>
          <w:i/>
          <w:iCs/>
          <w:kern w:val="0"/>
          <w:lang w:eastAsia="en-GB"/>
          <w14:ligatures w14:val="none"/>
        </w:rPr>
        <w:t>International Journal of Production Research</w:t>
      </w:r>
      <w:r w:rsidRPr="00814C60">
        <w:rPr>
          <w:rFonts w:ascii="Times New Roman" w:eastAsia="Times New Roman" w:hAnsi="Times New Roman" w:cs="Times New Roman"/>
          <w:kern w:val="0"/>
          <w:lang w:eastAsia="en-GB"/>
          <w14:ligatures w14:val="none"/>
        </w:rPr>
        <w:t>, 59(12), pp. 1–15.</w:t>
      </w:r>
    </w:p>
    <w:p w14:paraId="189DD872"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KPMG (2024) </w:t>
      </w:r>
      <w:r w:rsidRPr="00814C60">
        <w:rPr>
          <w:rFonts w:ascii="Times New Roman" w:eastAsia="Times New Roman" w:hAnsi="Times New Roman" w:cs="Times New Roman"/>
          <w:i/>
          <w:iCs/>
          <w:kern w:val="0"/>
          <w:lang w:eastAsia="en-GB"/>
          <w14:ligatures w14:val="none"/>
        </w:rPr>
        <w:t>Global ESG outlook report</w:t>
      </w:r>
      <w:r w:rsidRPr="00814C60">
        <w:rPr>
          <w:rFonts w:ascii="Times New Roman" w:eastAsia="Times New Roman" w:hAnsi="Times New Roman" w:cs="Times New Roman"/>
          <w:kern w:val="0"/>
          <w:lang w:eastAsia="en-GB"/>
          <w14:ligatures w14:val="none"/>
        </w:rPr>
        <w:t xml:space="preserve">. Available at: </w:t>
      </w:r>
      <w:hyperlink r:id="rId9" w:tgtFrame="_new" w:history="1">
        <w:r w:rsidRPr="00814C60">
          <w:rPr>
            <w:rFonts w:ascii="Times New Roman" w:eastAsia="Times New Roman" w:hAnsi="Times New Roman" w:cs="Times New Roman"/>
            <w:color w:val="0000FF"/>
            <w:kern w:val="0"/>
            <w:u w:val="single"/>
            <w:lang w:eastAsia="en-GB"/>
            <w14:ligatures w14:val="none"/>
          </w:rPr>
          <w:t>https://www.kpmg.com</w:t>
        </w:r>
      </w:hyperlink>
      <w:r w:rsidRPr="00814C60">
        <w:rPr>
          <w:rFonts w:ascii="Times New Roman" w:eastAsia="Times New Roman" w:hAnsi="Times New Roman" w:cs="Times New Roman"/>
          <w:kern w:val="0"/>
          <w:lang w:eastAsia="en-GB"/>
          <w14:ligatures w14:val="none"/>
        </w:rPr>
        <w:t xml:space="preserve"> (Accessed: 2026).</w:t>
      </w:r>
    </w:p>
    <w:p w14:paraId="7A8551E5"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Laudon, K.C. and Laudon, J.P. (2022) </w:t>
      </w:r>
      <w:r w:rsidRPr="00814C60">
        <w:rPr>
          <w:rFonts w:ascii="Times New Roman" w:eastAsia="Times New Roman" w:hAnsi="Times New Roman" w:cs="Times New Roman"/>
          <w:i/>
          <w:iCs/>
          <w:kern w:val="0"/>
          <w:lang w:eastAsia="en-GB"/>
          <w14:ligatures w14:val="none"/>
        </w:rPr>
        <w:t>Management information systems: Managing the digital firm</w:t>
      </w:r>
      <w:r w:rsidRPr="00814C60">
        <w:rPr>
          <w:rFonts w:ascii="Times New Roman" w:eastAsia="Times New Roman" w:hAnsi="Times New Roman" w:cs="Times New Roman"/>
          <w:kern w:val="0"/>
          <w:lang w:eastAsia="en-GB"/>
          <w14:ligatures w14:val="none"/>
        </w:rPr>
        <w:t xml:space="preserve">. 17th </w:t>
      </w:r>
      <w:proofErr w:type="spellStart"/>
      <w:r w:rsidRPr="00814C60">
        <w:rPr>
          <w:rFonts w:ascii="Times New Roman" w:eastAsia="Times New Roman" w:hAnsi="Times New Roman" w:cs="Times New Roman"/>
          <w:kern w:val="0"/>
          <w:lang w:eastAsia="en-GB"/>
          <w14:ligatures w14:val="none"/>
        </w:rPr>
        <w:t>edn</w:t>
      </w:r>
      <w:proofErr w:type="spellEnd"/>
      <w:r w:rsidRPr="00814C60">
        <w:rPr>
          <w:rFonts w:ascii="Times New Roman" w:eastAsia="Times New Roman" w:hAnsi="Times New Roman" w:cs="Times New Roman"/>
          <w:kern w:val="0"/>
          <w:lang w:eastAsia="en-GB"/>
          <w14:ligatures w14:val="none"/>
        </w:rPr>
        <w:t>. Harlow: Pearson.</w:t>
      </w:r>
    </w:p>
    <w:p w14:paraId="67A3BF24"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McKinsey &amp; Company (2023) </w:t>
      </w:r>
      <w:r w:rsidRPr="00814C60">
        <w:rPr>
          <w:rFonts w:ascii="Times New Roman" w:eastAsia="Times New Roman" w:hAnsi="Times New Roman" w:cs="Times New Roman"/>
          <w:i/>
          <w:iCs/>
          <w:kern w:val="0"/>
          <w:lang w:eastAsia="en-GB"/>
          <w14:ligatures w14:val="none"/>
        </w:rPr>
        <w:t>The state of AI in business</w:t>
      </w:r>
      <w:r w:rsidRPr="00814C60">
        <w:rPr>
          <w:rFonts w:ascii="Times New Roman" w:eastAsia="Times New Roman" w:hAnsi="Times New Roman" w:cs="Times New Roman"/>
          <w:kern w:val="0"/>
          <w:lang w:eastAsia="en-GB"/>
          <w14:ligatures w14:val="none"/>
        </w:rPr>
        <w:t xml:space="preserve">. Available at: </w:t>
      </w:r>
      <w:hyperlink r:id="rId10" w:tgtFrame="_new" w:history="1">
        <w:r w:rsidRPr="00814C60">
          <w:rPr>
            <w:rFonts w:ascii="Times New Roman" w:eastAsia="Times New Roman" w:hAnsi="Times New Roman" w:cs="Times New Roman"/>
            <w:color w:val="0000FF"/>
            <w:kern w:val="0"/>
            <w:u w:val="single"/>
            <w:lang w:eastAsia="en-GB"/>
            <w14:ligatures w14:val="none"/>
          </w:rPr>
          <w:t>https://www.mckinsey.com</w:t>
        </w:r>
      </w:hyperlink>
      <w:r w:rsidRPr="00814C60">
        <w:rPr>
          <w:rFonts w:ascii="Times New Roman" w:eastAsia="Times New Roman" w:hAnsi="Times New Roman" w:cs="Times New Roman"/>
          <w:kern w:val="0"/>
          <w:lang w:eastAsia="en-GB"/>
          <w14:ligatures w14:val="none"/>
        </w:rPr>
        <w:t xml:space="preserve"> (Accessed: 2026).</w:t>
      </w:r>
    </w:p>
    <w:p w14:paraId="0FE8B926"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OECD (2022) </w:t>
      </w:r>
      <w:r w:rsidRPr="00814C60">
        <w:rPr>
          <w:rFonts w:ascii="Times New Roman" w:eastAsia="Times New Roman" w:hAnsi="Times New Roman" w:cs="Times New Roman"/>
          <w:i/>
          <w:iCs/>
          <w:kern w:val="0"/>
          <w:lang w:eastAsia="en-GB"/>
          <w14:ligatures w14:val="none"/>
        </w:rPr>
        <w:t>Artificial intelligence in business and industry</w:t>
      </w:r>
      <w:r w:rsidRPr="00814C60">
        <w:rPr>
          <w:rFonts w:ascii="Times New Roman" w:eastAsia="Times New Roman" w:hAnsi="Times New Roman" w:cs="Times New Roman"/>
          <w:kern w:val="0"/>
          <w:lang w:eastAsia="en-GB"/>
          <w14:ligatures w14:val="none"/>
        </w:rPr>
        <w:t>. Paris: OECD Publishing.</w:t>
      </w:r>
    </w:p>
    <w:p w14:paraId="6E139DF3"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Porter, M.E. and Kramer, M.R. (2021) ‘Creating shared value in the modern economy’, </w:t>
      </w:r>
      <w:r w:rsidRPr="00814C60">
        <w:rPr>
          <w:rFonts w:ascii="Times New Roman" w:eastAsia="Times New Roman" w:hAnsi="Times New Roman" w:cs="Times New Roman"/>
          <w:i/>
          <w:iCs/>
          <w:kern w:val="0"/>
          <w:lang w:eastAsia="en-GB"/>
          <w14:ligatures w14:val="none"/>
        </w:rPr>
        <w:t>Harvard Business Review</w:t>
      </w:r>
      <w:r w:rsidRPr="00814C60">
        <w:rPr>
          <w:rFonts w:ascii="Times New Roman" w:eastAsia="Times New Roman" w:hAnsi="Times New Roman" w:cs="Times New Roman"/>
          <w:kern w:val="0"/>
          <w:lang w:eastAsia="en-GB"/>
          <w14:ligatures w14:val="none"/>
        </w:rPr>
        <w:t>, 99(1), pp. 62–77.</w:t>
      </w:r>
    </w:p>
    <w:p w14:paraId="019F677F"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lastRenderedPageBreak/>
        <w:t xml:space="preserve">Tesco (2025) </w:t>
      </w:r>
      <w:r w:rsidRPr="00814C60">
        <w:rPr>
          <w:rFonts w:ascii="Times New Roman" w:eastAsia="Times New Roman" w:hAnsi="Times New Roman" w:cs="Times New Roman"/>
          <w:i/>
          <w:iCs/>
          <w:kern w:val="0"/>
          <w:lang w:eastAsia="en-GB"/>
          <w14:ligatures w14:val="none"/>
        </w:rPr>
        <w:t>Annual report and financial statements 2025</w:t>
      </w:r>
      <w:r w:rsidRPr="00814C60">
        <w:rPr>
          <w:rFonts w:ascii="Times New Roman" w:eastAsia="Times New Roman" w:hAnsi="Times New Roman" w:cs="Times New Roman"/>
          <w:kern w:val="0"/>
          <w:lang w:eastAsia="en-GB"/>
          <w14:ligatures w14:val="none"/>
        </w:rPr>
        <w:t xml:space="preserve">. Available at: </w:t>
      </w:r>
      <w:hyperlink r:id="rId11" w:tgtFrame="_new" w:history="1">
        <w:r w:rsidRPr="00814C60">
          <w:rPr>
            <w:rFonts w:ascii="Times New Roman" w:eastAsia="Times New Roman" w:hAnsi="Times New Roman" w:cs="Times New Roman"/>
            <w:color w:val="0000FF"/>
            <w:kern w:val="0"/>
            <w:u w:val="single"/>
            <w:lang w:eastAsia="en-GB"/>
            <w14:ligatures w14:val="none"/>
          </w:rPr>
          <w:t>https://www.tescoplc.com</w:t>
        </w:r>
      </w:hyperlink>
      <w:r w:rsidRPr="00814C60">
        <w:rPr>
          <w:rFonts w:ascii="Times New Roman" w:eastAsia="Times New Roman" w:hAnsi="Times New Roman" w:cs="Times New Roman"/>
          <w:kern w:val="0"/>
          <w:lang w:eastAsia="en-GB"/>
          <w14:ligatures w14:val="none"/>
        </w:rPr>
        <w:t xml:space="preserve"> (Accessed: 2026).</w:t>
      </w:r>
    </w:p>
    <w:p w14:paraId="5B521C1F"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UNCTAD (2023) </w:t>
      </w:r>
      <w:r w:rsidRPr="00814C60">
        <w:rPr>
          <w:rFonts w:ascii="Times New Roman" w:eastAsia="Times New Roman" w:hAnsi="Times New Roman" w:cs="Times New Roman"/>
          <w:i/>
          <w:iCs/>
          <w:kern w:val="0"/>
          <w:lang w:eastAsia="en-GB"/>
          <w14:ligatures w14:val="none"/>
        </w:rPr>
        <w:t>Global trade and supply chain report</w:t>
      </w:r>
      <w:r w:rsidRPr="00814C60">
        <w:rPr>
          <w:rFonts w:ascii="Times New Roman" w:eastAsia="Times New Roman" w:hAnsi="Times New Roman" w:cs="Times New Roman"/>
          <w:kern w:val="0"/>
          <w:lang w:eastAsia="en-GB"/>
          <w14:ligatures w14:val="none"/>
        </w:rPr>
        <w:t xml:space="preserve">. Available at: </w:t>
      </w:r>
      <w:hyperlink r:id="rId12" w:tgtFrame="_new" w:history="1">
        <w:r w:rsidRPr="00814C60">
          <w:rPr>
            <w:rFonts w:ascii="Times New Roman" w:eastAsia="Times New Roman" w:hAnsi="Times New Roman" w:cs="Times New Roman"/>
            <w:color w:val="0000FF"/>
            <w:kern w:val="0"/>
            <w:u w:val="single"/>
            <w:lang w:eastAsia="en-GB"/>
            <w14:ligatures w14:val="none"/>
          </w:rPr>
          <w:t>https://unctad.org</w:t>
        </w:r>
      </w:hyperlink>
      <w:r w:rsidRPr="00814C60">
        <w:rPr>
          <w:rFonts w:ascii="Times New Roman" w:eastAsia="Times New Roman" w:hAnsi="Times New Roman" w:cs="Times New Roman"/>
          <w:kern w:val="0"/>
          <w:lang w:eastAsia="en-GB"/>
          <w14:ligatures w14:val="none"/>
        </w:rPr>
        <w:t xml:space="preserve"> (Accessed: 2026).</w:t>
      </w:r>
    </w:p>
    <w:p w14:paraId="780DB8D0"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World Economic Forum (2023) </w:t>
      </w:r>
      <w:r w:rsidRPr="00814C60">
        <w:rPr>
          <w:rFonts w:ascii="Times New Roman" w:eastAsia="Times New Roman" w:hAnsi="Times New Roman" w:cs="Times New Roman"/>
          <w:i/>
          <w:iCs/>
          <w:kern w:val="0"/>
          <w:lang w:eastAsia="en-GB"/>
          <w14:ligatures w14:val="none"/>
        </w:rPr>
        <w:t>Future of jobs report</w:t>
      </w:r>
      <w:r w:rsidRPr="00814C60">
        <w:rPr>
          <w:rFonts w:ascii="Times New Roman" w:eastAsia="Times New Roman" w:hAnsi="Times New Roman" w:cs="Times New Roman"/>
          <w:kern w:val="0"/>
          <w:lang w:eastAsia="en-GB"/>
          <w14:ligatures w14:val="none"/>
        </w:rPr>
        <w:t xml:space="preserve">. Available at: </w:t>
      </w:r>
      <w:hyperlink r:id="rId13" w:tgtFrame="_new" w:history="1">
        <w:r w:rsidRPr="00814C60">
          <w:rPr>
            <w:rFonts w:ascii="Times New Roman" w:eastAsia="Times New Roman" w:hAnsi="Times New Roman" w:cs="Times New Roman"/>
            <w:color w:val="0000FF"/>
            <w:kern w:val="0"/>
            <w:u w:val="single"/>
            <w:lang w:eastAsia="en-GB"/>
            <w14:ligatures w14:val="none"/>
          </w:rPr>
          <w:t>https://www.weforum.org</w:t>
        </w:r>
      </w:hyperlink>
      <w:r w:rsidRPr="00814C60">
        <w:rPr>
          <w:rFonts w:ascii="Times New Roman" w:eastAsia="Times New Roman" w:hAnsi="Times New Roman" w:cs="Times New Roman"/>
          <w:kern w:val="0"/>
          <w:lang w:eastAsia="en-GB"/>
          <w14:ligatures w14:val="none"/>
        </w:rPr>
        <w:t xml:space="preserve"> (Accessed: 2026).</w:t>
      </w:r>
    </w:p>
    <w:p w14:paraId="4177E9EA" w14:textId="77777777" w:rsidR="00814C60" w:rsidRPr="00814C60" w:rsidRDefault="00814C60" w:rsidP="00814C60">
      <w:pPr>
        <w:spacing w:before="100" w:beforeAutospacing="1" w:after="100" w:afterAutospacing="1" w:line="360" w:lineRule="auto"/>
        <w:rPr>
          <w:rFonts w:ascii="Times New Roman" w:eastAsia="Times New Roman" w:hAnsi="Times New Roman" w:cs="Times New Roman"/>
          <w:kern w:val="0"/>
          <w:lang w:eastAsia="en-GB"/>
          <w14:ligatures w14:val="none"/>
        </w:rPr>
      </w:pPr>
      <w:r w:rsidRPr="00814C60">
        <w:rPr>
          <w:rFonts w:ascii="Times New Roman" w:eastAsia="Times New Roman" w:hAnsi="Times New Roman" w:cs="Times New Roman"/>
          <w:kern w:val="0"/>
          <w:lang w:eastAsia="en-GB"/>
          <w14:ligatures w14:val="none"/>
        </w:rPr>
        <w:t xml:space="preserve">World Economic Forum (2024) </w:t>
      </w:r>
      <w:r w:rsidRPr="00814C60">
        <w:rPr>
          <w:rFonts w:ascii="Times New Roman" w:eastAsia="Times New Roman" w:hAnsi="Times New Roman" w:cs="Times New Roman"/>
          <w:i/>
          <w:iCs/>
          <w:kern w:val="0"/>
          <w:lang w:eastAsia="en-GB"/>
          <w14:ligatures w14:val="none"/>
        </w:rPr>
        <w:t>Global risks report</w:t>
      </w:r>
      <w:r w:rsidRPr="00814C60">
        <w:rPr>
          <w:rFonts w:ascii="Times New Roman" w:eastAsia="Times New Roman" w:hAnsi="Times New Roman" w:cs="Times New Roman"/>
          <w:kern w:val="0"/>
          <w:lang w:eastAsia="en-GB"/>
          <w14:ligatures w14:val="none"/>
        </w:rPr>
        <w:t xml:space="preserve">. Available at: </w:t>
      </w:r>
      <w:hyperlink r:id="rId14" w:tgtFrame="_new" w:history="1">
        <w:r w:rsidRPr="00814C60">
          <w:rPr>
            <w:rFonts w:ascii="Times New Roman" w:eastAsia="Times New Roman" w:hAnsi="Times New Roman" w:cs="Times New Roman"/>
            <w:color w:val="0000FF"/>
            <w:kern w:val="0"/>
            <w:u w:val="single"/>
            <w:lang w:eastAsia="en-GB"/>
            <w14:ligatures w14:val="none"/>
          </w:rPr>
          <w:t>https://www.weforum.org</w:t>
        </w:r>
      </w:hyperlink>
      <w:r w:rsidRPr="00814C60">
        <w:rPr>
          <w:rFonts w:ascii="Times New Roman" w:eastAsia="Times New Roman" w:hAnsi="Times New Roman" w:cs="Times New Roman"/>
          <w:kern w:val="0"/>
          <w:lang w:eastAsia="en-GB"/>
          <w14:ligatures w14:val="none"/>
        </w:rPr>
        <w:t xml:space="preserve"> (Accessed: 2026).</w:t>
      </w:r>
    </w:p>
    <w:sectPr w:rsidR="00814C60" w:rsidRPr="00814C6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4CF48B" w14:textId="77777777" w:rsidR="00BE6FD4" w:rsidRDefault="00BE6FD4" w:rsidP="00B75734">
      <w:pPr>
        <w:spacing w:after="0" w:line="240" w:lineRule="auto"/>
      </w:pPr>
      <w:r>
        <w:separator/>
      </w:r>
    </w:p>
  </w:endnote>
  <w:endnote w:type="continuationSeparator" w:id="0">
    <w:p w14:paraId="64894F27" w14:textId="77777777" w:rsidR="00BE6FD4" w:rsidRDefault="00BE6FD4" w:rsidP="00B75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20B0004020202020204"/>
    <w:charset w:val="00"/>
    <w:family w:val="swiss"/>
    <w:pitch w:val="variable"/>
    <w:sig w:usb0="20000287" w:usb1="00000003" w:usb2="00000000"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4152871"/>
      <w:docPartObj>
        <w:docPartGallery w:val="Page Numbers (Bottom of Page)"/>
        <w:docPartUnique/>
      </w:docPartObj>
    </w:sdtPr>
    <w:sdtEndPr>
      <w:rPr>
        <w:color w:val="7F7F7F" w:themeColor="background1" w:themeShade="7F"/>
        <w:spacing w:val="60"/>
      </w:rPr>
    </w:sdtEndPr>
    <w:sdtContent>
      <w:p w14:paraId="427E9409" w14:textId="1F8E7D8E" w:rsidR="00B75734" w:rsidRDefault="00B7573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423958D" w14:textId="77777777" w:rsidR="00B75734" w:rsidRDefault="00B75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0FED98" w14:textId="77777777" w:rsidR="00BE6FD4" w:rsidRDefault="00BE6FD4" w:rsidP="00B75734">
      <w:pPr>
        <w:spacing w:after="0" w:line="240" w:lineRule="auto"/>
      </w:pPr>
      <w:r>
        <w:separator/>
      </w:r>
    </w:p>
  </w:footnote>
  <w:footnote w:type="continuationSeparator" w:id="0">
    <w:p w14:paraId="7C122D22" w14:textId="77777777" w:rsidR="00BE6FD4" w:rsidRDefault="00BE6FD4" w:rsidP="00B757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734"/>
    <w:rsid w:val="00041CE0"/>
    <w:rsid w:val="0018574D"/>
    <w:rsid w:val="001E33BC"/>
    <w:rsid w:val="002E0C6E"/>
    <w:rsid w:val="003870DE"/>
    <w:rsid w:val="005C65B5"/>
    <w:rsid w:val="00806A78"/>
    <w:rsid w:val="00814C60"/>
    <w:rsid w:val="00B75734"/>
    <w:rsid w:val="00B91E99"/>
    <w:rsid w:val="00BE6FD4"/>
    <w:rsid w:val="00D61FC9"/>
    <w:rsid w:val="00E7672F"/>
    <w:rsid w:val="00F12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2446B"/>
  <w15:chartTrackingRefBased/>
  <w15:docId w15:val="{E555D490-B5FA-43F5-A8A5-3E9F9268D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7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2E0C6E"/>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B757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57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57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57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57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57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57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0C6E"/>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B75734"/>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B757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57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57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57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57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57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5734"/>
    <w:rPr>
      <w:rFonts w:eastAsiaTheme="majorEastAsia" w:cstheme="majorBidi"/>
      <w:color w:val="272727" w:themeColor="text1" w:themeTint="D8"/>
    </w:rPr>
  </w:style>
  <w:style w:type="paragraph" w:styleId="Title">
    <w:name w:val="Title"/>
    <w:basedOn w:val="Normal"/>
    <w:next w:val="Normal"/>
    <w:link w:val="TitleChar"/>
    <w:uiPriority w:val="10"/>
    <w:qFormat/>
    <w:rsid w:val="00B757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7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57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57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5734"/>
    <w:pPr>
      <w:spacing w:before="160"/>
      <w:jc w:val="center"/>
    </w:pPr>
    <w:rPr>
      <w:i/>
      <w:iCs/>
      <w:color w:val="404040" w:themeColor="text1" w:themeTint="BF"/>
    </w:rPr>
  </w:style>
  <w:style w:type="character" w:customStyle="1" w:styleId="QuoteChar">
    <w:name w:val="Quote Char"/>
    <w:basedOn w:val="DefaultParagraphFont"/>
    <w:link w:val="Quote"/>
    <w:uiPriority w:val="29"/>
    <w:rsid w:val="00B75734"/>
    <w:rPr>
      <w:i/>
      <w:iCs/>
      <w:color w:val="404040" w:themeColor="text1" w:themeTint="BF"/>
    </w:rPr>
  </w:style>
  <w:style w:type="paragraph" w:styleId="ListParagraph">
    <w:name w:val="List Paragraph"/>
    <w:basedOn w:val="Normal"/>
    <w:uiPriority w:val="34"/>
    <w:qFormat/>
    <w:rsid w:val="00B75734"/>
    <w:pPr>
      <w:ind w:left="720"/>
      <w:contextualSpacing/>
    </w:pPr>
  </w:style>
  <w:style w:type="character" w:styleId="IntenseEmphasis">
    <w:name w:val="Intense Emphasis"/>
    <w:basedOn w:val="DefaultParagraphFont"/>
    <w:uiPriority w:val="21"/>
    <w:qFormat/>
    <w:rsid w:val="00B75734"/>
    <w:rPr>
      <w:i/>
      <w:iCs/>
      <w:color w:val="0F4761" w:themeColor="accent1" w:themeShade="BF"/>
    </w:rPr>
  </w:style>
  <w:style w:type="paragraph" w:styleId="IntenseQuote">
    <w:name w:val="Intense Quote"/>
    <w:basedOn w:val="Normal"/>
    <w:next w:val="Normal"/>
    <w:link w:val="IntenseQuoteChar"/>
    <w:uiPriority w:val="30"/>
    <w:qFormat/>
    <w:rsid w:val="00B757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5734"/>
    <w:rPr>
      <w:i/>
      <w:iCs/>
      <w:color w:val="0F4761" w:themeColor="accent1" w:themeShade="BF"/>
    </w:rPr>
  </w:style>
  <w:style w:type="character" w:styleId="IntenseReference">
    <w:name w:val="Intense Reference"/>
    <w:basedOn w:val="DefaultParagraphFont"/>
    <w:uiPriority w:val="32"/>
    <w:qFormat/>
    <w:rsid w:val="00B75734"/>
    <w:rPr>
      <w:b/>
      <w:bCs/>
      <w:smallCaps/>
      <w:color w:val="0F4761" w:themeColor="accent1" w:themeShade="BF"/>
      <w:spacing w:val="5"/>
    </w:rPr>
  </w:style>
  <w:style w:type="paragraph" w:styleId="Header">
    <w:name w:val="header"/>
    <w:basedOn w:val="Normal"/>
    <w:link w:val="HeaderChar"/>
    <w:uiPriority w:val="99"/>
    <w:unhideWhenUsed/>
    <w:rsid w:val="00B75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734"/>
  </w:style>
  <w:style w:type="paragraph" w:styleId="Footer">
    <w:name w:val="footer"/>
    <w:basedOn w:val="Normal"/>
    <w:link w:val="FooterChar"/>
    <w:uiPriority w:val="99"/>
    <w:unhideWhenUsed/>
    <w:rsid w:val="00B75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734"/>
  </w:style>
  <w:style w:type="paragraph" w:styleId="TOCHeading">
    <w:name w:val="TOC Heading"/>
    <w:basedOn w:val="Heading1"/>
    <w:next w:val="Normal"/>
    <w:uiPriority w:val="39"/>
    <w:unhideWhenUsed/>
    <w:qFormat/>
    <w:rsid w:val="00814C6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814C60"/>
    <w:pPr>
      <w:spacing w:after="100"/>
      <w:ind w:left="240"/>
    </w:pPr>
  </w:style>
  <w:style w:type="character" w:styleId="Hyperlink">
    <w:name w:val="Hyperlink"/>
    <w:basedOn w:val="DefaultParagraphFont"/>
    <w:uiPriority w:val="99"/>
    <w:unhideWhenUsed/>
    <w:rsid w:val="00814C6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 TargetMode="External" /><Relationship Id="rId13" Type="http://schemas.openxmlformats.org/officeDocument/2006/relationships/hyperlink" Target="https://www.weforum.org" TargetMode="External" /><Relationship Id="rId3" Type="http://schemas.openxmlformats.org/officeDocument/2006/relationships/webSettings" Target="webSettings.xml" /><Relationship Id="rId7" Type="http://schemas.openxmlformats.org/officeDocument/2006/relationships/hyperlink" Target="https://www.deloitte.com" TargetMode="External" /><Relationship Id="rId12" Type="http://schemas.openxmlformats.org/officeDocument/2006/relationships/hyperlink" Target="https://unctad.org" TargetMode="External"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hyperlink" Target="https://www.britishchambers.org.uk" TargetMode="External" /><Relationship Id="rId11" Type="http://schemas.openxmlformats.org/officeDocument/2006/relationships/hyperlink" Target="https://www.tescoplc.com" TargetMode="External" /><Relationship Id="rId5" Type="http://schemas.openxmlformats.org/officeDocument/2006/relationships/endnotes" Target="endnotes.xml" /><Relationship Id="rId15" Type="http://schemas.openxmlformats.org/officeDocument/2006/relationships/footer" Target="footer1.xml" /><Relationship Id="rId10" Type="http://schemas.openxmlformats.org/officeDocument/2006/relationships/hyperlink" Target="https://www.mckinsey.com" TargetMode="External" /><Relationship Id="rId4" Type="http://schemas.openxmlformats.org/officeDocument/2006/relationships/footnotes" Target="footnotes.xml" /><Relationship Id="rId9" Type="http://schemas.openxmlformats.org/officeDocument/2006/relationships/hyperlink" Target="https://www.kpmg.com" TargetMode="External" /><Relationship Id="rId14" Type="http://schemas.openxmlformats.org/officeDocument/2006/relationships/hyperlink" Target="https://www.weforum.or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2153</Words>
  <Characters>12273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florina loizidis</cp:lastModifiedBy>
  <cp:revision>4</cp:revision>
  <dcterms:created xsi:type="dcterms:W3CDTF">2026-04-26T11:54:00Z</dcterms:created>
  <dcterms:modified xsi:type="dcterms:W3CDTF">2026-04-26T11:55:00Z</dcterms:modified>
</cp:coreProperties>
</file>