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B4835" w14:textId="33B354FE" w:rsidR="0077208C" w:rsidRDefault="0077208C">
      <w:pPr>
        <w:rPr>
          <w:rFonts w:ascii="Arial" w:hAnsi="Arial" w:cs="Arial"/>
          <w:b/>
          <w:bCs/>
          <w:sz w:val="36"/>
          <w:szCs w:val="36"/>
          <w:u w:val="single"/>
        </w:rPr>
      </w:pPr>
    </w:p>
    <w:tbl>
      <w:tblPr>
        <w:tblStyle w:val="TableGrid"/>
        <w:tblpPr w:leftFromText="180" w:rightFromText="180" w:vertAnchor="text" w:horzAnchor="margin" w:tblpY="143"/>
        <w:tblW w:w="0" w:type="auto"/>
        <w:tblLook w:val="04A0" w:firstRow="1" w:lastRow="0" w:firstColumn="1" w:lastColumn="0" w:noHBand="0" w:noVBand="1"/>
      </w:tblPr>
      <w:tblGrid>
        <w:gridCol w:w="2972"/>
        <w:gridCol w:w="2455"/>
        <w:gridCol w:w="3073"/>
      </w:tblGrid>
      <w:tr w:rsidR="00AA75DE" w:rsidRPr="00A372A1" w14:paraId="3EC6447A" w14:textId="77777777" w:rsidTr="00AA75DE">
        <w:tc>
          <w:tcPr>
            <w:tcW w:w="2972" w:type="dxa"/>
          </w:tcPr>
          <w:p w14:paraId="42ECE7CA" w14:textId="77777777" w:rsidR="00AA75DE" w:rsidRPr="00A372A1" w:rsidRDefault="00AA75DE" w:rsidP="00AA75DE">
            <w:pPr>
              <w:pStyle w:val="AssignBody"/>
              <w:rPr>
                <w:b/>
                <w:bCs/>
                <w:sz w:val="20"/>
                <w:szCs w:val="20"/>
              </w:rPr>
            </w:pPr>
            <w:proofErr w:type="spellStart"/>
            <w:r w:rsidRPr="00A372A1">
              <w:rPr>
                <w:b/>
                <w:bCs/>
                <w:sz w:val="20"/>
                <w:szCs w:val="20"/>
              </w:rPr>
              <w:t>Targedau</w:t>
            </w:r>
            <w:proofErr w:type="spellEnd"/>
            <w:r w:rsidRPr="00A372A1">
              <w:rPr>
                <w:b/>
                <w:bCs/>
                <w:sz w:val="20"/>
                <w:szCs w:val="20"/>
              </w:rPr>
              <w:t xml:space="preserve"> / Targets</w:t>
            </w:r>
          </w:p>
        </w:tc>
        <w:tc>
          <w:tcPr>
            <w:tcW w:w="2455" w:type="dxa"/>
          </w:tcPr>
          <w:p w14:paraId="158500EF" w14:textId="77777777" w:rsidR="00AA75DE" w:rsidRPr="00A372A1" w:rsidRDefault="00AA75DE" w:rsidP="00AA75DE">
            <w:pPr>
              <w:pStyle w:val="AssignBody"/>
              <w:rPr>
                <w:b/>
                <w:bCs/>
                <w:sz w:val="20"/>
                <w:szCs w:val="20"/>
              </w:rPr>
            </w:pPr>
            <w:r w:rsidRPr="00A372A1">
              <w:rPr>
                <w:b/>
                <w:bCs/>
                <w:sz w:val="20"/>
                <w:szCs w:val="20"/>
              </w:rPr>
              <w:t xml:space="preserve">Sut </w:t>
            </w:r>
            <w:proofErr w:type="spellStart"/>
            <w:r w:rsidRPr="00A372A1">
              <w:rPr>
                <w:b/>
                <w:bCs/>
                <w:sz w:val="20"/>
                <w:szCs w:val="20"/>
              </w:rPr>
              <w:t>rydych</w:t>
            </w:r>
            <w:proofErr w:type="spellEnd"/>
            <w:r w:rsidRPr="00A372A1">
              <w:rPr>
                <w:b/>
                <w:bCs/>
                <w:sz w:val="20"/>
                <w:szCs w:val="20"/>
              </w:rPr>
              <w:t xml:space="preserve"> </w:t>
            </w:r>
            <w:proofErr w:type="spellStart"/>
            <w:r w:rsidRPr="00A372A1">
              <w:rPr>
                <w:b/>
                <w:bCs/>
                <w:sz w:val="20"/>
                <w:szCs w:val="20"/>
              </w:rPr>
              <w:t>wedi</w:t>
            </w:r>
            <w:proofErr w:type="spellEnd"/>
            <w:r w:rsidRPr="00A372A1">
              <w:rPr>
                <w:b/>
                <w:bCs/>
                <w:sz w:val="20"/>
                <w:szCs w:val="20"/>
              </w:rPr>
              <w:t xml:space="preserve"> </w:t>
            </w:r>
            <w:proofErr w:type="spellStart"/>
            <w:r w:rsidRPr="00A372A1">
              <w:rPr>
                <w:b/>
                <w:bCs/>
                <w:sz w:val="20"/>
                <w:szCs w:val="20"/>
              </w:rPr>
              <w:t>gweithio</w:t>
            </w:r>
            <w:proofErr w:type="spellEnd"/>
            <w:r w:rsidRPr="00A372A1">
              <w:rPr>
                <w:b/>
                <w:bCs/>
                <w:sz w:val="20"/>
                <w:szCs w:val="20"/>
              </w:rPr>
              <w:t xml:space="preserve"> </w:t>
            </w:r>
            <w:proofErr w:type="spellStart"/>
            <w:r w:rsidRPr="00A372A1">
              <w:rPr>
                <w:b/>
                <w:bCs/>
                <w:sz w:val="20"/>
                <w:szCs w:val="20"/>
              </w:rPr>
              <w:t>ar</w:t>
            </w:r>
            <w:proofErr w:type="spellEnd"/>
            <w:r w:rsidRPr="00A372A1">
              <w:rPr>
                <w:b/>
                <w:bCs/>
                <w:sz w:val="20"/>
                <w:szCs w:val="20"/>
              </w:rPr>
              <w:t xml:space="preserve"> </w:t>
            </w:r>
            <w:proofErr w:type="spellStart"/>
            <w:r w:rsidRPr="00A372A1">
              <w:rPr>
                <w:b/>
                <w:bCs/>
                <w:sz w:val="20"/>
                <w:szCs w:val="20"/>
              </w:rPr>
              <w:t>hwn</w:t>
            </w:r>
            <w:proofErr w:type="spellEnd"/>
            <w:r w:rsidRPr="00A372A1">
              <w:rPr>
                <w:b/>
                <w:bCs/>
                <w:sz w:val="20"/>
                <w:szCs w:val="20"/>
              </w:rPr>
              <w:t xml:space="preserve"> /</w:t>
            </w:r>
          </w:p>
          <w:p w14:paraId="2A818E6B" w14:textId="77777777" w:rsidR="00AA75DE" w:rsidRPr="00A372A1" w:rsidRDefault="00AA75DE" w:rsidP="00AA75DE">
            <w:pPr>
              <w:pStyle w:val="AssignBody"/>
              <w:rPr>
                <w:b/>
                <w:bCs/>
                <w:sz w:val="20"/>
                <w:szCs w:val="20"/>
              </w:rPr>
            </w:pPr>
            <w:r w:rsidRPr="00A372A1">
              <w:rPr>
                <w:b/>
                <w:bCs/>
                <w:sz w:val="20"/>
                <w:szCs w:val="20"/>
              </w:rPr>
              <w:t>How you have worked on this</w:t>
            </w:r>
          </w:p>
        </w:tc>
        <w:tc>
          <w:tcPr>
            <w:tcW w:w="3073" w:type="dxa"/>
          </w:tcPr>
          <w:p w14:paraId="47415E2F" w14:textId="77777777" w:rsidR="00AA75DE" w:rsidRPr="00A372A1" w:rsidRDefault="00AA75DE" w:rsidP="00AA75DE">
            <w:pPr>
              <w:pStyle w:val="AssignBody"/>
              <w:rPr>
                <w:b/>
                <w:bCs/>
                <w:sz w:val="20"/>
                <w:szCs w:val="20"/>
              </w:rPr>
            </w:pPr>
            <w:proofErr w:type="spellStart"/>
            <w:r w:rsidRPr="00A372A1">
              <w:rPr>
                <w:b/>
                <w:bCs/>
                <w:sz w:val="20"/>
                <w:szCs w:val="20"/>
              </w:rPr>
              <w:t>Ceir</w:t>
            </w:r>
            <w:proofErr w:type="spellEnd"/>
            <w:r w:rsidRPr="00A372A1">
              <w:rPr>
                <w:b/>
                <w:bCs/>
                <w:sz w:val="20"/>
                <w:szCs w:val="20"/>
              </w:rPr>
              <w:t xml:space="preserve"> </w:t>
            </w:r>
            <w:proofErr w:type="spellStart"/>
            <w:r w:rsidRPr="00A372A1">
              <w:rPr>
                <w:b/>
                <w:bCs/>
                <w:sz w:val="20"/>
                <w:szCs w:val="20"/>
              </w:rPr>
              <w:t>enghraifft</w:t>
            </w:r>
            <w:proofErr w:type="spellEnd"/>
            <w:r w:rsidRPr="00A372A1">
              <w:rPr>
                <w:b/>
                <w:bCs/>
                <w:sz w:val="20"/>
                <w:szCs w:val="20"/>
              </w:rPr>
              <w:t xml:space="preserve"> </w:t>
            </w:r>
            <w:proofErr w:type="spellStart"/>
            <w:r w:rsidRPr="00A372A1">
              <w:rPr>
                <w:b/>
                <w:bCs/>
                <w:sz w:val="20"/>
                <w:szCs w:val="20"/>
              </w:rPr>
              <w:t>ar</w:t>
            </w:r>
            <w:proofErr w:type="spellEnd"/>
            <w:r w:rsidRPr="00A372A1">
              <w:rPr>
                <w:b/>
                <w:bCs/>
                <w:sz w:val="20"/>
                <w:szCs w:val="20"/>
              </w:rPr>
              <w:t xml:space="preserve"> /</w:t>
            </w:r>
          </w:p>
          <w:p w14:paraId="31C71D92" w14:textId="77777777" w:rsidR="00AA75DE" w:rsidRPr="00A372A1" w:rsidRDefault="00AA75DE" w:rsidP="00AA75DE">
            <w:pPr>
              <w:pStyle w:val="AssignBody"/>
              <w:rPr>
                <w:b/>
                <w:bCs/>
                <w:sz w:val="20"/>
                <w:szCs w:val="20"/>
              </w:rPr>
            </w:pPr>
            <w:r w:rsidRPr="00A372A1">
              <w:rPr>
                <w:b/>
                <w:bCs/>
                <w:sz w:val="20"/>
                <w:szCs w:val="20"/>
              </w:rPr>
              <w:t>An example can be found on</w:t>
            </w:r>
          </w:p>
        </w:tc>
      </w:tr>
      <w:tr w:rsidR="00AA75DE" w:rsidRPr="00A372A1" w14:paraId="1BE21F8F" w14:textId="77777777" w:rsidTr="00AA75DE">
        <w:trPr>
          <w:trHeight w:val="1135"/>
        </w:trPr>
        <w:tc>
          <w:tcPr>
            <w:tcW w:w="2972" w:type="dxa"/>
          </w:tcPr>
          <w:p w14:paraId="573DDF60" w14:textId="77777777" w:rsidR="00AA75DE" w:rsidRPr="00A372A1" w:rsidRDefault="00AA75DE" w:rsidP="00AA75DE">
            <w:pPr>
              <w:pStyle w:val="AssignBody"/>
              <w:rPr>
                <w:b/>
                <w:bCs/>
                <w:sz w:val="20"/>
                <w:szCs w:val="20"/>
              </w:rPr>
            </w:pPr>
            <w:proofErr w:type="spellStart"/>
            <w:r w:rsidRPr="00A372A1">
              <w:rPr>
                <w:b/>
                <w:bCs/>
                <w:sz w:val="20"/>
                <w:szCs w:val="20"/>
              </w:rPr>
              <w:t>T</w:t>
            </w:r>
            <w:bookmarkStart w:id="0" w:name="cysill"/>
            <w:bookmarkEnd w:id="0"/>
            <w:r w:rsidRPr="00A372A1">
              <w:rPr>
                <w:b/>
                <w:bCs/>
                <w:sz w:val="20"/>
                <w:szCs w:val="20"/>
              </w:rPr>
              <w:t>arged</w:t>
            </w:r>
            <w:proofErr w:type="spellEnd"/>
            <w:r w:rsidRPr="00A372A1">
              <w:rPr>
                <w:b/>
                <w:bCs/>
                <w:sz w:val="20"/>
                <w:szCs w:val="20"/>
              </w:rPr>
              <w:t>/Target 1</w:t>
            </w:r>
          </w:p>
          <w:p w14:paraId="7BAF44A8" w14:textId="12396199" w:rsidR="00AA75DE" w:rsidRPr="00A372A1" w:rsidRDefault="00C34379" w:rsidP="00AA75DE">
            <w:pPr>
              <w:pStyle w:val="AssignBody"/>
              <w:rPr>
                <w:rFonts w:cs="Arial"/>
                <w:b/>
                <w:bCs/>
                <w:sz w:val="20"/>
                <w:szCs w:val="20"/>
              </w:rPr>
            </w:pPr>
            <w:proofErr w:type="spellStart"/>
            <w:r>
              <w:rPr>
                <w:rFonts w:ascii="Roboto" w:hAnsi="Roboto"/>
                <w:color w:val="283041"/>
                <w:sz w:val="21"/>
                <w:szCs w:val="21"/>
                <w:shd w:val="clear" w:color="auto" w:fill="FFFFFF"/>
              </w:rPr>
              <w:t>Gwna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ddefnydd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mwy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cyson</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wrth-ddadleuon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waith</w:t>
            </w:r>
            <w:proofErr w:type="spellEnd"/>
            <w:r>
              <w:rPr>
                <w:rFonts w:ascii="Roboto" w:hAnsi="Roboto"/>
                <w:color w:val="283041"/>
                <w:sz w:val="21"/>
                <w:szCs w:val="21"/>
                <w:shd w:val="clear" w:color="auto" w:fill="FFFFFF"/>
              </w:rPr>
              <w:t xml:space="preserve"> er </w:t>
            </w:r>
            <w:proofErr w:type="spellStart"/>
            <w:r>
              <w:rPr>
                <w:rFonts w:ascii="Roboto" w:hAnsi="Roboto"/>
                <w:color w:val="283041"/>
                <w:sz w:val="21"/>
                <w:szCs w:val="21"/>
                <w:shd w:val="clear" w:color="auto" w:fill="FFFFFF"/>
              </w:rPr>
              <w:t>mwyn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cyflwyno</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chryfhau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dadl</w:t>
            </w:r>
            <w:proofErr w:type="spellEnd"/>
            <w:r>
              <w:rPr>
                <w:rFonts w:ascii="Roboto" w:hAnsi="Roboto"/>
                <w:color w:val="283041"/>
                <w:sz w:val="21"/>
                <w:szCs w:val="21"/>
                <w:shd w:val="clear" w:color="auto" w:fill="FFFFFF"/>
              </w:rPr>
              <w:t>. </w:t>
            </w:r>
          </w:p>
        </w:tc>
        <w:tc>
          <w:tcPr>
            <w:tcW w:w="2455" w:type="dxa"/>
          </w:tcPr>
          <w:p w14:paraId="0DE9D89F" w14:textId="2C68C525" w:rsidR="00AA75DE" w:rsidRPr="00A372A1" w:rsidRDefault="00184455" w:rsidP="00AA75DE">
            <w:pPr>
              <w:pStyle w:val="AssignBody"/>
              <w:rPr>
                <w:sz w:val="20"/>
                <w:szCs w:val="20"/>
              </w:rPr>
            </w:pPr>
            <w:proofErr w:type="spellStart"/>
            <w:r>
              <w:rPr>
                <w:sz w:val="20"/>
                <w:szCs w:val="20"/>
              </w:rPr>
              <w:t>Edrych</w:t>
            </w:r>
            <w:proofErr w:type="spellEnd"/>
            <w:r>
              <w:rPr>
                <w:sz w:val="20"/>
                <w:szCs w:val="20"/>
              </w:rPr>
              <w:t xml:space="preserve"> </w:t>
            </w:r>
            <w:proofErr w:type="spellStart"/>
            <w:r>
              <w:rPr>
                <w:sz w:val="20"/>
                <w:szCs w:val="20"/>
              </w:rPr>
              <w:t>ar</w:t>
            </w:r>
            <w:proofErr w:type="spellEnd"/>
            <w:r>
              <w:rPr>
                <w:sz w:val="20"/>
                <w:szCs w:val="20"/>
              </w:rPr>
              <w:t xml:space="preserve"> </w:t>
            </w:r>
            <w:proofErr w:type="spellStart"/>
            <w:r>
              <w:rPr>
                <w:sz w:val="20"/>
                <w:szCs w:val="20"/>
              </w:rPr>
              <w:t>wefannau</w:t>
            </w:r>
            <w:proofErr w:type="spellEnd"/>
            <w:r>
              <w:rPr>
                <w:sz w:val="20"/>
                <w:szCs w:val="20"/>
              </w:rPr>
              <w:t xml:space="preserve"> </w:t>
            </w:r>
            <w:proofErr w:type="spellStart"/>
            <w:r>
              <w:rPr>
                <w:sz w:val="20"/>
                <w:szCs w:val="20"/>
              </w:rPr>
              <w:t>megis</w:t>
            </w:r>
            <w:proofErr w:type="spellEnd"/>
            <w:r>
              <w:rPr>
                <w:sz w:val="20"/>
                <w:szCs w:val="20"/>
              </w:rPr>
              <w:t xml:space="preserve"> ‘Google Scholar</w:t>
            </w:r>
            <w:proofErr w:type="gramStart"/>
            <w:r>
              <w:rPr>
                <w:sz w:val="20"/>
                <w:szCs w:val="20"/>
              </w:rPr>
              <w:t>’  am</w:t>
            </w:r>
            <w:proofErr w:type="gramEnd"/>
            <w:r>
              <w:rPr>
                <w:sz w:val="20"/>
                <w:szCs w:val="20"/>
              </w:rPr>
              <w:t xml:space="preserve"> </w:t>
            </w:r>
            <w:proofErr w:type="spellStart"/>
            <w:r>
              <w:rPr>
                <w:sz w:val="20"/>
                <w:szCs w:val="20"/>
              </w:rPr>
              <w:t>wrth</w:t>
            </w:r>
            <w:proofErr w:type="spellEnd"/>
            <w:r>
              <w:rPr>
                <w:sz w:val="20"/>
                <w:szCs w:val="20"/>
              </w:rPr>
              <w:t xml:space="preserve"> </w:t>
            </w:r>
            <w:proofErr w:type="spellStart"/>
            <w:r>
              <w:rPr>
                <w:sz w:val="20"/>
                <w:szCs w:val="20"/>
              </w:rPr>
              <w:t>ddadleuon</w:t>
            </w:r>
            <w:proofErr w:type="spellEnd"/>
            <w:r>
              <w:rPr>
                <w:sz w:val="20"/>
                <w:szCs w:val="20"/>
              </w:rPr>
              <w:t xml:space="preserve"> </w:t>
            </w:r>
            <w:proofErr w:type="spellStart"/>
            <w:r>
              <w:rPr>
                <w:sz w:val="20"/>
                <w:szCs w:val="20"/>
              </w:rPr>
              <w:t>i</w:t>
            </w:r>
            <w:proofErr w:type="spellEnd"/>
            <w:r>
              <w:rPr>
                <w:sz w:val="20"/>
                <w:szCs w:val="20"/>
              </w:rPr>
              <w:t xml:space="preserve"> </w:t>
            </w:r>
            <w:proofErr w:type="spellStart"/>
            <w:r>
              <w:rPr>
                <w:sz w:val="20"/>
                <w:szCs w:val="20"/>
              </w:rPr>
              <w:t>fy</w:t>
            </w:r>
            <w:proofErr w:type="spellEnd"/>
            <w:r>
              <w:rPr>
                <w:sz w:val="20"/>
                <w:szCs w:val="20"/>
              </w:rPr>
              <w:t xml:space="preserve"> </w:t>
            </w:r>
            <w:proofErr w:type="spellStart"/>
            <w:r>
              <w:rPr>
                <w:sz w:val="20"/>
                <w:szCs w:val="20"/>
              </w:rPr>
              <w:t>mhwyntiau</w:t>
            </w:r>
            <w:proofErr w:type="spellEnd"/>
            <w:r>
              <w:rPr>
                <w:sz w:val="20"/>
                <w:szCs w:val="20"/>
              </w:rPr>
              <w:t>.</w:t>
            </w:r>
          </w:p>
        </w:tc>
        <w:tc>
          <w:tcPr>
            <w:tcW w:w="3073" w:type="dxa"/>
          </w:tcPr>
          <w:p w14:paraId="5F27FB57" w14:textId="57EB5E30" w:rsidR="00AA75DE" w:rsidRPr="00A372A1" w:rsidRDefault="00393884" w:rsidP="00AA75DE">
            <w:pPr>
              <w:pStyle w:val="AssignBody"/>
              <w:rPr>
                <w:sz w:val="20"/>
                <w:szCs w:val="20"/>
              </w:rPr>
            </w:pPr>
            <w:r>
              <w:rPr>
                <w:sz w:val="20"/>
                <w:szCs w:val="20"/>
              </w:rPr>
              <w:t xml:space="preserve">Barn </w:t>
            </w:r>
            <w:proofErr w:type="spellStart"/>
            <w:r>
              <w:rPr>
                <w:sz w:val="20"/>
                <w:szCs w:val="20"/>
              </w:rPr>
              <w:t>Didau</w:t>
            </w:r>
            <w:proofErr w:type="spellEnd"/>
            <w:r>
              <w:rPr>
                <w:sz w:val="20"/>
                <w:szCs w:val="20"/>
              </w:rPr>
              <w:t xml:space="preserve"> (2015) </w:t>
            </w:r>
            <w:proofErr w:type="spellStart"/>
            <w:r w:rsidR="007D33D2">
              <w:rPr>
                <w:sz w:val="20"/>
                <w:szCs w:val="20"/>
              </w:rPr>
              <w:t>yn</w:t>
            </w:r>
            <w:proofErr w:type="spellEnd"/>
            <w:r w:rsidR="007D33D2">
              <w:rPr>
                <w:sz w:val="20"/>
                <w:szCs w:val="20"/>
              </w:rPr>
              <w:t xml:space="preserve"> </w:t>
            </w:r>
            <w:proofErr w:type="spellStart"/>
            <w:r w:rsidR="007D33D2">
              <w:rPr>
                <w:sz w:val="20"/>
                <w:szCs w:val="20"/>
              </w:rPr>
              <w:t>wrth</w:t>
            </w:r>
            <w:proofErr w:type="spellEnd"/>
            <w:r w:rsidR="007D33D2">
              <w:rPr>
                <w:sz w:val="20"/>
                <w:szCs w:val="20"/>
              </w:rPr>
              <w:t xml:space="preserve"> </w:t>
            </w:r>
            <w:proofErr w:type="spellStart"/>
            <w:r w:rsidR="007D33D2">
              <w:rPr>
                <w:sz w:val="20"/>
                <w:szCs w:val="20"/>
              </w:rPr>
              <w:t>ddadl</w:t>
            </w:r>
            <w:proofErr w:type="spellEnd"/>
            <w:r w:rsidR="007D33D2">
              <w:rPr>
                <w:sz w:val="20"/>
                <w:szCs w:val="20"/>
              </w:rPr>
              <w:t xml:space="preserve"> </w:t>
            </w:r>
            <w:proofErr w:type="spellStart"/>
            <w:r w:rsidR="007D33D2">
              <w:rPr>
                <w:sz w:val="20"/>
                <w:szCs w:val="20"/>
              </w:rPr>
              <w:t>yn</w:t>
            </w:r>
            <w:proofErr w:type="spellEnd"/>
            <w:r w:rsidR="007D33D2">
              <w:rPr>
                <w:sz w:val="20"/>
                <w:szCs w:val="20"/>
              </w:rPr>
              <w:t xml:space="preserve"> </w:t>
            </w:r>
            <w:proofErr w:type="spellStart"/>
            <w:r w:rsidR="007D33D2">
              <w:rPr>
                <w:sz w:val="20"/>
                <w:szCs w:val="20"/>
              </w:rPr>
              <w:t>erbyn</w:t>
            </w:r>
            <w:proofErr w:type="spellEnd"/>
            <w:r w:rsidR="007D33D2">
              <w:rPr>
                <w:sz w:val="20"/>
                <w:szCs w:val="20"/>
              </w:rPr>
              <w:t xml:space="preserve"> </w:t>
            </w:r>
            <w:proofErr w:type="spellStart"/>
            <w:r w:rsidR="007D33D2">
              <w:rPr>
                <w:sz w:val="20"/>
                <w:szCs w:val="20"/>
              </w:rPr>
              <w:t>defnyddio</w:t>
            </w:r>
            <w:proofErr w:type="spellEnd"/>
            <w:r w:rsidR="007D33D2">
              <w:rPr>
                <w:sz w:val="20"/>
                <w:szCs w:val="20"/>
              </w:rPr>
              <w:t xml:space="preserve"> </w:t>
            </w:r>
            <w:proofErr w:type="spellStart"/>
            <w:r w:rsidR="007D33D2">
              <w:rPr>
                <w:sz w:val="20"/>
                <w:szCs w:val="20"/>
              </w:rPr>
              <w:t>M.P.Ll</w:t>
            </w:r>
            <w:proofErr w:type="spellEnd"/>
            <w:r w:rsidR="007D33D2">
              <w:rPr>
                <w:sz w:val="20"/>
                <w:szCs w:val="20"/>
              </w:rPr>
              <w:t>.</w:t>
            </w:r>
          </w:p>
        </w:tc>
      </w:tr>
      <w:tr w:rsidR="00AA75DE" w:rsidRPr="00A372A1" w14:paraId="19F95D93" w14:textId="77777777" w:rsidTr="00AA75DE">
        <w:tc>
          <w:tcPr>
            <w:tcW w:w="2972" w:type="dxa"/>
          </w:tcPr>
          <w:p w14:paraId="4CE17A74" w14:textId="77777777" w:rsidR="00AA75DE" w:rsidRPr="00A372A1" w:rsidRDefault="00AA75DE" w:rsidP="00AA75DE">
            <w:pPr>
              <w:pStyle w:val="AssignBody"/>
              <w:rPr>
                <w:b/>
                <w:bCs/>
                <w:sz w:val="20"/>
                <w:szCs w:val="20"/>
              </w:rPr>
            </w:pPr>
            <w:proofErr w:type="spellStart"/>
            <w:r w:rsidRPr="00A372A1">
              <w:rPr>
                <w:b/>
                <w:bCs/>
                <w:sz w:val="20"/>
                <w:szCs w:val="20"/>
              </w:rPr>
              <w:t>Targed</w:t>
            </w:r>
            <w:proofErr w:type="spellEnd"/>
            <w:r w:rsidRPr="00A372A1">
              <w:rPr>
                <w:b/>
                <w:bCs/>
                <w:sz w:val="20"/>
                <w:szCs w:val="20"/>
              </w:rPr>
              <w:t>/Target 2</w:t>
            </w:r>
          </w:p>
          <w:p w14:paraId="01239540" w14:textId="77777777" w:rsidR="00AA75DE" w:rsidRPr="00A372A1" w:rsidRDefault="00AA75DE" w:rsidP="00AA75DE">
            <w:pPr>
              <w:pStyle w:val="AssignBody"/>
              <w:rPr>
                <w:rFonts w:cs="Arial"/>
                <w:b/>
                <w:bCs/>
                <w:sz w:val="20"/>
                <w:szCs w:val="20"/>
              </w:rPr>
            </w:pPr>
            <w:proofErr w:type="spellStart"/>
            <w:r w:rsidRPr="00A372A1">
              <w:rPr>
                <w:rFonts w:cs="Arial"/>
                <w:color w:val="283041"/>
                <w:sz w:val="20"/>
                <w:szCs w:val="20"/>
                <w:shd w:val="clear" w:color="auto" w:fill="FFFFFF"/>
              </w:rPr>
              <w:t>Parhau</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i</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syntheseiddio</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ymchwil</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i'ch</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gwaith</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ysgrifennu</w:t>
            </w:r>
            <w:proofErr w:type="spellEnd"/>
            <w:r w:rsidRPr="00A372A1">
              <w:rPr>
                <w:rFonts w:cs="Arial"/>
                <w:color w:val="283041"/>
                <w:sz w:val="20"/>
                <w:szCs w:val="20"/>
                <w:shd w:val="clear" w:color="auto" w:fill="FFFFFF"/>
              </w:rPr>
              <w:t xml:space="preserve"> er </w:t>
            </w:r>
            <w:proofErr w:type="spellStart"/>
            <w:r w:rsidRPr="00A372A1">
              <w:rPr>
                <w:rFonts w:cs="Arial"/>
                <w:color w:val="283041"/>
                <w:sz w:val="20"/>
                <w:szCs w:val="20"/>
                <w:shd w:val="clear" w:color="auto" w:fill="FFFFFF"/>
              </w:rPr>
              <w:t>mwyn</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cefnogi'ch</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pwyntiau</w:t>
            </w:r>
            <w:proofErr w:type="spellEnd"/>
            <w:r w:rsidRPr="00A372A1">
              <w:rPr>
                <w:rFonts w:cs="Arial"/>
                <w:color w:val="283041"/>
                <w:sz w:val="20"/>
                <w:szCs w:val="20"/>
                <w:shd w:val="clear" w:color="auto" w:fill="FFFFFF"/>
              </w:rPr>
              <w:t xml:space="preserve"> </w:t>
            </w:r>
            <w:proofErr w:type="spellStart"/>
            <w:r w:rsidRPr="00A372A1">
              <w:rPr>
                <w:rFonts w:cs="Arial"/>
                <w:color w:val="283041"/>
                <w:sz w:val="20"/>
                <w:szCs w:val="20"/>
                <w:shd w:val="clear" w:color="auto" w:fill="FFFFFF"/>
              </w:rPr>
              <w:t>allweddol</w:t>
            </w:r>
            <w:proofErr w:type="spellEnd"/>
            <w:r w:rsidRPr="00A372A1">
              <w:rPr>
                <w:rFonts w:cs="Arial"/>
                <w:color w:val="283041"/>
                <w:sz w:val="20"/>
                <w:szCs w:val="20"/>
                <w:shd w:val="clear" w:color="auto" w:fill="FFFFFF"/>
              </w:rPr>
              <w:t>.</w:t>
            </w:r>
          </w:p>
          <w:p w14:paraId="4D217B4F" w14:textId="77777777" w:rsidR="00AA75DE" w:rsidRPr="00A372A1" w:rsidRDefault="00AA75DE" w:rsidP="00AA75DE">
            <w:pPr>
              <w:pStyle w:val="AssignBody"/>
              <w:rPr>
                <w:b/>
                <w:bCs/>
                <w:sz w:val="20"/>
                <w:szCs w:val="20"/>
              </w:rPr>
            </w:pPr>
          </w:p>
          <w:p w14:paraId="18847559" w14:textId="77777777" w:rsidR="00AA75DE" w:rsidRPr="00A372A1" w:rsidRDefault="00AA75DE" w:rsidP="00AA75DE">
            <w:pPr>
              <w:pStyle w:val="AssignBody"/>
              <w:rPr>
                <w:b/>
                <w:bCs/>
                <w:sz w:val="20"/>
                <w:szCs w:val="20"/>
              </w:rPr>
            </w:pPr>
          </w:p>
        </w:tc>
        <w:tc>
          <w:tcPr>
            <w:tcW w:w="2455" w:type="dxa"/>
          </w:tcPr>
          <w:p w14:paraId="2C9688A3" w14:textId="77777777" w:rsidR="00AA75DE" w:rsidRPr="00A372A1" w:rsidRDefault="00AA75DE" w:rsidP="00AA75DE">
            <w:pPr>
              <w:pStyle w:val="AssignBody"/>
              <w:rPr>
                <w:sz w:val="20"/>
                <w:szCs w:val="20"/>
              </w:rPr>
            </w:pPr>
            <w:proofErr w:type="spellStart"/>
            <w:r w:rsidRPr="00A372A1">
              <w:rPr>
                <w:sz w:val="20"/>
                <w:szCs w:val="20"/>
              </w:rPr>
              <w:t>Rydw</w:t>
            </w:r>
            <w:proofErr w:type="spellEnd"/>
            <w:r w:rsidRPr="00A372A1">
              <w:rPr>
                <w:sz w:val="20"/>
                <w:szCs w:val="20"/>
              </w:rPr>
              <w:t xml:space="preserve"> </w:t>
            </w:r>
            <w:proofErr w:type="spellStart"/>
            <w:r w:rsidRPr="00A372A1">
              <w:rPr>
                <w:sz w:val="20"/>
                <w:szCs w:val="20"/>
              </w:rPr>
              <w:t>i</w:t>
            </w:r>
            <w:proofErr w:type="spellEnd"/>
            <w:r w:rsidRPr="00A372A1">
              <w:rPr>
                <w:sz w:val="20"/>
                <w:szCs w:val="20"/>
              </w:rPr>
              <w:t xml:space="preserve"> </w:t>
            </w:r>
            <w:proofErr w:type="spellStart"/>
            <w:r w:rsidRPr="00A372A1">
              <w:rPr>
                <w:sz w:val="20"/>
                <w:szCs w:val="20"/>
              </w:rPr>
              <w:t>wedi</w:t>
            </w:r>
            <w:proofErr w:type="spellEnd"/>
            <w:r w:rsidRPr="00A372A1">
              <w:rPr>
                <w:sz w:val="20"/>
                <w:szCs w:val="20"/>
              </w:rPr>
              <w:t xml:space="preserve"> </w:t>
            </w:r>
            <w:proofErr w:type="spellStart"/>
            <w:r w:rsidRPr="00A372A1">
              <w:rPr>
                <w:sz w:val="20"/>
                <w:szCs w:val="20"/>
              </w:rPr>
              <w:t>gweithio</w:t>
            </w:r>
            <w:proofErr w:type="spellEnd"/>
            <w:r w:rsidRPr="00A372A1">
              <w:rPr>
                <w:sz w:val="20"/>
                <w:szCs w:val="20"/>
              </w:rPr>
              <w:t xml:space="preserve"> </w:t>
            </w:r>
            <w:proofErr w:type="spellStart"/>
            <w:r w:rsidRPr="00A372A1">
              <w:rPr>
                <w:sz w:val="20"/>
                <w:szCs w:val="20"/>
              </w:rPr>
              <w:t>ar</w:t>
            </w:r>
            <w:proofErr w:type="spellEnd"/>
            <w:r w:rsidRPr="00A372A1">
              <w:rPr>
                <w:sz w:val="20"/>
                <w:szCs w:val="20"/>
              </w:rPr>
              <w:t xml:space="preserve"> </w:t>
            </w:r>
            <w:proofErr w:type="spellStart"/>
            <w:r w:rsidRPr="00A372A1">
              <w:rPr>
                <w:sz w:val="20"/>
                <w:szCs w:val="20"/>
              </w:rPr>
              <w:t>hwn</w:t>
            </w:r>
            <w:proofErr w:type="spellEnd"/>
            <w:r w:rsidRPr="00A372A1">
              <w:rPr>
                <w:sz w:val="20"/>
                <w:szCs w:val="20"/>
              </w:rPr>
              <w:t xml:space="preserve"> </w:t>
            </w:r>
            <w:proofErr w:type="spellStart"/>
            <w:r w:rsidRPr="00A372A1">
              <w:rPr>
                <w:sz w:val="20"/>
                <w:szCs w:val="20"/>
              </w:rPr>
              <w:t>trwy</w:t>
            </w:r>
            <w:proofErr w:type="spellEnd"/>
            <w:r w:rsidRPr="00A372A1">
              <w:rPr>
                <w:sz w:val="20"/>
                <w:szCs w:val="20"/>
              </w:rPr>
              <w:t xml:space="preserve"> </w:t>
            </w:r>
            <w:proofErr w:type="spellStart"/>
            <w:r w:rsidRPr="00A372A1">
              <w:rPr>
                <w:sz w:val="20"/>
                <w:szCs w:val="20"/>
              </w:rPr>
              <w:t>ddefnyddio</w:t>
            </w:r>
            <w:proofErr w:type="spellEnd"/>
            <w:r w:rsidRPr="00A372A1">
              <w:rPr>
                <w:sz w:val="20"/>
                <w:szCs w:val="20"/>
              </w:rPr>
              <w:t xml:space="preserve"> </w:t>
            </w:r>
            <w:proofErr w:type="spellStart"/>
            <w:r w:rsidRPr="00A372A1">
              <w:rPr>
                <w:sz w:val="20"/>
                <w:szCs w:val="20"/>
              </w:rPr>
              <w:t>pwyntiau</w:t>
            </w:r>
            <w:proofErr w:type="spellEnd"/>
            <w:r w:rsidRPr="00A372A1">
              <w:rPr>
                <w:sz w:val="20"/>
                <w:szCs w:val="20"/>
              </w:rPr>
              <w:t xml:space="preserve"> </w:t>
            </w:r>
            <w:proofErr w:type="spellStart"/>
            <w:r w:rsidRPr="00A372A1">
              <w:rPr>
                <w:sz w:val="20"/>
                <w:szCs w:val="20"/>
              </w:rPr>
              <w:t>tebyg</w:t>
            </w:r>
            <w:proofErr w:type="spellEnd"/>
            <w:r w:rsidRPr="00A372A1">
              <w:rPr>
                <w:sz w:val="20"/>
                <w:szCs w:val="20"/>
              </w:rPr>
              <w:t xml:space="preserve"> </w:t>
            </w:r>
            <w:proofErr w:type="spellStart"/>
            <w:r w:rsidRPr="00A372A1">
              <w:rPr>
                <w:sz w:val="20"/>
                <w:szCs w:val="20"/>
              </w:rPr>
              <w:t>wrth</w:t>
            </w:r>
            <w:proofErr w:type="spellEnd"/>
            <w:r w:rsidRPr="00A372A1">
              <w:rPr>
                <w:sz w:val="20"/>
                <w:szCs w:val="20"/>
              </w:rPr>
              <w:t xml:space="preserve"> </w:t>
            </w:r>
            <w:proofErr w:type="spellStart"/>
            <w:r w:rsidRPr="00A372A1">
              <w:rPr>
                <w:sz w:val="20"/>
                <w:szCs w:val="20"/>
              </w:rPr>
              <w:t>drafod</w:t>
            </w:r>
            <w:proofErr w:type="spellEnd"/>
            <w:r w:rsidRPr="00A372A1">
              <w:rPr>
                <w:sz w:val="20"/>
                <w:szCs w:val="20"/>
              </w:rPr>
              <w:t xml:space="preserve"> </w:t>
            </w:r>
            <w:proofErr w:type="spellStart"/>
            <w:r w:rsidRPr="00A372A1">
              <w:rPr>
                <w:sz w:val="20"/>
                <w:szCs w:val="20"/>
              </w:rPr>
              <w:t>pwyntiau</w:t>
            </w:r>
            <w:proofErr w:type="spellEnd"/>
            <w:r w:rsidRPr="00A372A1">
              <w:rPr>
                <w:sz w:val="20"/>
                <w:szCs w:val="20"/>
              </w:rPr>
              <w:t xml:space="preserve"> </w:t>
            </w:r>
            <w:proofErr w:type="spellStart"/>
            <w:r w:rsidRPr="00A372A1">
              <w:rPr>
                <w:sz w:val="20"/>
                <w:szCs w:val="20"/>
              </w:rPr>
              <w:t>allweddol</w:t>
            </w:r>
            <w:proofErr w:type="spellEnd"/>
            <w:r w:rsidRPr="00A372A1">
              <w:rPr>
                <w:sz w:val="20"/>
                <w:szCs w:val="20"/>
              </w:rPr>
              <w:t>.</w:t>
            </w:r>
          </w:p>
        </w:tc>
        <w:tc>
          <w:tcPr>
            <w:tcW w:w="3073" w:type="dxa"/>
          </w:tcPr>
          <w:p w14:paraId="26049CA0" w14:textId="319EA962" w:rsidR="00AA75DE" w:rsidRPr="00A372A1" w:rsidRDefault="00097F08" w:rsidP="00AA75DE">
            <w:pPr>
              <w:pStyle w:val="AssignBody"/>
              <w:rPr>
                <w:sz w:val="20"/>
                <w:szCs w:val="20"/>
              </w:rPr>
            </w:pPr>
            <w:proofErr w:type="spellStart"/>
            <w:r>
              <w:rPr>
                <w:sz w:val="20"/>
                <w:szCs w:val="20"/>
              </w:rPr>
              <w:t>Wrth</w:t>
            </w:r>
            <w:proofErr w:type="spellEnd"/>
            <w:r>
              <w:rPr>
                <w:sz w:val="20"/>
                <w:szCs w:val="20"/>
              </w:rPr>
              <w:t xml:space="preserve"> </w:t>
            </w:r>
            <w:proofErr w:type="spellStart"/>
            <w:r>
              <w:rPr>
                <w:sz w:val="20"/>
                <w:szCs w:val="20"/>
              </w:rPr>
              <w:t>siarad</w:t>
            </w:r>
            <w:proofErr w:type="spellEnd"/>
            <w:r>
              <w:rPr>
                <w:sz w:val="20"/>
                <w:szCs w:val="20"/>
              </w:rPr>
              <w:t xml:space="preserve"> am </w:t>
            </w:r>
            <w:proofErr w:type="spellStart"/>
            <w:r>
              <w:rPr>
                <w:sz w:val="20"/>
                <w:szCs w:val="20"/>
              </w:rPr>
              <w:t>blant</w:t>
            </w:r>
            <w:proofErr w:type="spellEnd"/>
            <w:r>
              <w:rPr>
                <w:sz w:val="20"/>
                <w:szCs w:val="20"/>
              </w:rPr>
              <w:t xml:space="preserve"> </w:t>
            </w:r>
            <w:proofErr w:type="spellStart"/>
            <w:r>
              <w:rPr>
                <w:sz w:val="20"/>
                <w:szCs w:val="20"/>
              </w:rPr>
              <w:t>yn</w:t>
            </w:r>
            <w:proofErr w:type="spellEnd"/>
            <w:r>
              <w:rPr>
                <w:sz w:val="20"/>
                <w:szCs w:val="20"/>
              </w:rPr>
              <w:t xml:space="preserve"> </w:t>
            </w:r>
            <w:proofErr w:type="spellStart"/>
            <w:r>
              <w:rPr>
                <w:sz w:val="20"/>
                <w:szCs w:val="20"/>
              </w:rPr>
              <w:t>weithio’n</w:t>
            </w:r>
            <w:proofErr w:type="spellEnd"/>
            <w:r>
              <w:rPr>
                <w:sz w:val="20"/>
                <w:szCs w:val="20"/>
              </w:rPr>
              <w:t xml:space="preserve"> </w:t>
            </w:r>
            <w:proofErr w:type="spellStart"/>
            <w:r>
              <w:rPr>
                <w:sz w:val="20"/>
                <w:szCs w:val="20"/>
              </w:rPr>
              <w:t>fwy</w:t>
            </w:r>
            <w:proofErr w:type="spellEnd"/>
            <w:r>
              <w:rPr>
                <w:sz w:val="20"/>
                <w:szCs w:val="20"/>
              </w:rPr>
              <w:t xml:space="preserve"> </w:t>
            </w:r>
            <w:proofErr w:type="spellStart"/>
            <w:r>
              <w:rPr>
                <w:sz w:val="20"/>
                <w:szCs w:val="20"/>
              </w:rPr>
              <w:t>annibynnol</w:t>
            </w:r>
            <w:proofErr w:type="spellEnd"/>
            <w:r>
              <w:rPr>
                <w:sz w:val="20"/>
                <w:szCs w:val="20"/>
              </w:rPr>
              <w:t xml:space="preserve">. Mae </w:t>
            </w:r>
            <w:proofErr w:type="spellStart"/>
            <w:r>
              <w:rPr>
                <w:sz w:val="20"/>
                <w:szCs w:val="20"/>
              </w:rPr>
              <w:t>llawer</w:t>
            </w:r>
            <w:proofErr w:type="spellEnd"/>
            <w:r>
              <w:rPr>
                <w:sz w:val="20"/>
                <w:szCs w:val="20"/>
              </w:rPr>
              <w:t xml:space="preserve"> o </w:t>
            </w:r>
            <w:proofErr w:type="spellStart"/>
            <w:r>
              <w:rPr>
                <w:sz w:val="20"/>
                <w:szCs w:val="20"/>
              </w:rPr>
              <w:t>bwyntiau</w:t>
            </w:r>
            <w:proofErr w:type="spellEnd"/>
            <w:r>
              <w:rPr>
                <w:sz w:val="20"/>
                <w:szCs w:val="20"/>
              </w:rPr>
              <w:t xml:space="preserve"> </w:t>
            </w:r>
            <w:proofErr w:type="spellStart"/>
            <w:r>
              <w:rPr>
                <w:sz w:val="20"/>
                <w:szCs w:val="20"/>
              </w:rPr>
              <w:t>tebyg</w:t>
            </w:r>
            <w:proofErr w:type="spellEnd"/>
            <w:r>
              <w:rPr>
                <w:sz w:val="20"/>
                <w:szCs w:val="20"/>
              </w:rPr>
              <w:t xml:space="preserve"> </w:t>
            </w:r>
            <w:proofErr w:type="spellStart"/>
            <w:r>
              <w:rPr>
                <w:sz w:val="20"/>
                <w:szCs w:val="20"/>
              </w:rPr>
              <w:t>sydd</w:t>
            </w:r>
            <w:proofErr w:type="spellEnd"/>
            <w:r>
              <w:rPr>
                <w:sz w:val="20"/>
                <w:szCs w:val="20"/>
              </w:rPr>
              <w:t xml:space="preserve"> </w:t>
            </w:r>
            <w:proofErr w:type="spellStart"/>
            <w:r>
              <w:rPr>
                <w:sz w:val="20"/>
                <w:szCs w:val="20"/>
              </w:rPr>
              <w:t>yn</w:t>
            </w:r>
            <w:proofErr w:type="spellEnd"/>
            <w:r>
              <w:rPr>
                <w:sz w:val="20"/>
                <w:szCs w:val="20"/>
              </w:rPr>
              <w:t xml:space="preserve"> </w:t>
            </w:r>
            <w:proofErr w:type="spellStart"/>
            <w:r w:rsidR="003454BB">
              <w:rPr>
                <w:sz w:val="20"/>
                <w:szCs w:val="20"/>
              </w:rPr>
              <w:t>gefnogi</w:t>
            </w:r>
            <w:proofErr w:type="spellEnd"/>
            <w:r w:rsidR="003454BB">
              <w:rPr>
                <w:sz w:val="20"/>
                <w:szCs w:val="20"/>
              </w:rPr>
              <w:t xml:space="preserve"> </w:t>
            </w:r>
            <w:proofErr w:type="spellStart"/>
            <w:r w:rsidR="003454BB">
              <w:rPr>
                <w:sz w:val="20"/>
                <w:szCs w:val="20"/>
              </w:rPr>
              <w:t>fy</w:t>
            </w:r>
            <w:proofErr w:type="spellEnd"/>
            <w:r w:rsidR="003454BB">
              <w:rPr>
                <w:sz w:val="20"/>
                <w:szCs w:val="20"/>
              </w:rPr>
              <w:t xml:space="preserve"> </w:t>
            </w:r>
            <w:proofErr w:type="spellStart"/>
            <w:r w:rsidR="003454BB">
              <w:rPr>
                <w:sz w:val="20"/>
                <w:szCs w:val="20"/>
              </w:rPr>
              <w:t>mhwyntiau</w:t>
            </w:r>
            <w:proofErr w:type="spellEnd"/>
            <w:r w:rsidR="003454BB">
              <w:rPr>
                <w:sz w:val="20"/>
                <w:szCs w:val="20"/>
              </w:rPr>
              <w:t xml:space="preserve"> </w:t>
            </w:r>
            <w:proofErr w:type="spellStart"/>
            <w:r w:rsidR="003454BB">
              <w:rPr>
                <w:sz w:val="20"/>
                <w:szCs w:val="20"/>
              </w:rPr>
              <w:t>allweddol</w:t>
            </w:r>
            <w:proofErr w:type="spellEnd"/>
            <w:r w:rsidR="003454BB">
              <w:rPr>
                <w:sz w:val="20"/>
                <w:szCs w:val="20"/>
              </w:rPr>
              <w:t>.</w:t>
            </w:r>
          </w:p>
        </w:tc>
      </w:tr>
      <w:tr w:rsidR="00AA75DE" w:rsidRPr="00A372A1" w14:paraId="04D8F1A0" w14:textId="77777777" w:rsidTr="00AA75DE">
        <w:tc>
          <w:tcPr>
            <w:tcW w:w="2972" w:type="dxa"/>
          </w:tcPr>
          <w:p w14:paraId="0E8793C4" w14:textId="77777777" w:rsidR="00AA75DE" w:rsidRPr="00A372A1" w:rsidRDefault="00AA75DE" w:rsidP="00AA75DE">
            <w:pPr>
              <w:pStyle w:val="AssignBody"/>
              <w:rPr>
                <w:b/>
                <w:bCs/>
                <w:sz w:val="20"/>
                <w:szCs w:val="20"/>
              </w:rPr>
            </w:pPr>
            <w:proofErr w:type="spellStart"/>
            <w:r w:rsidRPr="00A372A1">
              <w:rPr>
                <w:b/>
                <w:bCs/>
                <w:sz w:val="20"/>
                <w:szCs w:val="20"/>
              </w:rPr>
              <w:t>Targed</w:t>
            </w:r>
            <w:proofErr w:type="spellEnd"/>
            <w:r w:rsidRPr="00A372A1">
              <w:rPr>
                <w:b/>
                <w:bCs/>
                <w:sz w:val="20"/>
                <w:szCs w:val="20"/>
              </w:rPr>
              <w:t>/Target 3</w:t>
            </w:r>
          </w:p>
          <w:p w14:paraId="023C84FF" w14:textId="28653FE8" w:rsidR="00AA75DE" w:rsidRPr="00A372A1" w:rsidRDefault="00C30285" w:rsidP="00AA75DE">
            <w:pPr>
              <w:pStyle w:val="AssignBody"/>
              <w:rPr>
                <w:rFonts w:cs="Arial"/>
                <w:b/>
                <w:bCs/>
                <w:sz w:val="20"/>
                <w:szCs w:val="20"/>
              </w:rPr>
            </w:pPr>
            <w:proofErr w:type="spellStart"/>
            <w:r>
              <w:rPr>
                <w:rFonts w:ascii="Roboto" w:hAnsi="Roboto"/>
                <w:color w:val="283041"/>
                <w:sz w:val="21"/>
                <w:szCs w:val="21"/>
                <w:shd w:val="clear" w:color="auto" w:fill="FFFFFF"/>
              </w:rPr>
              <w:t>Gofala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nad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wyt</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ceisio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cynnwys</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gormod</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syniadau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dy</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waith</w:t>
            </w:r>
            <w:proofErr w:type="spellEnd"/>
            <w:r>
              <w:rPr>
                <w:rFonts w:ascii="Roboto" w:hAnsi="Roboto"/>
                <w:color w:val="283041"/>
                <w:sz w:val="21"/>
                <w:szCs w:val="21"/>
                <w:shd w:val="clear" w:color="auto" w:fill="FFFFFF"/>
              </w:rPr>
              <w:t xml:space="preserve">. Mae </w:t>
            </w:r>
            <w:proofErr w:type="spellStart"/>
            <w:r>
              <w:rPr>
                <w:rFonts w:ascii="Roboto" w:hAnsi="Roboto"/>
                <w:color w:val="283041"/>
                <w:sz w:val="21"/>
                <w:szCs w:val="21"/>
                <w:shd w:val="clear" w:color="auto" w:fill="FFFFFF"/>
              </w:rPr>
              <w:t>dyfnder</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thrylwyrdeb</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well </w:t>
            </w:r>
            <w:proofErr w:type="spellStart"/>
            <w:r>
              <w:rPr>
                <w:rFonts w:ascii="Roboto" w:hAnsi="Roboto"/>
                <w:color w:val="283041"/>
                <w:sz w:val="21"/>
                <w:szCs w:val="21"/>
                <w:shd w:val="clear" w:color="auto" w:fill="FFFFFF"/>
              </w:rPr>
              <w:t>na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ehangder</w:t>
            </w:r>
            <w:proofErr w:type="spellEnd"/>
            <w:r>
              <w:rPr>
                <w:rFonts w:ascii="Roboto" w:hAnsi="Roboto"/>
                <w:color w:val="283041"/>
                <w:sz w:val="21"/>
                <w:szCs w:val="21"/>
                <w:shd w:val="clear" w:color="auto" w:fill="FFFFFF"/>
              </w:rPr>
              <w:t xml:space="preserve"> a bod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arwynebol</w:t>
            </w:r>
            <w:proofErr w:type="spellEnd"/>
            <w:r>
              <w:rPr>
                <w:rFonts w:ascii="Roboto" w:hAnsi="Roboto"/>
                <w:color w:val="283041"/>
                <w:sz w:val="21"/>
                <w:szCs w:val="21"/>
                <w:shd w:val="clear" w:color="auto" w:fill="FFFFFF"/>
              </w:rPr>
              <w:t>.</w:t>
            </w:r>
          </w:p>
        </w:tc>
        <w:tc>
          <w:tcPr>
            <w:tcW w:w="2455" w:type="dxa"/>
          </w:tcPr>
          <w:p w14:paraId="66C6E65A" w14:textId="11B5B887" w:rsidR="00AA75DE" w:rsidRPr="00A372A1" w:rsidRDefault="00015510" w:rsidP="00AA75DE">
            <w:pPr>
              <w:pStyle w:val="AssignBody"/>
              <w:rPr>
                <w:sz w:val="20"/>
                <w:szCs w:val="20"/>
              </w:rPr>
            </w:pPr>
            <w:proofErr w:type="spellStart"/>
            <w:r>
              <w:rPr>
                <w:sz w:val="20"/>
                <w:szCs w:val="20"/>
              </w:rPr>
              <w:t>Ceisio</w:t>
            </w:r>
            <w:proofErr w:type="spellEnd"/>
            <w:r>
              <w:rPr>
                <w:sz w:val="20"/>
                <w:szCs w:val="20"/>
              </w:rPr>
              <w:t xml:space="preserve"> </w:t>
            </w:r>
            <w:proofErr w:type="spellStart"/>
            <w:r>
              <w:rPr>
                <w:sz w:val="20"/>
                <w:szCs w:val="20"/>
              </w:rPr>
              <w:t>cynnwys</w:t>
            </w:r>
            <w:proofErr w:type="spellEnd"/>
            <w:r>
              <w:rPr>
                <w:sz w:val="20"/>
                <w:szCs w:val="20"/>
              </w:rPr>
              <w:t xml:space="preserve"> </w:t>
            </w:r>
            <w:proofErr w:type="spellStart"/>
            <w:r>
              <w:rPr>
                <w:sz w:val="20"/>
                <w:szCs w:val="20"/>
              </w:rPr>
              <w:t>mwy</w:t>
            </w:r>
            <w:proofErr w:type="spellEnd"/>
            <w:r>
              <w:rPr>
                <w:sz w:val="20"/>
                <w:szCs w:val="20"/>
              </w:rPr>
              <w:t xml:space="preserve"> o </w:t>
            </w:r>
            <w:proofErr w:type="spellStart"/>
            <w:r>
              <w:rPr>
                <w:sz w:val="20"/>
                <w:szCs w:val="20"/>
              </w:rPr>
              <w:t>wybodaeth</w:t>
            </w:r>
            <w:proofErr w:type="spellEnd"/>
            <w:r>
              <w:rPr>
                <w:sz w:val="20"/>
                <w:szCs w:val="20"/>
              </w:rPr>
              <w:t xml:space="preserve"> am un </w:t>
            </w:r>
            <w:proofErr w:type="spellStart"/>
            <w:r>
              <w:rPr>
                <w:sz w:val="20"/>
                <w:szCs w:val="20"/>
              </w:rPr>
              <w:t>syniad</w:t>
            </w:r>
            <w:proofErr w:type="spellEnd"/>
            <w:r>
              <w:rPr>
                <w:sz w:val="20"/>
                <w:szCs w:val="20"/>
              </w:rPr>
              <w:t xml:space="preserve"> </w:t>
            </w:r>
            <w:proofErr w:type="spellStart"/>
            <w:r>
              <w:rPr>
                <w:sz w:val="20"/>
                <w:szCs w:val="20"/>
              </w:rPr>
              <w:t>yn</w:t>
            </w:r>
            <w:proofErr w:type="spellEnd"/>
            <w:r>
              <w:rPr>
                <w:sz w:val="20"/>
                <w:szCs w:val="20"/>
              </w:rPr>
              <w:t xml:space="preserve"> </w:t>
            </w:r>
            <w:proofErr w:type="spellStart"/>
            <w:r>
              <w:rPr>
                <w:sz w:val="20"/>
                <w:szCs w:val="20"/>
              </w:rPr>
              <w:t>lle</w:t>
            </w:r>
            <w:proofErr w:type="spellEnd"/>
            <w:r>
              <w:rPr>
                <w:sz w:val="20"/>
                <w:szCs w:val="20"/>
              </w:rPr>
              <w:t xml:space="preserve"> </w:t>
            </w:r>
            <w:proofErr w:type="spellStart"/>
            <w:r>
              <w:rPr>
                <w:sz w:val="20"/>
                <w:szCs w:val="20"/>
              </w:rPr>
              <w:t>trafod</w:t>
            </w:r>
            <w:proofErr w:type="spellEnd"/>
            <w:r>
              <w:rPr>
                <w:sz w:val="20"/>
                <w:szCs w:val="20"/>
              </w:rPr>
              <w:t xml:space="preserve"> </w:t>
            </w:r>
            <w:proofErr w:type="spellStart"/>
            <w:r>
              <w:rPr>
                <w:sz w:val="20"/>
                <w:szCs w:val="20"/>
              </w:rPr>
              <w:t>llawer</w:t>
            </w:r>
            <w:proofErr w:type="spellEnd"/>
            <w:r>
              <w:rPr>
                <w:sz w:val="20"/>
                <w:szCs w:val="20"/>
              </w:rPr>
              <w:t>.</w:t>
            </w:r>
          </w:p>
        </w:tc>
        <w:tc>
          <w:tcPr>
            <w:tcW w:w="3073" w:type="dxa"/>
          </w:tcPr>
          <w:p w14:paraId="778001FB" w14:textId="684BB1DB" w:rsidR="00AA75DE" w:rsidRPr="00A372A1" w:rsidRDefault="007901B1" w:rsidP="00AA75DE">
            <w:pPr>
              <w:pStyle w:val="AssignBody"/>
              <w:rPr>
                <w:sz w:val="20"/>
                <w:szCs w:val="20"/>
              </w:rPr>
            </w:pPr>
            <w:proofErr w:type="spellStart"/>
            <w:r>
              <w:rPr>
                <w:sz w:val="20"/>
                <w:szCs w:val="20"/>
              </w:rPr>
              <w:t>Yn</w:t>
            </w:r>
            <w:proofErr w:type="spellEnd"/>
            <w:r>
              <w:rPr>
                <w:sz w:val="20"/>
                <w:szCs w:val="20"/>
              </w:rPr>
              <w:t xml:space="preserve"> y </w:t>
            </w:r>
            <w:proofErr w:type="spellStart"/>
            <w:r>
              <w:rPr>
                <w:sz w:val="20"/>
                <w:szCs w:val="20"/>
              </w:rPr>
              <w:t>rhan</w:t>
            </w:r>
            <w:proofErr w:type="spellEnd"/>
            <w:r>
              <w:rPr>
                <w:sz w:val="20"/>
                <w:szCs w:val="20"/>
              </w:rPr>
              <w:t xml:space="preserve"> am BERA (2018) </w:t>
            </w:r>
            <w:proofErr w:type="spellStart"/>
            <w:r>
              <w:rPr>
                <w:sz w:val="20"/>
                <w:szCs w:val="20"/>
              </w:rPr>
              <w:t>rydw</w:t>
            </w:r>
            <w:proofErr w:type="spellEnd"/>
            <w:r>
              <w:rPr>
                <w:sz w:val="20"/>
                <w:szCs w:val="20"/>
              </w:rPr>
              <w:t xml:space="preserve"> </w:t>
            </w:r>
            <w:proofErr w:type="spellStart"/>
            <w:r>
              <w:rPr>
                <w:sz w:val="20"/>
                <w:szCs w:val="20"/>
              </w:rPr>
              <w:t>i’n</w:t>
            </w:r>
            <w:proofErr w:type="spellEnd"/>
            <w:r>
              <w:rPr>
                <w:sz w:val="20"/>
                <w:szCs w:val="20"/>
              </w:rPr>
              <w:t xml:space="preserve"> </w:t>
            </w:r>
            <w:proofErr w:type="spellStart"/>
            <w:r>
              <w:rPr>
                <w:sz w:val="20"/>
                <w:szCs w:val="20"/>
              </w:rPr>
              <w:t>trafod</w:t>
            </w:r>
            <w:proofErr w:type="spellEnd"/>
            <w:r>
              <w:rPr>
                <w:sz w:val="20"/>
                <w:szCs w:val="20"/>
              </w:rPr>
              <w:t xml:space="preserve"> </w:t>
            </w:r>
            <w:proofErr w:type="spellStart"/>
            <w:r>
              <w:rPr>
                <w:sz w:val="20"/>
                <w:szCs w:val="20"/>
              </w:rPr>
              <w:t>mewn</w:t>
            </w:r>
            <w:proofErr w:type="spellEnd"/>
            <w:r>
              <w:rPr>
                <w:sz w:val="20"/>
                <w:szCs w:val="20"/>
              </w:rPr>
              <w:t xml:space="preserve"> </w:t>
            </w:r>
            <w:proofErr w:type="spellStart"/>
            <w:r>
              <w:rPr>
                <w:sz w:val="20"/>
                <w:szCs w:val="20"/>
              </w:rPr>
              <w:t>dyfnder</w:t>
            </w:r>
            <w:proofErr w:type="spellEnd"/>
            <w:r>
              <w:rPr>
                <w:sz w:val="20"/>
                <w:szCs w:val="20"/>
              </w:rPr>
              <w:t xml:space="preserve"> am y </w:t>
            </w:r>
            <w:proofErr w:type="spellStart"/>
            <w:r>
              <w:rPr>
                <w:sz w:val="20"/>
                <w:szCs w:val="20"/>
              </w:rPr>
              <w:t>canllawiau</w:t>
            </w:r>
            <w:proofErr w:type="spellEnd"/>
            <w:r>
              <w:rPr>
                <w:sz w:val="20"/>
                <w:szCs w:val="20"/>
              </w:rPr>
              <w:t>.</w:t>
            </w:r>
          </w:p>
        </w:tc>
      </w:tr>
    </w:tbl>
    <w:p w14:paraId="6A32FBDE" w14:textId="77777777" w:rsidR="0006720A" w:rsidRDefault="0006720A">
      <w:pPr>
        <w:rPr>
          <w:highlight w:val="yellow"/>
        </w:rPr>
      </w:pPr>
    </w:p>
    <w:p w14:paraId="4AB3D90A" w14:textId="77777777" w:rsidR="009E1109" w:rsidRDefault="009E1109">
      <w:pPr>
        <w:rPr>
          <w:highlight w:val="yellow"/>
        </w:rPr>
      </w:pPr>
    </w:p>
    <w:p w14:paraId="41953519" w14:textId="77777777" w:rsidR="009E1109" w:rsidRDefault="009E1109" w:rsidP="009E1109"/>
    <w:p w14:paraId="221F1268" w14:textId="4D7BC36A" w:rsidR="00B01308" w:rsidRPr="00B01308" w:rsidRDefault="009E1109">
      <w:pPr>
        <w:rPr>
          <w:rFonts w:ascii="Arial" w:hAnsi="Arial" w:cs="Arial"/>
          <w:b/>
          <w:bCs/>
          <w:sz w:val="36"/>
          <w:szCs w:val="36"/>
          <w:u w:val="single"/>
        </w:rPr>
      </w:pPr>
      <w:r w:rsidRPr="0077208C">
        <w:rPr>
          <w:rFonts w:ascii="Arial" w:hAnsi="Arial" w:cs="Arial"/>
          <w:b/>
          <w:bCs/>
          <w:sz w:val="36"/>
          <w:szCs w:val="36"/>
          <w:u w:val="single"/>
        </w:rPr>
        <w:t>Dylunio a chynnal astudiaeth ymchwil ar raddfa fach, a gwerthuso'n feirniadol effaith offer ymchwil a ddewiswyd, a’r data, ar y dysgwr ac ar eich ymarfer proffesiynol.</w:t>
      </w:r>
    </w:p>
    <w:p w14:paraId="0DE20261" w14:textId="0120E72E" w:rsidR="0006720A" w:rsidRPr="007959E0" w:rsidRDefault="0006720A" w:rsidP="007901B1">
      <w:pPr>
        <w:spacing w:line="360" w:lineRule="auto"/>
        <w:rPr>
          <w:highlight w:val="yellow"/>
        </w:rPr>
      </w:pPr>
    </w:p>
    <w:p w14:paraId="14E2D4A6" w14:textId="6215B79E" w:rsidR="0006720A" w:rsidRDefault="00074775" w:rsidP="007901B1">
      <w:pPr>
        <w:spacing w:line="360" w:lineRule="auto"/>
        <w:rPr>
          <w:rFonts w:ascii="Arial" w:hAnsi="Arial" w:cs="Arial"/>
        </w:rPr>
      </w:pPr>
      <w:r w:rsidRPr="00074775">
        <w:rPr>
          <w:rFonts w:ascii="Arial" w:hAnsi="Arial" w:cs="Arial"/>
        </w:rPr>
        <w:t xml:space="preserve">Pwrpas yr aseiniad hwn yw ymchwilio i sut y mae athrawon a disgyblion yn gweld maes penodol o AaGD (Asesu ar </w:t>
      </w:r>
      <w:r w:rsidR="00992C9E">
        <w:rPr>
          <w:rFonts w:ascii="Arial" w:hAnsi="Arial" w:cs="Arial"/>
        </w:rPr>
        <w:t>Gyfer Dysgu</w:t>
      </w:r>
      <w:r w:rsidRPr="00074775">
        <w:rPr>
          <w:rFonts w:ascii="Arial" w:hAnsi="Arial" w:cs="Arial"/>
        </w:rPr>
        <w:t xml:space="preserve">) yn yr ystafell ddosbarth. Bydd yr aseiniad hwn yn canolbwyntio ar farn dysgwyr ar </w:t>
      </w:r>
      <w:r w:rsidR="00160B4B">
        <w:rPr>
          <w:rFonts w:ascii="Arial" w:hAnsi="Arial" w:cs="Arial"/>
        </w:rPr>
        <w:t>elfen</w:t>
      </w:r>
      <w:r w:rsidR="00A57899">
        <w:rPr>
          <w:rFonts w:ascii="Arial" w:hAnsi="Arial" w:cs="Arial"/>
        </w:rPr>
        <w:t xml:space="preserve"> o</w:t>
      </w:r>
      <w:r w:rsidRPr="00074775">
        <w:rPr>
          <w:rFonts w:ascii="Arial" w:hAnsi="Arial" w:cs="Arial"/>
        </w:rPr>
        <w:t xml:space="preserve"> AaGD gyda chanfyddiadau a fydd yn dangos pam </w:t>
      </w:r>
      <w:r w:rsidRPr="00074775">
        <w:rPr>
          <w:rFonts w:ascii="Arial" w:hAnsi="Arial" w:cs="Arial"/>
        </w:rPr>
        <w:lastRenderedPageBreak/>
        <w:t>bod y strategaeth hon yn effeithiol a beth y gellir ei wella. Mae Steele (2019) yn darparu diffiniad o AaGD sy'n dweud bod AaGD yn ddull a ddefnyddir wrth addysgu sy'n creu adborth y gall y dysgwyr e</w:t>
      </w:r>
      <w:r w:rsidR="004C45E2">
        <w:rPr>
          <w:rFonts w:ascii="Arial" w:hAnsi="Arial" w:cs="Arial"/>
        </w:rPr>
        <w:t>u</w:t>
      </w:r>
      <w:r w:rsidRPr="00074775">
        <w:rPr>
          <w:rFonts w:ascii="Arial" w:hAnsi="Arial" w:cs="Arial"/>
        </w:rPr>
        <w:t xml:space="preserve"> defnyddio i wella eu perfformiad yn yr ystafell ddosbarth. (Steele, 2019) Mae Steele yn parhau drwy ddweud bod AaGD yn rhoi mwy o reolaeth i fyfyrwyr dros eu dysgu a all arwain at lefelau </w:t>
      </w:r>
      <w:r w:rsidR="002C4C5E">
        <w:rPr>
          <w:rFonts w:ascii="Arial" w:hAnsi="Arial" w:cs="Arial"/>
        </w:rPr>
        <w:t>o g</w:t>
      </w:r>
      <w:r w:rsidRPr="00074775">
        <w:rPr>
          <w:rFonts w:ascii="Arial" w:hAnsi="Arial" w:cs="Arial"/>
        </w:rPr>
        <w:t xml:space="preserve">ymhelliant uwch yn yr ystafell ddosbarth a fydd yn gwella eu perfformiad. Mae pwysigrwydd AaGD yn cael ei amlygu yng </w:t>
      </w:r>
      <w:r w:rsidR="007B0954">
        <w:rPr>
          <w:rFonts w:ascii="Arial" w:hAnsi="Arial" w:cs="Arial"/>
        </w:rPr>
        <w:t>N</w:t>
      </w:r>
      <w:r w:rsidRPr="00074775">
        <w:rPr>
          <w:rFonts w:ascii="Arial" w:hAnsi="Arial" w:cs="Arial"/>
        </w:rPr>
        <w:t>ghwricwlwm Cymru (2022) gan ei fod wedi'i gynnwys yn y 12 Egwyddor Addysgegol.</w:t>
      </w:r>
      <w:r w:rsidR="00877BC7" w:rsidRPr="00877BC7">
        <w:t xml:space="preserve"> </w:t>
      </w:r>
      <w:r w:rsidR="00877BC7" w:rsidRPr="00877BC7">
        <w:rPr>
          <w:rFonts w:ascii="Arial" w:hAnsi="Arial" w:cs="Arial"/>
        </w:rPr>
        <w:t xml:space="preserve">Crëwyd y 12 Egwyddor Addysgegol gan Donaldson i sicrhau y byddai addysgeg dda yn cael ei </w:t>
      </w:r>
      <w:r w:rsidR="00877BC7">
        <w:rPr>
          <w:rFonts w:ascii="Arial" w:hAnsi="Arial" w:cs="Arial"/>
        </w:rPr>
        <w:t xml:space="preserve">cwrdd </w:t>
      </w:r>
      <w:r w:rsidR="00877BC7" w:rsidRPr="00877BC7">
        <w:rPr>
          <w:rFonts w:ascii="Arial" w:hAnsi="Arial" w:cs="Arial"/>
        </w:rPr>
        <w:t>drwy ddilyn yr egwyddorion hyn. (</w:t>
      </w:r>
      <w:r w:rsidR="00877BC7">
        <w:rPr>
          <w:rFonts w:ascii="Arial" w:hAnsi="Arial" w:cs="Arial"/>
        </w:rPr>
        <w:t>Impact Wales</w:t>
      </w:r>
      <w:r w:rsidR="00877BC7" w:rsidRPr="00877BC7">
        <w:rPr>
          <w:rFonts w:ascii="Arial" w:hAnsi="Arial" w:cs="Arial"/>
        </w:rPr>
        <w:t xml:space="preserve">, 2022) Mae </w:t>
      </w:r>
      <w:r w:rsidR="00877BC7">
        <w:rPr>
          <w:rFonts w:ascii="Arial" w:hAnsi="Arial" w:cs="Arial"/>
        </w:rPr>
        <w:t>Impact Wales</w:t>
      </w:r>
      <w:r w:rsidR="00877BC7" w:rsidRPr="00877BC7">
        <w:rPr>
          <w:rFonts w:ascii="Arial" w:hAnsi="Arial" w:cs="Arial"/>
        </w:rPr>
        <w:t xml:space="preserve"> yn parhau i drafod pwysigrwydd yr egwyddorion drwy ddweud eu bod yn gynigion sydd yn sylfaen i'r dull addysgu. Un o brif elfennau AaGD yw ei fod yn caniatáu i'r staff </w:t>
      </w:r>
      <w:r w:rsidR="00DC1432">
        <w:rPr>
          <w:rFonts w:ascii="Arial" w:hAnsi="Arial" w:cs="Arial"/>
        </w:rPr>
        <w:t>dderbyn</w:t>
      </w:r>
      <w:r w:rsidR="00877BC7" w:rsidRPr="00877BC7">
        <w:rPr>
          <w:rFonts w:ascii="Arial" w:hAnsi="Arial" w:cs="Arial"/>
        </w:rPr>
        <w:t xml:space="preserve"> adborth </w:t>
      </w:r>
      <w:r w:rsidR="00DC1432">
        <w:rPr>
          <w:rFonts w:ascii="Arial" w:hAnsi="Arial" w:cs="Arial"/>
        </w:rPr>
        <w:t xml:space="preserve">yn syth </w:t>
      </w:r>
      <w:r w:rsidR="00877BC7" w:rsidRPr="00877BC7">
        <w:rPr>
          <w:rFonts w:ascii="Arial" w:hAnsi="Arial" w:cs="Arial"/>
        </w:rPr>
        <w:t xml:space="preserve">gan y dysgwyr. </w:t>
      </w:r>
      <w:r w:rsidR="00DC1432">
        <w:rPr>
          <w:rFonts w:ascii="Arial" w:hAnsi="Arial" w:cs="Arial"/>
        </w:rPr>
        <w:t xml:space="preserve">Mae </w:t>
      </w:r>
      <w:r w:rsidR="00877BC7" w:rsidRPr="00877BC7">
        <w:rPr>
          <w:rFonts w:ascii="Arial" w:hAnsi="Arial" w:cs="Arial"/>
        </w:rPr>
        <w:t>Education Endowment Foundation</w:t>
      </w:r>
      <w:r w:rsidR="004646F9">
        <w:rPr>
          <w:rFonts w:ascii="Arial" w:hAnsi="Arial" w:cs="Arial"/>
        </w:rPr>
        <w:t xml:space="preserve"> (2021)</w:t>
      </w:r>
      <w:r w:rsidR="00877BC7" w:rsidRPr="00877BC7">
        <w:rPr>
          <w:rFonts w:ascii="Arial" w:hAnsi="Arial" w:cs="Arial"/>
        </w:rPr>
        <w:t xml:space="preserve"> yn trafod pwysigrwydd adborth yn yr ystafell ddosbarth. Maen nhw'n credu pan wneir adborth yn effeithiol yn caniatáu cau'r bwlch rhwng ble mae disgybl gyda'u cynnydd a ble mae'r athro eisiau iddyn nhw fod.</w:t>
      </w:r>
      <w:r w:rsidR="002B56C7">
        <w:rPr>
          <w:rFonts w:ascii="Arial" w:hAnsi="Arial" w:cs="Arial"/>
        </w:rPr>
        <w:t xml:space="preserve"> (</w:t>
      </w:r>
      <w:r w:rsidR="00E97F70">
        <w:rPr>
          <w:rFonts w:ascii="Arial" w:hAnsi="Arial" w:cs="Arial"/>
        </w:rPr>
        <w:t>Education Endow</w:t>
      </w:r>
      <w:r w:rsidR="006E10C6">
        <w:rPr>
          <w:rFonts w:ascii="Arial" w:hAnsi="Arial" w:cs="Arial"/>
        </w:rPr>
        <w:t xml:space="preserve">ment Foundation, 2021) </w:t>
      </w:r>
    </w:p>
    <w:p w14:paraId="5EE06F05" w14:textId="184CB242" w:rsidR="004452A0" w:rsidRDefault="001E58CE" w:rsidP="007901B1">
      <w:pPr>
        <w:spacing w:line="360" w:lineRule="auto"/>
        <w:rPr>
          <w:rFonts w:ascii="Arial" w:hAnsi="Arial" w:cs="Arial"/>
        </w:rPr>
      </w:pPr>
      <w:r w:rsidRPr="001E58CE">
        <w:rPr>
          <w:rFonts w:ascii="Arial" w:hAnsi="Arial" w:cs="Arial"/>
        </w:rPr>
        <w:t>Mae'r ymchwil hwn yn cynnwys gwerthusiad o elfen benodol o Asesu ar Gyfer Dysgu</w:t>
      </w:r>
      <w:r w:rsidR="002732DE">
        <w:rPr>
          <w:rFonts w:ascii="Arial" w:hAnsi="Arial" w:cs="Arial"/>
        </w:rPr>
        <w:t xml:space="preserve"> a</w:t>
      </w:r>
      <w:r w:rsidRPr="001E58CE">
        <w:rPr>
          <w:rFonts w:ascii="Arial" w:hAnsi="Arial" w:cs="Arial"/>
        </w:rPr>
        <w:t xml:space="preserve"> c</w:t>
      </w:r>
      <w:r w:rsidR="002732DE">
        <w:rPr>
          <w:rFonts w:ascii="Arial" w:hAnsi="Arial" w:cs="Arial"/>
        </w:rPr>
        <w:t>hredais yr</w:t>
      </w:r>
      <w:r w:rsidRPr="001E58CE">
        <w:rPr>
          <w:rFonts w:ascii="Arial" w:hAnsi="Arial" w:cs="Arial"/>
        </w:rPr>
        <w:t xml:space="preserve"> elfen AaGD oedd yn mynd i gynhyrchu'r ymchwil mwyaf effeithiol oedd rhannu Meini Prawf Llwyddiant. O ganlyniad, y cwestiwn ymchwil y penderfynais ei ddefnyddio oedd 'Beth yw barn Disgyblion Blwyddyn 6 am rannu Meini Prawf Llwyddiant fel strategaeth Asesu ar Gyfer Dysgu?' Mae Diffiniad rhannu Meini Prawf Llwyddiant </w:t>
      </w:r>
      <w:r w:rsidR="00886497">
        <w:rPr>
          <w:rFonts w:ascii="Arial" w:hAnsi="Arial" w:cs="Arial"/>
        </w:rPr>
        <w:t xml:space="preserve">gan </w:t>
      </w:r>
      <w:r w:rsidRPr="001E58CE">
        <w:rPr>
          <w:rFonts w:ascii="Arial" w:hAnsi="Arial" w:cs="Arial"/>
        </w:rPr>
        <w:t xml:space="preserve">Twinkl (2022) yn dweud bod Meini Prawf Llwyddiant yn set o nodweddion y mae'r athro am i'r disgybl eu cynnwys yn eu gwaith. Mae hefyd yn caniatáu i fyfyrwyr feddwl sut maen nhw'n strwythuro eu gwaith a all arwain at ansawdd gwaith uwch a gynhyrchir. </w:t>
      </w:r>
      <w:r w:rsidR="00EF3C8B">
        <w:rPr>
          <w:rFonts w:ascii="Arial" w:hAnsi="Arial" w:cs="Arial"/>
        </w:rPr>
        <w:t xml:space="preserve">(Twinkl, 2022) </w:t>
      </w:r>
      <w:r w:rsidR="00EB253C" w:rsidRPr="00EB253C">
        <w:rPr>
          <w:rFonts w:ascii="Arial" w:hAnsi="Arial" w:cs="Arial"/>
        </w:rPr>
        <w:t xml:space="preserve">Credaf y bydd yr ymchwil hwn yn dangos bod y disgyblion o'r farn bod rhannu Meini Prawf Llwyddiant yn effeithiol gan ei fod yno i'w harwain gyda'u gwaith a'i strwythuro mewn ffordd y mae'r athro'n fodlon ag ef. Ar gyfer yr ymchwil hwn byddaf yn defnyddio'r 'Agwedd Mosaig'. Yn ôl Brown (2015) dyma pryd mae ymchwilydd yn casglu data trwy ystod eang o ffactorau sy'n gallu bod yn greadigol cyn belled â'i bod yn addas i'r disgyblion sy'n cymryd rhan yn yr ymchwil. (Brown, 2015) Yr offer ymchwil y byddaf yn eu defnyddio i gynnal fy ngwaith ymchwil i ddisgyblion </w:t>
      </w:r>
      <w:r w:rsidR="002107E4">
        <w:rPr>
          <w:rFonts w:ascii="Arial" w:hAnsi="Arial" w:cs="Arial"/>
        </w:rPr>
        <w:t>B</w:t>
      </w:r>
      <w:r w:rsidR="00EB253C" w:rsidRPr="00EB253C">
        <w:rPr>
          <w:rFonts w:ascii="Arial" w:hAnsi="Arial" w:cs="Arial"/>
        </w:rPr>
        <w:t>lwyddyn 6 fydd holiaduron a c</w:t>
      </w:r>
      <w:r w:rsidR="00331F8A">
        <w:rPr>
          <w:rFonts w:ascii="Arial" w:hAnsi="Arial" w:cs="Arial"/>
        </w:rPr>
        <w:t>h</w:t>
      </w:r>
      <w:r w:rsidR="00EB253C" w:rsidRPr="00EB253C">
        <w:rPr>
          <w:rFonts w:ascii="Arial" w:hAnsi="Arial" w:cs="Arial"/>
        </w:rPr>
        <w:t>yfweliadau lled- strwythuredig</w:t>
      </w:r>
      <w:r w:rsidR="002107E4">
        <w:rPr>
          <w:rFonts w:ascii="Arial" w:hAnsi="Arial" w:cs="Arial"/>
        </w:rPr>
        <w:t>.</w:t>
      </w:r>
    </w:p>
    <w:p w14:paraId="1AF4CB6D" w14:textId="2EF27BCC" w:rsidR="0061508B" w:rsidRDefault="0064626B" w:rsidP="007901B1">
      <w:pPr>
        <w:spacing w:line="360" w:lineRule="auto"/>
        <w:rPr>
          <w:rFonts w:ascii="Arial" w:hAnsi="Arial" w:cs="Arial"/>
        </w:rPr>
      </w:pPr>
      <w:r w:rsidRPr="0064626B">
        <w:rPr>
          <w:rFonts w:ascii="Arial" w:hAnsi="Arial" w:cs="Arial"/>
        </w:rPr>
        <w:t xml:space="preserve">Mae'r astudiaeth hon yn trafod ac yn canolbwyntio ar rannu </w:t>
      </w:r>
      <w:r w:rsidR="00882319">
        <w:rPr>
          <w:rFonts w:ascii="Arial" w:hAnsi="Arial" w:cs="Arial"/>
        </w:rPr>
        <w:t>M</w:t>
      </w:r>
      <w:r w:rsidRPr="0064626B">
        <w:rPr>
          <w:rFonts w:ascii="Arial" w:hAnsi="Arial" w:cs="Arial"/>
        </w:rPr>
        <w:t xml:space="preserve">eini </w:t>
      </w:r>
      <w:r w:rsidR="00882319">
        <w:rPr>
          <w:rFonts w:ascii="Arial" w:hAnsi="Arial" w:cs="Arial"/>
        </w:rPr>
        <w:t>P</w:t>
      </w:r>
      <w:r w:rsidRPr="0064626B">
        <w:rPr>
          <w:rFonts w:ascii="Arial" w:hAnsi="Arial" w:cs="Arial"/>
        </w:rPr>
        <w:t xml:space="preserve">rawf </w:t>
      </w:r>
      <w:r w:rsidR="00882319">
        <w:rPr>
          <w:rFonts w:ascii="Arial" w:hAnsi="Arial" w:cs="Arial"/>
        </w:rPr>
        <w:t>L</w:t>
      </w:r>
      <w:r w:rsidRPr="0064626B">
        <w:rPr>
          <w:rFonts w:ascii="Arial" w:hAnsi="Arial" w:cs="Arial"/>
        </w:rPr>
        <w:t>lwyddiant, sut mae'n effeithiol yn yr ystafell ddosbarth a pha farn sydd gan ddisgyblion blwyddyn 6 o'r elfen hon o AaGD. Ym myd addysg, mae'r term asesiad yn cael ei ddefnyddio i ddisgrifio amrywiaeth o offer y mae athrawon yn eu defnyddio i fesur a dogfennu cynnydd academaidd y disgyblion.</w:t>
      </w:r>
      <w:r w:rsidR="00D310DC">
        <w:rPr>
          <w:rFonts w:ascii="Arial" w:hAnsi="Arial" w:cs="Arial"/>
        </w:rPr>
        <w:t xml:space="preserve"> </w:t>
      </w:r>
      <w:r w:rsidR="003319E9">
        <w:rPr>
          <w:rFonts w:ascii="Arial" w:hAnsi="Arial" w:cs="Arial"/>
        </w:rPr>
        <w:t xml:space="preserve"> (Great Schools </w:t>
      </w:r>
      <w:r w:rsidR="00254641">
        <w:rPr>
          <w:rFonts w:ascii="Arial" w:hAnsi="Arial" w:cs="Arial"/>
        </w:rPr>
        <w:t>Partnershi</w:t>
      </w:r>
      <w:r w:rsidR="0061508B">
        <w:rPr>
          <w:rFonts w:ascii="Arial" w:hAnsi="Arial" w:cs="Arial"/>
        </w:rPr>
        <w:t>p, 2015</w:t>
      </w:r>
      <w:r w:rsidR="00825483" w:rsidRPr="00825483">
        <w:rPr>
          <w:rFonts w:ascii="Arial" w:hAnsi="Arial" w:cs="Arial"/>
        </w:rPr>
        <w:t>) Mae Prifysgol Greenwich (2022) yn trafod y gwahanol fath o asesiad megis ffurfiannol a ch</w:t>
      </w:r>
      <w:r w:rsidR="00CF539F">
        <w:rPr>
          <w:rFonts w:ascii="Arial" w:hAnsi="Arial" w:cs="Arial"/>
        </w:rPr>
        <w:t>yfansymiol</w:t>
      </w:r>
      <w:r w:rsidR="00825483" w:rsidRPr="00825483">
        <w:rPr>
          <w:rFonts w:ascii="Arial" w:hAnsi="Arial" w:cs="Arial"/>
        </w:rPr>
        <w:t xml:space="preserve">. Asesiad ffurfiannol yw canolbwynt </w:t>
      </w:r>
      <w:r w:rsidR="00825483" w:rsidRPr="00825483">
        <w:rPr>
          <w:rFonts w:ascii="Arial" w:hAnsi="Arial" w:cs="Arial"/>
        </w:rPr>
        <w:lastRenderedPageBreak/>
        <w:t xml:space="preserve">yr aseiniad hwn gan ei fod yn cynnwys strategaethau AaGD. Mae asesiad ffurfiannol yn cynnwys adborth cyson i'r staff addysgu a'r myfyrwyr, sy'n golygu bod cryfderau a gwendidau myfyrwyr yn cael eu nodi'n fwy rheolaidd. (Prifysgol Greenwich, 2022) Yn wahanol i hyn mae asesiad </w:t>
      </w:r>
      <w:r w:rsidR="00086C97">
        <w:rPr>
          <w:rFonts w:ascii="Arial" w:hAnsi="Arial" w:cs="Arial"/>
        </w:rPr>
        <w:t>cyfansymiol</w:t>
      </w:r>
      <w:r w:rsidR="00825483" w:rsidRPr="00825483">
        <w:rPr>
          <w:rFonts w:ascii="Arial" w:hAnsi="Arial" w:cs="Arial"/>
        </w:rPr>
        <w:t xml:space="preserve"> sy'n cynnwys profion ar ddiwedd unedau megis profion y cwricwlwm cenedlaethol i asesu gwybodaeth y myfyrwyr am y gwaith y maent wedi'i wneud dros y flwyddyn. (NFER, 2022) Mae 4 elfen o fewn Asesu ar Gyfer Dysgu s</w:t>
      </w:r>
      <w:r w:rsidR="00727E9B">
        <w:rPr>
          <w:rFonts w:ascii="Arial" w:hAnsi="Arial" w:cs="Arial"/>
        </w:rPr>
        <w:t>ef</w:t>
      </w:r>
      <w:r w:rsidR="00825483" w:rsidRPr="00825483">
        <w:rPr>
          <w:rFonts w:ascii="Arial" w:hAnsi="Arial" w:cs="Arial"/>
        </w:rPr>
        <w:t xml:space="preserve">,  cwestiynu, asesu cyfoedion, hunan-asesu a rhannu </w:t>
      </w:r>
      <w:r w:rsidR="002B3A35">
        <w:rPr>
          <w:rFonts w:ascii="Arial" w:hAnsi="Arial" w:cs="Arial"/>
        </w:rPr>
        <w:t>M</w:t>
      </w:r>
      <w:r w:rsidR="00825483" w:rsidRPr="00825483">
        <w:rPr>
          <w:rFonts w:ascii="Arial" w:hAnsi="Arial" w:cs="Arial"/>
        </w:rPr>
        <w:t xml:space="preserve">eini </w:t>
      </w:r>
      <w:r w:rsidR="002B3A35">
        <w:rPr>
          <w:rFonts w:ascii="Arial" w:hAnsi="Arial" w:cs="Arial"/>
        </w:rPr>
        <w:t>P</w:t>
      </w:r>
      <w:r w:rsidR="00825483" w:rsidRPr="00825483">
        <w:rPr>
          <w:rFonts w:ascii="Arial" w:hAnsi="Arial" w:cs="Arial"/>
        </w:rPr>
        <w:t xml:space="preserve">rawf </w:t>
      </w:r>
      <w:r w:rsidR="002B3A35">
        <w:rPr>
          <w:rFonts w:ascii="Arial" w:hAnsi="Arial" w:cs="Arial"/>
        </w:rPr>
        <w:t>Ll</w:t>
      </w:r>
      <w:r w:rsidR="00825483" w:rsidRPr="00825483">
        <w:rPr>
          <w:rFonts w:ascii="Arial" w:hAnsi="Arial" w:cs="Arial"/>
        </w:rPr>
        <w:t>wyddiant sy'n ganolbwynt i'r ymchwil hwn. Mae AaGD yn helpu dealltwriaeth a llwyddiant yn yr ystafell ddosbarth wrth i John Hattie (2011) ddisgrifio AaGD fel 'mwy gweladwy'</w:t>
      </w:r>
      <w:r w:rsidR="003B2589" w:rsidRPr="003B2589">
        <w:rPr>
          <w:rFonts w:ascii="Arial" w:hAnsi="Arial" w:cs="Arial"/>
        </w:rPr>
        <w:t xml:space="preserve">. Mae Hattie'n awgrymu, drwy ddefnyddio strategaethau AaGD yn yr ystafell ddosbarth mae'n rhoi dealltwriaeth i'r disgyblion o'r hyn y dylid ei gynnwys i lwyddo mewn tasg benodol a sut y gallant wella eu gwaith i gyrraedd lefel uchel. (Cambridge Assessment International Education, 2011) Mae William yn trafod yn ei lyfr 'Embedded Formative Asessment' (2017) y byddai defnyddio asesiad ffurfiannol yn yr ystafell ddosbarth yn cynyddu cyflawniad myfyrwyr o 50 i 70 y cant. Mae William hefyd yn trafod y gwahanol ffyrdd y mae pobl yn gweld asesiad ffurfiannol fel Cowie a Bell (1999) yn diffinio AaGD fel proses a ddefnyddir i wella'r dysgu yn yr ystafell ddosbarth. Ar y llaw arall mae addysgwyr eraill fel Kahl (2005) yn disgrifio asesiad ffurfiannol fel </w:t>
      </w:r>
      <w:r w:rsidR="000F491D">
        <w:rPr>
          <w:rFonts w:ascii="Arial" w:hAnsi="Arial" w:cs="Arial"/>
        </w:rPr>
        <w:t>offeryn</w:t>
      </w:r>
      <w:r w:rsidR="003B2589" w:rsidRPr="003B2589">
        <w:rPr>
          <w:rFonts w:ascii="Arial" w:hAnsi="Arial" w:cs="Arial"/>
        </w:rPr>
        <w:t xml:space="preserve"> a ddefnyddir gan athrawon i fesur dealltwriaeth myfyrwyr o bwnc penodol.</w:t>
      </w:r>
      <w:r w:rsidR="005D4ECA">
        <w:rPr>
          <w:rFonts w:ascii="Arial" w:hAnsi="Arial" w:cs="Arial"/>
        </w:rPr>
        <w:t xml:space="preserve"> </w:t>
      </w:r>
      <w:r w:rsidR="00E962DB">
        <w:rPr>
          <w:rFonts w:ascii="Arial" w:hAnsi="Arial" w:cs="Arial"/>
        </w:rPr>
        <w:t>(William, 2017</w:t>
      </w:r>
      <w:r w:rsidR="000A4EE7">
        <w:rPr>
          <w:rFonts w:ascii="Arial" w:hAnsi="Arial" w:cs="Arial"/>
        </w:rPr>
        <w:t xml:space="preserve">, t. 38-40) </w:t>
      </w:r>
    </w:p>
    <w:p w14:paraId="66A4FA7B" w14:textId="004C2C28" w:rsidR="00DE1206" w:rsidRDefault="009749C9" w:rsidP="007901B1">
      <w:pPr>
        <w:spacing w:line="360" w:lineRule="auto"/>
        <w:rPr>
          <w:rFonts w:ascii="Arial" w:hAnsi="Arial" w:cs="Arial"/>
        </w:rPr>
      </w:pPr>
      <w:r w:rsidRPr="009749C9">
        <w:rPr>
          <w:rFonts w:ascii="Arial" w:hAnsi="Arial" w:cs="Arial"/>
        </w:rPr>
        <w:t xml:space="preserve">Yn fwy penodol, elfen AaGD a fydd yn ganolbwynt i'r ymchwil hon yw rhannu </w:t>
      </w:r>
      <w:r w:rsidR="00B06F3F">
        <w:rPr>
          <w:rFonts w:ascii="Arial" w:hAnsi="Arial" w:cs="Arial"/>
        </w:rPr>
        <w:t>M</w:t>
      </w:r>
      <w:r w:rsidRPr="009749C9">
        <w:rPr>
          <w:rFonts w:ascii="Arial" w:hAnsi="Arial" w:cs="Arial"/>
        </w:rPr>
        <w:t xml:space="preserve">eini </w:t>
      </w:r>
      <w:r w:rsidR="00B06F3F">
        <w:rPr>
          <w:rFonts w:ascii="Arial" w:hAnsi="Arial" w:cs="Arial"/>
        </w:rPr>
        <w:t>P</w:t>
      </w:r>
      <w:r w:rsidRPr="009749C9">
        <w:rPr>
          <w:rFonts w:ascii="Arial" w:hAnsi="Arial" w:cs="Arial"/>
        </w:rPr>
        <w:t xml:space="preserve">rawf </w:t>
      </w:r>
      <w:r w:rsidR="00B06F3F">
        <w:rPr>
          <w:rFonts w:ascii="Arial" w:hAnsi="Arial" w:cs="Arial"/>
        </w:rPr>
        <w:t>L</w:t>
      </w:r>
      <w:r w:rsidRPr="009749C9">
        <w:rPr>
          <w:rFonts w:ascii="Arial" w:hAnsi="Arial" w:cs="Arial"/>
        </w:rPr>
        <w:t>lwyddiant (M.P.Ll) yn yr ystafell ddosbarth. Dangosodd ymchwil a gynhaliwyd gan Crichton a McDaid (2016) er bod Meini Prawf Llwyddiant yn cael ei ystyried yn ddefnyddiol anaml y cafodd ei drafod yn yr ystafell ddosbarth. Trafododd athrawon eu bod yn gwerthfawrogi'r defnydd o M.P.Ll yn yr ystafell ddosbarth ond yn ystod yr ymchwil rhannodd eu rhwystredigaeth ar sut mae'n cael ei weithredu. (Crichton, McDaid, 2016) Mae Fisher (2019) yn canolbwyntio ar M.P.Ll yn ei lyfr</w:t>
      </w:r>
      <w:r w:rsidR="00AB2CBA">
        <w:rPr>
          <w:rFonts w:ascii="Arial" w:hAnsi="Arial" w:cs="Arial"/>
        </w:rPr>
        <w:t xml:space="preserve"> ‘</w:t>
      </w:r>
      <w:r w:rsidR="00204068">
        <w:rPr>
          <w:rFonts w:ascii="Arial" w:hAnsi="Arial" w:cs="Arial"/>
        </w:rPr>
        <w:t xml:space="preserve">The Teacher Clarity Playbook’. </w:t>
      </w:r>
      <w:r w:rsidR="007F1508" w:rsidRPr="007F1508">
        <w:rPr>
          <w:rFonts w:ascii="Arial" w:hAnsi="Arial" w:cs="Arial"/>
        </w:rPr>
        <w:t xml:space="preserve">Mae'r dystiolaeth yn drawiadol o ba mor effeithiol y gall rhannu M.P.Ll yn yr ystafell ddosbarth fod fel Hattie a Donoghue (2016) wedi ymchwilio i 3,300 o astudiaethau a oedd yn gysylltiedig â Meini Prawf Llwyddiant gyda maint effeithiolrwydd o 0.54. Gwnaeth yr ymchwil hon yn glir i Hattie a Donoghue fod yn well gan fyfyrwyr wybod sut mae llwyddiant yn edrych. O ganlyniad i ddisgyblion yn deall yr offer y mae angen iddynt lwyddo drwy ddefnyddio'r M.P.Ll maent yn fwy tebygol o osod nodau a chael dealltwriaeth ehangach o sut i farnu'r cynnydd y maent yn ei wneud yn y dosbarth. (Fisher et al., 2019, t. 16) Y syniad o rannu </w:t>
      </w:r>
      <w:r w:rsidR="00A865CF">
        <w:rPr>
          <w:rFonts w:ascii="Arial" w:hAnsi="Arial" w:cs="Arial"/>
        </w:rPr>
        <w:t xml:space="preserve">M.P.Ll </w:t>
      </w:r>
      <w:r w:rsidR="007F1508" w:rsidRPr="007F1508">
        <w:rPr>
          <w:rFonts w:ascii="Arial" w:hAnsi="Arial" w:cs="Arial"/>
        </w:rPr>
        <w:t xml:space="preserve">yn yr ystafell ddosbarth yw bod y disgyblion yn ymwybodol o'r hyn sydd angen iddynt ei gynnwys yn eu gwaith i lwyddo. Ni fydd llawer o ddisgyblion yn ymwybodol o'r hyn i'w gynnwys yn eu gwaith heb ddefnyddio </w:t>
      </w:r>
      <w:r w:rsidR="00F04A12">
        <w:rPr>
          <w:rFonts w:ascii="Arial" w:hAnsi="Arial" w:cs="Arial"/>
        </w:rPr>
        <w:t xml:space="preserve">M.P.Ll </w:t>
      </w:r>
      <w:r w:rsidR="007F1508" w:rsidRPr="007F1508">
        <w:rPr>
          <w:rFonts w:ascii="Arial" w:hAnsi="Arial" w:cs="Arial"/>
        </w:rPr>
        <w:t xml:space="preserve"> wrth iddo arwain y disgyblion i'r cyfeiriad cywir. </w:t>
      </w:r>
      <w:r w:rsidR="000140B6">
        <w:rPr>
          <w:rFonts w:ascii="Arial" w:hAnsi="Arial" w:cs="Arial"/>
        </w:rPr>
        <w:t>(</w:t>
      </w:r>
      <w:r w:rsidR="00B93155">
        <w:rPr>
          <w:rFonts w:ascii="Arial" w:hAnsi="Arial" w:cs="Arial"/>
        </w:rPr>
        <w:t xml:space="preserve">STEM, 2010) </w:t>
      </w:r>
    </w:p>
    <w:p w14:paraId="17103A83" w14:textId="44C3B940" w:rsidR="0064626B" w:rsidRDefault="00241D63" w:rsidP="007901B1">
      <w:pPr>
        <w:spacing w:line="360" w:lineRule="auto"/>
        <w:rPr>
          <w:rFonts w:ascii="Arial" w:hAnsi="Arial" w:cs="Arial"/>
        </w:rPr>
      </w:pPr>
      <w:r w:rsidRPr="00241D63">
        <w:rPr>
          <w:rFonts w:ascii="Arial" w:hAnsi="Arial" w:cs="Arial"/>
        </w:rPr>
        <w:lastRenderedPageBreak/>
        <w:t>Mae llawer o fanteision i rannu M.P.Ll yn yr ystafell ddosbarth, RSC Education (2020) yn trafod rhai o'r rhain. Yn gyntaf, mae M.P.Ll yn caniatáu i'r disgyblion wirio'n rheolaidd eu bod ar y tr</w:t>
      </w:r>
      <w:r w:rsidR="00BA6AC0">
        <w:rPr>
          <w:rFonts w:ascii="Arial" w:hAnsi="Arial" w:cs="Arial"/>
        </w:rPr>
        <w:t>ywydd</w:t>
      </w:r>
      <w:r w:rsidRPr="00241D63">
        <w:rPr>
          <w:rFonts w:ascii="Arial" w:hAnsi="Arial" w:cs="Arial"/>
        </w:rPr>
        <w:t xml:space="preserve"> </w:t>
      </w:r>
      <w:r w:rsidR="00B63DC4">
        <w:rPr>
          <w:rFonts w:ascii="Arial" w:hAnsi="Arial" w:cs="Arial"/>
        </w:rPr>
        <w:t>cywir</w:t>
      </w:r>
      <w:r w:rsidRPr="00241D63">
        <w:rPr>
          <w:rFonts w:ascii="Arial" w:hAnsi="Arial" w:cs="Arial"/>
        </w:rPr>
        <w:t xml:space="preserve"> drwy edrych ar yr M.P.Ll yn ystod tasgau. Mae hyn yn hynod effeithiol gan y gall ganiatáu i'r disgyblion weithio'n fwy </w:t>
      </w:r>
      <w:r w:rsidR="00942C05">
        <w:rPr>
          <w:rFonts w:ascii="Arial" w:hAnsi="Arial" w:cs="Arial"/>
        </w:rPr>
        <w:t xml:space="preserve">annibynnol </w:t>
      </w:r>
      <w:r w:rsidRPr="00241D63">
        <w:rPr>
          <w:rFonts w:ascii="Arial" w:hAnsi="Arial" w:cs="Arial"/>
        </w:rPr>
        <w:t xml:space="preserve">gan eu bod yn gwirio'r M.P.Ll yn rheolaidd er mwyn sicrhau eu bod yn cynnwys y pethau priodol yn eu gwaith i lwyddo. </w:t>
      </w:r>
      <w:r>
        <w:rPr>
          <w:rFonts w:ascii="Arial" w:hAnsi="Arial" w:cs="Arial"/>
        </w:rPr>
        <w:t xml:space="preserve"> </w:t>
      </w:r>
      <w:r w:rsidRPr="00241D63">
        <w:rPr>
          <w:rFonts w:ascii="Arial" w:hAnsi="Arial" w:cs="Arial"/>
        </w:rPr>
        <w:t xml:space="preserve"> </w:t>
      </w:r>
      <w:r>
        <w:rPr>
          <w:rFonts w:ascii="Arial" w:hAnsi="Arial" w:cs="Arial"/>
        </w:rPr>
        <w:t>(</w:t>
      </w:r>
      <w:r w:rsidRPr="00241D63">
        <w:rPr>
          <w:rFonts w:ascii="Arial" w:hAnsi="Arial" w:cs="Arial"/>
        </w:rPr>
        <w:t>RSC</w:t>
      </w:r>
      <w:r>
        <w:rPr>
          <w:rFonts w:ascii="Arial" w:hAnsi="Arial" w:cs="Arial"/>
        </w:rPr>
        <w:t xml:space="preserve"> Education</w:t>
      </w:r>
      <w:r w:rsidRPr="00241D63">
        <w:rPr>
          <w:rFonts w:ascii="Arial" w:hAnsi="Arial" w:cs="Arial"/>
        </w:rPr>
        <w:t xml:space="preserve">, 2020) Byddai Freibrun (2021) yn cytuno â hyn wrth iddynt drafod bod rhannu </w:t>
      </w:r>
      <w:r w:rsidR="00306172">
        <w:rPr>
          <w:rFonts w:ascii="Arial" w:hAnsi="Arial" w:cs="Arial"/>
        </w:rPr>
        <w:t>M.P.Ll</w:t>
      </w:r>
      <w:r w:rsidRPr="00241D63">
        <w:rPr>
          <w:rFonts w:ascii="Arial" w:hAnsi="Arial" w:cs="Arial"/>
        </w:rPr>
        <w:t xml:space="preserve"> yn caniatáu i ddisgyblion gymryd perchnogaeth o'u dysgu eu hunain sy'n hynod bwysig i ganiatáu i'r disgyblion weithio'n an</w:t>
      </w:r>
      <w:r>
        <w:rPr>
          <w:rFonts w:ascii="Arial" w:hAnsi="Arial" w:cs="Arial"/>
        </w:rPr>
        <w:t xml:space="preserve">nibynnol </w:t>
      </w:r>
      <w:r w:rsidR="00A15B1C" w:rsidRPr="00A15B1C">
        <w:rPr>
          <w:rFonts w:ascii="Arial" w:hAnsi="Arial" w:cs="Arial"/>
        </w:rPr>
        <w:t>. O ganlyniad i'r strategaeth AaGD ho</w:t>
      </w:r>
      <w:r w:rsidR="00A15B1C">
        <w:rPr>
          <w:rFonts w:ascii="Arial" w:hAnsi="Arial" w:cs="Arial"/>
        </w:rPr>
        <w:t>n</w:t>
      </w:r>
      <w:r w:rsidR="00A15B1C" w:rsidRPr="00A15B1C">
        <w:rPr>
          <w:rFonts w:ascii="Arial" w:hAnsi="Arial" w:cs="Arial"/>
        </w:rPr>
        <w:t xml:space="preserve"> gynnwys elfennau o ddysgu arweiniol disgyblion mae'n cynyddu cymhelliant mewnol disgyblion sy'n eu gwneud yn fwy tebygol o lwyddo. (Freibrun, 2021) Er bod llawer o fanteision i ddefnyddio M.P.Ll yn yr ystafell ddosbarth mae yna rai anfanteision o hyd sy'n gysylltiedig â'r pwnc hwn. Mae </w:t>
      </w:r>
      <w:r w:rsidR="00AD433F">
        <w:rPr>
          <w:rFonts w:ascii="Arial" w:hAnsi="Arial" w:cs="Arial"/>
        </w:rPr>
        <w:t>D</w:t>
      </w:r>
      <w:r w:rsidR="00A15B1C" w:rsidRPr="00A15B1C">
        <w:rPr>
          <w:rFonts w:ascii="Arial" w:hAnsi="Arial" w:cs="Arial"/>
        </w:rPr>
        <w:t xml:space="preserve">idau (2015) yn anghytuno â defnyddio </w:t>
      </w:r>
      <w:r w:rsidR="00A77295">
        <w:rPr>
          <w:rFonts w:ascii="Arial" w:hAnsi="Arial" w:cs="Arial"/>
        </w:rPr>
        <w:t>M</w:t>
      </w:r>
      <w:r w:rsidR="00A15B1C" w:rsidRPr="00A15B1C">
        <w:rPr>
          <w:rFonts w:ascii="Arial" w:hAnsi="Arial" w:cs="Arial"/>
        </w:rPr>
        <w:t xml:space="preserve">eini </w:t>
      </w:r>
      <w:r w:rsidR="00A77295">
        <w:rPr>
          <w:rFonts w:ascii="Arial" w:hAnsi="Arial" w:cs="Arial"/>
        </w:rPr>
        <w:t>P</w:t>
      </w:r>
      <w:r w:rsidR="00A15B1C" w:rsidRPr="00A15B1C">
        <w:rPr>
          <w:rFonts w:ascii="Arial" w:hAnsi="Arial" w:cs="Arial"/>
        </w:rPr>
        <w:t xml:space="preserve">rawf </w:t>
      </w:r>
      <w:r w:rsidR="00A77295">
        <w:rPr>
          <w:rFonts w:ascii="Arial" w:hAnsi="Arial" w:cs="Arial"/>
        </w:rPr>
        <w:t>L</w:t>
      </w:r>
      <w:r w:rsidR="00A15B1C" w:rsidRPr="00A15B1C">
        <w:rPr>
          <w:rFonts w:ascii="Arial" w:hAnsi="Arial" w:cs="Arial"/>
        </w:rPr>
        <w:t xml:space="preserve">lwyddiant yn yr ystafell ddosbarth gan y gall ruthro neu gyfyngu ar amser disgyblion o fod yn ddryslyd a pheidio â deall tasg sy'n golygu nad ydyn nhw'n dysgu'n iawn. Mae Didau yn credu nad yw dysgu'n dilyn trywydd syml sy'n awgrymu y gall rhannu </w:t>
      </w:r>
      <w:r w:rsidR="00671767">
        <w:rPr>
          <w:rFonts w:ascii="Arial" w:hAnsi="Arial" w:cs="Arial"/>
        </w:rPr>
        <w:t>M.P.Ll</w:t>
      </w:r>
      <w:r w:rsidR="00A15B1C" w:rsidRPr="00A15B1C">
        <w:rPr>
          <w:rFonts w:ascii="Arial" w:hAnsi="Arial" w:cs="Arial"/>
        </w:rPr>
        <w:t xml:space="preserve"> wneud mwy o niwed na da. </w:t>
      </w:r>
      <w:r w:rsidR="00EE7B9C">
        <w:rPr>
          <w:rFonts w:ascii="Arial" w:hAnsi="Arial" w:cs="Arial"/>
        </w:rPr>
        <w:t xml:space="preserve">(Didau, 2015) </w:t>
      </w:r>
    </w:p>
    <w:p w14:paraId="4C57A816" w14:textId="6B1661CD" w:rsidR="00AD433F" w:rsidRDefault="007019CF" w:rsidP="007901B1">
      <w:pPr>
        <w:spacing w:line="360" w:lineRule="auto"/>
        <w:rPr>
          <w:rFonts w:ascii="Arial" w:hAnsi="Arial" w:cs="Arial"/>
        </w:rPr>
      </w:pPr>
      <w:r w:rsidRPr="007019CF">
        <w:rPr>
          <w:rFonts w:ascii="Arial" w:hAnsi="Arial" w:cs="Arial"/>
        </w:rPr>
        <w:t xml:space="preserve">Prif nod yr ymchwil hwn oedd derbyn barn disgyblion Blwyddyn 6 am y defnydd o rannu </w:t>
      </w:r>
      <w:r w:rsidR="00F10E1D">
        <w:rPr>
          <w:rFonts w:ascii="Arial" w:hAnsi="Arial" w:cs="Arial"/>
        </w:rPr>
        <w:t>M.P.Ll</w:t>
      </w:r>
      <w:r w:rsidRPr="007019CF">
        <w:rPr>
          <w:rFonts w:ascii="Arial" w:hAnsi="Arial" w:cs="Arial"/>
        </w:rPr>
        <w:t xml:space="preserve"> yn yr ystafell ddosbarth. Yr offer ymchwil a gafodd eu defnyddio yn ystod y diwrnod ymchwil oedd cyfweliadau a holiadur. Dilynodd yr astudiaeth hon ddull Mosaig sy'n ddull aml-ddull o gynnal ymchwil gyda phlant. Clark (2005) sy'n trafod y dull hwn drwy ddweud iddo gael ei ddatblygu mewn astudiaeth ymchwil i gynnwys 'llais y plentyn'. Defnyddiwyd y dull Mosaig gan ymarferwyr blynyddoedd cynnar sy'n dangos y cysylltiad rhwng ymchwil ac addysgu gan fod y dull hwn wedi'i ddatblygu'n wreiddiol yng nghyd-destun ymchwil yn unig. (Clark, 2005) Mae adroddiad gan Estyn (2018) yn trafod pwysigrwydd llais disgyblion mewn addysg ac mae'n hanfodol bod disgyblion yn teimlo</w:t>
      </w:r>
      <w:r w:rsidR="006F538E">
        <w:rPr>
          <w:rFonts w:ascii="Arial" w:hAnsi="Arial" w:cs="Arial"/>
        </w:rPr>
        <w:t xml:space="preserve"> bod ganddyn nhw</w:t>
      </w:r>
      <w:r w:rsidRPr="007019CF">
        <w:rPr>
          <w:rFonts w:ascii="Arial" w:hAnsi="Arial" w:cs="Arial"/>
        </w:rPr>
        <w:t xml:space="preserve"> lais </w:t>
      </w:r>
      <w:r w:rsidR="006F538E">
        <w:rPr>
          <w:rFonts w:ascii="Arial" w:hAnsi="Arial" w:cs="Arial"/>
        </w:rPr>
        <w:t xml:space="preserve">sydd </w:t>
      </w:r>
      <w:r w:rsidRPr="007019CF">
        <w:rPr>
          <w:rFonts w:ascii="Arial" w:hAnsi="Arial" w:cs="Arial"/>
        </w:rPr>
        <w:t>yn bwysig</w:t>
      </w:r>
      <w:r w:rsidR="007B11CB" w:rsidRPr="007B11CB">
        <w:rPr>
          <w:rFonts w:ascii="Arial" w:hAnsi="Arial" w:cs="Arial"/>
        </w:rPr>
        <w:t xml:space="preserve">. Os ydy'r disgyblion yn credu bod eu barn yn bwysig ac yn gallu gwneud gwahaniaeth, fe fyddan nhw'n fwy tebygol o gymryd rhan mewn trafodaethau. Mae hyn yn cysylltu â'r dull Mosaig gan ei fod yn rhoi llais i'r disgyblion a chyfle i wneud gwahaniaeth gyda'u barn. </w:t>
      </w:r>
      <w:r w:rsidR="0088700A">
        <w:rPr>
          <w:rFonts w:ascii="Arial" w:hAnsi="Arial" w:cs="Arial"/>
        </w:rPr>
        <w:t xml:space="preserve"> (Estyn, </w:t>
      </w:r>
      <w:r w:rsidR="0001125D">
        <w:rPr>
          <w:rFonts w:ascii="Arial" w:hAnsi="Arial" w:cs="Arial"/>
        </w:rPr>
        <w:t>2020)</w:t>
      </w:r>
    </w:p>
    <w:p w14:paraId="331375C2" w14:textId="76F7C720" w:rsidR="00B05435" w:rsidRDefault="007C1344" w:rsidP="007901B1">
      <w:pPr>
        <w:spacing w:line="360" w:lineRule="auto"/>
        <w:rPr>
          <w:rFonts w:ascii="Arial" w:hAnsi="Arial" w:cs="Arial"/>
        </w:rPr>
      </w:pPr>
      <w:r w:rsidRPr="007C1344">
        <w:rPr>
          <w:rFonts w:ascii="Arial" w:hAnsi="Arial" w:cs="Arial"/>
        </w:rPr>
        <w:t xml:space="preserve">Mantais defnyddio'r ddau ddull o ymchwil sef cyfweliadau a holiaduron yw ei fod yn darparu data meintiol ac ansoddol. Mae data meintiol yn wybodaeth y gellir ei chyfrif neu ei fesur, tra bod data ansoddol yn wybodaeth sy'n cael ei fynegi trwy siarad yn lle cael ei gyfrif. (Stevens, 2023) Mae Osbaldeston </w:t>
      </w:r>
      <w:r w:rsidR="00776616">
        <w:rPr>
          <w:rFonts w:ascii="Arial" w:hAnsi="Arial" w:cs="Arial"/>
        </w:rPr>
        <w:t xml:space="preserve">(2021) </w:t>
      </w:r>
      <w:r w:rsidRPr="007C1344">
        <w:rPr>
          <w:rFonts w:ascii="Arial" w:hAnsi="Arial" w:cs="Arial"/>
        </w:rPr>
        <w:t>yn credu, drwy ddefnyddio data ansoddol a meintiol, ei fod yn rhoi darlun cyfannol i'r ymchwilydd. Mae hyn yn golygu y gall yr ymchwilydd gael dealltwriaeth o ragdybiaeth tra'n lledu'r ffiniau i gael eich data ansoddol a meintiol.</w:t>
      </w:r>
      <w:r w:rsidR="00776616">
        <w:rPr>
          <w:rFonts w:ascii="Arial" w:hAnsi="Arial" w:cs="Arial"/>
        </w:rPr>
        <w:t xml:space="preserve"> (</w:t>
      </w:r>
      <w:r w:rsidR="00776616" w:rsidRPr="007C1344">
        <w:rPr>
          <w:rFonts w:ascii="Arial" w:hAnsi="Arial" w:cs="Arial"/>
        </w:rPr>
        <w:t>Osbaldeston</w:t>
      </w:r>
      <w:r w:rsidR="00E1667E">
        <w:rPr>
          <w:rFonts w:ascii="Arial" w:hAnsi="Arial" w:cs="Arial"/>
        </w:rPr>
        <w:t>, 2021)</w:t>
      </w:r>
      <w:r w:rsidRPr="007C1344">
        <w:rPr>
          <w:rFonts w:ascii="Arial" w:hAnsi="Arial" w:cs="Arial"/>
        </w:rPr>
        <w:t xml:space="preserve"> Sgwrs ffurfiol rhwng cyfwelydd a'r </w:t>
      </w:r>
      <w:r>
        <w:rPr>
          <w:rFonts w:ascii="Arial" w:hAnsi="Arial" w:cs="Arial"/>
        </w:rPr>
        <w:t xml:space="preserve">person </w:t>
      </w:r>
      <w:r w:rsidRPr="007C1344">
        <w:rPr>
          <w:rFonts w:ascii="Arial" w:hAnsi="Arial" w:cs="Arial"/>
        </w:rPr>
        <w:t xml:space="preserve">sy'n cael ei gyfweld , yw </w:t>
      </w:r>
      <w:r w:rsidRPr="007C1344">
        <w:rPr>
          <w:rFonts w:ascii="Arial" w:hAnsi="Arial" w:cs="Arial"/>
        </w:rPr>
        <w:lastRenderedPageBreak/>
        <w:t>cyfweliad</w:t>
      </w:r>
      <w:r w:rsidR="00AE7D1B">
        <w:rPr>
          <w:rFonts w:ascii="Arial" w:hAnsi="Arial" w:cs="Arial"/>
        </w:rPr>
        <w:t xml:space="preserve">. </w:t>
      </w:r>
      <w:r w:rsidR="002B13DB" w:rsidRPr="002B13DB">
        <w:rPr>
          <w:rFonts w:ascii="Arial" w:hAnsi="Arial" w:cs="Arial"/>
        </w:rPr>
        <w:t xml:space="preserve">Mae'r cyfwelydd yn gofyn cwestiynau i chwilio am atebion i'w casglu fel data ar gyfer yr ymchwil. </w:t>
      </w:r>
      <w:r w:rsidRPr="007C1344">
        <w:rPr>
          <w:rFonts w:ascii="Arial" w:hAnsi="Arial" w:cs="Arial"/>
        </w:rPr>
        <w:t>(Purbey, 2021) Mae yna wahanol fathau o gyfweliadau y gellir eu defnyddio ar gyfer ymchwil megis cyfweliadau strwythuredig, cyfweliadau anstrwythuredig a c</w:t>
      </w:r>
      <w:r w:rsidR="00E1667E">
        <w:rPr>
          <w:rFonts w:ascii="Arial" w:hAnsi="Arial" w:cs="Arial"/>
        </w:rPr>
        <w:t>h</w:t>
      </w:r>
      <w:r w:rsidRPr="007C1344">
        <w:rPr>
          <w:rFonts w:ascii="Arial" w:hAnsi="Arial" w:cs="Arial"/>
        </w:rPr>
        <w:t xml:space="preserve">yfweliadau lled-strwythuredig. </w:t>
      </w:r>
      <w:r w:rsidR="00572F9C">
        <w:rPr>
          <w:rFonts w:ascii="Arial" w:hAnsi="Arial" w:cs="Arial"/>
        </w:rPr>
        <w:t xml:space="preserve"> (Indeed, 2023) </w:t>
      </w:r>
      <w:r w:rsidR="00DE52A1" w:rsidRPr="00DE52A1">
        <w:rPr>
          <w:rFonts w:ascii="Arial" w:hAnsi="Arial" w:cs="Arial"/>
        </w:rPr>
        <w:t xml:space="preserve">Y dull cyfweliad a ddefnyddiwyd yn yr ymchwil hwn oedd cyfweliadau lled-strwythuredig. Yn ôl Kakilla (2021) mae'r math yma o gyfweliadau yn effeithiol iawn i gael sgwrs fanwl ac o ansawdd da gan fod awyrgylch </w:t>
      </w:r>
      <w:r w:rsidR="00A46811">
        <w:rPr>
          <w:rFonts w:ascii="Arial" w:hAnsi="Arial" w:cs="Arial"/>
        </w:rPr>
        <w:t>ymlaciedig</w:t>
      </w:r>
      <w:r w:rsidR="00DE52A1" w:rsidRPr="00DE52A1">
        <w:rPr>
          <w:rFonts w:ascii="Arial" w:hAnsi="Arial" w:cs="Arial"/>
        </w:rPr>
        <w:t xml:space="preserve"> a rhyngweithiol lle gall y</w:t>
      </w:r>
      <w:r w:rsidR="00A46811">
        <w:rPr>
          <w:rFonts w:ascii="Arial" w:hAnsi="Arial" w:cs="Arial"/>
        </w:rPr>
        <w:t>r atebwr</w:t>
      </w:r>
      <w:r w:rsidR="00DE52A1" w:rsidRPr="00DE52A1">
        <w:rPr>
          <w:rFonts w:ascii="Arial" w:hAnsi="Arial" w:cs="Arial"/>
        </w:rPr>
        <w:t xml:space="preserve"> roi eu barn yn rhydd. Yn ogystal, mae cyfweliadau lled-strwythuredig yn rhoi cyd-destun cyfoethocach ac mae'r ymchwil yn llawer haws ei brosesu sy'n golygu y gall y data a gesglir fod yn hynod effeithiol o'i gymharu â dulliau eraill o gyfweld. (Kakilla, 2021) Roedd y cyfweliad lled-strwythuredig hwn wyneb yn wyneb â disgyblion Blwyddyn 6 ac fe'i cynhaliwyd mewn ystafell dawel drws nesaf i'r dosbarth. Roedd y disgyblion mewn parau ar gyfer y cyfweliadau a chafodd tri pâr eu cyfweld. Wrth i'r disgyblion ateb y cwestiynau byddwn i'n ysgrifennu nodiadau ar yr hyn gafodd ei ddweud er mwyn sicrhau fy mod yn casglu data perthnasol a dibynadwy yn lle ysgrifennu'r atebion ar ôl y cyfweliad.</w:t>
      </w:r>
      <w:r w:rsidR="00A46811">
        <w:rPr>
          <w:rFonts w:ascii="Arial" w:hAnsi="Arial" w:cs="Arial"/>
        </w:rPr>
        <w:t xml:space="preserve"> </w:t>
      </w:r>
      <w:r w:rsidR="00C22D59" w:rsidRPr="00C22D59">
        <w:rPr>
          <w:rFonts w:ascii="Arial" w:hAnsi="Arial" w:cs="Arial"/>
        </w:rPr>
        <w:t xml:space="preserve">Er bod cyfweliadau yn offeryn ymchwil effeithiol, mae yna rai anfanteision. Un anfantais y mae Gibson (2022) yn ei drafod yw y gall cyfweliadau cymryd llawer o amser a all arwain at wastraffu amser lle gellid gwneud pethau eraill. Hefyd mae trefnu'r cyfweliad yn y lle cyntaf yn gallu bod yn heriol gan fod angen dyddiad ac amser wedi ei gytuno er mwyn i'r cyfweliad gael ei gynnal ac mae'n gallu cymryd amser. </w:t>
      </w:r>
      <w:r w:rsidR="005F42C0">
        <w:rPr>
          <w:rFonts w:ascii="Arial" w:hAnsi="Arial" w:cs="Arial"/>
        </w:rPr>
        <w:t xml:space="preserve">(Gibson, 2022) </w:t>
      </w:r>
    </w:p>
    <w:p w14:paraId="642E4BF2" w14:textId="73F9119A" w:rsidR="00D303BF" w:rsidRDefault="00A96F81" w:rsidP="007901B1">
      <w:pPr>
        <w:spacing w:line="360" w:lineRule="auto"/>
        <w:rPr>
          <w:rFonts w:ascii="Arial" w:hAnsi="Arial" w:cs="Arial"/>
        </w:rPr>
      </w:pPr>
      <w:r w:rsidRPr="00A96F81">
        <w:rPr>
          <w:rFonts w:ascii="Arial" w:hAnsi="Arial" w:cs="Arial"/>
        </w:rPr>
        <w:t xml:space="preserve">Yr offeryn ymchwil arall a ddefnyddiwyd oedd holiaduron i ddisgyblion Blwyddyn 6 gwblhau am eu barn ar rannu </w:t>
      </w:r>
      <w:r w:rsidR="00DA4B60">
        <w:rPr>
          <w:rFonts w:ascii="Arial" w:hAnsi="Arial" w:cs="Arial"/>
        </w:rPr>
        <w:t>M.P.Ll</w:t>
      </w:r>
      <w:r w:rsidRPr="00A96F81">
        <w:rPr>
          <w:rFonts w:ascii="Arial" w:hAnsi="Arial" w:cs="Arial"/>
        </w:rPr>
        <w:t xml:space="preserve"> yn yr ystafell ddosbarth. Yn ôl Hassan (2022) mae holiadur yn offeryn ymchwil sy'n cael ei ddefnyddio i gasglu data drwy gynnwys set o gwestiynau er mwyn casglu gwybodaeth gan bobl. Gellir </w:t>
      </w:r>
      <w:r w:rsidR="005724AF">
        <w:rPr>
          <w:rFonts w:ascii="Arial" w:hAnsi="Arial" w:cs="Arial"/>
        </w:rPr>
        <w:t xml:space="preserve">defnyddio </w:t>
      </w:r>
      <w:r w:rsidRPr="00A96F81">
        <w:rPr>
          <w:rFonts w:ascii="Arial" w:hAnsi="Arial" w:cs="Arial"/>
        </w:rPr>
        <w:t>cwestiynau</w:t>
      </w:r>
      <w:r w:rsidR="005724AF">
        <w:rPr>
          <w:rFonts w:ascii="Arial" w:hAnsi="Arial" w:cs="Arial"/>
        </w:rPr>
        <w:t xml:space="preserve"> agored</w:t>
      </w:r>
      <w:r w:rsidRPr="00A96F81">
        <w:rPr>
          <w:rFonts w:ascii="Arial" w:hAnsi="Arial" w:cs="Arial"/>
        </w:rPr>
        <w:t xml:space="preserve"> lle gall y person ymestyn ar ei ateb neu </w:t>
      </w:r>
      <w:r w:rsidR="005724AF">
        <w:rPr>
          <w:rFonts w:ascii="Arial" w:hAnsi="Arial" w:cs="Arial"/>
        </w:rPr>
        <w:t>defnyddio cwest</w:t>
      </w:r>
      <w:r w:rsidR="00155405">
        <w:rPr>
          <w:rFonts w:ascii="Arial" w:hAnsi="Arial" w:cs="Arial"/>
        </w:rPr>
        <w:t>iynau caeedig sy’n disgwyl ateb</w:t>
      </w:r>
      <w:r w:rsidR="00AD7885">
        <w:rPr>
          <w:rFonts w:ascii="Arial" w:hAnsi="Arial" w:cs="Arial"/>
        </w:rPr>
        <w:t xml:space="preserve"> </w:t>
      </w:r>
      <w:r w:rsidRPr="00A96F81">
        <w:rPr>
          <w:rFonts w:ascii="Arial" w:hAnsi="Arial" w:cs="Arial"/>
        </w:rPr>
        <w:t xml:space="preserve">"ydw neu nac ydw" syml. (Hassan, 2022) </w:t>
      </w:r>
      <w:r w:rsidR="00AD7885">
        <w:rPr>
          <w:rFonts w:ascii="Arial" w:hAnsi="Arial" w:cs="Arial"/>
        </w:rPr>
        <w:t xml:space="preserve">Mae </w:t>
      </w:r>
      <w:r w:rsidRPr="00A96F81">
        <w:rPr>
          <w:rFonts w:ascii="Arial" w:hAnsi="Arial" w:cs="Arial"/>
        </w:rPr>
        <w:t xml:space="preserve">Imperial College London (2023) yn trafod y gall gwerth yr holiadur ddibynnu ar allu'r offeryn ymchwil hwn </w:t>
      </w:r>
      <w:r w:rsidR="00DA0298">
        <w:rPr>
          <w:rFonts w:ascii="Arial" w:hAnsi="Arial" w:cs="Arial"/>
        </w:rPr>
        <w:t xml:space="preserve">i </w:t>
      </w:r>
      <w:r w:rsidRPr="00A96F81">
        <w:rPr>
          <w:rFonts w:ascii="Arial" w:hAnsi="Arial" w:cs="Arial"/>
        </w:rPr>
        <w:t xml:space="preserve">ateb y cwestiwn ymchwil. </w:t>
      </w:r>
      <w:r w:rsidR="00307AB9">
        <w:rPr>
          <w:rFonts w:ascii="Arial" w:hAnsi="Arial" w:cs="Arial"/>
        </w:rPr>
        <w:t>(Imperial College London</w:t>
      </w:r>
      <w:r w:rsidR="00653C73">
        <w:rPr>
          <w:rFonts w:ascii="Arial" w:hAnsi="Arial" w:cs="Arial"/>
        </w:rPr>
        <w:t>, 2023</w:t>
      </w:r>
      <w:r w:rsidR="00B07DDD" w:rsidRPr="00B07DDD">
        <w:rPr>
          <w:rFonts w:ascii="Arial" w:hAnsi="Arial" w:cs="Arial"/>
        </w:rPr>
        <w:t xml:space="preserve">) Yn yr achos hwn roedd y data a gasglais yn anelu at ateb y cwestiwn 'Beth yw barn disgyblion Blwyddyn 6 am rannu Meini Prawf Llwyddiant fel strategaeth AaGD?'  Bydd yr holiaduron ar gyfer yr ymchwil hwn yn </w:t>
      </w:r>
      <w:r w:rsidR="001666AB">
        <w:rPr>
          <w:rFonts w:ascii="Arial" w:hAnsi="Arial" w:cs="Arial"/>
        </w:rPr>
        <w:t xml:space="preserve">digwydd ar y </w:t>
      </w:r>
      <w:r w:rsidR="00B07DDD" w:rsidRPr="00B07DDD">
        <w:rPr>
          <w:rFonts w:ascii="Arial" w:hAnsi="Arial" w:cs="Arial"/>
        </w:rPr>
        <w:t xml:space="preserve">'Chromebooks' wrth ddefnyddio dolen a fydd yn eu cyfeirio at yr holiadur ar 'Microsoft Forms'. Y sampl oedd y dosbarth </w:t>
      </w:r>
      <w:r w:rsidR="00441EF1">
        <w:rPr>
          <w:rFonts w:ascii="Arial" w:hAnsi="Arial" w:cs="Arial"/>
        </w:rPr>
        <w:t>B</w:t>
      </w:r>
      <w:r w:rsidR="00B07DDD" w:rsidRPr="00B07DDD">
        <w:rPr>
          <w:rFonts w:ascii="Arial" w:hAnsi="Arial" w:cs="Arial"/>
        </w:rPr>
        <w:t xml:space="preserve">lwyddyn 6 cyfan sef tua 30 o ddisgyblion. Mae Lambert (2019) yn trafod rhai manteision sy'n gysylltiedig â defnyddio holiaduron fel offeryn ymchwil. </w:t>
      </w:r>
      <w:r w:rsidR="00A324F4" w:rsidRPr="00A324F4">
        <w:rPr>
          <w:rFonts w:ascii="Arial" w:hAnsi="Arial" w:cs="Arial"/>
        </w:rPr>
        <w:t xml:space="preserve">Mae holiaduron yn offeryn ymchwil delfrydol a all fod â chyfradd dychwelyd fawr sy'n golygu ei bod yn effeithiol i'w ddefnyddio ar gyfer casglu llawer o ddata. Hefyd mae holiaduron yn aml yn gweithio'n dda ar y cyd â chyfweliadau, sydd o ganlyniad yn caniatáu casglu'r data yn fanylach. Mae'r anhysbysrwydd </w:t>
      </w:r>
      <w:r w:rsidR="00A324F4" w:rsidRPr="00A324F4">
        <w:rPr>
          <w:rFonts w:ascii="Arial" w:hAnsi="Arial" w:cs="Arial"/>
        </w:rPr>
        <w:lastRenderedPageBreak/>
        <w:t>y mae holiaduron yn ei gynnig yn hynod effeithiol gan y bydd myfyrwyr yn teimlo fel pe baent yn gallu ateb yn rhydd ac yn onest heb gael eu barnu ar sail eu barn. (Lambert, 2019, t. 20-21) Ar y llaw arall mae Denscombe (2014) yn cynnig gwrth-ddadl drwy drafod rhai o anfanteision holiaduron. Mae un anfantais</w:t>
      </w:r>
      <w:r w:rsidR="00B94F46">
        <w:rPr>
          <w:rFonts w:ascii="Arial" w:hAnsi="Arial" w:cs="Arial"/>
        </w:rPr>
        <w:t xml:space="preserve"> yn cynnwys</w:t>
      </w:r>
      <w:r w:rsidR="00A324F4" w:rsidRPr="00A324F4">
        <w:rPr>
          <w:rFonts w:ascii="Arial" w:hAnsi="Arial" w:cs="Arial"/>
        </w:rPr>
        <w:t xml:space="preserve"> effeithiolrwydd y data yn dibynnu ar gymhelliant y disgyblion i dreulio amser yn cwblhau'r holiadur. Hefyd mae angen i ymchwilwyr fod yn ymwybodol bod rhai cwestiynau sy'n ymwneud â rhai pynciau yn gallu bod yn lletchwith i'w hateb, sy'n golygu y gall atebion fod yn anonest a'u gadael yn wag. </w:t>
      </w:r>
      <w:r w:rsidR="0020512D">
        <w:rPr>
          <w:rFonts w:ascii="Arial" w:hAnsi="Arial" w:cs="Arial"/>
        </w:rPr>
        <w:t xml:space="preserve">(Denscombe, 2014, </w:t>
      </w:r>
      <w:r w:rsidR="00D7118F">
        <w:rPr>
          <w:rFonts w:ascii="Arial" w:hAnsi="Arial" w:cs="Arial"/>
        </w:rPr>
        <w:t>t.</w:t>
      </w:r>
      <w:r w:rsidR="001D3C19">
        <w:rPr>
          <w:rFonts w:ascii="Arial" w:hAnsi="Arial" w:cs="Arial"/>
        </w:rPr>
        <w:t xml:space="preserve">167-168) </w:t>
      </w:r>
    </w:p>
    <w:p w14:paraId="5EC0B59D" w14:textId="0809F55B" w:rsidR="002B1146" w:rsidRDefault="00A222D8" w:rsidP="007901B1">
      <w:pPr>
        <w:spacing w:line="360" w:lineRule="auto"/>
        <w:rPr>
          <w:rFonts w:ascii="Arial" w:hAnsi="Arial" w:cs="Arial"/>
        </w:rPr>
      </w:pPr>
      <w:r w:rsidRPr="00A222D8">
        <w:rPr>
          <w:rFonts w:ascii="Arial" w:hAnsi="Arial" w:cs="Arial"/>
        </w:rPr>
        <w:t>Yn ôl canllawiau BERA (2018) dylai pob ymchwilydd weithredu gyd</w:t>
      </w:r>
      <w:r w:rsidR="00A6305B">
        <w:rPr>
          <w:rFonts w:ascii="Arial" w:hAnsi="Arial" w:cs="Arial"/>
        </w:rPr>
        <w:t>a</w:t>
      </w:r>
      <w:r w:rsidRPr="00A222D8">
        <w:rPr>
          <w:rFonts w:ascii="Arial" w:hAnsi="Arial" w:cs="Arial"/>
        </w:rPr>
        <w:t xml:space="preserve"> </w:t>
      </w:r>
      <w:r w:rsidR="00A6305B">
        <w:rPr>
          <w:rFonts w:ascii="Arial" w:hAnsi="Arial" w:cs="Arial"/>
        </w:rPr>
        <w:t>ph</w:t>
      </w:r>
      <w:r w:rsidRPr="00A222D8">
        <w:rPr>
          <w:rFonts w:ascii="Arial" w:hAnsi="Arial" w:cs="Arial"/>
        </w:rPr>
        <w:t xml:space="preserve">arch at unrhyw un sy'n cymryd rhan yn eu hymchwil. Dylai pob unigolyn gael ei drin yn deg, yn sensitif, rhyddid rhag rhagfarn a'r hawl i aros yn ddienw. (BERA, 2018) Cyn cynnal yr ymchwil rhaid cael caniatâd gwirfoddol ynghlwm â sicrhau bod y disgyblion yn fodlon cymryd rhan yn yr ymchwil yma. Mae hefyd yn hynod bwysig fod yr ymchwilydd yn ymwybodol bod yr unigolion yn gallu tynnu eu </w:t>
      </w:r>
      <w:r w:rsidR="00A6305B" w:rsidRPr="00A222D8">
        <w:rPr>
          <w:rFonts w:ascii="Arial" w:hAnsi="Arial" w:cs="Arial"/>
        </w:rPr>
        <w:t xml:space="preserve">caniatâd </w:t>
      </w:r>
      <w:r w:rsidRPr="00A222D8">
        <w:rPr>
          <w:rFonts w:ascii="Arial" w:hAnsi="Arial" w:cs="Arial"/>
        </w:rPr>
        <w:t xml:space="preserve">yn ôl ar unrhyw adeg, hyd yn oed yn ystod yr ymchwil. (BERA, 2018) O ganlyniad i'r canllawiau BERA hyn sydd ar waith cwblhawyd ffurflen </w:t>
      </w:r>
      <w:r w:rsidR="00126662">
        <w:rPr>
          <w:rFonts w:ascii="Arial" w:hAnsi="Arial" w:cs="Arial"/>
        </w:rPr>
        <w:t>f</w:t>
      </w:r>
      <w:r w:rsidRPr="00A222D8">
        <w:rPr>
          <w:rFonts w:ascii="Arial" w:hAnsi="Arial" w:cs="Arial"/>
        </w:rPr>
        <w:t xml:space="preserve">oeseg cyn i'r ymchwil </w:t>
      </w:r>
      <w:r w:rsidR="00A6305B">
        <w:rPr>
          <w:rFonts w:ascii="Arial" w:hAnsi="Arial" w:cs="Arial"/>
        </w:rPr>
        <w:t xml:space="preserve">digwydd </w:t>
      </w:r>
      <w:r w:rsidRPr="00A222D8">
        <w:rPr>
          <w:rFonts w:ascii="Arial" w:hAnsi="Arial" w:cs="Arial"/>
        </w:rPr>
        <w:t xml:space="preserve">(Gweler atodiad 1) a llythyr </w:t>
      </w:r>
      <w:r w:rsidR="00A6305B" w:rsidRPr="00A222D8">
        <w:rPr>
          <w:rFonts w:ascii="Arial" w:hAnsi="Arial" w:cs="Arial"/>
        </w:rPr>
        <w:t>caniatâd</w:t>
      </w:r>
      <w:r w:rsidRPr="00A222D8">
        <w:rPr>
          <w:rFonts w:ascii="Arial" w:hAnsi="Arial" w:cs="Arial"/>
        </w:rPr>
        <w:t xml:space="preserve"> (Gweler atoadiad 2) gael ei anfon i'r ysgol i sicrhau bod yr ymchwil hon yn foesegol. Hefyd bydd yr ysgol y cynhaliwyd yr ymchwil ynddi yn cael ei galw'n 'Ysgol A' i sicrhau bod </w:t>
      </w:r>
      <w:r w:rsidR="00BC405C">
        <w:rPr>
          <w:rFonts w:ascii="Arial" w:hAnsi="Arial" w:cs="Arial"/>
        </w:rPr>
        <w:t>canllawiau</w:t>
      </w:r>
      <w:r w:rsidRPr="00A222D8">
        <w:rPr>
          <w:rFonts w:ascii="Arial" w:hAnsi="Arial" w:cs="Arial"/>
        </w:rPr>
        <w:t xml:space="preserve"> BERA yn cael eu dilyn a bod yr ysgol yn aros yn ddienw.</w:t>
      </w:r>
    </w:p>
    <w:p w14:paraId="7DBA52CA" w14:textId="7A360659" w:rsidR="002B1146" w:rsidRDefault="00C560CD" w:rsidP="007901B1">
      <w:pPr>
        <w:spacing w:line="360" w:lineRule="auto"/>
        <w:rPr>
          <w:rFonts w:ascii="Arial" w:hAnsi="Arial" w:cs="Arial"/>
        </w:rPr>
      </w:pPr>
      <w:r w:rsidRPr="00C560CD">
        <w:rPr>
          <w:rFonts w:ascii="Arial" w:hAnsi="Arial" w:cs="Arial"/>
        </w:rPr>
        <w:t xml:space="preserve">Nod y gwaith o gasglu'r data yma trwy'r </w:t>
      </w:r>
      <w:r w:rsidR="00894D43">
        <w:rPr>
          <w:rFonts w:ascii="Arial" w:hAnsi="Arial" w:cs="Arial"/>
        </w:rPr>
        <w:t>g</w:t>
      </w:r>
      <w:r w:rsidRPr="00C560CD">
        <w:rPr>
          <w:rFonts w:ascii="Arial" w:hAnsi="Arial" w:cs="Arial"/>
        </w:rPr>
        <w:t xml:space="preserve">yfweliadau a'r holiadur oedd ateb y cwestiwn ymchwil 'Beth yw barn disgyblion Blwyddyn 6 am rannu Meini Prawf Llwyddiant fel strategaeth AaGD?' Cefais gymysgedd o ddata meintiol ac ansoddol yn fy ymchwil a roddodd amrywiaeth o ddata i mi. Yn gyntaf, hoffwn drafod canlyniadau pum cwestiwn cyfweliad a ofynnais i ddisgyblion </w:t>
      </w:r>
      <w:r w:rsidR="00F85208">
        <w:rPr>
          <w:rFonts w:ascii="Arial" w:hAnsi="Arial" w:cs="Arial"/>
        </w:rPr>
        <w:t>B</w:t>
      </w:r>
      <w:r w:rsidRPr="00C560CD">
        <w:rPr>
          <w:rFonts w:ascii="Arial" w:hAnsi="Arial" w:cs="Arial"/>
        </w:rPr>
        <w:t>lwyddyn 6</w:t>
      </w:r>
      <w:r w:rsidR="003F52E2">
        <w:rPr>
          <w:rFonts w:ascii="Arial" w:hAnsi="Arial" w:cs="Arial"/>
        </w:rPr>
        <w:t xml:space="preserve"> yn Ysgol A</w:t>
      </w:r>
      <w:r w:rsidRPr="00C560CD">
        <w:rPr>
          <w:rFonts w:ascii="Arial" w:hAnsi="Arial" w:cs="Arial"/>
        </w:rPr>
        <w:t>. (Gweler atodiad 4) Defnyddiwyd cyfweliad trawsgrifiad er mwyn casglu'r data; (Gweler atodiad 5) defnyddi</w:t>
      </w:r>
      <w:r w:rsidR="00901BA8">
        <w:rPr>
          <w:rFonts w:ascii="Arial" w:hAnsi="Arial" w:cs="Arial"/>
        </w:rPr>
        <w:t xml:space="preserve">ais </w:t>
      </w:r>
      <w:r w:rsidRPr="00C560CD">
        <w:rPr>
          <w:rFonts w:ascii="Arial" w:hAnsi="Arial" w:cs="Arial"/>
        </w:rPr>
        <w:t>r</w:t>
      </w:r>
      <w:r w:rsidR="00901BA8">
        <w:rPr>
          <w:rFonts w:ascii="Arial" w:hAnsi="Arial" w:cs="Arial"/>
        </w:rPr>
        <w:t>h</w:t>
      </w:r>
      <w:r w:rsidRPr="00C560CD">
        <w:rPr>
          <w:rFonts w:ascii="Arial" w:hAnsi="Arial" w:cs="Arial"/>
        </w:rPr>
        <w:t xml:space="preserve">ain fel cofnod ysgrifenedig o'r hyn a ddywedwyd yn y cyfweliad. Gall trawsgrifiad y cyfweliad fod yn fanwl iawn trwy ysgrifennu pob gair i lawr neu gall fod yn drosolwg o'r prif bwyntiau a godwyd yn y cyfweliad sy'n fwy buddiol ar gyfer y data. </w:t>
      </w:r>
      <w:r w:rsidR="00785816">
        <w:rPr>
          <w:rFonts w:ascii="Arial" w:hAnsi="Arial" w:cs="Arial"/>
        </w:rPr>
        <w:t xml:space="preserve"> (</w:t>
      </w:r>
      <w:r w:rsidR="008128C2">
        <w:rPr>
          <w:rFonts w:ascii="Arial" w:hAnsi="Arial" w:cs="Arial"/>
        </w:rPr>
        <w:t>Phillips, 2023</w:t>
      </w:r>
      <w:r w:rsidR="00F71CFC" w:rsidRPr="00F71CFC">
        <w:rPr>
          <w:rFonts w:ascii="Arial" w:hAnsi="Arial" w:cs="Arial"/>
        </w:rPr>
        <w:t xml:space="preserve">) Y cwestiynau a ofynnwyd yn y cyfweliad oedd mwy o gwestiynau agored i ganiatáu i'r disgyblion ehangu ar eu hatebion. Mae Hyman a Sierra (2016) yn trafod manteision cwestiynau agored drwy ddweud ei fod yn caniatáu i'r ymatebwyr roi atebion creadigol. O ganlyniad i hyn gall ganiatáu cwestiynau dilynol a all arwain at gasglu data mwy effeithiol. (Hyman, Sierra, 2016) Roedd tebygrwydd rhwng y cyfweliadau a'r holiaduron gan fod y disgyblion yn credu mai Mathemateg oedd y pwnc mwyaf effeithiol wrth rannu </w:t>
      </w:r>
      <w:r w:rsidR="004B73BF">
        <w:rPr>
          <w:rFonts w:ascii="Arial" w:hAnsi="Arial" w:cs="Arial"/>
        </w:rPr>
        <w:t>M</w:t>
      </w:r>
      <w:r w:rsidR="00F71CFC" w:rsidRPr="00F71CFC">
        <w:rPr>
          <w:rFonts w:ascii="Arial" w:hAnsi="Arial" w:cs="Arial"/>
        </w:rPr>
        <w:t xml:space="preserve">eini </w:t>
      </w:r>
      <w:r w:rsidR="004B73BF">
        <w:rPr>
          <w:rFonts w:ascii="Arial" w:hAnsi="Arial" w:cs="Arial"/>
        </w:rPr>
        <w:t>P</w:t>
      </w:r>
      <w:r w:rsidR="00F71CFC" w:rsidRPr="00F71CFC">
        <w:rPr>
          <w:rFonts w:ascii="Arial" w:hAnsi="Arial" w:cs="Arial"/>
        </w:rPr>
        <w:t>rawf</w:t>
      </w:r>
      <w:r w:rsidR="004B73BF">
        <w:rPr>
          <w:rFonts w:ascii="Arial" w:hAnsi="Arial" w:cs="Arial"/>
        </w:rPr>
        <w:t xml:space="preserve"> Ll</w:t>
      </w:r>
      <w:r w:rsidR="00F71CFC" w:rsidRPr="00F71CFC">
        <w:rPr>
          <w:rFonts w:ascii="Arial" w:hAnsi="Arial" w:cs="Arial"/>
        </w:rPr>
        <w:t xml:space="preserve">wyddiant. Mae adroddiad gan Ofsted (2021) yn esbonio hyn drwy ddweud bod atgoffa cyson o'r dulliau a'r cysyniadau </w:t>
      </w:r>
      <w:r w:rsidR="000B2A30">
        <w:rPr>
          <w:rFonts w:ascii="Arial" w:hAnsi="Arial" w:cs="Arial"/>
        </w:rPr>
        <w:t>M</w:t>
      </w:r>
      <w:r w:rsidR="00F71CFC" w:rsidRPr="00F71CFC">
        <w:rPr>
          <w:rFonts w:ascii="Arial" w:hAnsi="Arial" w:cs="Arial"/>
        </w:rPr>
        <w:t xml:space="preserve">athemategol yn helpu mwy o ddisgyblion i lwyddo mewn Mathemateg. O ganlyniad i hyn mae'r bwlch </w:t>
      </w:r>
      <w:r w:rsidR="00F71CFC" w:rsidRPr="00F71CFC">
        <w:rPr>
          <w:rFonts w:ascii="Arial" w:hAnsi="Arial" w:cs="Arial"/>
        </w:rPr>
        <w:lastRenderedPageBreak/>
        <w:t xml:space="preserve">cyrhaeddiad mewn gwybodaeth am ddulliau Mathemategol sylfaenol wedi cau'n </w:t>
      </w:r>
      <w:r w:rsidR="0005711A">
        <w:rPr>
          <w:rFonts w:ascii="Arial" w:hAnsi="Arial" w:cs="Arial"/>
        </w:rPr>
        <w:t>sylweddol.</w:t>
      </w:r>
      <w:r w:rsidR="008D463C">
        <w:rPr>
          <w:rFonts w:ascii="Arial" w:hAnsi="Arial" w:cs="Arial"/>
        </w:rPr>
        <w:t xml:space="preserve"> (Ofsted, 2021)</w:t>
      </w:r>
      <w:r w:rsidR="00811EEE">
        <w:rPr>
          <w:rFonts w:ascii="Arial" w:hAnsi="Arial" w:cs="Arial"/>
        </w:rPr>
        <w:t xml:space="preserve"> </w:t>
      </w:r>
      <w:r w:rsidR="00D6436A" w:rsidRPr="00D6436A">
        <w:rPr>
          <w:rFonts w:ascii="Arial" w:hAnsi="Arial" w:cs="Arial"/>
        </w:rPr>
        <w:t xml:space="preserve">Roedd y disgyblion yn credu bod rhannu </w:t>
      </w:r>
      <w:r w:rsidR="000B2A30">
        <w:rPr>
          <w:rFonts w:ascii="Arial" w:hAnsi="Arial" w:cs="Arial"/>
        </w:rPr>
        <w:t>M.P.Ll</w:t>
      </w:r>
      <w:r w:rsidR="00D6436A" w:rsidRPr="00D6436A">
        <w:rPr>
          <w:rFonts w:ascii="Arial" w:hAnsi="Arial" w:cs="Arial"/>
        </w:rPr>
        <w:t xml:space="preserve"> yn yr ystafell ddosbarth yn eu helpu i ddeall tasgau a "Mae'n dweud i ni beth i gynnwys felly pan ni'n dilyn y M.P.Ll ni'n gallu llwyddo". Mae hyn yn cysylltu â'</w:t>
      </w:r>
      <w:r w:rsidR="00EA6BA0">
        <w:rPr>
          <w:rFonts w:ascii="Arial" w:hAnsi="Arial" w:cs="Arial"/>
        </w:rPr>
        <w:t>r</w:t>
      </w:r>
      <w:r w:rsidR="00D6436A" w:rsidRPr="00D6436A">
        <w:rPr>
          <w:rFonts w:ascii="Arial" w:hAnsi="Arial" w:cs="Arial"/>
        </w:rPr>
        <w:t xml:space="preserve"> adolygiad llenyddiaeth wrth i ymchwil Hattie brofi, pan fydd disgyblion yn gwybod sut mae llwyddiant yn edrych ac maen nhw'n ymwybodol o'r offer sydd eu hangen maen nhw'n fwy tebygol o gael eu </w:t>
      </w:r>
      <w:r w:rsidR="00C44130">
        <w:rPr>
          <w:rFonts w:ascii="Arial" w:hAnsi="Arial" w:cs="Arial"/>
        </w:rPr>
        <w:t>chymhelli</w:t>
      </w:r>
      <w:r w:rsidR="00D6436A" w:rsidRPr="00D6436A">
        <w:rPr>
          <w:rFonts w:ascii="Arial" w:hAnsi="Arial" w:cs="Arial"/>
        </w:rPr>
        <w:t xml:space="preserve"> i lwyddo. (Fisher et al., 2019, t. 16) Roedd cwestiwn 5 yn y cyfweliadau yn dangos ymatebion tebyg iawn gan bob un o'r plant gan eu bod yn credu bod rhannu M.P.Ll yn yr ystafell ddosbarth yn caniatáu iddyn nhw fod yn fwy annibynnol. </w:t>
      </w:r>
      <w:r w:rsidR="00E319AA" w:rsidRPr="00E319AA">
        <w:rPr>
          <w:rFonts w:ascii="Arial" w:hAnsi="Arial" w:cs="Arial"/>
        </w:rPr>
        <w:t xml:space="preserve">Mae rhannu </w:t>
      </w:r>
      <w:r w:rsidR="00A1794D">
        <w:rPr>
          <w:rFonts w:ascii="Arial" w:hAnsi="Arial" w:cs="Arial"/>
        </w:rPr>
        <w:t xml:space="preserve">M.P.Ll </w:t>
      </w:r>
      <w:r w:rsidR="00E319AA" w:rsidRPr="00E319AA">
        <w:rPr>
          <w:rFonts w:ascii="Arial" w:hAnsi="Arial" w:cs="Arial"/>
        </w:rPr>
        <w:t>yn caniatáu i ddisgyblion werthuso eu gwaith sy'n eu helpu i nodi ffyrdd y gallant wella a'r hyn sydd angen iddynt ei gynnwys yn eu gwaith. (</w:t>
      </w:r>
      <w:r w:rsidR="00E319AA">
        <w:rPr>
          <w:rFonts w:ascii="Arial" w:hAnsi="Arial" w:cs="Arial"/>
        </w:rPr>
        <w:t>CENTURY</w:t>
      </w:r>
      <w:r w:rsidR="00E319AA" w:rsidRPr="00E319AA">
        <w:rPr>
          <w:rFonts w:ascii="Arial" w:hAnsi="Arial" w:cs="Arial"/>
        </w:rPr>
        <w:t xml:space="preserve">, 2021) Mae'r manteision sy'n dod o ganlyniad i ddysgu </w:t>
      </w:r>
      <w:r w:rsidR="00E319AA">
        <w:rPr>
          <w:rFonts w:ascii="Arial" w:hAnsi="Arial" w:cs="Arial"/>
        </w:rPr>
        <w:t>annibynnol</w:t>
      </w:r>
      <w:r w:rsidR="00E319AA" w:rsidRPr="00E319AA">
        <w:rPr>
          <w:rFonts w:ascii="Arial" w:hAnsi="Arial" w:cs="Arial"/>
        </w:rPr>
        <w:t xml:space="preserve"> y</w:t>
      </w:r>
      <w:r w:rsidR="000410C9">
        <w:rPr>
          <w:rFonts w:ascii="Arial" w:hAnsi="Arial" w:cs="Arial"/>
        </w:rPr>
        <w:t>w</w:t>
      </w:r>
      <w:r w:rsidR="00E319AA" w:rsidRPr="00E319AA">
        <w:rPr>
          <w:rFonts w:ascii="Arial" w:hAnsi="Arial" w:cs="Arial"/>
        </w:rPr>
        <w:t xml:space="preserve"> well perfformiad academaidd, mwy o </w:t>
      </w:r>
      <w:r w:rsidR="000410C9">
        <w:rPr>
          <w:rFonts w:ascii="Arial" w:hAnsi="Arial" w:cs="Arial"/>
        </w:rPr>
        <w:t>gymhelliant</w:t>
      </w:r>
      <w:r w:rsidR="00E319AA" w:rsidRPr="00E319AA">
        <w:rPr>
          <w:rFonts w:ascii="Arial" w:hAnsi="Arial" w:cs="Arial"/>
        </w:rPr>
        <w:t xml:space="preserve"> i lwyddo mewn tasgau a hunan ymwybyddiaeth i'r disgyblion wybod eu cyfyngiadau. </w:t>
      </w:r>
      <w:r w:rsidR="00A15EC6">
        <w:rPr>
          <w:rFonts w:ascii="Arial" w:hAnsi="Arial" w:cs="Arial"/>
        </w:rPr>
        <w:t>(Meyer</w:t>
      </w:r>
      <w:r w:rsidR="00384F66">
        <w:rPr>
          <w:rFonts w:ascii="Arial" w:hAnsi="Arial" w:cs="Arial"/>
        </w:rPr>
        <w:t xml:space="preserve">, 2008, t.1-2) </w:t>
      </w:r>
    </w:p>
    <w:p w14:paraId="5C0E26D1" w14:textId="4B56BD4A" w:rsidR="0029532C" w:rsidRDefault="00D800BC" w:rsidP="0061508B">
      <w:pPr>
        <w:spacing w:line="360" w:lineRule="auto"/>
        <w:rPr>
          <w:rFonts w:ascii="Arial" w:hAnsi="Arial" w:cs="Arial"/>
        </w:rPr>
      </w:pPr>
      <w:r w:rsidRPr="00D800BC">
        <w:rPr>
          <w:rFonts w:ascii="Arial" w:hAnsi="Arial" w:cs="Arial"/>
        </w:rPr>
        <w:t xml:space="preserve">Nawr hoffwn symud ymlaen i'r holiadur a lenwodd disgyblion Blwyddyn 6 yn garedig. Roedd yr holiadur yn cynnwys 9 cwestiwn (Gweler atodiad 3) a oedd yn gymysgedd o gwestiynau caeedig ac agored. Y nod oedd i bob disgybl ateb yr holiadur sef tua 30 o ddisgyblion ond dim ond 21 o ddisgyblion ymatebodd i'r holiadur. Mae'r data hwn yn gwbl dderbyniol gan fod canllawiau BERA yn dangos bod unrhyw atebwr yn </w:t>
      </w:r>
      <w:r>
        <w:rPr>
          <w:rFonts w:ascii="Arial" w:hAnsi="Arial" w:cs="Arial"/>
        </w:rPr>
        <w:t xml:space="preserve">gallu </w:t>
      </w:r>
      <w:r w:rsidRPr="00D800BC">
        <w:rPr>
          <w:rFonts w:ascii="Arial" w:hAnsi="Arial" w:cs="Arial"/>
        </w:rPr>
        <w:t xml:space="preserve">peidio â chymryd rhan yn yr ymchwil ac i dynnu </w:t>
      </w:r>
      <w:r w:rsidRPr="00A222D8">
        <w:rPr>
          <w:rFonts w:ascii="Arial" w:hAnsi="Arial" w:cs="Arial"/>
        </w:rPr>
        <w:t>caniatâd</w:t>
      </w:r>
      <w:r w:rsidRPr="00D800BC">
        <w:rPr>
          <w:rFonts w:ascii="Arial" w:hAnsi="Arial" w:cs="Arial"/>
        </w:rPr>
        <w:t xml:space="preserve"> yn ôl ar unrhyw adeg. (BERA, 2018) Mae siart cylch o'r cwestiwn cyntaf (Gweler atodiad 6) yn dangos bod pob un o'r 21 o'r disgyblion yn hoffi derbyn Meini Prawf Llwyddiant sydd hefyd yn cysylltu â'r cyfweliadau a'r adolygiad llenyddiaeth. Mae damcaniaeth Vygotsky o sgaffaldi</w:t>
      </w:r>
      <w:r w:rsidR="0058503B">
        <w:rPr>
          <w:rFonts w:ascii="Arial" w:hAnsi="Arial" w:cs="Arial"/>
        </w:rPr>
        <w:t>o</w:t>
      </w:r>
      <w:r w:rsidRPr="00D800BC">
        <w:rPr>
          <w:rFonts w:ascii="Arial" w:hAnsi="Arial" w:cs="Arial"/>
        </w:rPr>
        <w:t xml:space="preserve"> a gafodd ei ddiweddaru gan Wood a Bruner (1976) yn trafod y gellir tynnu'r gefnogaeth a roddir gan yr athro</w:t>
      </w:r>
      <w:r>
        <w:rPr>
          <w:rFonts w:ascii="Arial" w:hAnsi="Arial" w:cs="Arial"/>
        </w:rPr>
        <w:t xml:space="preserve"> </w:t>
      </w:r>
      <w:r w:rsidRPr="00D800BC">
        <w:rPr>
          <w:rFonts w:ascii="Arial" w:hAnsi="Arial" w:cs="Arial"/>
        </w:rPr>
        <w:t>pan fo'n ddiangen.</w:t>
      </w:r>
      <w:r w:rsidR="00951C09" w:rsidRPr="00951C09">
        <w:t xml:space="preserve"> </w:t>
      </w:r>
      <w:r w:rsidR="00951C09" w:rsidRPr="00951C09">
        <w:rPr>
          <w:rFonts w:ascii="Arial" w:hAnsi="Arial" w:cs="Arial"/>
        </w:rPr>
        <w:t xml:space="preserve">Yn yr achos hwn mae'r Meini Prawf Llwyddiant yn sgaffald i'r disgyblion a fydd o ganlyniad i'w ddefnyddio yn caniatáu iddynt gwblhau'r dasg benodol yn </w:t>
      </w:r>
      <w:r w:rsidR="000959A7">
        <w:rPr>
          <w:rFonts w:ascii="Arial" w:hAnsi="Arial" w:cs="Arial"/>
        </w:rPr>
        <w:t>gywir</w:t>
      </w:r>
      <w:r w:rsidR="00951C09" w:rsidRPr="00951C09">
        <w:rPr>
          <w:rFonts w:ascii="Arial" w:hAnsi="Arial" w:cs="Arial"/>
        </w:rPr>
        <w:t>. Mae'r broses sgaffaldi</w:t>
      </w:r>
      <w:r w:rsidR="0058503B">
        <w:rPr>
          <w:rFonts w:ascii="Arial" w:hAnsi="Arial" w:cs="Arial"/>
        </w:rPr>
        <w:t>o</w:t>
      </w:r>
      <w:r w:rsidR="00951C09" w:rsidRPr="00951C09">
        <w:rPr>
          <w:rFonts w:ascii="Arial" w:hAnsi="Arial" w:cs="Arial"/>
        </w:rPr>
        <w:t xml:space="preserve"> yn caniatáu i'r disgybl gyrraedd nod sydd y tu hwnt i'w gallu tra'n annibynnol. (Mcleod, 2023) Roedd cwestiwn 6 o'r holiadur yn dangos data roeddwn i'n ei ddisgwyl o ymchwil ac o'r cyfweliadau. Dengys y siart cylch (Gweler atodiad 7) fod 19 disgybl wedi dweud bod M.P.Ll yn eu helpu i weithio'n fwy annibynnol a dewisodd 2 ddisgybl "i ryw raddau". Mae hyn yn dangos bod yr un thema a barn yn cael ei chodi bod disgyblion </w:t>
      </w:r>
      <w:r w:rsidR="00A9196D">
        <w:rPr>
          <w:rFonts w:ascii="Arial" w:hAnsi="Arial" w:cs="Arial"/>
        </w:rPr>
        <w:t>B</w:t>
      </w:r>
      <w:r w:rsidR="00951C09" w:rsidRPr="00951C09">
        <w:rPr>
          <w:rFonts w:ascii="Arial" w:hAnsi="Arial" w:cs="Arial"/>
        </w:rPr>
        <w:t xml:space="preserve">lwyddyn 6 yn credu bod rhannu M.P.Ll yn eu helpu i weithio'n fwy annibynnol. Barn Didau (2015) yw mai bwydlen wers yn unig yw M.P.Ll sy'n dweud wrth y disgyblion beth y dylent ei wybod a'i gynnwys yn eu gwaith. </w:t>
      </w:r>
      <w:r w:rsidR="00FE7108">
        <w:rPr>
          <w:rFonts w:ascii="Arial" w:hAnsi="Arial" w:cs="Arial"/>
        </w:rPr>
        <w:t xml:space="preserve"> </w:t>
      </w:r>
      <w:r w:rsidR="00713E2A" w:rsidRPr="00713E2A">
        <w:rPr>
          <w:rFonts w:ascii="Arial" w:hAnsi="Arial" w:cs="Arial"/>
        </w:rPr>
        <w:t xml:space="preserve">Mae hyn yn dweud wrthym nad yw plant yn gweithio'n fwy annibynnol yn ôl Didau trwy ddilyn yr M.P.Ll ond maen nhw'n dynwared yn unig beth mae'r athro am iddyn nhw ei feistroli. (Didau, 2015) Y cwestiwn olaf y byddaf yn ei drafod yw "Sut gall y Meini Prawf Llwyddiant wella?" (Gweler atodiad 8) lle atebodd y mwyafrif "does dim angen gwella </w:t>
      </w:r>
      <w:r w:rsidR="00713E2A" w:rsidRPr="00713E2A">
        <w:rPr>
          <w:rFonts w:ascii="Arial" w:hAnsi="Arial" w:cs="Arial"/>
        </w:rPr>
        <w:lastRenderedPageBreak/>
        <w:t xml:space="preserve">unrhywbeth" sy'n cysylltu â'r hyn atebodd y plant yn y cyfweliadau.  </w:t>
      </w:r>
      <w:r w:rsidR="002F2643">
        <w:rPr>
          <w:rFonts w:ascii="Arial" w:hAnsi="Arial" w:cs="Arial"/>
        </w:rPr>
        <w:t>Atebodd</w:t>
      </w:r>
      <w:r w:rsidR="00713E2A" w:rsidRPr="00713E2A">
        <w:rPr>
          <w:rFonts w:ascii="Arial" w:hAnsi="Arial" w:cs="Arial"/>
        </w:rPr>
        <w:t xml:space="preserve"> 4 plentyn y bydden nhw'n hoffi mwy o fan</w:t>
      </w:r>
      <w:r w:rsidR="002F2643">
        <w:rPr>
          <w:rFonts w:ascii="Arial" w:hAnsi="Arial" w:cs="Arial"/>
        </w:rPr>
        <w:t>ylder</w:t>
      </w:r>
      <w:r w:rsidR="00713E2A" w:rsidRPr="00713E2A">
        <w:rPr>
          <w:rFonts w:ascii="Arial" w:hAnsi="Arial" w:cs="Arial"/>
        </w:rPr>
        <w:t xml:space="preserve"> wrth rannu M.P.Ll. Mae NCCA (2015) yn dweud bod rhannu M.P.Ll yn ceisio </w:t>
      </w:r>
      <w:r w:rsidR="00284E1A">
        <w:rPr>
          <w:rFonts w:ascii="Arial" w:hAnsi="Arial" w:cs="Arial"/>
        </w:rPr>
        <w:t xml:space="preserve">cyflawni </w:t>
      </w:r>
      <w:r w:rsidR="00713E2A" w:rsidRPr="00713E2A">
        <w:rPr>
          <w:rFonts w:ascii="Arial" w:hAnsi="Arial" w:cs="Arial"/>
        </w:rPr>
        <w:t xml:space="preserve">anghenion pob disgybl wrth ddangos iddynt </w:t>
      </w:r>
      <w:r w:rsidR="00252ACD">
        <w:rPr>
          <w:rFonts w:ascii="Arial" w:hAnsi="Arial" w:cs="Arial"/>
        </w:rPr>
        <w:t>beth yw</w:t>
      </w:r>
      <w:r w:rsidR="00713E2A" w:rsidRPr="00713E2A">
        <w:rPr>
          <w:rFonts w:ascii="Arial" w:hAnsi="Arial" w:cs="Arial"/>
        </w:rPr>
        <w:t xml:space="preserve"> l</w:t>
      </w:r>
      <w:r w:rsidR="00252ACD">
        <w:rPr>
          <w:rFonts w:ascii="Arial" w:hAnsi="Arial" w:cs="Arial"/>
        </w:rPr>
        <w:t>l</w:t>
      </w:r>
      <w:r w:rsidR="00713E2A" w:rsidRPr="00713E2A">
        <w:rPr>
          <w:rFonts w:ascii="Arial" w:hAnsi="Arial" w:cs="Arial"/>
        </w:rPr>
        <w:t xml:space="preserve">wyddiant </w:t>
      </w:r>
      <w:r w:rsidR="009C6B72">
        <w:rPr>
          <w:rFonts w:ascii="Arial" w:hAnsi="Arial" w:cs="Arial"/>
        </w:rPr>
        <w:t xml:space="preserve">yn edrych fel </w:t>
      </w:r>
      <w:r w:rsidR="00713E2A" w:rsidRPr="00713E2A">
        <w:rPr>
          <w:rFonts w:ascii="Arial" w:hAnsi="Arial" w:cs="Arial"/>
        </w:rPr>
        <w:t>a beth sydd ei angen i sicrhau llwyddiant mewn tasg benodol. Mae'r M.P.Ll yn</w:t>
      </w:r>
      <w:r w:rsidR="009C6B72">
        <w:rPr>
          <w:rFonts w:ascii="Arial" w:hAnsi="Arial" w:cs="Arial"/>
        </w:rPr>
        <w:t>a</w:t>
      </w:r>
      <w:r w:rsidR="00713E2A" w:rsidRPr="00713E2A">
        <w:rPr>
          <w:rFonts w:ascii="Arial" w:hAnsi="Arial" w:cs="Arial"/>
        </w:rPr>
        <w:t xml:space="preserve"> i ddangos i'r disgyblion sut mae llwyddo ac iddyn nhw gydnabod pan maen nhw wedi llwyddo. </w:t>
      </w:r>
      <w:r w:rsidR="00815C34">
        <w:rPr>
          <w:rFonts w:ascii="Arial" w:hAnsi="Arial" w:cs="Arial"/>
        </w:rPr>
        <w:t>(NCCA, 2015</w:t>
      </w:r>
      <w:r w:rsidR="00AF4DFF">
        <w:rPr>
          <w:rFonts w:ascii="Arial" w:hAnsi="Arial" w:cs="Arial"/>
        </w:rPr>
        <w:t>. t.5</w:t>
      </w:r>
      <w:r w:rsidR="00815C34">
        <w:rPr>
          <w:rFonts w:ascii="Arial" w:hAnsi="Arial" w:cs="Arial"/>
        </w:rPr>
        <w:t>)</w:t>
      </w:r>
    </w:p>
    <w:p w14:paraId="20B8FDA0" w14:textId="79F7A1A3" w:rsidR="004930DA" w:rsidRDefault="001D773E" w:rsidP="0061508B">
      <w:pPr>
        <w:spacing w:line="360" w:lineRule="auto"/>
        <w:rPr>
          <w:rFonts w:ascii="Arial" w:hAnsi="Arial" w:cs="Arial"/>
        </w:rPr>
      </w:pPr>
      <w:r w:rsidRPr="001D773E">
        <w:rPr>
          <w:rFonts w:ascii="Arial" w:hAnsi="Arial" w:cs="Arial"/>
        </w:rPr>
        <w:t xml:space="preserve">Nawr fy nod yw crynhoi'r data a'r canlyniadau a gefais yn ystod fy ymchwil. Pwrpas yr ymchwil hwn oedd ateb y cwestiwn 'Beth yw barn disgyblion Blwyddyn 6 am rannu Meini Prawf Llwyddiant fel strategaeth AaGD?' Roedd llawer o debygrwydd rhwng y cyfweliadau a'r holiadur o ran yr ymatebion a roddwyd. Dangosodd yr ymchwil hon fod y disgyblion yn hoffi derbyn M.P.Ll gan ei fod yn caniatáu iddynt weithio'n fwy annibynnol. Mae Ilich (2014) yn dweud bod M.P.Ll yn </w:t>
      </w:r>
      <w:r w:rsidR="00262853">
        <w:rPr>
          <w:rFonts w:ascii="Arial" w:hAnsi="Arial" w:cs="Arial"/>
        </w:rPr>
        <w:t>offeryn</w:t>
      </w:r>
      <w:r w:rsidRPr="001D773E">
        <w:rPr>
          <w:rFonts w:ascii="Arial" w:hAnsi="Arial" w:cs="Arial"/>
        </w:rPr>
        <w:t xml:space="preserve"> effeithiol i ddisgyblion gan ei fod yn eu helpu gyda'r broses ddysgu. Hefyd trwy wirio'r M.P.Ll yn gyson drwy gydol tasg mae'n caniatáu i ddisgyblion </w:t>
      </w:r>
      <w:r>
        <w:rPr>
          <w:rFonts w:ascii="Arial" w:hAnsi="Arial" w:cs="Arial"/>
        </w:rPr>
        <w:t>tracio</w:t>
      </w:r>
      <w:r w:rsidRPr="001D773E">
        <w:rPr>
          <w:rFonts w:ascii="Arial" w:hAnsi="Arial" w:cs="Arial"/>
        </w:rPr>
        <w:t xml:space="preserve"> eu cynnydd a'u gwerthuso.</w:t>
      </w:r>
      <w:r w:rsidR="007B3983">
        <w:rPr>
          <w:rFonts w:ascii="Arial" w:hAnsi="Arial" w:cs="Arial"/>
        </w:rPr>
        <w:t xml:space="preserve"> </w:t>
      </w:r>
      <w:r w:rsidR="008465C2">
        <w:rPr>
          <w:rFonts w:ascii="Arial" w:hAnsi="Arial" w:cs="Arial"/>
        </w:rPr>
        <w:t>(Ilich, 2014</w:t>
      </w:r>
      <w:r w:rsidR="00AB5789" w:rsidRPr="00AB5789">
        <w:rPr>
          <w:rFonts w:ascii="Arial" w:hAnsi="Arial" w:cs="Arial"/>
        </w:rPr>
        <w:t xml:space="preserve">) Cysylltiad rhwng fy adolygiad llenyddiaeth </w:t>
      </w:r>
      <w:r w:rsidR="00EA52B4">
        <w:rPr>
          <w:rFonts w:ascii="Arial" w:hAnsi="Arial" w:cs="Arial"/>
        </w:rPr>
        <w:t xml:space="preserve">a data </w:t>
      </w:r>
      <w:r w:rsidR="00AB5789" w:rsidRPr="00AB5789">
        <w:rPr>
          <w:rFonts w:ascii="Arial" w:hAnsi="Arial" w:cs="Arial"/>
        </w:rPr>
        <w:t xml:space="preserve">yw effeithiolrwydd M.P.Ll </w:t>
      </w:r>
      <w:r w:rsidR="00B95BA3">
        <w:rPr>
          <w:rFonts w:ascii="Arial" w:hAnsi="Arial" w:cs="Arial"/>
        </w:rPr>
        <w:t>gan</w:t>
      </w:r>
      <w:r w:rsidR="00AB5789" w:rsidRPr="00AB5789">
        <w:rPr>
          <w:rFonts w:ascii="Arial" w:hAnsi="Arial" w:cs="Arial"/>
        </w:rPr>
        <w:t xml:space="preserve"> </w:t>
      </w:r>
      <w:r w:rsidR="00B95BA3">
        <w:rPr>
          <w:rFonts w:ascii="Arial" w:hAnsi="Arial" w:cs="Arial"/>
        </w:rPr>
        <w:t xml:space="preserve">fod </w:t>
      </w:r>
      <w:r w:rsidR="00AB5789" w:rsidRPr="00AB5789">
        <w:rPr>
          <w:rFonts w:ascii="Arial" w:hAnsi="Arial" w:cs="Arial"/>
        </w:rPr>
        <w:t xml:space="preserve">ymchwil Hattie a Donoghue (2016) yn dangos hyn. Yn yr un modd dangosodd yr holiadur fod rhannu M.P.Ll yn effeithiol gyda sgôr cyfartalog o 7.95 allan o 10. (Gweler atodiad 9) Y tro nesaf pe bawn i'n cynnal fy ymchwil fy hun eto byddwn o bosib yn defnyddio un o'r offer ymchwil i'r athrawon </w:t>
      </w:r>
      <w:r w:rsidR="005C7A18">
        <w:rPr>
          <w:rFonts w:ascii="Arial" w:hAnsi="Arial" w:cs="Arial"/>
        </w:rPr>
        <w:t xml:space="preserve">i </w:t>
      </w:r>
      <w:r w:rsidR="00AB5789" w:rsidRPr="00AB5789">
        <w:rPr>
          <w:rFonts w:ascii="Arial" w:hAnsi="Arial" w:cs="Arial"/>
        </w:rPr>
        <w:t xml:space="preserve">gael barn wahanol a phroffesionol. Mae astudiaeth gan </w:t>
      </w:r>
      <w:r w:rsidR="00AB5789">
        <w:rPr>
          <w:rFonts w:ascii="Arial" w:hAnsi="Arial" w:cs="Arial"/>
        </w:rPr>
        <w:t>National Academies</w:t>
      </w:r>
      <w:r w:rsidR="00AB5789" w:rsidRPr="00AB5789">
        <w:rPr>
          <w:rFonts w:ascii="Arial" w:hAnsi="Arial" w:cs="Arial"/>
        </w:rPr>
        <w:t xml:space="preserve"> (2023) yn dangos, pan ddaw sawl barn ac astudiaethau i gasgliad tebyg gellir edrych ar y data fel un mwy dibynadwy ac mae'n rhoi mwy o ddyfnder i'r data.</w:t>
      </w:r>
      <w:r w:rsidR="00380FB4">
        <w:rPr>
          <w:rFonts w:ascii="Arial" w:hAnsi="Arial" w:cs="Arial"/>
        </w:rPr>
        <w:t xml:space="preserve"> (National Academies, 2023)</w:t>
      </w:r>
      <w:r w:rsidR="00CA6348">
        <w:rPr>
          <w:rFonts w:ascii="Arial" w:hAnsi="Arial" w:cs="Arial"/>
        </w:rPr>
        <w:t xml:space="preserve"> </w:t>
      </w:r>
      <w:r w:rsidR="00A86903" w:rsidRPr="00A86903">
        <w:rPr>
          <w:rFonts w:ascii="Arial" w:hAnsi="Arial" w:cs="Arial"/>
        </w:rPr>
        <w:t xml:space="preserve">Mae fy nysgu proffesiynol wedi gwella </w:t>
      </w:r>
      <w:r w:rsidR="00A86903">
        <w:rPr>
          <w:rFonts w:ascii="Arial" w:hAnsi="Arial" w:cs="Arial"/>
        </w:rPr>
        <w:t>wrth</w:t>
      </w:r>
      <w:r w:rsidR="00A86903" w:rsidRPr="00A86903">
        <w:rPr>
          <w:rFonts w:ascii="Arial" w:hAnsi="Arial" w:cs="Arial"/>
        </w:rPr>
        <w:t xml:space="preserve"> wneud yr ymchwil hon gan ei fod wedi dangos pwysigrwydd AaGD i mi yn yr ystafell ddosbarth yn enwedig rhannu M.P.Ll. Un o'r 'Safonau SAC' yw 'Asesu' sy'n golygu bod hynny'n hynod bwysig cynnwys elfennau o'r asesu e.e. AaGD i mewn i fy </w:t>
      </w:r>
      <w:r w:rsidR="00810F2E">
        <w:rPr>
          <w:rFonts w:ascii="Arial" w:hAnsi="Arial" w:cs="Arial"/>
        </w:rPr>
        <w:t>addysgu</w:t>
      </w:r>
      <w:r w:rsidR="00A86903" w:rsidRPr="00A86903">
        <w:rPr>
          <w:rFonts w:ascii="Arial" w:hAnsi="Arial" w:cs="Arial"/>
        </w:rPr>
        <w:t xml:space="preserve"> i sicrhau fy mod yn cyrraedd y safonau. (Moodle YDDS, D.D) Byddaf yn defnyddio strategaethau AaGD yn yr ystafell ddosbarth yn y dyfodol a byddaf yn ystyried pa strategaethau i'w defnyddio wrth gynllunio gwersi. Mae AaGD yn caniatáu i'r athro dderbyn adborth </w:t>
      </w:r>
      <w:r w:rsidR="00B43331">
        <w:rPr>
          <w:rFonts w:ascii="Arial" w:hAnsi="Arial" w:cs="Arial"/>
        </w:rPr>
        <w:t>yn syth</w:t>
      </w:r>
      <w:r w:rsidR="00A86903" w:rsidRPr="00A86903">
        <w:rPr>
          <w:rFonts w:ascii="Arial" w:hAnsi="Arial" w:cs="Arial"/>
        </w:rPr>
        <w:t xml:space="preserve"> ac yn bwysicach mae'n helpu'r myfyrwyr i fod yn gyfrifol am eu proses ddysgu eu hunain. </w:t>
      </w:r>
      <w:r w:rsidR="00111CA2">
        <w:rPr>
          <w:rFonts w:ascii="Arial" w:hAnsi="Arial" w:cs="Arial"/>
        </w:rPr>
        <w:t xml:space="preserve">(Taras, 2002) </w:t>
      </w:r>
    </w:p>
    <w:p w14:paraId="4E261A6A" w14:textId="77777777" w:rsidR="00645C5B" w:rsidRDefault="00645C5B" w:rsidP="0061508B">
      <w:pPr>
        <w:spacing w:line="360" w:lineRule="auto"/>
        <w:rPr>
          <w:rFonts w:ascii="Arial" w:hAnsi="Arial" w:cs="Arial"/>
        </w:rPr>
      </w:pPr>
    </w:p>
    <w:p w14:paraId="1DED62B8" w14:textId="77777777" w:rsidR="00645C5B" w:rsidRDefault="00645C5B" w:rsidP="0061508B">
      <w:pPr>
        <w:spacing w:line="360" w:lineRule="auto"/>
        <w:rPr>
          <w:rFonts w:ascii="Arial" w:hAnsi="Arial" w:cs="Arial"/>
        </w:rPr>
      </w:pPr>
    </w:p>
    <w:p w14:paraId="53B4C61F" w14:textId="77777777" w:rsidR="00645C5B" w:rsidRDefault="00645C5B" w:rsidP="0061508B">
      <w:pPr>
        <w:spacing w:line="360" w:lineRule="auto"/>
        <w:rPr>
          <w:rFonts w:ascii="Arial" w:hAnsi="Arial" w:cs="Arial"/>
        </w:rPr>
      </w:pPr>
    </w:p>
    <w:p w14:paraId="73E75EA8" w14:textId="77777777" w:rsidR="00645C5B" w:rsidRDefault="00645C5B" w:rsidP="0061508B">
      <w:pPr>
        <w:spacing w:line="360" w:lineRule="auto"/>
        <w:rPr>
          <w:rFonts w:ascii="Arial" w:hAnsi="Arial" w:cs="Arial"/>
        </w:rPr>
      </w:pPr>
    </w:p>
    <w:p w14:paraId="3255FF93" w14:textId="77777777" w:rsidR="0092678A" w:rsidRDefault="0092678A" w:rsidP="0061508B">
      <w:pPr>
        <w:spacing w:line="360" w:lineRule="auto"/>
        <w:rPr>
          <w:rFonts w:ascii="Arial" w:hAnsi="Arial" w:cs="Arial"/>
          <w:b/>
          <w:bCs/>
          <w:sz w:val="36"/>
          <w:szCs w:val="36"/>
          <w:u w:val="single"/>
        </w:rPr>
      </w:pPr>
    </w:p>
    <w:p w14:paraId="12BCF87C" w14:textId="6F29D179" w:rsidR="00645C5B" w:rsidRDefault="005E5160" w:rsidP="0061508B">
      <w:pPr>
        <w:spacing w:line="360" w:lineRule="auto"/>
        <w:rPr>
          <w:rFonts w:ascii="Arial" w:hAnsi="Arial" w:cs="Arial"/>
          <w:b/>
          <w:bCs/>
          <w:sz w:val="36"/>
          <w:szCs w:val="36"/>
          <w:u w:val="single"/>
        </w:rPr>
      </w:pPr>
      <w:r w:rsidRPr="005E5160">
        <w:rPr>
          <w:rFonts w:ascii="Arial" w:hAnsi="Arial" w:cs="Arial"/>
          <w:b/>
          <w:bCs/>
          <w:sz w:val="36"/>
          <w:szCs w:val="36"/>
          <w:u w:val="single"/>
        </w:rPr>
        <w:lastRenderedPageBreak/>
        <w:t>Rhestr Cyfeirnodi</w:t>
      </w:r>
    </w:p>
    <w:p w14:paraId="149B1647" w14:textId="77777777" w:rsidR="005E5160" w:rsidRPr="00B91E67" w:rsidRDefault="005E5160" w:rsidP="005E5160">
      <w:pPr>
        <w:pStyle w:val="NormalWeb"/>
        <w:rPr>
          <w:rFonts w:ascii="Arial" w:hAnsi="Arial" w:cs="Arial"/>
          <w:color w:val="000000"/>
          <w:sz w:val="22"/>
          <w:szCs w:val="22"/>
        </w:rPr>
      </w:pPr>
      <w:r w:rsidRPr="00B91E67">
        <w:rPr>
          <w:rFonts w:ascii="Arial" w:hAnsi="Arial" w:cs="Arial"/>
          <w:color w:val="000000"/>
          <w:sz w:val="22"/>
          <w:szCs w:val="22"/>
        </w:rPr>
        <w:t>BERA (2018). </w:t>
      </w:r>
      <w:r w:rsidRPr="00B91E67">
        <w:rPr>
          <w:rFonts w:ascii="Arial" w:hAnsi="Arial" w:cs="Arial"/>
          <w:i/>
          <w:iCs/>
          <w:color w:val="000000"/>
          <w:sz w:val="22"/>
          <w:szCs w:val="22"/>
        </w:rPr>
        <w:t>Ethics and Guidance</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Bera.ac.uk.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6" w:history="1">
        <w:r w:rsidRPr="00B91E67">
          <w:rPr>
            <w:rStyle w:val="Hyperlink"/>
            <w:rFonts w:ascii="Arial" w:hAnsi="Arial" w:cs="Arial"/>
            <w:sz w:val="22"/>
            <w:szCs w:val="22"/>
          </w:rPr>
          <w:t>https://www.bera.ac.uk/resources/all-publications/resources-for-researchers</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1CB258DE"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Brown, N. (2015). </w:t>
      </w:r>
      <w:r w:rsidRPr="00B91E67">
        <w:rPr>
          <w:rFonts w:ascii="Arial" w:hAnsi="Arial" w:cs="Arial"/>
          <w:i/>
          <w:iCs/>
          <w:color w:val="000000"/>
          <w:sz w:val="22"/>
          <w:szCs w:val="22"/>
        </w:rPr>
        <w:t>The Mosaic approach according to Clark and Moss</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Nicole Brown.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7" w:history="1">
        <w:r w:rsidRPr="00B91E67">
          <w:rPr>
            <w:rStyle w:val="Hyperlink"/>
            <w:rFonts w:ascii="Arial" w:hAnsi="Arial" w:cs="Arial"/>
            <w:sz w:val="22"/>
            <w:szCs w:val="22"/>
          </w:rPr>
          <w:t>https://www.nicole-brown.co.uk/the-mosaic-approach-according-to-clark-and-moss/</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01080389"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2B7C4BCE"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Cambridge International Education Teaching and Learning Team (2011). </w:t>
      </w:r>
      <w:r w:rsidRPr="00B91E67">
        <w:rPr>
          <w:rFonts w:ascii="Arial" w:hAnsi="Arial" w:cs="Arial"/>
          <w:i/>
          <w:iCs/>
          <w:color w:val="000000"/>
          <w:sz w:val="22"/>
          <w:szCs w:val="22"/>
        </w:rPr>
        <w:t>Getting Started with Assessment for Learning</w:t>
      </w:r>
      <w:r w:rsidRPr="00B91E67">
        <w:rPr>
          <w:rFonts w:ascii="Arial" w:hAnsi="Arial" w:cs="Arial"/>
          <w:color w:val="000000"/>
          <w:sz w:val="22"/>
          <w:szCs w:val="22"/>
        </w:rPr>
        <w:t xml:space="preserve">. [online] Cambridge-community.org.uk. Available at: </w:t>
      </w:r>
      <w:hyperlink r:id="rId8" w:history="1">
        <w:r w:rsidRPr="00B91E67">
          <w:rPr>
            <w:rStyle w:val="Hyperlink"/>
            <w:rFonts w:ascii="Arial" w:hAnsi="Arial" w:cs="Arial"/>
            <w:sz w:val="22"/>
            <w:szCs w:val="22"/>
          </w:rPr>
          <w:t>https://www.cambridge-community.org.uk/professional-development/gswafl/index.html</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5A74D7AE"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4F831C3E"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CENTURY. (2021). </w:t>
      </w:r>
      <w:r w:rsidRPr="00B91E67">
        <w:rPr>
          <w:rFonts w:ascii="Arial" w:hAnsi="Arial" w:cs="Arial"/>
          <w:i/>
          <w:iCs/>
          <w:color w:val="000000"/>
          <w:sz w:val="22"/>
          <w:szCs w:val="22"/>
        </w:rPr>
        <w:t>How to develop independent learning skills in secondary schools</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9" w:anchor=":~:text=Sharing%20a%20set%20of%20success%20criteria%20for%20students" w:history="1">
        <w:r w:rsidRPr="00B91E67">
          <w:rPr>
            <w:rStyle w:val="Hyperlink"/>
            <w:rFonts w:ascii="Arial" w:hAnsi="Arial" w:cs="Arial"/>
            <w:sz w:val="22"/>
            <w:szCs w:val="22"/>
          </w:rPr>
          <w:t>https://www.century.tech/news/developing-independent-learning-skills-in-secondary-schools/#:~:text=Sharing%20a%20set%20of%20success%20criteria%20for%20students</w:t>
        </w:r>
      </w:hyperlink>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12/05/23)</w:t>
      </w:r>
    </w:p>
    <w:p w14:paraId="73DF5993"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5A7C618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Clark, A. (2005). </w:t>
      </w:r>
      <w:r w:rsidRPr="00B91E67">
        <w:rPr>
          <w:rFonts w:ascii="Arial" w:hAnsi="Arial" w:cs="Arial"/>
          <w:i/>
          <w:iCs/>
          <w:color w:val="000000"/>
          <w:sz w:val="22"/>
          <w:szCs w:val="22"/>
        </w:rPr>
        <w:t>Ways of seeing: using the Mosaic approach to listen to young children’s perspectives</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w:t>
      </w:r>
      <w:r w:rsidRPr="00B91E67">
        <w:rPr>
          <w:rFonts w:ascii="Arial" w:hAnsi="Arial" w:cs="Arial"/>
          <w:i/>
          <w:iCs/>
          <w:color w:val="000000"/>
          <w:sz w:val="22"/>
          <w:szCs w:val="22"/>
        </w:rPr>
        <w:t>bristoluniversitypressdigital.com</w:t>
      </w:r>
      <w:r w:rsidRPr="00B91E67">
        <w:rPr>
          <w:rFonts w:ascii="Arial" w:hAnsi="Arial" w:cs="Arial"/>
          <w:color w:val="000000"/>
          <w:sz w:val="22"/>
          <w:szCs w:val="22"/>
        </w:rPr>
        <w:t xml:space="preserve">. Policy Press.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10" w:history="1">
        <w:r w:rsidRPr="00B91E67">
          <w:rPr>
            <w:rStyle w:val="Hyperlink"/>
            <w:rFonts w:ascii="Arial" w:hAnsi="Arial" w:cs="Arial"/>
            <w:sz w:val="22"/>
            <w:szCs w:val="22"/>
          </w:rPr>
          <w:t>https://bristoluniversitypressdigital.com/display/book/9781447342403/ch003.xml</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70B72F84"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3EA6DE3A"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22A839E7"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Crichton, H. and McDaid, A. (2016). Learning Intentions and Success criteria: learners’ and teachers’ Views. </w:t>
      </w:r>
      <w:r w:rsidRPr="00B91E67">
        <w:rPr>
          <w:rFonts w:ascii="Arial" w:hAnsi="Arial" w:cs="Arial"/>
          <w:i/>
          <w:iCs/>
          <w:color w:val="000000"/>
          <w:sz w:val="22"/>
          <w:szCs w:val="22"/>
        </w:rPr>
        <w:t>The Curriculum Journal</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27(2), pp.190–203.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11" w:history="1">
        <w:r w:rsidRPr="00B91E67">
          <w:rPr>
            <w:rStyle w:val="Hyperlink"/>
            <w:rFonts w:ascii="Arial" w:hAnsi="Arial" w:cs="Arial"/>
            <w:sz w:val="22"/>
            <w:szCs w:val="22"/>
          </w:rPr>
          <w:t>https://doi.org/10.1080/09585176.2015.1103278</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2AC21CCD"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73D79BB1"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roofErr w:type="spellStart"/>
      <w:r w:rsidRPr="00B91E67">
        <w:rPr>
          <w:rFonts w:ascii="Arial" w:hAnsi="Arial" w:cs="Arial"/>
          <w:color w:val="000000"/>
          <w:sz w:val="22"/>
          <w:szCs w:val="22"/>
        </w:rPr>
        <w:t>Didau</w:t>
      </w:r>
      <w:proofErr w:type="spellEnd"/>
      <w:r w:rsidRPr="00B91E67">
        <w:rPr>
          <w:rFonts w:ascii="Arial" w:hAnsi="Arial" w:cs="Arial"/>
          <w:color w:val="000000"/>
          <w:sz w:val="22"/>
          <w:szCs w:val="22"/>
        </w:rPr>
        <w:t>, D. (2015) https://www.facebook.com/learningspy. </w:t>
      </w:r>
      <w:r w:rsidRPr="00B91E67">
        <w:rPr>
          <w:rFonts w:ascii="Arial" w:hAnsi="Arial" w:cs="Arial"/>
          <w:i/>
          <w:iCs/>
          <w:color w:val="000000"/>
          <w:sz w:val="22"/>
          <w:szCs w:val="22"/>
        </w:rPr>
        <w:t>Why I struggle with learning objectives and success criteria</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David </w:t>
      </w:r>
      <w:proofErr w:type="spellStart"/>
      <w:r w:rsidRPr="00B91E67">
        <w:rPr>
          <w:rFonts w:ascii="Arial" w:hAnsi="Arial" w:cs="Arial"/>
          <w:color w:val="000000"/>
          <w:sz w:val="22"/>
          <w:szCs w:val="22"/>
        </w:rPr>
        <w:t>Didau</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12" w:history="1">
        <w:r w:rsidRPr="00B91E67">
          <w:rPr>
            <w:rStyle w:val="Hyperlink"/>
            <w:rFonts w:ascii="Arial" w:hAnsi="Arial" w:cs="Arial"/>
            <w:sz w:val="22"/>
            <w:szCs w:val="22"/>
          </w:rPr>
          <w:t>https://learningspy.co.uk/learning/8696/</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317CD07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1C56F034"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Education Endowment Foundation (2021). </w:t>
      </w:r>
      <w:r w:rsidRPr="00B91E67">
        <w:rPr>
          <w:rFonts w:ascii="Arial" w:hAnsi="Arial" w:cs="Arial"/>
          <w:i/>
          <w:iCs/>
          <w:color w:val="000000"/>
          <w:sz w:val="22"/>
          <w:szCs w:val="22"/>
        </w:rPr>
        <w:t>Teacher Feedback to Improve Pupil Learning</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EEF.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13" w:history="1">
        <w:r w:rsidRPr="00B91E67">
          <w:rPr>
            <w:rStyle w:val="Hyperlink"/>
            <w:rFonts w:ascii="Arial" w:hAnsi="Arial" w:cs="Arial"/>
            <w:sz w:val="22"/>
            <w:szCs w:val="22"/>
          </w:rPr>
          <w:t>https://educationendowmentfoundation.org.uk/education-evidence/guidance-reports/feedback</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4E49B57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7CC43188"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lastRenderedPageBreak/>
        <w:t xml:space="preserve">Estyn (2020) www.estyn.gov.wales. </w:t>
      </w:r>
      <w:r w:rsidRPr="00B91E67">
        <w:rPr>
          <w:rFonts w:ascii="Arial" w:hAnsi="Arial" w:cs="Arial"/>
          <w:i/>
          <w:iCs/>
          <w:color w:val="000000"/>
          <w:sz w:val="22"/>
          <w:szCs w:val="22"/>
        </w:rPr>
        <w:t>Giving pupils a voice benefits attitudes to learning and helps school improvement | Estyn</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14" w:anchor=":~:text=The%20nature%20of%20the%20themes%20and%20the%20build" w:history="1">
        <w:r w:rsidRPr="00B91E67">
          <w:rPr>
            <w:rStyle w:val="Hyperlink"/>
            <w:rFonts w:ascii="Arial" w:hAnsi="Arial" w:cs="Arial"/>
            <w:sz w:val="22"/>
            <w:szCs w:val="22"/>
          </w:rPr>
          <w:t>https://www.estyn.gov.wales/effective-practice/giving-pupils-voice-benefits-attitudes-learning-and-helps-school- improvement#:~:text=The%20nature%20of%20the%20themes%20and%20the%20build</w:t>
        </w:r>
      </w:hyperlink>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0DAD264B"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46A2D6B3"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 xml:space="preserve">Fisher, D., Frey, N., Amador, O. and </w:t>
      </w:r>
      <w:proofErr w:type="spellStart"/>
      <w:r w:rsidRPr="00B91E67">
        <w:rPr>
          <w:rFonts w:ascii="Arial" w:hAnsi="Arial" w:cs="Arial"/>
          <w:color w:val="000000"/>
          <w:sz w:val="22"/>
          <w:szCs w:val="22"/>
        </w:rPr>
        <w:t>Assof</w:t>
      </w:r>
      <w:proofErr w:type="spellEnd"/>
      <w:r w:rsidRPr="00B91E67">
        <w:rPr>
          <w:rFonts w:ascii="Arial" w:hAnsi="Arial" w:cs="Arial"/>
          <w:color w:val="000000"/>
          <w:sz w:val="22"/>
          <w:szCs w:val="22"/>
        </w:rPr>
        <w:t>, J. (2019). </w:t>
      </w:r>
      <w:r w:rsidRPr="00B91E67">
        <w:rPr>
          <w:rFonts w:ascii="Arial" w:hAnsi="Arial" w:cs="Arial"/>
          <w:i/>
          <w:iCs/>
          <w:color w:val="000000"/>
          <w:sz w:val="22"/>
          <w:szCs w:val="22"/>
        </w:rPr>
        <w:t xml:space="preserve">The teacher clarity </w:t>
      </w:r>
      <w:proofErr w:type="gramStart"/>
      <w:r w:rsidRPr="00B91E67">
        <w:rPr>
          <w:rFonts w:ascii="Arial" w:hAnsi="Arial" w:cs="Arial"/>
          <w:i/>
          <w:iCs/>
          <w:color w:val="000000"/>
          <w:sz w:val="22"/>
          <w:szCs w:val="22"/>
        </w:rPr>
        <w:t>playbook :</w:t>
      </w:r>
      <w:proofErr w:type="gramEnd"/>
      <w:r w:rsidRPr="00B91E67">
        <w:rPr>
          <w:rFonts w:ascii="Arial" w:hAnsi="Arial" w:cs="Arial"/>
          <w:i/>
          <w:iCs/>
          <w:color w:val="000000"/>
          <w:sz w:val="22"/>
          <w:szCs w:val="22"/>
        </w:rPr>
        <w:t xml:space="preserve"> a hands-on guide to creating learning intentions and success criteria for organized, effective instruction ; Grades K-12</w:t>
      </w:r>
      <w:r w:rsidRPr="00B91E67">
        <w:rPr>
          <w:rFonts w:ascii="Arial" w:hAnsi="Arial" w:cs="Arial"/>
          <w:color w:val="000000"/>
          <w:sz w:val="22"/>
          <w:szCs w:val="22"/>
        </w:rPr>
        <w:t>. Thousand Oaks, California: Corwin, A Sage Company.</w:t>
      </w:r>
    </w:p>
    <w:p w14:paraId="7013677E"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33763E24"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roofErr w:type="spellStart"/>
      <w:r w:rsidRPr="00B91E67">
        <w:rPr>
          <w:rFonts w:ascii="Arial" w:hAnsi="Arial" w:cs="Arial"/>
          <w:color w:val="000000"/>
          <w:sz w:val="22"/>
          <w:szCs w:val="22"/>
        </w:rPr>
        <w:t>Freibrun</w:t>
      </w:r>
      <w:proofErr w:type="spellEnd"/>
      <w:r w:rsidRPr="00B91E67">
        <w:rPr>
          <w:rFonts w:ascii="Arial" w:hAnsi="Arial" w:cs="Arial"/>
          <w:color w:val="000000"/>
          <w:sz w:val="22"/>
          <w:szCs w:val="22"/>
        </w:rPr>
        <w:t>, M.  (2021). </w:t>
      </w:r>
      <w:r w:rsidRPr="00B91E67">
        <w:rPr>
          <w:rFonts w:ascii="Arial" w:hAnsi="Arial" w:cs="Arial"/>
          <w:i/>
          <w:iCs/>
          <w:color w:val="000000"/>
          <w:sz w:val="22"/>
          <w:szCs w:val="22"/>
        </w:rPr>
        <w:t>Using Success Criteria to Spark Motivation in Your Students</w:t>
      </w:r>
      <w:r w:rsidRPr="00B91E67">
        <w:rPr>
          <w:rFonts w:ascii="Arial" w:hAnsi="Arial" w:cs="Arial"/>
          <w:color w:val="000000"/>
          <w:sz w:val="22"/>
          <w:szCs w:val="22"/>
        </w:rPr>
        <w:t>. Teaching Channel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15" w:history="1">
        <w:r w:rsidRPr="00B91E67">
          <w:rPr>
            <w:rStyle w:val="Hyperlink"/>
            <w:rFonts w:ascii="Arial" w:hAnsi="Arial" w:cs="Arial"/>
            <w:sz w:val="22"/>
            <w:szCs w:val="22"/>
          </w:rPr>
          <w:t>https://www.teachingchannel.com/k12-hub/blog/success-criteria/</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5A3ABE2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1A9E88AF"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Gibson, E. (2022). </w:t>
      </w:r>
      <w:r w:rsidRPr="00B91E67">
        <w:rPr>
          <w:rFonts w:ascii="Arial" w:hAnsi="Arial" w:cs="Arial"/>
          <w:i/>
          <w:iCs/>
          <w:color w:val="000000"/>
          <w:sz w:val="22"/>
          <w:szCs w:val="22"/>
        </w:rPr>
        <w:t>Disadvantages of interviews</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Reworking.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16" w:history="1">
        <w:r w:rsidRPr="00B91E67">
          <w:rPr>
            <w:rStyle w:val="Hyperlink"/>
            <w:rFonts w:ascii="Arial" w:hAnsi="Arial" w:cs="Arial"/>
            <w:sz w:val="22"/>
            <w:szCs w:val="22"/>
          </w:rPr>
          <w:t>https://reworking.com/disadvantages-of-interviews/</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4EEE6E3A"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2C0779F1"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Great Schools Partnership (2015). </w:t>
      </w:r>
      <w:r w:rsidRPr="00B91E67">
        <w:rPr>
          <w:rFonts w:ascii="Arial" w:hAnsi="Arial" w:cs="Arial"/>
          <w:i/>
          <w:iCs/>
          <w:color w:val="000000"/>
          <w:sz w:val="22"/>
          <w:szCs w:val="22"/>
        </w:rPr>
        <w:t>Assessment</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The Glossary of Education Reform.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17" w:history="1">
        <w:r w:rsidRPr="00B91E67">
          <w:rPr>
            <w:rStyle w:val="Hyperlink"/>
            <w:rFonts w:ascii="Arial" w:hAnsi="Arial" w:cs="Arial"/>
            <w:sz w:val="22"/>
            <w:szCs w:val="22"/>
          </w:rPr>
          <w:t>https://www.edglossary.org/assessment/</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35DDE858"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1D2750F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Hassan, M. (2022). </w:t>
      </w:r>
      <w:r w:rsidRPr="00B91E67">
        <w:rPr>
          <w:rFonts w:ascii="Arial" w:hAnsi="Arial" w:cs="Arial"/>
          <w:i/>
          <w:iCs/>
          <w:color w:val="000000"/>
          <w:sz w:val="22"/>
          <w:szCs w:val="22"/>
        </w:rPr>
        <w:t>Questionnaire - Definition, Types, Examples</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Research Method.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18" w:history="1">
        <w:r w:rsidRPr="00B91E67">
          <w:rPr>
            <w:rStyle w:val="Hyperlink"/>
            <w:rFonts w:ascii="Arial" w:hAnsi="Arial" w:cs="Arial"/>
            <w:sz w:val="22"/>
            <w:szCs w:val="22"/>
          </w:rPr>
          <w:t>https://researchmethod.net/questionnaire/</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085AA54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18840E9B"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1D311A6A"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Hyman, M. and Sierra, J. (2016). </w:t>
      </w:r>
      <w:r w:rsidRPr="00B91E67">
        <w:rPr>
          <w:rFonts w:ascii="Arial" w:hAnsi="Arial" w:cs="Arial"/>
          <w:i/>
          <w:iCs/>
          <w:color w:val="000000"/>
          <w:sz w:val="22"/>
          <w:szCs w:val="22"/>
        </w:rPr>
        <w:t>Open- versus close-ended survey questions</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ResearchGate.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19" w:history="1">
        <w:r w:rsidRPr="00B91E67">
          <w:rPr>
            <w:rStyle w:val="Hyperlink"/>
            <w:rFonts w:ascii="Arial" w:hAnsi="Arial" w:cs="Arial"/>
            <w:sz w:val="22"/>
            <w:szCs w:val="22"/>
          </w:rPr>
          <w:t>https://www.researchgate.net/publication/282249876_Open-_versus_close-ended_survey_questions</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12/05/23)</w:t>
      </w:r>
    </w:p>
    <w:p w14:paraId="7FCF20A2"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4823D5A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21C8F3D7"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roofErr w:type="spellStart"/>
      <w:r w:rsidRPr="00B91E67">
        <w:rPr>
          <w:rFonts w:ascii="Arial" w:hAnsi="Arial" w:cs="Arial"/>
          <w:color w:val="000000"/>
          <w:sz w:val="22"/>
          <w:szCs w:val="22"/>
        </w:rPr>
        <w:t>Ilich</w:t>
      </w:r>
      <w:proofErr w:type="spellEnd"/>
      <w:r w:rsidRPr="00B91E67">
        <w:rPr>
          <w:rFonts w:ascii="Arial" w:hAnsi="Arial" w:cs="Arial"/>
          <w:color w:val="000000"/>
          <w:sz w:val="22"/>
          <w:szCs w:val="22"/>
        </w:rPr>
        <w:t>, K. (2014). </w:t>
      </w:r>
      <w:r w:rsidRPr="00B91E67">
        <w:rPr>
          <w:rFonts w:ascii="Arial" w:hAnsi="Arial" w:cs="Arial"/>
          <w:i/>
          <w:iCs/>
          <w:color w:val="000000"/>
          <w:sz w:val="22"/>
          <w:szCs w:val="22"/>
        </w:rPr>
        <w:t>The importance of clear learning intentions and success criteria</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Future Focused Teaching &amp; Learning.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20" w:history="1">
        <w:r w:rsidRPr="00B91E67">
          <w:rPr>
            <w:rStyle w:val="Hyperlink"/>
            <w:rFonts w:ascii="Arial" w:hAnsi="Arial" w:cs="Arial"/>
            <w:sz w:val="22"/>
            <w:szCs w:val="22"/>
          </w:rPr>
          <w:t>https://www.futurefocusedtl.com/blog/the-importance-of-clear-learning-intentions-and-success-criteria</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12/05/23)</w:t>
      </w:r>
    </w:p>
    <w:p w14:paraId="353F361B"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550B69B9"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Impact Wales (2022). </w:t>
      </w:r>
      <w:r w:rsidRPr="00B91E67">
        <w:rPr>
          <w:rFonts w:ascii="Arial" w:hAnsi="Arial" w:cs="Arial"/>
          <w:i/>
          <w:iCs/>
          <w:color w:val="000000"/>
          <w:sz w:val="22"/>
          <w:szCs w:val="22"/>
        </w:rPr>
        <w:t>What are the 12 Pedagogical Principles &amp; How to use them</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Impact Wales.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21" w:history="1">
        <w:r w:rsidRPr="00B91E67">
          <w:rPr>
            <w:rStyle w:val="Hyperlink"/>
            <w:rFonts w:ascii="Arial" w:hAnsi="Arial" w:cs="Arial"/>
            <w:sz w:val="22"/>
            <w:szCs w:val="22"/>
          </w:rPr>
          <w:t>https://www.impact.wales/news/12-pedagogical-principles/</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31E3B5B9"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07BF5A0B"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lastRenderedPageBreak/>
        <w:t>Imperial College London (2023). </w:t>
      </w:r>
      <w:r w:rsidRPr="00B91E67">
        <w:rPr>
          <w:rFonts w:ascii="Arial" w:hAnsi="Arial" w:cs="Arial"/>
          <w:i/>
          <w:iCs/>
          <w:color w:val="000000"/>
          <w:sz w:val="22"/>
          <w:szCs w:val="22"/>
        </w:rPr>
        <w:t>Questionnaires</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Imperial College London.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22" w:history="1">
        <w:r w:rsidRPr="00B91E67">
          <w:rPr>
            <w:rStyle w:val="Hyperlink"/>
            <w:rFonts w:ascii="Arial" w:hAnsi="Arial" w:cs="Arial"/>
            <w:sz w:val="22"/>
            <w:szCs w:val="22"/>
          </w:rPr>
          <w:t>https://www.imperial.ac.uk/education-research/resources/educational-research-methods/methods/questionnaires/</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52EE17AF"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130F7D8D"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roofErr w:type="gramStart"/>
      <w:r w:rsidRPr="00B91E67">
        <w:rPr>
          <w:rFonts w:ascii="Arial" w:hAnsi="Arial" w:cs="Arial"/>
          <w:color w:val="000000"/>
          <w:sz w:val="22"/>
          <w:szCs w:val="22"/>
        </w:rPr>
        <w:t>Indeed</w:t>
      </w:r>
      <w:proofErr w:type="gramEnd"/>
      <w:r w:rsidRPr="00B91E67">
        <w:rPr>
          <w:rFonts w:ascii="Arial" w:hAnsi="Arial" w:cs="Arial"/>
          <w:color w:val="000000"/>
          <w:sz w:val="22"/>
          <w:szCs w:val="22"/>
        </w:rPr>
        <w:t xml:space="preserve"> Career Guide. (2023). </w:t>
      </w:r>
      <w:r w:rsidRPr="00B91E67">
        <w:rPr>
          <w:rFonts w:ascii="Arial" w:hAnsi="Arial" w:cs="Arial"/>
          <w:i/>
          <w:iCs/>
          <w:color w:val="000000"/>
          <w:sz w:val="22"/>
          <w:szCs w:val="22"/>
        </w:rPr>
        <w:t>7 Interview Methods in Research: Steps and Tips for Interviewing</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23" w:history="1">
        <w:r w:rsidRPr="00B91E67">
          <w:rPr>
            <w:rStyle w:val="Hyperlink"/>
            <w:rFonts w:ascii="Arial" w:hAnsi="Arial" w:cs="Arial"/>
            <w:sz w:val="22"/>
            <w:szCs w:val="22"/>
          </w:rPr>
          <w:t>https://www.indeed.com/career-advice/career-development/interview-methods-in-research</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5450500E"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281C0E04"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roofErr w:type="spellStart"/>
      <w:r w:rsidRPr="00B91E67">
        <w:rPr>
          <w:rFonts w:ascii="Arial" w:hAnsi="Arial" w:cs="Arial"/>
          <w:color w:val="000000"/>
          <w:sz w:val="22"/>
          <w:szCs w:val="22"/>
        </w:rPr>
        <w:t>Kakilla</w:t>
      </w:r>
      <w:proofErr w:type="spellEnd"/>
      <w:r w:rsidRPr="00B91E67">
        <w:rPr>
          <w:rFonts w:ascii="Arial" w:hAnsi="Arial" w:cs="Arial"/>
          <w:color w:val="000000"/>
          <w:sz w:val="22"/>
          <w:szCs w:val="22"/>
        </w:rPr>
        <w:t>, C. (2021). </w:t>
      </w:r>
      <w:r w:rsidRPr="00B91E67">
        <w:rPr>
          <w:rFonts w:ascii="Arial" w:hAnsi="Arial" w:cs="Arial"/>
          <w:i/>
          <w:iCs/>
          <w:color w:val="000000"/>
          <w:sz w:val="22"/>
          <w:szCs w:val="22"/>
        </w:rPr>
        <w:t>Strengths and Weaknesses of Semi-Structured Interviews in Qualitative Research: A Critical Essay</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ResearchGate.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24" w:history="1">
        <w:r w:rsidRPr="00B91E67">
          <w:rPr>
            <w:rStyle w:val="Hyperlink"/>
            <w:rFonts w:ascii="Arial" w:hAnsi="Arial" w:cs="Arial"/>
            <w:sz w:val="22"/>
            <w:szCs w:val="22"/>
          </w:rPr>
          <w:t>https://www.researchgate.net/publication/352565661_Strengths_and_Weaknesses_of_Semi-Structured_Interviews_in_Qualitative_Research_A_Critical_Essay</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57527CA1"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128409C7"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Lambert, M. (2019). </w:t>
      </w:r>
      <w:r w:rsidRPr="00B91E67">
        <w:rPr>
          <w:rFonts w:ascii="Arial" w:hAnsi="Arial" w:cs="Arial"/>
          <w:i/>
          <w:iCs/>
          <w:color w:val="000000"/>
          <w:sz w:val="22"/>
          <w:szCs w:val="22"/>
        </w:rPr>
        <w:t xml:space="preserve">Practical research methods in </w:t>
      </w:r>
      <w:proofErr w:type="gramStart"/>
      <w:r w:rsidRPr="00B91E67">
        <w:rPr>
          <w:rFonts w:ascii="Arial" w:hAnsi="Arial" w:cs="Arial"/>
          <w:i/>
          <w:iCs/>
          <w:color w:val="000000"/>
          <w:sz w:val="22"/>
          <w:szCs w:val="22"/>
        </w:rPr>
        <w:t>education :</w:t>
      </w:r>
      <w:proofErr w:type="gramEnd"/>
      <w:r w:rsidRPr="00B91E67">
        <w:rPr>
          <w:rFonts w:ascii="Arial" w:hAnsi="Arial" w:cs="Arial"/>
          <w:i/>
          <w:iCs/>
          <w:color w:val="000000"/>
          <w:sz w:val="22"/>
          <w:szCs w:val="22"/>
        </w:rPr>
        <w:t xml:space="preserve"> an early researcher’s critical guide</w:t>
      </w:r>
      <w:r w:rsidRPr="00B91E67">
        <w:rPr>
          <w:rFonts w:ascii="Arial" w:hAnsi="Arial" w:cs="Arial"/>
          <w:color w:val="000000"/>
          <w:sz w:val="22"/>
          <w:szCs w:val="22"/>
        </w:rPr>
        <w:t xml:space="preserve">. Abingdon, </w:t>
      </w:r>
      <w:proofErr w:type="gramStart"/>
      <w:r w:rsidRPr="00B91E67">
        <w:rPr>
          <w:rFonts w:ascii="Arial" w:hAnsi="Arial" w:cs="Arial"/>
          <w:color w:val="000000"/>
          <w:sz w:val="22"/>
          <w:szCs w:val="22"/>
        </w:rPr>
        <w:t>Oxon ;</w:t>
      </w:r>
      <w:proofErr w:type="gramEnd"/>
      <w:r w:rsidRPr="00B91E67">
        <w:rPr>
          <w:rFonts w:ascii="Arial" w:hAnsi="Arial" w:cs="Arial"/>
          <w:color w:val="000000"/>
          <w:sz w:val="22"/>
          <w:szCs w:val="22"/>
        </w:rPr>
        <w:t xml:space="preserve"> New York, Ny: Routledge, p.1.</w:t>
      </w:r>
    </w:p>
    <w:p w14:paraId="6E77D03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057C8FCD"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Martyn Denscombe (2014). </w:t>
      </w:r>
      <w:r w:rsidRPr="00B91E67">
        <w:rPr>
          <w:rFonts w:ascii="Arial" w:hAnsi="Arial" w:cs="Arial"/>
          <w:i/>
          <w:iCs/>
          <w:color w:val="000000"/>
          <w:sz w:val="22"/>
          <w:szCs w:val="22"/>
        </w:rPr>
        <w:t>The Good Research Guide</w:t>
      </w:r>
      <w:r w:rsidRPr="00B91E67">
        <w:rPr>
          <w:rFonts w:ascii="Arial" w:hAnsi="Arial" w:cs="Arial"/>
          <w:color w:val="000000"/>
          <w:sz w:val="22"/>
          <w:szCs w:val="22"/>
        </w:rPr>
        <w:t>. 5th ed. Milton Keynes: Open University Press.</w:t>
      </w:r>
    </w:p>
    <w:p w14:paraId="16A564A5"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6212D81E"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roofErr w:type="spellStart"/>
      <w:r w:rsidRPr="00B91E67">
        <w:rPr>
          <w:rFonts w:ascii="Arial" w:hAnsi="Arial" w:cs="Arial"/>
          <w:color w:val="000000"/>
          <w:sz w:val="22"/>
          <w:szCs w:val="22"/>
        </w:rPr>
        <w:t>Mcleod</w:t>
      </w:r>
      <w:proofErr w:type="spellEnd"/>
      <w:r w:rsidRPr="00B91E67">
        <w:rPr>
          <w:rFonts w:ascii="Arial" w:hAnsi="Arial" w:cs="Arial"/>
          <w:color w:val="000000"/>
          <w:sz w:val="22"/>
          <w:szCs w:val="22"/>
        </w:rPr>
        <w:t>, S. (2023). </w:t>
      </w:r>
      <w:r w:rsidRPr="00B91E67">
        <w:rPr>
          <w:rFonts w:ascii="Arial" w:hAnsi="Arial" w:cs="Arial"/>
          <w:i/>
          <w:iCs/>
          <w:color w:val="000000"/>
          <w:sz w:val="22"/>
          <w:szCs w:val="22"/>
        </w:rPr>
        <w:t>The zone of proximal development and scaffolding</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Simply Psychology.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25" w:history="1">
        <w:r w:rsidRPr="00B91E67">
          <w:rPr>
            <w:rStyle w:val="Hyperlink"/>
            <w:rFonts w:ascii="Arial" w:hAnsi="Arial" w:cs="Arial"/>
            <w:sz w:val="22"/>
            <w:szCs w:val="22"/>
          </w:rPr>
          <w:t>https://www.simplypsychology.org/Zone-of-Proximal-Development.html</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12/05/23)</w:t>
      </w:r>
    </w:p>
    <w:p w14:paraId="07F9F05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1A86BDC2" w14:textId="77777777" w:rsidR="005E5160"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 xml:space="preserve">Meyer, </w:t>
      </w:r>
      <w:proofErr w:type="gramStart"/>
      <w:r w:rsidRPr="00B91E67">
        <w:rPr>
          <w:rFonts w:ascii="Arial" w:hAnsi="Arial" w:cs="Arial"/>
          <w:color w:val="000000"/>
          <w:sz w:val="22"/>
          <w:szCs w:val="22"/>
        </w:rPr>
        <w:t>B.</w:t>
      </w:r>
      <w:proofErr w:type="gramEnd"/>
      <w:r w:rsidRPr="00B91E67">
        <w:rPr>
          <w:rFonts w:ascii="Arial" w:hAnsi="Arial" w:cs="Arial"/>
          <w:color w:val="000000"/>
          <w:sz w:val="22"/>
          <w:szCs w:val="22"/>
        </w:rPr>
        <w:t xml:space="preserve"> and Great Britain. Department For Children, Schools </w:t>
      </w:r>
      <w:proofErr w:type="gramStart"/>
      <w:r w:rsidRPr="00B91E67">
        <w:rPr>
          <w:rFonts w:ascii="Arial" w:hAnsi="Arial" w:cs="Arial"/>
          <w:color w:val="000000"/>
          <w:sz w:val="22"/>
          <w:szCs w:val="22"/>
        </w:rPr>
        <w:t>And</w:t>
      </w:r>
      <w:proofErr w:type="gramEnd"/>
      <w:r w:rsidRPr="00B91E67">
        <w:rPr>
          <w:rFonts w:ascii="Arial" w:hAnsi="Arial" w:cs="Arial"/>
          <w:color w:val="000000"/>
          <w:sz w:val="22"/>
          <w:szCs w:val="22"/>
        </w:rPr>
        <w:t xml:space="preserve"> Families (2008). </w:t>
      </w:r>
      <w:r w:rsidRPr="00B91E67">
        <w:rPr>
          <w:rFonts w:ascii="Arial" w:hAnsi="Arial" w:cs="Arial"/>
          <w:i/>
          <w:iCs/>
          <w:color w:val="000000"/>
          <w:sz w:val="22"/>
          <w:szCs w:val="22"/>
        </w:rPr>
        <w:t xml:space="preserve">Independent </w:t>
      </w:r>
      <w:proofErr w:type="gramStart"/>
      <w:r w:rsidRPr="00B91E67">
        <w:rPr>
          <w:rFonts w:ascii="Arial" w:hAnsi="Arial" w:cs="Arial"/>
          <w:i/>
          <w:iCs/>
          <w:color w:val="000000"/>
          <w:sz w:val="22"/>
          <w:szCs w:val="22"/>
        </w:rPr>
        <w:t>learning :</w:t>
      </w:r>
      <w:proofErr w:type="gramEnd"/>
      <w:r w:rsidRPr="00B91E67">
        <w:rPr>
          <w:rFonts w:ascii="Arial" w:hAnsi="Arial" w:cs="Arial"/>
          <w:i/>
          <w:iCs/>
          <w:color w:val="000000"/>
          <w:sz w:val="22"/>
          <w:szCs w:val="22"/>
        </w:rPr>
        <w:t xml:space="preserve"> literature review</w:t>
      </w:r>
      <w:r w:rsidRPr="00B91E67">
        <w:rPr>
          <w:rFonts w:ascii="Arial" w:hAnsi="Arial" w:cs="Arial"/>
          <w:color w:val="000000"/>
          <w:sz w:val="22"/>
          <w:szCs w:val="22"/>
        </w:rPr>
        <w:t xml:space="preserve">. Nottingham: Dept. For Children, Schools </w:t>
      </w:r>
      <w:proofErr w:type="gramStart"/>
      <w:r w:rsidRPr="00B91E67">
        <w:rPr>
          <w:rFonts w:ascii="Arial" w:hAnsi="Arial" w:cs="Arial"/>
          <w:color w:val="000000"/>
          <w:sz w:val="22"/>
          <w:szCs w:val="22"/>
        </w:rPr>
        <w:t>And</w:t>
      </w:r>
      <w:proofErr w:type="gramEnd"/>
      <w:r w:rsidRPr="00B91E67">
        <w:rPr>
          <w:rFonts w:ascii="Arial" w:hAnsi="Arial" w:cs="Arial"/>
          <w:color w:val="000000"/>
          <w:sz w:val="22"/>
          <w:szCs w:val="22"/>
        </w:rPr>
        <w:t xml:space="preserve"> Families. </w:t>
      </w:r>
    </w:p>
    <w:p w14:paraId="2B733D4D" w14:textId="77777777" w:rsidR="00C76A0B" w:rsidRPr="00B91E67" w:rsidRDefault="00C76A0B" w:rsidP="005E5160">
      <w:pPr>
        <w:pStyle w:val="NormalWeb"/>
        <w:spacing w:before="0" w:beforeAutospacing="0" w:after="0" w:afterAutospacing="0" w:line="360" w:lineRule="atLeast"/>
        <w:rPr>
          <w:rFonts w:ascii="Arial" w:hAnsi="Arial" w:cs="Arial"/>
          <w:color w:val="000000"/>
          <w:sz w:val="22"/>
          <w:szCs w:val="22"/>
        </w:rPr>
      </w:pPr>
    </w:p>
    <w:p w14:paraId="3E2A8821"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moodle.uwtsd.ac.uk. (</w:t>
      </w:r>
      <w:proofErr w:type="spellStart"/>
      <w:r w:rsidRPr="00B91E67">
        <w:rPr>
          <w:rFonts w:ascii="Arial" w:hAnsi="Arial" w:cs="Arial"/>
          <w:color w:val="000000"/>
          <w:sz w:val="22"/>
          <w:szCs w:val="22"/>
        </w:rPr>
        <w:t>d.d.</w:t>
      </w:r>
      <w:proofErr w:type="spellEnd"/>
      <w:r w:rsidRPr="00B91E67">
        <w:rPr>
          <w:rFonts w:ascii="Arial" w:hAnsi="Arial" w:cs="Arial"/>
          <w:color w:val="000000"/>
          <w:sz w:val="22"/>
          <w:szCs w:val="22"/>
        </w:rPr>
        <w:t>). </w:t>
      </w:r>
      <w:r w:rsidRPr="00B91E67">
        <w:rPr>
          <w:rFonts w:ascii="Arial" w:hAnsi="Arial" w:cs="Arial"/>
          <w:i/>
          <w:iCs/>
          <w:color w:val="000000"/>
          <w:sz w:val="22"/>
          <w:szCs w:val="22"/>
        </w:rPr>
        <w:t>UWTSD Moodle 2022/23: Log in to the site</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26" w:history="1">
        <w:r w:rsidRPr="00B91E67">
          <w:rPr>
            <w:rStyle w:val="Hyperlink"/>
            <w:rFonts w:ascii="Arial" w:hAnsi="Arial" w:cs="Arial"/>
            <w:sz w:val="22"/>
            <w:szCs w:val="22"/>
          </w:rPr>
          <w:t>https://moodle.uwtsd.ac.uk/mod/resource/view.php?id=447726&amp;redirect=1</w:t>
        </w:r>
      </w:hyperlink>
      <w:r w:rsidRPr="00B91E67">
        <w:rPr>
          <w:rStyle w:val="Hyperlink"/>
          <w:rFonts w:ascii="Arial" w:hAnsi="Arial" w:cs="Arial"/>
          <w:sz w:val="22"/>
          <w:szCs w:val="22"/>
        </w:rPr>
        <w:t xml:space="preserve"> </w:t>
      </w:r>
      <w:r w:rsidRPr="00B91E67">
        <w:rPr>
          <w:rFonts w:ascii="Arial" w:hAnsi="Arial" w:cs="Arial"/>
          <w:color w:val="000000"/>
          <w:sz w:val="22"/>
          <w:szCs w:val="22"/>
        </w:rPr>
        <w:t>(</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12/05/23)</w:t>
      </w:r>
    </w:p>
    <w:p w14:paraId="00B52CDD" w14:textId="77777777" w:rsidR="005E5160" w:rsidRPr="00B91E67" w:rsidRDefault="005E5160" w:rsidP="005E5160">
      <w:pPr>
        <w:pStyle w:val="NormalWeb"/>
        <w:spacing w:before="0" w:beforeAutospacing="0" w:after="0" w:afterAutospacing="0" w:line="360" w:lineRule="atLeast"/>
        <w:rPr>
          <w:rStyle w:val="Hyperlink"/>
          <w:rFonts w:ascii="Arial" w:hAnsi="Arial" w:cs="Arial"/>
          <w:sz w:val="22"/>
          <w:szCs w:val="22"/>
        </w:rPr>
      </w:pPr>
    </w:p>
    <w:p w14:paraId="4186C9B7"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National Academies. (2023). Nationalacademies.org.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27" w:anchor=":~:text=Sometimes%20scientists%20repeat%20a%20study%20using%20the%20same" w:history="1">
        <w:r w:rsidRPr="00B91E67">
          <w:rPr>
            <w:rStyle w:val="Hyperlink"/>
            <w:rFonts w:ascii="Arial" w:hAnsi="Arial" w:cs="Arial"/>
            <w:sz w:val="22"/>
            <w:szCs w:val="22"/>
          </w:rPr>
          <w:t>https://www.nationalacademies.org/based-on-science/for-stronger-evidence-look-for-multiple-studies#:~:text=Sometimes%20scientists%20repeat%20a%20study%20using%20the%20same</w:t>
        </w:r>
      </w:hyperlink>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12/05/23)</w:t>
      </w:r>
    </w:p>
    <w:p w14:paraId="6AF54A7F"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5F37C759"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lastRenderedPageBreak/>
        <w:t>NCCA (2015). </w:t>
      </w:r>
      <w:r w:rsidRPr="00B91E67">
        <w:rPr>
          <w:rFonts w:ascii="Arial" w:hAnsi="Arial" w:cs="Arial"/>
          <w:i/>
          <w:iCs/>
          <w:color w:val="000000"/>
          <w:sz w:val="22"/>
          <w:szCs w:val="22"/>
        </w:rPr>
        <w:t>Learning intentions &amp; success criteria Focus on Learning</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28" w:history="1">
        <w:r w:rsidRPr="00B91E67">
          <w:rPr>
            <w:rStyle w:val="Hyperlink"/>
            <w:rFonts w:ascii="Arial" w:hAnsi="Arial" w:cs="Arial"/>
            <w:sz w:val="22"/>
            <w:szCs w:val="22"/>
          </w:rPr>
          <w:t>https://ncca.ie/media/1927/assessment-workshop-1_en.pdf</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12/05/23)</w:t>
      </w:r>
    </w:p>
    <w:p w14:paraId="79E779AB"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40339B3E"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NFER (2022). </w:t>
      </w:r>
      <w:r w:rsidRPr="00B91E67">
        <w:rPr>
          <w:rFonts w:ascii="Arial" w:hAnsi="Arial" w:cs="Arial"/>
          <w:i/>
          <w:iCs/>
          <w:color w:val="000000"/>
          <w:sz w:val="22"/>
          <w:szCs w:val="22"/>
        </w:rPr>
        <w:t>An introduction to formative and summative assessment</w:t>
      </w:r>
      <w:r w:rsidRPr="00B91E67">
        <w:rPr>
          <w:rFonts w:ascii="Arial" w:hAnsi="Arial" w:cs="Arial"/>
          <w:color w:val="000000"/>
          <w:sz w:val="22"/>
          <w:szCs w:val="22"/>
        </w:rPr>
        <w:t xml:space="preserve">. [online] NFER. Available at: </w:t>
      </w:r>
      <w:hyperlink r:id="rId29" w:history="1">
        <w:r w:rsidRPr="00B91E67">
          <w:rPr>
            <w:rStyle w:val="Hyperlink"/>
            <w:rFonts w:ascii="Arial" w:hAnsi="Arial" w:cs="Arial"/>
            <w:sz w:val="22"/>
            <w:szCs w:val="22"/>
          </w:rPr>
          <w:t>https://www.nfer.ac.uk/for-schools/free-resources-advice/assessment-hub/starting-out-in-assessment/an-introduction-to-formative-and-summative-assessment/</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16D778C3"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63407F25"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Ofsted (2021). </w:t>
      </w:r>
      <w:r w:rsidRPr="00B91E67">
        <w:rPr>
          <w:rFonts w:ascii="Arial" w:hAnsi="Arial" w:cs="Arial"/>
          <w:i/>
          <w:iCs/>
          <w:color w:val="000000"/>
          <w:sz w:val="22"/>
          <w:szCs w:val="22"/>
        </w:rPr>
        <w:t>Ofsted publishes research review on mathematics education</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GOV.UK.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30" w:history="1">
        <w:r w:rsidRPr="00B91E67">
          <w:rPr>
            <w:rStyle w:val="Hyperlink"/>
            <w:rFonts w:ascii="Arial" w:hAnsi="Arial" w:cs="Arial"/>
            <w:sz w:val="22"/>
            <w:szCs w:val="22"/>
          </w:rPr>
          <w:t>https://www.gov.uk/government/news/ofsted-publishes-research-review-on-mathematics-education</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12/05/23)</w:t>
      </w:r>
    </w:p>
    <w:p w14:paraId="3C5A9206"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79A0B303"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roofErr w:type="spellStart"/>
      <w:r w:rsidRPr="00B91E67">
        <w:rPr>
          <w:rFonts w:ascii="Arial" w:hAnsi="Arial" w:cs="Arial"/>
          <w:color w:val="000000"/>
          <w:sz w:val="22"/>
          <w:szCs w:val="22"/>
        </w:rPr>
        <w:t>Osbaldeston</w:t>
      </w:r>
      <w:proofErr w:type="spellEnd"/>
      <w:r w:rsidRPr="00B91E67">
        <w:rPr>
          <w:rFonts w:ascii="Arial" w:hAnsi="Arial" w:cs="Arial"/>
          <w:color w:val="000000"/>
          <w:sz w:val="22"/>
          <w:szCs w:val="22"/>
        </w:rPr>
        <w:t xml:space="preserve">, A. (2021). </w:t>
      </w:r>
      <w:proofErr w:type="spellStart"/>
      <w:r w:rsidRPr="00B91E67">
        <w:rPr>
          <w:rFonts w:ascii="Arial" w:hAnsi="Arial" w:cs="Arial"/>
          <w:color w:val="000000"/>
          <w:sz w:val="22"/>
          <w:szCs w:val="22"/>
        </w:rPr>
        <w:t>Questback</w:t>
      </w:r>
      <w:proofErr w:type="spellEnd"/>
      <w:r w:rsidRPr="00B91E67">
        <w:rPr>
          <w:rFonts w:ascii="Arial" w:hAnsi="Arial" w:cs="Arial"/>
          <w:color w:val="000000"/>
          <w:sz w:val="22"/>
          <w:szCs w:val="22"/>
        </w:rPr>
        <w:t>. </w:t>
      </w:r>
      <w:r w:rsidRPr="00B91E67">
        <w:rPr>
          <w:rFonts w:ascii="Arial" w:hAnsi="Arial" w:cs="Arial"/>
          <w:i/>
          <w:iCs/>
          <w:color w:val="000000"/>
          <w:sz w:val="22"/>
          <w:szCs w:val="22"/>
        </w:rPr>
        <w:t xml:space="preserve">5 Reasons </w:t>
      </w:r>
      <w:proofErr w:type="gramStart"/>
      <w:r w:rsidRPr="00B91E67">
        <w:rPr>
          <w:rFonts w:ascii="Arial" w:hAnsi="Arial" w:cs="Arial"/>
          <w:i/>
          <w:iCs/>
          <w:color w:val="000000"/>
          <w:sz w:val="22"/>
          <w:szCs w:val="22"/>
        </w:rPr>
        <w:t>To</w:t>
      </w:r>
      <w:proofErr w:type="gramEnd"/>
      <w:r w:rsidRPr="00B91E67">
        <w:rPr>
          <w:rFonts w:ascii="Arial" w:hAnsi="Arial" w:cs="Arial"/>
          <w:i/>
          <w:iCs/>
          <w:color w:val="000000"/>
          <w:sz w:val="22"/>
          <w:szCs w:val="22"/>
        </w:rPr>
        <w:t xml:space="preserve"> Combine Qualitative And Quantitative Research</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31" w:anchor=":~:text=Here%20are%20five%20ways%20that%20using%20qualitative%20and" w:history="1">
        <w:r w:rsidRPr="00B91E67">
          <w:rPr>
            <w:rStyle w:val="Hyperlink"/>
            <w:rFonts w:ascii="Arial" w:hAnsi="Arial" w:cs="Arial"/>
            <w:sz w:val="22"/>
            <w:szCs w:val="22"/>
          </w:rPr>
          <w:t>https://www.questback.com/blog/5-reasons-to-combine-qualitative-and-quantitative-research/#:~:text=Here%20are%20five%20ways%20that%20using%20qualitative%20and</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25007B31"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1E82DF71"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 xml:space="preserve">Phillips, F. (2023). www.wikijob.co.uk. </w:t>
      </w:r>
      <w:r w:rsidRPr="00B91E67">
        <w:rPr>
          <w:rFonts w:ascii="Arial" w:hAnsi="Arial" w:cs="Arial"/>
          <w:i/>
          <w:iCs/>
          <w:color w:val="000000"/>
          <w:sz w:val="22"/>
          <w:szCs w:val="22"/>
        </w:rPr>
        <w:t>Guide to Interview Transcripts: Definition and Examples</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32" w:history="1">
        <w:r w:rsidRPr="00B91E67">
          <w:rPr>
            <w:rStyle w:val="Hyperlink"/>
            <w:rFonts w:ascii="Arial" w:hAnsi="Arial" w:cs="Arial"/>
            <w:sz w:val="22"/>
            <w:szCs w:val="22"/>
          </w:rPr>
          <w:t>https://www.wikijob.co.uk/interview-advice/interview-preparation/interview-transcripts</w:t>
        </w:r>
      </w:hyperlink>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12/05/23)</w:t>
      </w:r>
    </w:p>
    <w:p w14:paraId="1DC2C752"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54656363"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roofErr w:type="spellStart"/>
      <w:r w:rsidRPr="00B91E67">
        <w:rPr>
          <w:rFonts w:ascii="Arial" w:hAnsi="Arial" w:cs="Arial"/>
          <w:color w:val="000000"/>
          <w:sz w:val="22"/>
          <w:szCs w:val="22"/>
        </w:rPr>
        <w:t>Purbey</w:t>
      </w:r>
      <w:proofErr w:type="spellEnd"/>
      <w:r w:rsidRPr="00B91E67">
        <w:rPr>
          <w:rFonts w:ascii="Arial" w:hAnsi="Arial" w:cs="Arial"/>
          <w:color w:val="000000"/>
          <w:sz w:val="22"/>
          <w:szCs w:val="22"/>
        </w:rPr>
        <w:t>, P. (2021). </w:t>
      </w:r>
      <w:r w:rsidRPr="00B91E67">
        <w:rPr>
          <w:rFonts w:ascii="Arial" w:hAnsi="Arial" w:cs="Arial"/>
          <w:i/>
          <w:iCs/>
          <w:color w:val="000000"/>
          <w:sz w:val="22"/>
          <w:szCs w:val="22"/>
        </w:rPr>
        <w:t>Interview: Definition, Objectives, Types, and Importance</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Getmyuni</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33" w:history="1">
        <w:r w:rsidRPr="00B91E67">
          <w:rPr>
            <w:rStyle w:val="Hyperlink"/>
            <w:rFonts w:ascii="Arial" w:hAnsi="Arial" w:cs="Arial"/>
            <w:sz w:val="22"/>
            <w:szCs w:val="22"/>
          </w:rPr>
          <w:t>https://www.getmyuni.com/articles/what-is-an-interview</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50A2BB8F"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0E023AB0"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06922E55"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310835CB"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 xml:space="preserve"> RSC Education. (2020). </w:t>
      </w:r>
      <w:r w:rsidRPr="00B91E67">
        <w:rPr>
          <w:rFonts w:ascii="Arial" w:hAnsi="Arial" w:cs="Arial"/>
          <w:i/>
          <w:iCs/>
          <w:color w:val="000000"/>
          <w:sz w:val="22"/>
          <w:szCs w:val="22"/>
        </w:rPr>
        <w:t>Sharing objectives | Principles of assessment for learning</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34" w:history="1">
        <w:r w:rsidRPr="00B91E67">
          <w:rPr>
            <w:rStyle w:val="Hyperlink"/>
            <w:rFonts w:ascii="Arial" w:hAnsi="Arial" w:cs="Arial"/>
            <w:sz w:val="22"/>
            <w:szCs w:val="22"/>
          </w:rPr>
          <w:t>https://edu.rsc.org/assessment-for-learning/sharing-objectives-principles-of-assessment-for-learning/4012320.article</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23046817"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7B1A0EC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Steele, A. (2019). </w:t>
      </w:r>
      <w:r w:rsidRPr="00B91E67">
        <w:rPr>
          <w:rFonts w:ascii="Arial" w:hAnsi="Arial" w:cs="Arial"/>
          <w:i/>
          <w:iCs/>
          <w:color w:val="000000"/>
          <w:sz w:val="22"/>
          <w:szCs w:val="22"/>
        </w:rPr>
        <w:t>What is assessment for learning and what are the benefits?</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Brighter Thinking Blog | Cambridge University Press.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35" w:history="1">
        <w:r w:rsidRPr="00B91E67">
          <w:rPr>
            <w:rStyle w:val="Hyperlink"/>
            <w:rFonts w:ascii="Arial" w:hAnsi="Arial" w:cs="Arial"/>
            <w:sz w:val="22"/>
            <w:szCs w:val="22"/>
          </w:rPr>
          <w:t>https://www.cambridge.org/gb/education/blog/2019/07/02/what-assessment-learning-and-what-are-benefits/</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31B69D26"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45B78A27"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lastRenderedPageBreak/>
        <w:t>STEM Learning (2010). </w:t>
      </w:r>
      <w:r w:rsidRPr="00B91E67">
        <w:rPr>
          <w:rFonts w:ascii="Arial" w:hAnsi="Arial" w:cs="Arial"/>
          <w:i/>
          <w:iCs/>
          <w:color w:val="000000"/>
          <w:sz w:val="22"/>
          <w:szCs w:val="22"/>
        </w:rPr>
        <w:t>John Hattie: Learning intentions and success criteria | STEM</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Stem.org.uk.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36" w:history="1">
        <w:r w:rsidRPr="00B91E67">
          <w:rPr>
            <w:rStyle w:val="Hyperlink"/>
            <w:rFonts w:ascii="Arial" w:hAnsi="Arial" w:cs="Arial"/>
            <w:sz w:val="22"/>
            <w:szCs w:val="22"/>
          </w:rPr>
          <w:t>https://www.stem.org.uk/resources/elibrary/resource/273227/john-hattie-learning-intentions-and-success-criteria</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2D3BE1B8"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6D4F2ABB"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Stevens, E. (2023). </w:t>
      </w:r>
      <w:r w:rsidRPr="00B91E67">
        <w:rPr>
          <w:rFonts w:ascii="Arial" w:hAnsi="Arial" w:cs="Arial"/>
          <w:i/>
          <w:iCs/>
          <w:color w:val="000000"/>
          <w:sz w:val="22"/>
          <w:szCs w:val="22"/>
        </w:rPr>
        <w:t>Quantitative vs. Qualitative Data: What’s the Difference?</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careerfoundry.com.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37" w:history="1">
        <w:r w:rsidRPr="00B91E67">
          <w:rPr>
            <w:rStyle w:val="Hyperlink"/>
            <w:rFonts w:ascii="Arial" w:hAnsi="Arial" w:cs="Arial"/>
            <w:sz w:val="22"/>
            <w:szCs w:val="22"/>
          </w:rPr>
          <w:t>https://careerfoundry.com/en/blog/data-analytics/difference-between-quantitative-and-qualitative-data/</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11/05/23)</w:t>
      </w:r>
    </w:p>
    <w:p w14:paraId="11272E70"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272D44BF"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Taras, M. (2002). Using Assessment for Learning and Learning from Assessment. </w:t>
      </w:r>
      <w:r w:rsidRPr="00B91E67">
        <w:rPr>
          <w:rFonts w:ascii="Arial" w:hAnsi="Arial" w:cs="Arial"/>
          <w:i/>
          <w:iCs/>
          <w:color w:val="000000"/>
          <w:sz w:val="22"/>
          <w:szCs w:val="22"/>
        </w:rPr>
        <w:t>Assessment &amp; Evaluation in Higher Education</w:t>
      </w:r>
      <w:r w:rsidRPr="00B91E67">
        <w:rPr>
          <w:rFonts w:ascii="Arial" w:hAnsi="Arial" w:cs="Arial"/>
          <w:color w:val="000000"/>
          <w:sz w:val="22"/>
          <w:szCs w:val="22"/>
        </w:rPr>
        <w:t xml:space="preserve">, 27(6), pp.501–510.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proofErr w:type="spellStart"/>
      <w:proofErr w:type="gramStart"/>
      <w:r w:rsidRPr="00B91E67">
        <w:rPr>
          <w:rFonts w:ascii="Arial" w:hAnsi="Arial" w:cs="Arial"/>
          <w:color w:val="000000"/>
          <w:sz w:val="22"/>
          <w:szCs w:val="22"/>
        </w:rPr>
        <w:t>doi:https</w:t>
      </w:r>
      <w:proofErr w:type="spellEnd"/>
      <w:r w:rsidRPr="00B91E67">
        <w:rPr>
          <w:rFonts w:ascii="Arial" w:hAnsi="Arial" w:cs="Arial"/>
          <w:color w:val="000000"/>
          <w:sz w:val="22"/>
          <w:szCs w:val="22"/>
        </w:rPr>
        <w:t>://doi.org/10.1080/0260293022000020273</w:t>
      </w:r>
      <w:proofErr w:type="gramEnd"/>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12/05/23)</w:t>
      </w:r>
    </w:p>
    <w:p w14:paraId="0EB326DC"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09E686BD"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 xml:space="preserve"> Twinkl (2022). Twinkl.com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38" w:history="1">
        <w:r w:rsidRPr="00B91E67">
          <w:rPr>
            <w:rStyle w:val="Hyperlink"/>
            <w:rFonts w:ascii="Arial" w:hAnsi="Arial" w:cs="Arial"/>
            <w:sz w:val="22"/>
            <w:szCs w:val="22"/>
          </w:rPr>
          <w:t>https://www.twinkl.com/teaching-wiki/success-criteria</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6BCBB8B4"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0179CC81"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r w:rsidRPr="00B91E67">
        <w:rPr>
          <w:rFonts w:ascii="Arial" w:hAnsi="Arial" w:cs="Arial"/>
          <w:color w:val="000000"/>
          <w:sz w:val="22"/>
          <w:szCs w:val="22"/>
        </w:rPr>
        <w:t>University of Greenwich (2022). </w:t>
      </w:r>
      <w:r w:rsidRPr="00B91E67">
        <w:rPr>
          <w:rFonts w:ascii="Arial" w:hAnsi="Arial" w:cs="Arial"/>
          <w:i/>
          <w:iCs/>
          <w:color w:val="000000"/>
          <w:sz w:val="22"/>
          <w:szCs w:val="22"/>
        </w:rPr>
        <w:t>Formative vs Summative</w:t>
      </w:r>
      <w:r w:rsidRPr="00B91E67">
        <w:rPr>
          <w:rFonts w:ascii="Arial" w:hAnsi="Arial" w:cs="Arial"/>
          <w:color w:val="000000"/>
          <w:sz w:val="22"/>
          <w:szCs w:val="22"/>
        </w:rPr>
        <w:t>.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lein</w:t>
      </w:r>
      <w:proofErr w:type="spellEnd"/>
      <w:r w:rsidRPr="00B91E67">
        <w:rPr>
          <w:rFonts w:ascii="Arial" w:hAnsi="Arial" w:cs="Arial"/>
          <w:color w:val="000000"/>
          <w:sz w:val="22"/>
          <w:szCs w:val="22"/>
        </w:rPr>
        <w:t xml:space="preserve">] University of Greenwich. </w:t>
      </w:r>
      <w:proofErr w:type="spellStart"/>
      <w:r w:rsidRPr="00B91E67">
        <w:rPr>
          <w:rFonts w:ascii="Arial" w:hAnsi="Arial" w:cs="Arial"/>
          <w:color w:val="000000"/>
          <w:sz w:val="22"/>
          <w:szCs w:val="22"/>
        </w:rPr>
        <w:t>Ar</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gael</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yn</w:t>
      </w:r>
      <w:proofErr w:type="spellEnd"/>
      <w:r w:rsidRPr="00B91E67">
        <w:rPr>
          <w:rFonts w:ascii="Arial" w:hAnsi="Arial" w:cs="Arial"/>
          <w:color w:val="000000"/>
          <w:sz w:val="22"/>
          <w:szCs w:val="22"/>
        </w:rPr>
        <w:t xml:space="preserve">: </w:t>
      </w:r>
      <w:hyperlink r:id="rId39" w:history="1">
        <w:r w:rsidRPr="00B91E67">
          <w:rPr>
            <w:rStyle w:val="Hyperlink"/>
            <w:rFonts w:ascii="Arial" w:hAnsi="Arial" w:cs="Arial"/>
            <w:sz w:val="22"/>
            <w:szCs w:val="22"/>
          </w:rPr>
          <w:t>https://www.gre.ac.uk/learning-teaching/assessment/assessment/design/formative-vs-summative</w:t>
        </w:r>
      </w:hyperlink>
      <w:r w:rsidRPr="00B91E67">
        <w:rPr>
          <w:rFonts w:ascii="Arial" w:hAnsi="Arial" w:cs="Arial"/>
          <w:color w:val="000000"/>
          <w:sz w:val="22"/>
          <w:szCs w:val="22"/>
        </w:rPr>
        <w:t>. (</w:t>
      </w:r>
      <w:proofErr w:type="spellStart"/>
      <w:r w:rsidRPr="00B91E67">
        <w:rPr>
          <w:rFonts w:ascii="Arial" w:hAnsi="Arial" w:cs="Arial"/>
          <w:color w:val="000000"/>
          <w:sz w:val="22"/>
          <w:szCs w:val="22"/>
        </w:rPr>
        <w:t>Dyddiad</w:t>
      </w:r>
      <w:proofErr w:type="spellEnd"/>
      <w:r w:rsidRPr="00B91E67">
        <w:rPr>
          <w:rFonts w:ascii="Arial" w:hAnsi="Arial" w:cs="Arial"/>
          <w:color w:val="000000"/>
          <w:sz w:val="22"/>
          <w:szCs w:val="22"/>
        </w:rPr>
        <w:t xml:space="preserve"> </w:t>
      </w:r>
      <w:proofErr w:type="spellStart"/>
      <w:r w:rsidRPr="00B91E67">
        <w:rPr>
          <w:rFonts w:ascii="Arial" w:hAnsi="Arial" w:cs="Arial"/>
          <w:color w:val="000000"/>
          <w:sz w:val="22"/>
          <w:szCs w:val="22"/>
        </w:rPr>
        <w:t>Mynediad</w:t>
      </w:r>
      <w:proofErr w:type="spellEnd"/>
      <w:r w:rsidRPr="00B91E67">
        <w:rPr>
          <w:rFonts w:ascii="Arial" w:hAnsi="Arial" w:cs="Arial"/>
          <w:color w:val="000000"/>
          <w:sz w:val="22"/>
          <w:szCs w:val="22"/>
        </w:rPr>
        <w:t>: 10/05/23)</w:t>
      </w:r>
    </w:p>
    <w:p w14:paraId="38A70EC3"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
    <w:p w14:paraId="7BEE1485" w14:textId="77777777" w:rsidR="005E5160" w:rsidRPr="00B91E67" w:rsidRDefault="005E5160" w:rsidP="005E5160">
      <w:pPr>
        <w:pStyle w:val="NormalWeb"/>
        <w:spacing w:before="0" w:beforeAutospacing="0" w:after="0" w:afterAutospacing="0" w:line="360" w:lineRule="atLeast"/>
        <w:rPr>
          <w:rFonts w:ascii="Arial" w:hAnsi="Arial" w:cs="Arial"/>
          <w:color w:val="000000"/>
          <w:sz w:val="22"/>
          <w:szCs w:val="22"/>
        </w:rPr>
      </w:pPr>
      <w:proofErr w:type="spellStart"/>
      <w:r w:rsidRPr="00B91E67">
        <w:rPr>
          <w:rFonts w:ascii="Arial" w:hAnsi="Arial" w:cs="Arial"/>
          <w:color w:val="000000"/>
          <w:sz w:val="22"/>
          <w:szCs w:val="22"/>
        </w:rPr>
        <w:t>Wiliam</w:t>
      </w:r>
      <w:proofErr w:type="spellEnd"/>
      <w:r w:rsidRPr="00B91E67">
        <w:rPr>
          <w:rFonts w:ascii="Arial" w:hAnsi="Arial" w:cs="Arial"/>
          <w:color w:val="000000"/>
          <w:sz w:val="22"/>
          <w:szCs w:val="22"/>
        </w:rPr>
        <w:t>, D. (2017). </w:t>
      </w:r>
      <w:r w:rsidRPr="00B91E67">
        <w:rPr>
          <w:rFonts w:ascii="Arial" w:hAnsi="Arial" w:cs="Arial"/>
          <w:i/>
          <w:iCs/>
          <w:color w:val="000000"/>
          <w:sz w:val="22"/>
          <w:szCs w:val="22"/>
        </w:rPr>
        <w:t>Embedded Formative Assessment</w:t>
      </w:r>
      <w:r w:rsidRPr="00B91E67">
        <w:rPr>
          <w:rFonts w:ascii="Arial" w:hAnsi="Arial" w:cs="Arial"/>
          <w:color w:val="000000"/>
          <w:sz w:val="22"/>
          <w:szCs w:val="22"/>
        </w:rPr>
        <w:t>. 2nd ed. Bloomington, Indiana Solution Tree Press.</w:t>
      </w:r>
    </w:p>
    <w:p w14:paraId="4A936BCB" w14:textId="77777777" w:rsidR="005E5160" w:rsidRPr="005E5160" w:rsidRDefault="005E5160" w:rsidP="0061508B">
      <w:pPr>
        <w:spacing w:line="360" w:lineRule="auto"/>
        <w:rPr>
          <w:rFonts w:ascii="Arial" w:hAnsi="Arial" w:cs="Arial"/>
          <w:b/>
          <w:bCs/>
          <w:sz w:val="36"/>
          <w:szCs w:val="36"/>
          <w:u w:val="single"/>
        </w:rPr>
      </w:pPr>
    </w:p>
    <w:p w14:paraId="5D065671" w14:textId="77777777" w:rsidR="00645C5B" w:rsidRDefault="00645C5B" w:rsidP="0061508B">
      <w:pPr>
        <w:spacing w:line="360" w:lineRule="auto"/>
        <w:rPr>
          <w:rFonts w:ascii="Arial" w:hAnsi="Arial" w:cs="Arial"/>
        </w:rPr>
      </w:pPr>
    </w:p>
    <w:p w14:paraId="46A03707" w14:textId="77777777" w:rsidR="00645C5B" w:rsidRDefault="00645C5B" w:rsidP="0061508B">
      <w:pPr>
        <w:spacing w:line="360" w:lineRule="auto"/>
        <w:rPr>
          <w:rFonts w:ascii="Arial" w:hAnsi="Arial" w:cs="Arial"/>
        </w:rPr>
      </w:pPr>
    </w:p>
    <w:p w14:paraId="460B2EC1" w14:textId="77777777" w:rsidR="00645C5B" w:rsidRDefault="00645C5B" w:rsidP="0061508B">
      <w:pPr>
        <w:spacing w:line="360" w:lineRule="auto"/>
        <w:rPr>
          <w:rFonts w:ascii="Arial" w:hAnsi="Arial" w:cs="Arial"/>
        </w:rPr>
      </w:pPr>
    </w:p>
    <w:p w14:paraId="3EE8CAD9" w14:textId="77777777" w:rsidR="00645C5B" w:rsidRDefault="00645C5B" w:rsidP="0061508B">
      <w:pPr>
        <w:spacing w:line="360" w:lineRule="auto"/>
        <w:rPr>
          <w:rFonts w:ascii="Arial" w:hAnsi="Arial" w:cs="Arial"/>
        </w:rPr>
      </w:pPr>
    </w:p>
    <w:p w14:paraId="2C4AF181" w14:textId="77777777" w:rsidR="00645C5B" w:rsidRDefault="00645C5B" w:rsidP="0061508B">
      <w:pPr>
        <w:spacing w:line="360" w:lineRule="auto"/>
        <w:rPr>
          <w:rFonts w:ascii="Arial" w:hAnsi="Arial" w:cs="Arial"/>
        </w:rPr>
      </w:pPr>
    </w:p>
    <w:p w14:paraId="5C2DACF5" w14:textId="77777777" w:rsidR="00FC4D63" w:rsidRDefault="00FC4D63">
      <w:pPr>
        <w:rPr>
          <w:highlight w:val="yellow"/>
        </w:rPr>
      </w:pPr>
    </w:p>
    <w:p w14:paraId="45777458" w14:textId="77777777" w:rsidR="00FC4D63" w:rsidRDefault="00FC4D63">
      <w:pPr>
        <w:rPr>
          <w:highlight w:val="yellow"/>
        </w:rPr>
      </w:pPr>
    </w:p>
    <w:p w14:paraId="2360B48A" w14:textId="0818B001" w:rsidR="0077208C" w:rsidRDefault="0077208C"/>
    <w:sectPr w:rsidR="0077208C">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9E707" w14:textId="77777777" w:rsidR="005344EB" w:rsidRDefault="005344EB" w:rsidP="0077208C">
      <w:pPr>
        <w:spacing w:after="0" w:line="240" w:lineRule="auto"/>
      </w:pPr>
      <w:r>
        <w:separator/>
      </w:r>
    </w:p>
  </w:endnote>
  <w:endnote w:type="continuationSeparator" w:id="0">
    <w:p w14:paraId="61591944" w14:textId="77777777" w:rsidR="005344EB" w:rsidRDefault="005344EB" w:rsidP="00772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361F0" w14:textId="77777777" w:rsidR="005344EB" w:rsidRDefault="005344EB" w:rsidP="0077208C">
      <w:pPr>
        <w:spacing w:after="0" w:line="240" w:lineRule="auto"/>
      </w:pPr>
      <w:r>
        <w:separator/>
      </w:r>
    </w:p>
  </w:footnote>
  <w:footnote w:type="continuationSeparator" w:id="0">
    <w:p w14:paraId="2A323EC4" w14:textId="77777777" w:rsidR="005344EB" w:rsidRDefault="005344EB" w:rsidP="007720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F2462" w14:textId="7342015E" w:rsidR="0077208C" w:rsidRDefault="0077208C">
    <w:pPr>
      <w:pStyle w:val="Header"/>
    </w:pPr>
    <w:r>
      <w:t>ECAD5010                                                                                                                                2100899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08C"/>
    <w:rsid w:val="00000FC9"/>
    <w:rsid w:val="00001AD5"/>
    <w:rsid w:val="00003A8F"/>
    <w:rsid w:val="0000626C"/>
    <w:rsid w:val="00006586"/>
    <w:rsid w:val="0001125D"/>
    <w:rsid w:val="00012423"/>
    <w:rsid w:val="000140B6"/>
    <w:rsid w:val="000153CB"/>
    <w:rsid w:val="00015510"/>
    <w:rsid w:val="0001774C"/>
    <w:rsid w:val="00020C1D"/>
    <w:rsid w:val="000239BA"/>
    <w:rsid w:val="00023F77"/>
    <w:rsid w:val="0002411B"/>
    <w:rsid w:val="00024CFF"/>
    <w:rsid w:val="00033EB7"/>
    <w:rsid w:val="000410C9"/>
    <w:rsid w:val="00041A33"/>
    <w:rsid w:val="000421B6"/>
    <w:rsid w:val="00043AE3"/>
    <w:rsid w:val="00047534"/>
    <w:rsid w:val="000540D1"/>
    <w:rsid w:val="00055AC9"/>
    <w:rsid w:val="0005658A"/>
    <w:rsid w:val="0005711A"/>
    <w:rsid w:val="000579C6"/>
    <w:rsid w:val="0006115E"/>
    <w:rsid w:val="0006372D"/>
    <w:rsid w:val="00066D7A"/>
    <w:rsid w:val="0006720A"/>
    <w:rsid w:val="00067382"/>
    <w:rsid w:val="00070372"/>
    <w:rsid w:val="00074775"/>
    <w:rsid w:val="00075510"/>
    <w:rsid w:val="00086C97"/>
    <w:rsid w:val="00090412"/>
    <w:rsid w:val="00091FCE"/>
    <w:rsid w:val="00094736"/>
    <w:rsid w:val="000959A7"/>
    <w:rsid w:val="00097F08"/>
    <w:rsid w:val="000A1951"/>
    <w:rsid w:val="000A2F81"/>
    <w:rsid w:val="000A4C19"/>
    <w:rsid w:val="000A4EE7"/>
    <w:rsid w:val="000B0A97"/>
    <w:rsid w:val="000B0AD3"/>
    <w:rsid w:val="000B2A30"/>
    <w:rsid w:val="000B2E46"/>
    <w:rsid w:val="000B3024"/>
    <w:rsid w:val="000C07EE"/>
    <w:rsid w:val="000C38AB"/>
    <w:rsid w:val="000C3C37"/>
    <w:rsid w:val="000C3CAE"/>
    <w:rsid w:val="000D025E"/>
    <w:rsid w:val="000D1868"/>
    <w:rsid w:val="000D6238"/>
    <w:rsid w:val="000E4589"/>
    <w:rsid w:val="000F224E"/>
    <w:rsid w:val="000F42BE"/>
    <w:rsid w:val="000F491D"/>
    <w:rsid w:val="000F7B34"/>
    <w:rsid w:val="001002F4"/>
    <w:rsid w:val="0010171B"/>
    <w:rsid w:val="00111CA2"/>
    <w:rsid w:val="00111F7C"/>
    <w:rsid w:val="001152FD"/>
    <w:rsid w:val="00126662"/>
    <w:rsid w:val="00127050"/>
    <w:rsid w:val="00135E43"/>
    <w:rsid w:val="00136020"/>
    <w:rsid w:val="001415DD"/>
    <w:rsid w:val="0014587D"/>
    <w:rsid w:val="00155405"/>
    <w:rsid w:val="00160B4B"/>
    <w:rsid w:val="00160C94"/>
    <w:rsid w:val="00161D6A"/>
    <w:rsid w:val="001666AB"/>
    <w:rsid w:val="001712DB"/>
    <w:rsid w:val="00181BA0"/>
    <w:rsid w:val="00184455"/>
    <w:rsid w:val="001861A5"/>
    <w:rsid w:val="001875FF"/>
    <w:rsid w:val="001916E0"/>
    <w:rsid w:val="00197301"/>
    <w:rsid w:val="001B350F"/>
    <w:rsid w:val="001C68D4"/>
    <w:rsid w:val="001D3C19"/>
    <w:rsid w:val="001D773E"/>
    <w:rsid w:val="001E14F0"/>
    <w:rsid w:val="001E58CE"/>
    <w:rsid w:val="001F0001"/>
    <w:rsid w:val="001F1749"/>
    <w:rsid w:val="001F50B9"/>
    <w:rsid w:val="00201303"/>
    <w:rsid w:val="00204068"/>
    <w:rsid w:val="0020512D"/>
    <w:rsid w:val="002107E4"/>
    <w:rsid w:val="00214363"/>
    <w:rsid w:val="00224C6B"/>
    <w:rsid w:val="002360C8"/>
    <w:rsid w:val="00240940"/>
    <w:rsid w:val="00240FC9"/>
    <w:rsid w:val="002417BC"/>
    <w:rsid w:val="00241D63"/>
    <w:rsid w:val="00245F44"/>
    <w:rsid w:val="00246D42"/>
    <w:rsid w:val="00250F2F"/>
    <w:rsid w:val="00250FEB"/>
    <w:rsid w:val="00252ACD"/>
    <w:rsid w:val="0025303B"/>
    <w:rsid w:val="00254641"/>
    <w:rsid w:val="00260453"/>
    <w:rsid w:val="002627FB"/>
    <w:rsid w:val="00262853"/>
    <w:rsid w:val="00262D17"/>
    <w:rsid w:val="0026466B"/>
    <w:rsid w:val="002653E8"/>
    <w:rsid w:val="002728F0"/>
    <w:rsid w:val="002732DE"/>
    <w:rsid w:val="00281DEF"/>
    <w:rsid w:val="00284E1A"/>
    <w:rsid w:val="00285201"/>
    <w:rsid w:val="00285D34"/>
    <w:rsid w:val="0028680D"/>
    <w:rsid w:val="00287B6C"/>
    <w:rsid w:val="002909C1"/>
    <w:rsid w:val="00290E81"/>
    <w:rsid w:val="0029532C"/>
    <w:rsid w:val="002B0541"/>
    <w:rsid w:val="002B1146"/>
    <w:rsid w:val="002B13DB"/>
    <w:rsid w:val="002B37B6"/>
    <w:rsid w:val="002B3A35"/>
    <w:rsid w:val="002B56C7"/>
    <w:rsid w:val="002B59C3"/>
    <w:rsid w:val="002C1B86"/>
    <w:rsid w:val="002C4C5E"/>
    <w:rsid w:val="002C713A"/>
    <w:rsid w:val="002C7F82"/>
    <w:rsid w:val="002D4659"/>
    <w:rsid w:val="002D5430"/>
    <w:rsid w:val="002E2629"/>
    <w:rsid w:val="002F2643"/>
    <w:rsid w:val="002F5604"/>
    <w:rsid w:val="002F6366"/>
    <w:rsid w:val="002F7192"/>
    <w:rsid w:val="00305A3C"/>
    <w:rsid w:val="00306172"/>
    <w:rsid w:val="00307AB9"/>
    <w:rsid w:val="00313ED2"/>
    <w:rsid w:val="00317BA1"/>
    <w:rsid w:val="0032552B"/>
    <w:rsid w:val="00330605"/>
    <w:rsid w:val="003319E9"/>
    <w:rsid w:val="00331F8A"/>
    <w:rsid w:val="00335D05"/>
    <w:rsid w:val="00340142"/>
    <w:rsid w:val="003415BD"/>
    <w:rsid w:val="003449EA"/>
    <w:rsid w:val="003454BB"/>
    <w:rsid w:val="00352BAC"/>
    <w:rsid w:val="00355125"/>
    <w:rsid w:val="003604FF"/>
    <w:rsid w:val="00364936"/>
    <w:rsid w:val="0037294E"/>
    <w:rsid w:val="0037554C"/>
    <w:rsid w:val="003760BF"/>
    <w:rsid w:val="00380FB4"/>
    <w:rsid w:val="00384F66"/>
    <w:rsid w:val="00385D1C"/>
    <w:rsid w:val="00393884"/>
    <w:rsid w:val="003B2589"/>
    <w:rsid w:val="003B5F5A"/>
    <w:rsid w:val="003B6942"/>
    <w:rsid w:val="003C0FDD"/>
    <w:rsid w:val="003C39F0"/>
    <w:rsid w:val="003C64B6"/>
    <w:rsid w:val="003C6C3B"/>
    <w:rsid w:val="003C6EA5"/>
    <w:rsid w:val="003D186F"/>
    <w:rsid w:val="003D52DE"/>
    <w:rsid w:val="003D565C"/>
    <w:rsid w:val="003E15CC"/>
    <w:rsid w:val="003E4933"/>
    <w:rsid w:val="003E5F0B"/>
    <w:rsid w:val="003F0D0E"/>
    <w:rsid w:val="003F0F7B"/>
    <w:rsid w:val="003F49D1"/>
    <w:rsid w:val="003F52E2"/>
    <w:rsid w:val="003F6CEC"/>
    <w:rsid w:val="00402E9F"/>
    <w:rsid w:val="00414164"/>
    <w:rsid w:val="00414905"/>
    <w:rsid w:val="0041622E"/>
    <w:rsid w:val="00420D48"/>
    <w:rsid w:val="0042487F"/>
    <w:rsid w:val="0043014C"/>
    <w:rsid w:val="00433219"/>
    <w:rsid w:val="004335E2"/>
    <w:rsid w:val="00435810"/>
    <w:rsid w:val="0043702E"/>
    <w:rsid w:val="00441EF1"/>
    <w:rsid w:val="00443B97"/>
    <w:rsid w:val="004452A0"/>
    <w:rsid w:val="00450D35"/>
    <w:rsid w:val="0045189E"/>
    <w:rsid w:val="00455A7D"/>
    <w:rsid w:val="004646F9"/>
    <w:rsid w:val="00472C06"/>
    <w:rsid w:val="0047770E"/>
    <w:rsid w:val="004835AA"/>
    <w:rsid w:val="0048699D"/>
    <w:rsid w:val="004930DA"/>
    <w:rsid w:val="00494B5A"/>
    <w:rsid w:val="004A1908"/>
    <w:rsid w:val="004A5301"/>
    <w:rsid w:val="004A69F9"/>
    <w:rsid w:val="004B2321"/>
    <w:rsid w:val="004B46A2"/>
    <w:rsid w:val="004B544C"/>
    <w:rsid w:val="004B73BF"/>
    <w:rsid w:val="004C277F"/>
    <w:rsid w:val="004C4597"/>
    <w:rsid w:val="004C45E2"/>
    <w:rsid w:val="004C58CA"/>
    <w:rsid w:val="004D05AA"/>
    <w:rsid w:val="004D392E"/>
    <w:rsid w:val="004D5C8F"/>
    <w:rsid w:val="004E15D6"/>
    <w:rsid w:val="004F1E5D"/>
    <w:rsid w:val="004F4C29"/>
    <w:rsid w:val="005026DA"/>
    <w:rsid w:val="00502B40"/>
    <w:rsid w:val="005102E2"/>
    <w:rsid w:val="00517A27"/>
    <w:rsid w:val="00520E34"/>
    <w:rsid w:val="00521E8D"/>
    <w:rsid w:val="00522FE8"/>
    <w:rsid w:val="00523CC8"/>
    <w:rsid w:val="005306FB"/>
    <w:rsid w:val="005344EB"/>
    <w:rsid w:val="00540BE2"/>
    <w:rsid w:val="00555108"/>
    <w:rsid w:val="0056044A"/>
    <w:rsid w:val="00565040"/>
    <w:rsid w:val="00565737"/>
    <w:rsid w:val="0056684F"/>
    <w:rsid w:val="005724AF"/>
    <w:rsid w:val="00572F9C"/>
    <w:rsid w:val="00583BA7"/>
    <w:rsid w:val="00583C1E"/>
    <w:rsid w:val="0058503B"/>
    <w:rsid w:val="00597135"/>
    <w:rsid w:val="005A2205"/>
    <w:rsid w:val="005A4DFA"/>
    <w:rsid w:val="005B0FD8"/>
    <w:rsid w:val="005C7A18"/>
    <w:rsid w:val="005D4ECA"/>
    <w:rsid w:val="005D6155"/>
    <w:rsid w:val="005E19AF"/>
    <w:rsid w:val="005E23DD"/>
    <w:rsid w:val="005E5160"/>
    <w:rsid w:val="005F42C0"/>
    <w:rsid w:val="006030C5"/>
    <w:rsid w:val="00606700"/>
    <w:rsid w:val="0061508B"/>
    <w:rsid w:val="006165D4"/>
    <w:rsid w:val="00616E1B"/>
    <w:rsid w:val="00620663"/>
    <w:rsid w:val="006267BF"/>
    <w:rsid w:val="00626A3D"/>
    <w:rsid w:val="00632C5F"/>
    <w:rsid w:val="00635E4D"/>
    <w:rsid w:val="00642B16"/>
    <w:rsid w:val="006456C6"/>
    <w:rsid w:val="00645C5B"/>
    <w:rsid w:val="0064626B"/>
    <w:rsid w:val="00653C73"/>
    <w:rsid w:val="0065674A"/>
    <w:rsid w:val="0066303B"/>
    <w:rsid w:val="006642A8"/>
    <w:rsid w:val="00667192"/>
    <w:rsid w:val="00667DBE"/>
    <w:rsid w:val="00671767"/>
    <w:rsid w:val="0067630A"/>
    <w:rsid w:val="00677CA1"/>
    <w:rsid w:val="00692462"/>
    <w:rsid w:val="00697616"/>
    <w:rsid w:val="006A2E0D"/>
    <w:rsid w:val="006A5DCF"/>
    <w:rsid w:val="006B7DCC"/>
    <w:rsid w:val="006C1BD0"/>
    <w:rsid w:val="006D2F6A"/>
    <w:rsid w:val="006E10C6"/>
    <w:rsid w:val="006E19AA"/>
    <w:rsid w:val="006E33AE"/>
    <w:rsid w:val="006F538E"/>
    <w:rsid w:val="006F5975"/>
    <w:rsid w:val="006F70B2"/>
    <w:rsid w:val="007019CF"/>
    <w:rsid w:val="00703308"/>
    <w:rsid w:val="00706816"/>
    <w:rsid w:val="00706D4C"/>
    <w:rsid w:val="0070745B"/>
    <w:rsid w:val="00713C89"/>
    <w:rsid w:val="00713E2A"/>
    <w:rsid w:val="0071581B"/>
    <w:rsid w:val="00724290"/>
    <w:rsid w:val="00727E9B"/>
    <w:rsid w:val="00732684"/>
    <w:rsid w:val="00732B4A"/>
    <w:rsid w:val="00745476"/>
    <w:rsid w:val="00745FB2"/>
    <w:rsid w:val="00747D7E"/>
    <w:rsid w:val="00752B3C"/>
    <w:rsid w:val="00755E0C"/>
    <w:rsid w:val="00756BCE"/>
    <w:rsid w:val="00761B69"/>
    <w:rsid w:val="00763450"/>
    <w:rsid w:val="0077208C"/>
    <w:rsid w:val="007734AC"/>
    <w:rsid w:val="007745D1"/>
    <w:rsid w:val="00776616"/>
    <w:rsid w:val="00785816"/>
    <w:rsid w:val="007901B1"/>
    <w:rsid w:val="007959E0"/>
    <w:rsid w:val="007A5039"/>
    <w:rsid w:val="007B0954"/>
    <w:rsid w:val="007B11CB"/>
    <w:rsid w:val="007B2CC3"/>
    <w:rsid w:val="007B3983"/>
    <w:rsid w:val="007B5178"/>
    <w:rsid w:val="007C0422"/>
    <w:rsid w:val="007C1344"/>
    <w:rsid w:val="007C16AD"/>
    <w:rsid w:val="007C75F4"/>
    <w:rsid w:val="007D33D2"/>
    <w:rsid w:val="007E3AAD"/>
    <w:rsid w:val="007E3C65"/>
    <w:rsid w:val="007F1508"/>
    <w:rsid w:val="007F50D3"/>
    <w:rsid w:val="007F765A"/>
    <w:rsid w:val="00801BCC"/>
    <w:rsid w:val="00810BA8"/>
    <w:rsid w:val="00810F2E"/>
    <w:rsid w:val="00811EEE"/>
    <w:rsid w:val="008128C2"/>
    <w:rsid w:val="00815C34"/>
    <w:rsid w:val="00815D46"/>
    <w:rsid w:val="0081723E"/>
    <w:rsid w:val="00825483"/>
    <w:rsid w:val="00826943"/>
    <w:rsid w:val="00826B3C"/>
    <w:rsid w:val="00827704"/>
    <w:rsid w:val="008324CA"/>
    <w:rsid w:val="008328FA"/>
    <w:rsid w:val="00832E0E"/>
    <w:rsid w:val="00833E1B"/>
    <w:rsid w:val="008465C2"/>
    <w:rsid w:val="00850C97"/>
    <w:rsid w:val="00850EE5"/>
    <w:rsid w:val="008557CD"/>
    <w:rsid w:val="008560D9"/>
    <w:rsid w:val="008634E9"/>
    <w:rsid w:val="00864025"/>
    <w:rsid w:val="00866217"/>
    <w:rsid w:val="00866479"/>
    <w:rsid w:val="0087141C"/>
    <w:rsid w:val="00875C75"/>
    <w:rsid w:val="00877BC7"/>
    <w:rsid w:val="00882319"/>
    <w:rsid w:val="00884111"/>
    <w:rsid w:val="0088636C"/>
    <w:rsid w:val="00886497"/>
    <w:rsid w:val="0088700A"/>
    <w:rsid w:val="008903A0"/>
    <w:rsid w:val="00894D43"/>
    <w:rsid w:val="008A0514"/>
    <w:rsid w:val="008A11BD"/>
    <w:rsid w:val="008A2432"/>
    <w:rsid w:val="008A3BE1"/>
    <w:rsid w:val="008B0FE8"/>
    <w:rsid w:val="008B6D09"/>
    <w:rsid w:val="008B748E"/>
    <w:rsid w:val="008C6AD1"/>
    <w:rsid w:val="008C7A4C"/>
    <w:rsid w:val="008D2A77"/>
    <w:rsid w:val="008D463C"/>
    <w:rsid w:val="008D517F"/>
    <w:rsid w:val="008D5671"/>
    <w:rsid w:val="008D6953"/>
    <w:rsid w:val="008E04D9"/>
    <w:rsid w:val="008F1489"/>
    <w:rsid w:val="008F36CC"/>
    <w:rsid w:val="008F4C52"/>
    <w:rsid w:val="008F56FE"/>
    <w:rsid w:val="008F65E5"/>
    <w:rsid w:val="009005B8"/>
    <w:rsid w:val="00901489"/>
    <w:rsid w:val="00901BA8"/>
    <w:rsid w:val="0091381F"/>
    <w:rsid w:val="009149A7"/>
    <w:rsid w:val="009261F0"/>
    <w:rsid w:val="0092678A"/>
    <w:rsid w:val="00931D0E"/>
    <w:rsid w:val="00942C05"/>
    <w:rsid w:val="009442A0"/>
    <w:rsid w:val="00951C09"/>
    <w:rsid w:val="009570B5"/>
    <w:rsid w:val="00961485"/>
    <w:rsid w:val="00966644"/>
    <w:rsid w:val="00972AF7"/>
    <w:rsid w:val="00974221"/>
    <w:rsid w:val="009749C9"/>
    <w:rsid w:val="00977157"/>
    <w:rsid w:val="0098568F"/>
    <w:rsid w:val="00986148"/>
    <w:rsid w:val="00992C9E"/>
    <w:rsid w:val="00996E62"/>
    <w:rsid w:val="009A1582"/>
    <w:rsid w:val="009C06E6"/>
    <w:rsid w:val="009C0C6C"/>
    <w:rsid w:val="009C534F"/>
    <w:rsid w:val="009C6B72"/>
    <w:rsid w:val="009C719A"/>
    <w:rsid w:val="009E1109"/>
    <w:rsid w:val="009E1CA0"/>
    <w:rsid w:val="009E61A8"/>
    <w:rsid w:val="00A03AE0"/>
    <w:rsid w:val="00A04F43"/>
    <w:rsid w:val="00A07175"/>
    <w:rsid w:val="00A07AD2"/>
    <w:rsid w:val="00A10F8C"/>
    <w:rsid w:val="00A123F2"/>
    <w:rsid w:val="00A15B1C"/>
    <w:rsid w:val="00A15D79"/>
    <w:rsid w:val="00A15EC6"/>
    <w:rsid w:val="00A1794D"/>
    <w:rsid w:val="00A222D8"/>
    <w:rsid w:val="00A27D16"/>
    <w:rsid w:val="00A324F4"/>
    <w:rsid w:val="00A41A3A"/>
    <w:rsid w:val="00A43935"/>
    <w:rsid w:val="00A46811"/>
    <w:rsid w:val="00A53786"/>
    <w:rsid w:val="00A55043"/>
    <w:rsid w:val="00A57899"/>
    <w:rsid w:val="00A6264D"/>
    <w:rsid w:val="00A6305B"/>
    <w:rsid w:val="00A65A41"/>
    <w:rsid w:val="00A748EC"/>
    <w:rsid w:val="00A77295"/>
    <w:rsid w:val="00A81866"/>
    <w:rsid w:val="00A84234"/>
    <w:rsid w:val="00A865CF"/>
    <w:rsid w:val="00A86903"/>
    <w:rsid w:val="00A87DA5"/>
    <w:rsid w:val="00A9196D"/>
    <w:rsid w:val="00A94CB1"/>
    <w:rsid w:val="00A96F81"/>
    <w:rsid w:val="00AA04D5"/>
    <w:rsid w:val="00AA35FC"/>
    <w:rsid w:val="00AA4F61"/>
    <w:rsid w:val="00AA6859"/>
    <w:rsid w:val="00AA75DE"/>
    <w:rsid w:val="00AB1CAF"/>
    <w:rsid w:val="00AB2CBA"/>
    <w:rsid w:val="00AB5789"/>
    <w:rsid w:val="00AB6EFD"/>
    <w:rsid w:val="00AC03D2"/>
    <w:rsid w:val="00AC43D8"/>
    <w:rsid w:val="00AC6242"/>
    <w:rsid w:val="00AC790E"/>
    <w:rsid w:val="00AD1D35"/>
    <w:rsid w:val="00AD433F"/>
    <w:rsid w:val="00AD6EAE"/>
    <w:rsid w:val="00AD7885"/>
    <w:rsid w:val="00AE26BF"/>
    <w:rsid w:val="00AE3EF2"/>
    <w:rsid w:val="00AE46FE"/>
    <w:rsid w:val="00AE7D1B"/>
    <w:rsid w:val="00AF0614"/>
    <w:rsid w:val="00AF4DFF"/>
    <w:rsid w:val="00AF6925"/>
    <w:rsid w:val="00AF6C11"/>
    <w:rsid w:val="00B01308"/>
    <w:rsid w:val="00B044E5"/>
    <w:rsid w:val="00B04C28"/>
    <w:rsid w:val="00B05435"/>
    <w:rsid w:val="00B06F3F"/>
    <w:rsid w:val="00B0768C"/>
    <w:rsid w:val="00B07DDD"/>
    <w:rsid w:val="00B1343B"/>
    <w:rsid w:val="00B36170"/>
    <w:rsid w:val="00B373FA"/>
    <w:rsid w:val="00B40463"/>
    <w:rsid w:val="00B43331"/>
    <w:rsid w:val="00B46C3D"/>
    <w:rsid w:val="00B50611"/>
    <w:rsid w:val="00B53961"/>
    <w:rsid w:val="00B553A9"/>
    <w:rsid w:val="00B63DC4"/>
    <w:rsid w:val="00B651F5"/>
    <w:rsid w:val="00B817D6"/>
    <w:rsid w:val="00B854A0"/>
    <w:rsid w:val="00B85913"/>
    <w:rsid w:val="00B86B73"/>
    <w:rsid w:val="00B93155"/>
    <w:rsid w:val="00B94F46"/>
    <w:rsid w:val="00B95BA3"/>
    <w:rsid w:val="00BA4B7B"/>
    <w:rsid w:val="00BA5C09"/>
    <w:rsid w:val="00BA6AC0"/>
    <w:rsid w:val="00BC105F"/>
    <w:rsid w:val="00BC2766"/>
    <w:rsid w:val="00BC34F4"/>
    <w:rsid w:val="00BC405C"/>
    <w:rsid w:val="00BC5B6F"/>
    <w:rsid w:val="00BC6F8C"/>
    <w:rsid w:val="00BC72BF"/>
    <w:rsid w:val="00BD1796"/>
    <w:rsid w:val="00BD1A62"/>
    <w:rsid w:val="00BD5449"/>
    <w:rsid w:val="00BE4479"/>
    <w:rsid w:val="00BE68A2"/>
    <w:rsid w:val="00BF2FB6"/>
    <w:rsid w:val="00BF3B2C"/>
    <w:rsid w:val="00C07F45"/>
    <w:rsid w:val="00C11E80"/>
    <w:rsid w:val="00C1216A"/>
    <w:rsid w:val="00C159B7"/>
    <w:rsid w:val="00C171FC"/>
    <w:rsid w:val="00C22D59"/>
    <w:rsid w:val="00C25CA8"/>
    <w:rsid w:val="00C26586"/>
    <w:rsid w:val="00C30285"/>
    <w:rsid w:val="00C3148C"/>
    <w:rsid w:val="00C3238B"/>
    <w:rsid w:val="00C34379"/>
    <w:rsid w:val="00C436F2"/>
    <w:rsid w:val="00C44130"/>
    <w:rsid w:val="00C560CD"/>
    <w:rsid w:val="00C7348A"/>
    <w:rsid w:val="00C76A0B"/>
    <w:rsid w:val="00C80313"/>
    <w:rsid w:val="00C8752C"/>
    <w:rsid w:val="00CA476D"/>
    <w:rsid w:val="00CA5489"/>
    <w:rsid w:val="00CA6348"/>
    <w:rsid w:val="00CB636D"/>
    <w:rsid w:val="00CC10CD"/>
    <w:rsid w:val="00CC5D09"/>
    <w:rsid w:val="00CD181D"/>
    <w:rsid w:val="00CD65B6"/>
    <w:rsid w:val="00CD6684"/>
    <w:rsid w:val="00CE4DA8"/>
    <w:rsid w:val="00CE6123"/>
    <w:rsid w:val="00CF3D52"/>
    <w:rsid w:val="00CF539F"/>
    <w:rsid w:val="00CF795A"/>
    <w:rsid w:val="00D02559"/>
    <w:rsid w:val="00D02707"/>
    <w:rsid w:val="00D03C88"/>
    <w:rsid w:val="00D04699"/>
    <w:rsid w:val="00D04D1D"/>
    <w:rsid w:val="00D05DEC"/>
    <w:rsid w:val="00D06B02"/>
    <w:rsid w:val="00D13E1A"/>
    <w:rsid w:val="00D21811"/>
    <w:rsid w:val="00D21DE3"/>
    <w:rsid w:val="00D24056"/>
    <w:rsid w:val="00D303BF"/>
    <w:rsid w:val="00D310DC"/>
    <w:rsid w:val="00D3231E"/>
    <w:rsid w:val="00D40CE6"/>
    <w:rsid w:val="00D4571B"/>
    <w:rsid w:val="00D4713D"/>
    <w:rsid w:val="00D477A4"/>
    <w:rsid w:val="00D52638"/>
    <w:rsid w:val="00D54FD2"/>
    <w:rsid w:val="00D5605C"/>
    <w:rsid w:val="00D6436A"/>
    <w:rsid w:val="00D65BE4"/>
    <w:rsid w:val="00D7118F"/>
    <w:rsid w:val="00D73D45"/>
    <w:rsid w:val="00D800BC"/>
    <w:rsid w:val="00D80306"/>
    <w:rsid w:val="00D807D0"/>
    <w:rsid w:val="00D856CA"/>
    <w:rsid w:val="00D8615B"/>
    <w:rsid w:val="00D95887"/>
    <w:rsid w:val="00D969BC"/>
    <w:rsid w:val="00D97250"/>
    <w:rsid w:val="00DA0298"/>
    <w:rsid w:val="00DA0A34"/>
    <w:rsid w:val="00DA13C3"/>
    <w:rsid w:val="00DA4B60"/>
    <w:rsid w:val="00DB2A0A"/>
    <w:rsid w:val="00DB46AF"/>
    <w:rsid w:val="00DC1432"/>
    <w:rsid w:val="00DC4D3E"/>
    <w:rsid w:val="00DC6AEA"/>
    <w:rsid w:val="00DC7FA7"/>
    <w:rsid w:val="00DD513C"/>
    <w:rsid w:val="00DE1206"/>
    <w:rsid w:val="00DE25AF"/>
    <w:rsid w:val="00DE52A1"/>
    <w:rsid w:val="00DE5E19"/>
    <w:rsid w:val="00DE7055"/>
    <w:rsid w:val="00DE71B9"/>
    <w:rsid w:val="00DF1F37"/>
    <w:rsid w:val="00DF3206"/>
    <w:rsid w:val="00DF61C3"/>
    <w:rsid w:val="00DF64BF"/>
    <w:rsid w:val="00E006CF"/>
    <w:rsid w:val="00E02BA7"/>
    <w:rsid w:val="00E1223C"/>
    <w:rsid w:val="00E1667E"/>
    <w:rsid w:val="00E17887"/>
    <w:rsid w:val="00E213C4"/>
    <w:rsid w:val="00E23114"/>
    <w:rsid w:val="00E2476C"/>
    <w:rsid w:val="00E319AA"/>
    <w:rsid w:val="00E44C64"/>
    <w:rsid w:val="00E46F1E"/>
    <w:rsid w:val="00E54C51"/>
    <w:rsid w:val="00E63066"/>
    <w:rsid w:val="00E63666"/>
    <w:rsid w:val="00E647F6"/>
    <w:rsid w:val="00E71ACA"/>
    <w:rsid w:val="00E7545D"/>
    <w:rsid w:val="00E8147A"/>
    <w:rsid w:val="00E81F2E"/>
    <w:rsid w:val="00E83BBE"/>
    <w:rsid w:val="00E910B7"/>
    <w:rsid w:val="00E962DB"/>
    <w:rsid w:val="00E97F70"/>
    <w:rsid w:val="00EA1D4F"/>
    <w:rsid w:val="00EA52B4"/>
    <w:rsid w:val="00EA6BA0"/>
    <w:rsid w:val="00EB253C"/>
    <w:rsid w:val="00EB2A29"/>
    <w:rsid w:val="00EB75D5"/>
    <w:rsid w:val="00EB76DF"/>
    <w:rsid w:val="00EC3A9A"/>
    <w:rsid w:val="00ED2944"/>
    <w:rsid w:val="00ED51F1"/>
    <w:rsid w:val="00EE2F2D"/>
    <w:rsid w:val="00EE441B"/>
    <w:rsid w:val="00EE6087"/>
    <w:rsid w:val="00EE68AF"/>
    <w:rsid w:val="00EE73E9"/>
    <w:rsid w:val="00EE7B04"/>
    <w:rsid w:val="00EE7B9C"/>
    <w:rsid w:val="00EF1EDF"/>
    <w:rsid w:val="00EF2DEE"/>
    <w:rsid w:val="00EF3C8B"/>
    <w:rsid w:val="00EF4533"/>
    <w:rsid w:val="00EF4E8B"/>
    <w:rsid w:val="00EF702C"/>
    <w:rsid w:val="00F0317A"/>
    <w:rsid w:val="00F040AA"/>
    <w:rsid w:val="00F04A12"/>
    <w:rsid w:val="00F10E1D"/>
    <w:rsid w:val="00F1141F"/>
    <w:rsid w:val="00F15694"/>
    <w:rsid w:val="00F216DE"/>
    <w:rsid w:val="00F33B24"/>
    <w:rsid w:val="00F52AE1"/>
    <w:rsid w:val="00F64B1D"/>
    <w:rsid w:val="00F71CFC"/>
    <w:rsid w:val="00F7628C"/>
    <w:rsid w:val="00F839E1"/>
    <w:rsid w:val="00F85208"/>
    <w:rsid w:val="00F856B1"/>
    <w:rsid w:val="00F96156"/>
    <w:rsid w:val="00FA250D"/>
    <w:rsid w:val="00FA290B"/>
    <w:rsid w:val="00FA7FE2"/>
    <w:rsid w:val="00FB087A"/>
    <w:rsid w:val="00FB2AB3"/>
    <w:rsid w:val="00FB6246"/>
    <w:rsid w:val="00FC1630"/>
    <w:rsid w:val="00FC45A6"/>
    <w:rsid w:val="00FC4D63"/>
    <w:rsid w:val="00FC694B"/>
    <w:rsid w:val="00FC7A5A"/>
    <w:rsid w:val="00FD4E04"/>
    <w:rsid w:val="00FD7E3A"/>
    <w:rsid w:val="00FE3B99"/>
    <w:rsid w:val="00FE4107"/>
    <w:rsid w:val="00FE4774"/>
    <w:rsid w:val="00FE4C47"/>
    <w:rsid w:val="00FE50F6"/>
    <w:rsid w:val="00FE7108"/>
    <w:rsid w:val="00FF318C"/>
    <w:rsid w:val="00FF4D11"/>
    <w:rsid w:val="00FF5959"/>
    <w:rsid w:val="00FF6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D2641"/>
  <w15:chartTrackingRefBased/>
  <w15:docId w15:val="{87DEA625-D97B-491A-90DB-0FCAD9752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20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08C"/>
    <w:rPr>
      <w:lang w:val="cy-GB"/>
    </w:rPr>
  </w:style>
  <w:style w:type="paragraph" w:styleId="Footer">
    <w:name w:val="footer"/>
    <w:basedOn w:val="Normal"/>
    <w:link w:val="FooterChar"/>
    <w:uiPriority w:val="99"/>
    <w:unhideWhenUsed/>
    <w:rsid w:val="007720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08C"/>
    <w:rPr>
      <w:lang w:val="cy-GB"/>
    </w:rPr>
  </w:style>
  <w:style w:type="paragraph" w:customStyle="1" w:styleId="AssignBody">
    <w:name w:val="AssignBody"/>
    <w:basedOn w:val="Normal"/>
    <w:link w:val="AssignBodyChar"/>
    <w:qFormat/>
    <w:rsid w:val="00AA75DE"/>
    <w:pPr>
      <w:spacing w:after="0" w:line="360" w:lineRule="auto"/>
    </w:pPr>
    <w:rPr>
      <w:rFonts w:ascii="Arial" w:hAnsi="Arial"/>
      <w:kern w:val="0"/>
      <w:lang w:val="en-GB"/>
      <w14:ligatures w14:val="none"/>
    </w:rPr>
  </w:style>
  <w:style w:type="character" w:customStyle="1" w:styleId="AssignBodyChar">
    <w:name w:val="AssignBody Char"/>
    <w:basedOn w:val="DefaultParagraphFont"/>
    <w:link w:val="AssignBody"/>
    <w:rsid w:val="00AA75DE"/>
    <w:rPr>
      <w:rFonts w:ascii="Arial" w:hAnsi="Arial"/>
      <w:kern w:val="0"/>
      <w14:ligatures w14:val="none"/>
    </w:rPr>
  </w:style>
  <w:style w:type="table" w:styleId="TableGrid">
    <w:name w:val="Table Grid"/>
    <w:basedOn w:val="TableNormal"/>
    <w:uiPriority w:val="39"/>
    <w:rsid w:val="00AA75D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45C5B"/>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iPriority w:val="99"/>
    <w:unhideWhenUsed/>
    <w:rsid w:val="00645C5B"/>
    <w:rPr>
      <w:color w:val="0563C1" w:themeColor="hyperlink"/>
      <w:u w:val="single"/>
    </w:rPr>
  </w:style>
  <w:style w:type="character" w:styleId="FollowedHyperlink">
    <w:name w:val="FollowedHyperlink"/>
    <w:basedOn w:val="DefaultParagraphFont"/>
    <w:uiPriority w:val="99"/>
    <w:semiHidden/>
    <w:unhideWhenUsed/>
    <w:rsid w:val="00645C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guidance-reports/feedback" TargetMode="External"/><Relationship Id="rId18" Type="http://schemas.openxmlformats.org/officeDocument/2006/relationships/hyperlink" Target="https://researchmethod.net/questionnaire/" TargetMode="External"/><Relationship Id="rId26" Type="http://schemas.openxmlformats.org/officeDocument/2006/relationships/hyperlink" Target="https://moodle.uwtsd.ac.uk/mod/resource/view.php?id=447726&amp;redirect=1" TargetMode="External"/><Relationship Id="rId39" Type="http://schemas.openxmlformats.org/officeDocument/2006/relationships/hyperlink" Target="https://www.gre.ac.uk/learning-teaching/assessment/assessment/design/formative-vs-summative" TargetMode="External"/><Relationship Id="rId21" Type="http://schemas.openxmlformats.org/officeDocument/2006/relationships/hyperlink" Target="https://www.impact.wales/news/12-pedagogical-principles/" TargetMode="External"/><Relationship Id="rId34" Type="http://schemas.openxmlformats.org/officeDocument/2006/relationships/hyperlink" Target="https://edu.rsc.org/assessment-for-learning/sharing-objectives-principles-of-assessment-for-learning/4012320.article" TargetMode="External"/><Relationship Id="rId42" Type="http://schemas.openxmlformats.org/officeDocument/2006/relationships/theme" Target="theme/theme1.xml"/><Relationship Id="rId7" Type="http://schemas.openxmlformats.org/officeDocument/2006/relationships/hyperlink" Target="https://www.nicole-brown.co.uk/the-mosaic-approach-according-to-clark-and-moss/" TargetMode="External"/><Relationship Id="rId2" Type="http://schemas.openxmlformats.org/officeDocument/2006/relationships/settings" Target="settings.xml"/><Relationship Id="rId16" Type="http://schemas.openxmlformats.org/officeDocument/2006/relationships/hyperlink" Target="https://reworking.com/disadvantages-of-interviews/" TargetMode="External"/><Relationship Id="rId20" Type="http://schemas.openxmlformats.org/officeDocument/2006/relationships/hyperlink" Target="https://www.futurefocusedtl.com/blog/the-importance-of-clear-learning-intentions-and-success-criteria" TargetMode="External"/><Relationship Id="rId29" Type="http://schemas.openxmlformats.org/officeDocument/2006/relationships/hyperlink" Target="https://www.nfer.ac.uk/for-schools/free-resources-advice/assessment-hub/starting-out-in-assessment/an-introduction-to-formative-and-summative-assessment/"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ra.ac.uk/resources/all-publications/resources-for-researchers" TargetMode="External"/><Relationship Id="rId11" Type="http://schemas.openxmlformats.org/officeDocument/2006/relationships/hyperlink" Target="https://doi.org/10.1080/09585176.2015.1103278" TargetMode="External"/><Relationship Id="rId24" Type="http://schemas.openxmlformats.org/officeDocument/2006/relationships/hyperlink" Target="https://www.researchgate.net/publication/352565661_Strengths_and_Weaknesses_of_Semi-Structured_Interviews_in_Qualitative_Research_A_Critical_Essay" TargetMode="External"/><Relationship Id="rId32" Type="http://schemas.openxmlformats.org/officeDocument/2006/relationships/hyperlink" Target="https://www.wikijob.co.uk/interview-advice/interview-preparation/interview-transcripts" TargetMode="External"/><Relationship Id="rId37" Type="http://schemas.openxmlformats.org/officeDocument/2006/relationships/hyperlink" Target="https://careerfoundry.com/en/blog/data-analytics/difference-between-quantitative-and-qualitative-data/"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teachingchannel.com/k12-hub/blog/success-criteria/" TargetMode="External"/><Relationship Id="rId23" Type="http://schemas.openxmlformats.org/officeDocument/2006/relationships/hyperlink" Target="https://www.indeed.com/career-advice/career-development/interview-methods-in-research" TargetMode="External"/><Relationship Id="rId28" Type="http://schemas.openxmlformats.org/officeDocument/2006/relationships/hyperlink" Target="https://ncca.ie/media/1927/assessment-workshop-1_en.pdf" TargetMode="External"/><Relationship Id="rId36" Type="http://schemas.openxmlformats.org/officeDocument/2006/relationships/hyperlink" Target="https://www.stem.org.uk/resources/elibrary/resource/273227/john-hattie-learning-intentions-and-success-criteria" TargetMode="External"/><Relationship Id="rId10" Type="http://schemas.openxmlformats.org/officeDocument/2006/relationships/hyperlink" Target="https://bristoluniversitypressdigital.com/display/book/9781447342403/ch003.xml" TargetMode="External"/><Relationship Id="rId19" Type="http://schemas.openxmlformats.org/officeDocument/2006/relationships/hyperlink" Target="https://www.researchgate.net/publication/282249876_Open-_versus_close-ended_survey_questions" TargetMode="External"/><Relationship Id="rId31" Type="http://schemas.openxmlformats.org/officeDocument/2006/relationships/hyperlink" Target="https://www.questback.com/blog/5-reasons-to-combine-qualitative-and-quantitative-research/" TargetMode="External"/><Relationship Id="rId4" Type="http://schemas.openxmlformats.org/officeDocument/2006/relationships/footnotes" Target="footnotes.xml"/><Relationship Id="rId9" Type="http://schemas.openxmlformats.org/officeDocument/2006/relationships/hyperlink" Target="https://www.century.tech/news/developing-independent-learning-skills-in-secondary-schools/" TargetMode="External"/><Relationship Id="rId14" Type="http://schemas.openxmlformats.org/officeDocument/2006/relationships/hyperlink" Target="https://www.estyn.gov.wales/effective-practice/giving-pupils-voice-benefits-attitudes-learning-and-helps-school-%20improvement" TargetMode="External"/><Relationship Id="rId22" Type="http://schemas.openxmlformats.org/officeDocument/2006/relationships/hyperlink" Target="https://www.imperial.ac.uk/education-research/resources/educational-research-methods/methods/questionnaires/" TargetMode="External"/><Relationship Id="rId27" Type="http://schemas.openxmlformats.org/officeDocument/2006/relationships/hyperlink" Target="https://www.nationalacademies.org/based-on-science/for-stronger-evidence-look-for-multiple-studies" TargetMode="External"/><Relationship Id="rId30" Type="http://schemas.openxmlformats.org/officeDocument/2006/relationships/hyperlink" Target="https://www.gov.uk/government/news/ofsted-publishes-research-review-on-mathematics-education" TargetMode="External"/><Relationship Id="rId35" Type="http://schemas.openxmlformats.org/officeDocument/2006/relationships/hyperlink" Target="https://www.cambridge.org/gb/education/blog/2019/07/02/what-assessment-learning-and-what-are-benefits/" TargetMode="External"/><Relationship Id="rId8" Type="http://schemas.openxmlformats.org/officeDocument/2006/relationships/hyperlink" Target="https://www.cambridge-community.org.uk/professional-development/gswafl/index.html" TargetMode="External"/><Relationship Id="rId3" Type="http://schemas.openxmlformats.org/officeDocument/2006/relationships/webSettings" Target="webSettings.xml"/><Relationship Id="rId12" Type="http://schemas.openxmlformats.org/officeDocument/2006/relationships/hyperlink" Target="https://learningspy.co.uk/learning/8696/" TargetMode="External"/><Relationship Id="rId17" Type="http://schemas.openxmlformats.org/officeDocument/2006/relationships/hyperlink" Target="https://www.edglossary.org/assessment/" TargetMode="External"/><Relationship Id="rId25" Type="http://schemas.openxmlformats.org/officeDocument/2006/relationships/hyperlink" Target="https://www.simplypsychology.org/Zone-of-Proximal-Development.html" TargetMode="External"/><Relationship Id="rId33" Type="http://schemas.openxmlformats.org/officeDocument/2006/relationships/hyperlink" Target="https://www.getmyuni.com/articles/what-is-an-interview" TargetMode="External"/><Relationship Id="rId38" Type="http://schemas.openxmlformats.org/officeDocument/2006/relationships/hyperlink" Target="https://www.twinkl.com/teaching-wiki/success-crit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860</TotalTime>
  <Pages>13</Pages>
  <Words>5248</Words>
  <Characters>29919</Characters>
  <Application>Microsoft Office Word</Application>
  <DocSecurity>0</DocSecurity>
  <Lines>249</Lines>
  <Paragraphs>70</Paragraphs>
  <ScaleCrop>false</ScaleCrop>
  <Company/>
  <LinksUpToDate>false</LinksUpToDate>
  <CharactersWithSpaces>35097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O'dell</dc:creator>
  <cp:keywords/>
  <dc:description/>
  <cp:lastModifiedBy>Daniel O'dell</cp:lastModifiedBy>
  <cp:revision>691</cp:revision>
  <dcterms:created xsi:type="dcterms:W3CDTF">2023-05-10T11:24:00Z</dcterms:created>
  <dcterms:modified xsi:type="dcterms:W3CDTF">2023-05-13T15:26:00Z</dcterms:modified>
</cp:coreProperties>
</file>