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118A" w:rsidRDefault="0028118A" w:rsidP="005556C5">
      <w:pPr>
        <w:pStyle w:val="Heading1"/>
        <w:jc w:val="center"/>
        <w:rPr>
          <w:rFonts w:ascii="Arial" w:hAnsi="Arial" w:cs="Arial"/>
          <w:sz w:val="24"/>
          <w:szCs w:val="24"/>
        </w:rPr>
      </w:pPr>
    </w:p>
    <w:p w:rsidR="0028118A" w:rsidRDefault="0028118A" w:rsidP="0028118A">
      <w:pPr>
        <w:jc w:val="center"/>
        <w:rPr>
          <w:rFonts w:ascii="Arial" w:hAnsi="Arial" w:cs="Arial"/>
          <w:sz w:val="28"/>
          <w:szCs w:val="28"/>
        </w:rPr>
      </w:pPr>
    </w:p>
    <w:p w:rsidR="0028118A" w:rsidRDefault="0028118A" w:rsidP="0028118A">
      <w:pPr>
        <w:jc w:val="center"/>
        <w:rPr>
          <w:rFonts w:ascii="Arial" w:hAnsi="Arial" w:cs="Arial"/>
          <w:sz w:val="28"/>
          <w:szCs w:val="28"/>
        </w:rPr>
      </w:pPr>
    </w:p>
    <w:p w:rsidR="0028118A" w:rsidRDefault="0028118A" w:rsidP="0028118A">
      <w:pPr>
        <w:jc w:val="center"/>
        <w:rPr>
          <w:rFonts w:ascii="Arial" w:hAnsi="Arial" w:cs="Arial"/>
          <w:sz w:val="28"/>
          <w:szCs w:val="28"/>
        </w:rPr>
      </w:pPr>
    </w:p>
    <w:p w:rsidR="0028118A" w:rsidRDefault="0028118A" w:rsidP="0028118A">
      <w:pPr>
        <w:jc w:val="center"/>
        <w:rPr>
          <w:rFonts w:ascii="Arial" w:hAnsi="Arial" w:cs="Arial"/>
          <w:sz w:val="28"/>
          <w:szCs w:val="28"/>
        </w:rPr>
      </w:pPr>
    </w:p>
    <w:p w:rsidR="004212C1" w:rsidRDefault="004212C1" w:rsidP="0028118A">
      <w:pPr>
        <w:jc w:val="center"/>
        <w:rPr>
          <w:rFonts w:ascii="Arial" w:hAnsi="Arial" w:cs="Arial"/>
          <w:sz w:val="28"/>
          <w:szCs w:val="28"/>
        </w:rPr>
      </w:pPr>
    </w:p>
    <w:p w:rsidR="004212C1" w:rsidRDefault="004212C1" w:rsidP="0028118A">
      <w:pPr>
        <w:jc w:val="center"/>
        <w:rPr>
          <w:rFonts w:ascii="Arial" w:hAnsi="Arial" w:cs="Arial"/>
          <w:sz w:val="28"/>
          <w:szCs w:val="28"/>
        </w:rPr>
      </w:pPr>
    </w:p>
    <w:p w:rsidR="004212C1" w:rsidRDefault="004212C1" w:rsidP="0028118A">
      <w:pPr>
        <w:jc w:val="center"/>
        <w:rPr>
          <w:rFonts w:ascii="Arial" w:hAnsi="Arial" w:cs="Arial"/>
          <w:sz w:val="28"/>
          <w:szCs w:val="28"/>
        </w:rPr>
      </w:pPr>
    </w:p>
    <w:p w:rsidR="004212C1" w:rsidRDefault="004212C1" w:rsidP="0028118A">
      <w:pPr>
        <w:jc w:val="center"/>
        <w:rPr>
          <w:rFonts w:ascii="Arial" w:hAnsi="Arial" w:cs="Arial"/>
          <w:sz w:val="28"/>
          <w:szCs w:val="28"/>
        </w:rPr>
      </w:pPr>
    </w:p>
    <w:p w:rsidR="0028118A" w:rsidRDefault="0028118A" w:rsidP="0028118A">
      <w:pPr>
        <w:jc w:val="center"/>
        <w:rPr>
          <w:rFonts w:ascii="Arial" w:hAnsi="Arial" w:cs="Arial"/>
          <w:sz w:val="28"/>
          <w:szCs w:val="28"/>
        </w:rPr>
      </w:pPr>
      <w:r w:rsidRPr="0028118A">
        <w:rPr>
          <w:rFonts w:ascii="Arial" w:hAnsi="Arial" w:cs="Arial"/>
          <w:sz w:val="28"/>
          <w:szCs w:val="28"/>
        </w:rPr>
        <w:t>Task 3 – Written Reflection</w:t>
      </w:r>
    </w:p>
    <w:p w:rsidR="0028118A" w:rsidRDefault="0028118A" w:rsidP="0028118A">
      <w:pPr>
        <w:jc w:val="center"/>
        <w:rPr>
          <w:rFonts w:ascii="Arial" w:hAnsi="Arial" w:cs="Arial"/>
          <w:sz w:val="28"/>
          <w:szCs w:val="28"/>
        </w:rPr>
      </w:pPr>
    </w:p>
    <w:p w:rsidR="0028118A" w:rsidRDefault="0028118A" w:rsidP="0028118A">
      <w:pPr>
        <w:jc w:val="center"/>
        <w:rPr>
          <w:rFonts w:ascii="Arial" w:hAnsi="Arial" w:cs="Arial"/>
          <w:sz w:val="28"/>
          <w:szCs w:val="28"/>
        </w:rPr>
      </w:pPr>
    </w:p>
    <w:p w:rsidR="004212C1" w:rsidRDefault="004212C1" w:rsidP="0028118A">
      <w:pPr>
        <w:jc w:val="right"/>
        <w:rPr>
          <w:rFonts w:ascii="Arial" w:hAnsi="Arial" w:cs="Arial"/>
        </w:rPr>
      </w:pPr>
    </w:p>
    <w:p w:rsidR="004212C1" w:rsidRDefault="004212C1" w:rsidP="0028118A">
      <w:pPr>
        <w:jc w:val="right"/>
        <w:rPr>
          <w:rFonts w:ascii="Arial" w:hAnsi="Arial" w:cs="Arial"/>
        </w:rPr>
      </w:pPr>
    </w:p>
    <w:p w:rsidR="004212C1" w:rsidRDefault="004212C1" w:rsidP="0028118A">
      <w:pPr>
        <w:jc w:val="right"/>
        <w:rPr>
          <w:rFonts w:ascii="Arial" w:hAnsi="Arial" w:cs="Arial"/>
        </w:rPr>
      </w:pPr>
    </w:p>
    <w:p w:rsidR="004212C1" w:rsidRDefault="004212C1" w:rsidP="0028118A">
      <w:pPr>
        <w:jc w:val="right"/>
        <w:rPr>
          <w:rFonts w:ascii="Arial" w:hAnsi="Arial" w:cs="Arial"/>
        </w:rPr>
      </w:pPr>
    </w:p>
    <w:p w:rsidR="004212C1" w:rsidRDefault="004212C1" w:rsidP="0028118A">
      <w:pPr>
        <w:jc w:val="right"/>
        <w:rPr>
          <w:rFonts w:ascii="Arial" w:hAnsi="Arial" w:cs="Arial"/>
        </w:rPr>
      </w:pPr>
    </w:p>
    <w:p w:rsidR="0028118A" w:rsidRDefault="0028118A" w:rsidP="0028118A">
      <w:pPr>
        <w:jc w:val="right"/>
        <w:rPr>
          <w:rFonts w:ascii="Arial" w:hAnsi="Arial" w:cs="Arial"/>
        </w:rPr>
      </w:pPr>
      <w:r>
        <w:rPr>
          <w:rFonts w:ascii="Arial" w:hAnsi="Arial" w:cs="Arial"/>
        </w:rPr>
        <w:t xml:space="preserve">Student: </w:t>
      </w:r>
      <w:proofErr w:type="spellStart"/>
      <w:r>
        <w:rPr>
          <w:rFonts w:ascii="Arial" w:hAnsi="Arial" w:cs="Arial"/>
        </w:rPr>
        <w:t>Vasilica</w:t>
      </w:r>
      <w:proofErr w:type="spellEnd"/>
      <w:r>
        <w:rPr>
          <w:rFonts w:ascii="Arial" w:hAnsi="Arial" w:cs="Arial"/>
        </w:rPr>
        <w:t xml:space="preserve"> Valentina </w:t>
      </w:r>
      <w:proofErr w:type="spellStart"/>
      <w:r>
        <w:rPr>
          <w:rFonts w:ascii="Arial" w:hAnsi="Arial" w:cs="Arial"/>
        </w:rPr>
        <w:t>Dinca</w:t>
      </w:r>
      <w:proofErr w:type="spellEnd"/>
    </w:p>
    <w:p w:rsidR="0028118A" w:rsidRDefault="0028118A" w:rsidP="0028118A">
      <w:pPr>
        <w:jc w:val="right"/>
        <w:rPr>
          <w:rFonts w:ascii="Arial" w:hAnsi="Arial" w:cs="Arial"/>
        </w:rPr>
      </w:pPr>
      <w:r>
        <w:rPr>
          <w:rFonts w:ascii="Arial" w:hAnsi="Arial" w:cs="Arial"/>
        </w:rPr>
        <w:t>Student number: 2131463</w:t>
      </w:r>
    </w:p>
    <w:p w:rsidR="0028118A" w:rsidRDefault="0028118A" w:rsidP="0028118A">
      <w:pPr>
        <w:jc w:val="right"/>
        <w:rPr>
          <w:rFonts w:ascii="Arial" w:hAnsi="Arial" w:cs="Arial"/>
        </w:rPr>
      </w:pPr>
      <w:r>
        <w:rPr>
          <w:rFonts w:ascii="Arial" w:hAnsi="Arial" w:cs="Arial"/>
        </w:rPr>
        <w:t xml:space="preserve">Module: </w:t>
      </w:r>
      <w:r w:rsidRPr="0028118A">
        <w:rPr>
          <w:rFonts w:ascii="Arial" w:hAnsi="Arial" w:cs="Arial"/>
        </w:rPr>
        <w:t>Coaching and Mentoring Skills for the Workplace</w:t>
      </w:r>
    </w:p>
    <w:p w:rsidR="0028118A" w:rsidRDefault="0028118A" w:rsidP="0028118A">
      <w:pPr>
        <w:jc w:val="right"/>
        <w:rPr>
          <w:rFonts w:ascii="Arial" w:hAnsi="Arial" w:cs="Arial"/>
        </w:rPr>
      </w:pPr>
      <w:r>
        <w:rPr>
          <w:rFonts w:ascii="Arial" w:hAnsi="Arial" w:cs="Arial"/>
        </w:rPr>
        <w:t>Module code: BMSW6105</w:t>
      </w:r>
    </w:p>
    <w:p w:rsidR="0028118A" w:rsidRPr="0028118A" w:rsidRDefault="0028118A" w:rsidP="0028118A">
      <w:pPr>
        <w:jc w:val="right"/>
        <w:rPr>
          <w:rFonts w:ascii="Arial" w:hAnsi="Arial" w:cs="Arial"/>
        </w:rPr>
      </w:pPr>
      <w:r>
        <w:rPr>
          <w:rFonts w:ascii="Arial" w:hAnsi="Arial" w:cs="Arial"/>
        </w:rPr>
        <w:t xml:space="preserve">Lecturer: </w:t>
      </w:r>
      <w:r w:rsidR="004212C1" w:rsidRPr="004212C1">
        <w:rPr>
          <w:rFonts w:ascii="Arial" w:hAnsi="Arial" w:cs="Arial"/>
        </w:rPr>
        <w:t xml:space="preserve">Dennis </w:t>
      </w:r>
      <w:proofErr w:type="spellStart"/>
      <w:r w:rsidR="004212C1" w:rsidRPr="004212C1">
        <w:rPr>
          <w:rFonts w:ascii="Arial" w:hAnsi="Arial" w:cs="Arial"/>
        </w:rPr>
        <w:t>Pepple</w:t>
      </w:r>
      <w:proofErr w:type="spellEnd"/>
    </w:p>
    <w:p w:rsidR="0028118A" w:rsidRDefault="0028118A" w:rsidP="0028118A">
      <w:pPr>
        <w:rPr>
          <w:rFonts w:eastAsiaTheme="majorEastAsia"/>
          <w:color w:val="365F91" w:themeColor="accent1" w:themeShade="BF"/>
        </w:rPr>
      </w:pPr>
      <w:r>
        <w:br w:type="page"/>
      </w:r>
    </w:p>
    <w:sdt>
      <w:sdtPr>
        <w:id w:val="512046175"/>
        <w:docPartObj>
          <w:docPartGallery w:val="Table of Contents"/>
          <w:docPartUnique/>
        </w:docPartObj>
      </w:sdtPr>
      <w:sdtEndPr>
        <w:rPr>
          <w:rFonts w:asciiTheme="minorHAnsi" w:eastAsiaTheme="minorHAnsi" w:hAnsiTheme="minorHAnsi" w:cstheme="minorBidi"/>
          <w:noProof/>
          <w:color w:val="auto"/>
          <w:sz w:val="22"/>
          <w:szCs w:val="22"/>
          <w:lang w:eastAsia="en-US"/>
        </w:rPr>
      </w:sdtEndPr>
      <w:sdtContent>
        <w:p w:rsidR="004212C1" w:rsidRPr="004212C1" w:rsidRDefault="004212C1" w:rsidP="004212C1">
          <w:pPr>
            <w:pStyle w:val="TOCHeading"/>
            <w:spacing w:line="360" w:lineRule="auto"/>
            <w:jc w:val="both"/>
          </w:pPr>
          <w:r w:rsidRPr="004212C1">
            <w:rPr>
              <w:rFonts w:ascii="Arial" w:hAnsi="Arial" w:cs="Arial"/>
              <w:sz w:val="22"/>
              <w:szCs w:val="22"/>
            </w:rPr>
            <w:t>Table of Contents</w:t>
          </w:r>
        </w:p>
        <w:p w:rsidR="0068112A" w:rsidRDefault="004212C1">
          <w:pPr>
            <w:pStyle w:val="TOC1"/>
            <w:tabs>
              <w:tab w:val="right" w:leader="dot" w:pos="9350"/>
            </w:tabs>
            <w:rPr>
              <w:rFonts w:eastAsiaTheme="minorEastAsia"/>
              <w:noProof/>
            </w:rPr>
          </w:pPr>
          <w:r w:rsidRPr="004212C1">
            <w:rPr>
              <w:rFonts w:ascii="Arial" w:hAnsi="Arial" w:cs="Arial"/>
            </w:rPr>
            <w:fldChar w:fldCharType="begin"/>
          </w:r>
          <w:r w:rsidRPr="004212C1">
            <w:rPr>
              <w:rFonts w:ascii="Arial" w:hAnsi="Arial" w:cs="Arial"/>
            </w:rPr>
            <w:instrText xml:space="preserve"> TOC \o "1-3" \h \z \u </w:instrText>
          </w:r>
          <w:r w:rsidRPr="004212C1">
            <w:rPr>
              <w:rFonts w:ascii="Arial" w:hAnsi="Arial" w:cs="Arial"/>
            </w:rPr>
            <w:fldChar w:fldCharType="separate"/>
          </w:r>
          <w:hyperlink w:anchor="_Toc193191024" w:history="1">
            <w:r w:rsidR="0068112A" w:rsidRPr="008A2923">
              <w:rPr>
                <w:rStyle w:val="Hyperlink"/>
                <w:rFonts w:ascii="Arial" w:hAnsi="Arial" w:cs="Arial"/>
                <w:noProof/>
              </w:rPr>
              <w:t>Introduction</w:t>
            </w:r>
            <w:r w:rsidR="0068112A">
              <w:rPr>
                <w:noProof/>
                <w:webHidden/>
              </w:rPr>
              <w:tab/>
            </w:r>
            <w:r w:rsidR="0068112A">
              <w:rPr>
                <w:noProof/>
                <w:webHidden/>
              </w:rPr>
              <w:fldChar w:fldCharType="begin"/>
            </w:r>
            <w:r w:rsidR="0068112A">
              <w:rPr>
                <w:noProof/>
                <w:webHidden/>
              </w:rPr>
              <w:instrText xml:space="preserve"> PAGEREF _Toc193191024 \h </w:instrText>
            </w:r>
            <w:r w:rsidR="0068112A">
              <w:rPr>
                <w:noProof/>
                <w:webHidden/>
              </w:rPr>
            </w:r>
            <w:r w:rsidR="0068112A">
              <w:rPr>
                <w:noProof/>
                <w:webHidden/>
              </w:rPr>
              <w:fldChar w:fldCharType="separate"/>
            </w:r>
            <w:r w:rsidR="0068112A">
              <w:rPr>
                <w:noProof/>
                <w:webHidden/>
              </w:rPr>
              <w:t>3</w:t>
            </w:r>
            <w:r w:rsidR="0068112A">
              <w:rPr>
                <w:noProof/>
                <w:webHidden/>
              </w:rPr>
              <w:fldChar w:fldCharType="end"/>
            </w:r>
          </w:hyperlink>
        </w:p>
        <w:p w:rsidR="0068112A" w:rsidRDefault="0068112A">
          <w:pPr>
            <w:pStyle w:val="TOC1"/>
            <w:tabs>
              <w:tab w:val="right" w:leader="dot" w:pos="9350"/>
            </w:tabs>
            <w:rPr>
              <w:rFonts w:eastAsiaTheme="minorEastAsia"/>
              <w:noProof/>
            </w:rPr>
          </w:pPr>
          <w:hyperlink w:anchor="_Toc193191025" w:history="1">
            <w:r w:rsidRPr="008A2923">
              <w:rPr>
                <w:rStyle w:val="Hyperlink"/>
                <w:rFonts w:ascii="Arial" w:hAnsi="Arial" w:cs="Arial"/>
                <w:noProof/>
              </w:rPr>
              <w:t>Coaching and Mentoring in the Workplace</w:t>
            </w:r>
            <w:r>
              <w:rPr>
                <w:noProof/>
                <w:webHidden/>
              </w:rPr>
              <w:tab/>
            </w:r>
            <w:r>
              <w:rPr>
                <w:noProof/>
                <w:webHidden/>
              </w:rPr>
              <w:fldChar w:fldCharType="begin"/>
            </w:r>
            <w:r>
              <w:rPr>
                <w:noProof/>
                <w:webHidden/>
              </w:rPr>
              <w:instrText xml:space="preserve"> PAGEREF _Toc193191025 \h </w:instrText>
            </w:r>
            <w:r>
              <w:rPr>
                <w:noProof/>
                <w:webHidden/>
              </w:rPr>
            </w:r>
            <w:r>
              <w:rPr>
                <w:noProof/>
                <w:webHidden/>
              </w:rPr>
              <w:fldChar w:fldCharType="separate"/>
            </w:r>
            <w:r>
              <w:rPr>
                <w:noProof/>
                <w:webHidden/>
              </w:rPr>
              <w:t>4</w:t>
            </w:r>
            <w:r>
              <w:rPr>
                <w:noProof/>
                <w:webHidden/>
              </w:rPr>
              <w:fldChar w:fldCharType="end"/>
            </w:r>
          </w:hyperlink>
        </w:p>
        <w:p w:rsidR="0068112A" w:rsidRDefault="0068112A">
          <w:pPr>
            <w:pStyle w:val="TOC1"/>
            <w:tabs>
              <w:tab w:val="right" w:leader="dot" w:pos="9350"/>
            </w:tabs>
            <w:rPr>
              <w:rFonts w:eastAsiaTheme="minorEastAsia"/>
              <w:noProof/>
            </w:rPr>
          </w:pPr>
          <w:hyperlink w:anchor="_Toc193191026" w:history="1">
            <w:r w:rsidRPr="008A2923">
              <w:rPr>
                <w:rStyle w:val="Hyperlink"/>
                <w:rFonts w:ascii="Arial" w:hAnsi="Arial" w:cs="Arial"/>
                <w:noProof/>
              </w:rPr>
              <w:t>The specific model of coaching -  Gibbs Reflective Model</w:t>
            </w:r>
            <w:r>
              <w:rPr>
                <w:noProof/>
                <w:webHidden/>
              </w:rPr>
              <w:tab/>
            </w:r>
            <w:r>
              <w:rPr>
                <w:noProof/>
                <w:webHidden/>
              </w:rPr>
              <w:fldChar w:fldCharType="begin"/>
            </w:r>
            <w:r>
              <w:rPr>
                <w:noProof/>
                <w:webHidden/>
              </w:rPr>
              <w:instrText xml:space="preserve"> PAGEREF _Toc193191026 \h </w:instrText>
            </w:r>
            <w:r>
              <w:rPr>
                <w:noProof/>
                <w:webHidden/>
              </w:rPr>
            </w:r>
            <w:r>
              <w:rPr>
                <w:noProof/>
                <w:webHidden/>
              </w:rPr>
              <w:fldChar w:fldCharType="separate"/>
            </w:r>
            <w:r>
              <w:rPr>
                <w:noProof/>
                <w:webHidden/>
              </w:rPr>
              <w:t>5</w:t>
            </w:r>
            <w:r>
              <w:rPr>
                <w:noProof/>
                <w:webHidden/>
              </w:rPr>
              <w:fldChar w:fldCharType="end"/>
            </w:r>
          </w:hyperlink>
        </w:p>
        <w:p w:rsidR="0068112A" w:rsidRDefault="0068112A">
          <w:pPr>
            <w:pStyle w:val="TOC1"/>
            <w:tabs>
              <w:tab w:val="right" w:leader="dot" w:pos="9350"/>
            </w:tabs>
            <w:rPr>
              <w:rFonts w:eastAsiaTheme="minorEastAsia"/>
              <w:noProof/>
            </w:rPr>
          </w:pPr>
          <w:hyperlink w:anchor="_Toc193191027" w:history="1">
            <w:r w:rsidRPr="008A2923">
              <w:rPr>
                <w:rStyle w:val="Hyperlink"/>
                <w:rFonts w:ascii="Arial" w:hAnsi="Arial" w:cs="Arial"/>
                <w:noProof/>
              </w:rPr>
              <w:t>Reflect on practical 1</w:t>
            </w:r>
            <w:r>
              <w:rPr>
                <w:noProof/>
                <w:webHidden/>
              </w:rPr>
              <w:tab/>
            </w:r>
            <w:r>
              <w:rPr>
                <w:noProof/>
                <w:webHidden/>
              </w:rPr>
              <w:fldChar w:fldCharType="begin"/>
            </w:r>
            <w:r>
              <w:rPr>
                <w:noProof/>
                <w:webHidden/>
              </w:rPr>
              <w:instrText xml:space="preserve"> PAGEREF _Toc193191027 \h </w:instrText>
            </w:r>
            <w:r>
              <w:rPr>
                <w:noProof/>
                <w:webHidden/>
              </w:rPr>
            </w:r>
            <w:r>
              <w:rPr>
                <w:noProof/>
                <w:webHidden/>
              </w:rPr>
              <w:fldChar w:fldCharType="separate"/>
            </w:r>
            <w:r>
              <w:rPr>
                <w:noProof/>
                <w:webHidden/>
              </w:rPr>
              <w:t>7</w:t>
            </w:r>
            <w:r>
              <w:rPr>
                <w:noProof/>
                <w:webHidden/>
              </w:rPr>
              <w:fldChar w:fldCharType="end"/>
            </w:r>
          </w:hyperlink>
        </w:p>
        <w:p w:rsidR="0068112A" w:rsidRDefault="0068112A">
          <w:pPr>
            <w:pStyle w:val="TOC1"/>
            <w:tabs>
              <w:tab w:val="right" w:leader="dot" w:pos="9350"/>
            </w:tabs>
            <w:rPr>
              <w:rFonts w:eastAsiaTheme="minorEastAsia"/>
              <w:noProof/>
            </w:rPr>
          </w:pPr>
          <w:hyperlink w:anchor="_Toc193191028" w:history="1">
            <w:r w:rsidRPr="008A2923">
              <w:rPr>
                <w:rStyle w:val="Hyperlink"/>
                <w:rFonts w:ascii="Arial" w:hAnsi="Arial" w:cs="Arial"/>
                <w:noProof/>
              </w:rPr>
              <w:t>Reflect on the practical 2</w:t>
            </w:r>
            <w:r>
              <w:rPr>
                <w:noProof/>
                <w:webHidden/>
              </w:rPr>
              <w:tab/>
            </w:r>
            <w:r>
              <w:rPr>
                <w:noProof/>
                <w:webHidden/>
              </w:rPr>
              <w:fldChar w:fldCharType="begin"/>
            </w:r>
            <w:r>
              <w:rPr>
                <w:noProof/>
                <w:webHidden/>
              </w:rPr>
              <w:instrText xml:space="preserve"> PAGEREF _Toc193191028 \h </w:instrText>
            </w:r>
            <w:r>
              <w:rPr>
                <w:noProof/>
                <w:webHidden/>
              </w:rPr>
            </w:r>
            <w:r>
              <w:rPr>
                <w:noProof/>
                <w:webHidden/>
              </w:rPr>
              <w:fldChar w:fldCharType="separate"/>
            </w:r>
            <w:r>
              <w:rPr>
                <w:noProof/>
                <w:webHidden/>
              </w:rPr>
              <w:t>9</w:t>
            </w:r>
            <w:r>
              <w:rPr>
                <w:noProof/>
                <w:webHidden/>
              </w:rPr>
              <w:fldChar w:fldCharType="end"/>
            </w:r>
          </w:hyperlink>
        </w:p>
        <w:p w:rsidR="0068112A" w:rsidRDefault="0068112A">
          <w:pPr>
            <w:pStyle w:val="TOC1"/>
            <w:tabs>
              <w:tab w:val="right" w:leader="dot" w:pos="9350"/>
            </w:tabs>
            <w:rPr>
              <w:rFonts w:eastAsiaTheme="minorEastAsia"/>
              <w:noProof/>
            </w:rPr>
          </w:pPr>
          <w:hyperlink w:anchor="_Toc193191029" w:history="1">
            <w:r w:rsidRPr="008A2923">
              <w:rPr>
                <w:rStyle w:val="Hyperlink"/>
                <w:rFonts w:ascii="Arial" w:hAnsi="Arial" w:cs="Arial"/>
                <w:noProof/>
              </w:rPr>
              <w:t>Conclusion</w:t>
            </w:r>
            <w:r>
              <w:rPr>
                <w:noProof/>
                <w:webHidden/>
              </w:rPr>
              <w:tab/>
            </w:r>
            <w:r>
              <w:rPr>
                <w:noProof/>
                <w:webHidden/>
              </w:rPr>
              <w:fldChar w:fldCharType="begin"/>
            </w:r>
            <w:r>
              <w:rPr>
                <w:noProof/>
                <w:webHidden/>
              </w:rPr>
              <w:instrText xml:space="preserve"> PAGEREF _Toc193191029 \h </w:instrText>
            </w:r>
            <w:r>
              <w:rPr>
                <w:noProof/>
                <w:webHidden/>
              </w:rPr>
            </w:r>
            <w:r>
              <w:rPr>
                <w:noProof/>
                <w:webHidden/>
              </w:rPr>
              <w:fldChar w:fldCharType="separate"/>
            </w:r>
            <w:r>
              <w:rPr>
                <w:noProof/>
                <w:webHidden/>
              </w:rPr>
              <w:t>11</w:t>
            </w:r>
            <w:r>
              <w:rPr>
                <w:noProof/>
                <w:webHidden/>
              </w:rPr>
              <w:fldChar w:fldCharType="end"/>
            </w:r>
          </w:hyperlink>
        </w:p>
        <w:p w:rsidR="0068112A" w:rsidRDefault="0068112A">
          <w:pPr>
            <w:pStyle w:val="TOC1"/>
            <w:tabs>
              <w:tab w:val="right" w:leader="dot" w:pos="9350"/>
            </w:tabs>
            <w:rPr>
              <w:rFonts w:eastAsiaTheme="minorEastAsia"/>
              <w:noProof/>
            </w:rPr>
          </w:pPr>
          <w:hyperlink w:anchor="_Toc193191030" w:history="1">
            <w:r w:rsidRPr="008A2923">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_Toc193191030 \h </w:instrText>
            </w:r>
            <w:r>
              <w:rPr>
                <w:noProof/>
                <w:webHidden/>
              </w:rPr>
            </w:r>
            <w:r>
              <w:rPr>
                <w:noProof/>
                <w:webHidden/>
              </w:rPr>
              <w:fldChar w:fldCharType="separate"/>
            </w:r>
            <w:r>
              <w:rPr>
                <w:noProof/>
                <w:webHidden/>
              </w:rPr>
              <w:t>12</w:t>
            </w:r>
            <w:r>
              <w:rPr>
                <w:noProof/>
                <w:webHidden/>
              </w:rPr>
              <w:fldChar w:fldCharType="end"/>
            </w:r>
          </w:hyperlink>
        </w:p>
        <w:p w:rsidR="004212C1" w:rsidRDefault="004212C1" w:rsidP="004212C1">
          <w:pPr>
            <w:spacing w:line="360" w:lineRule="auto"/>
            <w:jc w:val="both"/>
          </w:pPr>
          <w:r w:rsidRPr="004212C1">
            <w:rPr>
              <w:rFonts w:ascii="Arial" w:hAnsi="Arial" w:cs="Arial"/>
              <w:b/>
              <w:bCs/>
              <w:noProof/>
            </w:rPr>
            <w:fldChar w:fldCharType="end"/>
          </w:r>
        </w:p>
      </w:sdtContent>
    </w:sdt>
    <w:p w:rsidR="004212C1" w:rsidRDefault="004212C1" w:rsidP="005556C5">
      <w:pPr>
        <w:pStyle w:val="Heading1"/>
        <w:jc w:val="center"/>
        <w:rPr>
          <w:rFonts w:ascii="Arial" w:hAnsi="Arial" w:cs="Arial"/>
          <w:sz w:val="24"/>
          <w:szCs w:val="24"/>
        </w:rPr>
      </w:pPr>
    </w:p>
    <w:p w:rsidR="004212C1" w:rsidRDefault="004212C1" w:rsidP="005556C5">
      <w:pPr>
        <w:pStyle w:val="Heading1"/>
        <w:jc w:val="center"/>
        <w:rPr>
          <w:rFonts w:ascii="Arial" w:hAnsi="Arial" w:cs="Arial"/>
          <w:sz w:val="24"/>
          <w:szCs w:val="24"/>
        </w:rPr>
      </w:pPr>
    </w:p>
    <w:p w:rsidR="004212C1" w:rsidRDefault="004212C1" w:rsidP="005556C5">
      <w:pPr>
        <w:pStyle w:val="Heading1"/>
        <w:jc w:val="center"/>
        <w:rPr>
          <w:rFonts w:ascii="Arial" w:hAnsi="Arial" w:cs="Arial"/>
          <w:sz w:val="24"/>
          <w:szCs w:val="24"/>
        </w:rPr>
      </w:pPr>
    </w:p>
    <w:p w:rsidR="004212C1" w:rsidRDefault="004212C1" w:rsidP="005556C5">
      <w:pPr>
        <w:pStyle w:val="Heading1"/>
        <w:jc w:val="center"/>
        <w:rPr>
          <w:rFonts w:ascii="Arial" w:hAnsi="Arial" w:cs="Arial"/>
          <w:sz w:val="24"/>
          <w:szCs w:val="24"/>
        </w:rPr>
      </w:pPr>
    </w:p>
    <w:p w:rsidR="004212C1" w:rsidRDefault="004212C1" w:rsidP="005556C5">
      <w:pPr>
        <w:pStyle w:val="Heading1"/>
        <w:jc w:val="center"/>
        <w:rPr>
          <w:rFonts w:ascii="Arial" w:hAnsi="Arial" w:cs="Arial"/>
          <w:sz w:val="24"/>
          <w:szCs w:val="24"/>
        </w:rPr>
      </w:pPr>
    </w:p>
    <w:p w:rsidR="004212C1" w:rsidRDefault="004212C1" w:rsidP="005556C5">
      <w:pPr>
        <w:pStyle w:val="Heading1"/>
        <w:jc w:val="center"/>
        <w:rPr>
          <w:rFonts w:ascii="Arial" w:hAnsi="Arial" w:cs="Arial"/>
          <w:sz w:val="24"/>
          <w:szCs w:val="24"/>
        </w:rPr>
      </w:pPr>
    </w:p>
    <w:p w:rsidR="004212C1" w:rsidRDefault="004212C1" w:rsidP="005556C5">
      <w:pPr>
        <w:pStyle w:val="Heading1"/>
        <w:jc w:val="center"/>
        <w:rPr>
          <w:rFonts w:ascii="Arial" w:hAnsi="Arial" w:cs="Arial"/>
          <w:sz w:val="24"/>
          <w:szCs w:val="24"/>
        </w:rPr>
      </w:pPr>
    </w:p>
    <w:p w:rsidR="004212C1" w:rsidRDefault="004212C1" w:rsidP="005556C5">
      <w:pPr>
        <w:pStyle w:val="Heading1"/>
        <w:jc w:val="center"/>
        <w:rPr>
          <w:rFonts w:ascii="Arial" w:hAnsi="Arial" w:cs="Arial"/>
          <w:sz w:val="24"/>
          <w:szCs w:val="24"/>
        </w:rPr>
      </w:pPr>
    </w:p>
    <w:p w:rsidR="004212C1" w:rsidRDefault="004212C1" w:rsidP="004212C1">
      <w:pPr>
        <w:pStyle w:val="Heading1"/>
        <w:rPr>
          <w:rFonts w:ascii="Arial" w:hAnsi="Arial" w:cs="Arial"/>
          <w:sz w:val="24"/>
          <w:szCs w:val="24"/>
        </w:rPr>
      </w:pPr>
    </w:p>
    <w:p w:rsidR="004212C1" w:rsidRDefault="004212C1" w:rsidP="004212C1"/>
    <w:p w:rsidR="004212C1" w:rsidRDefault="004212C1" w:rsidP="004212C1"/>
    <w:p w:rsidR="004212C1" w:rsidRPr="004212C1" w:rsidRDefault="004212C1" w:rsidP="004212C1"/>
    <w:p w:rsidR="009970BB" w:rsidRPr="005556C5" w:rsidRDefault="0015257B" w:rsidP="005556C5">
      <w:pPr>
        <w:pStyle w:val="Heading1"/>
        <w:jc w:val="center"/>
        <w:rPr>
          <w:rFonts w:ascii="Arial" w:hAnsi="Arial" w:cs="Arial"/>
          <w:sz w:val="24"/>
          <w:szCs w:val="24"/>
        </w:rPr>
      </w:pPr>
      <w:bookmarkStart w:id="0" w:name="_Toc193191024"/>
      <w:r w:rsidRPr="005556C5">
        <w:rPr>
          <w:rFonts w:ascii="Arial" w:hAnsi="Arial" w:cs="Arial"/>
          <w:sz w:val="24"/>
          <w:szCs w:val="24"/>
        </w:rPr>
        <w:lastRenderedPageBreak/>
        <w:t>Introduction</w:t>
      </w:r>
      <w:bookmarkEnd w:id="0"/>
    </w:p>
    <w:p w:rsidR="009D12A8" w:rsidRPr="009D12A8" w:rsidRDefault="009D12A8" w:rsidP="009D12A8"/>
    <w:p w:rsidR="00993775" w:rsidRPr="00993775" w:rsidRDefault="00A25BA0" w:rsidP="00993775">
      <w:pPr>
        <w:spacing w:line="360" w:lineRule="auto"/>
        <w:ind w:firstLine="720"/>
        <w:jc w:val="both"/>
        <w:rPr>
          <w:rFonts w:ascii="Arial" w:hAnsi="Arial" w:cs="Arial"/>
        </w:rPr>
      </w:pPr>
      <w:r>
        <w:rPr>
          <w:rFonts w:ascii="Arial" w:hAnsi="Arial" w:cs="Arial"/>
        </w:rPr>
        <w:t>My experiences in a 10-</w:t>
      </w:r>
      <w:r w:rsidR="00993775" w:rsidRPr="00993775">
        <w:rPr>
          <w:rFonts w:ascii="Arial" w:hAnsi="Arial" w:cs="Arial"/>
        </w:rPr>
        <w:t>week course on coaching and mentoring for the workplace are described in this report. Reflecting on my learning experience, the most important realizations, and how these will aid in my future professional growth are the goals. To promote development, enhance leadership, and improve communication, coaching and mentoring are crucial competencies. To ensure a comprehensive examination of my experiences, I will organize my reflections throughout this report using Gibbs' Reflective Cycle. By using this framework, I hope to evaluate my development critically, pinpoint my areas of strength and weakness, and emphasize how these abilities will help me in my future profession.</w:t>
      </w:r>
    </w:p>
    <w:p w:rsidR="00F677C9" w:rsidRDefault="00993775" w:rsidP="00993775">
      <w:pPr>
        <w:spacing w:line="360" w:lineRule="auto"/>
        <w:ind w:firstLine="720"/>
        <w:jc w:val="both"/>
        <w:rPr>
          <w:rFonts w:ascii="Arial" w:hAnsi="Arial" w:cs="Arial"/>
        </w:rPr>
      </w:pPr>
      <w:r w:rsidRPr="00993775">
        <w:rPr>
          <w:rFonts w:ascii="Arial" w:hAnsi="Arial" w:cs="Arial"/>
        </w:rPr>
        <w:t xml:space="preserve">According to </w:t>
      </w:r>
      <w:proofErr w:type="spellStart"/>
      <w:r w:rsidRPr="00993775">
        <w:rPr>
          <w:rFonts w:ascii="Arial" w:hAnsi="Arial" w:cs="Arial"/>
        </w:rPr>
        <w:t>Rodrigue</w:t>
      </w:r>
      <w:proofErr w:type="spellEnd"/>
      <w:r w:rsidRPr="00993775">
        <w:rPr>
          <w:rFonts w:ascii="Arial" w:hAnsi="Arial" w:cs="Arial"/>
        </w:rPr>
        <w:t xml:space="preserve"> (2024), coaching is a development-focused interaction in which a qualified expert helps people realize their full potential and accomplish particular goals. On the other hand, mentoring focuses on long-term personal and professional development and entails a more seasoned individual offering continuous support and direction to a less seasoned individual (Al </w:t>
      </w:r>
      <w:proofErr w:type="spellStart"/>
      <w:r w:rsidRPr="00993775">
        <w:rPr>
          <w:rFonts w:ascii="Arial" w:hAnsi="Arial" w:cs="Arial"/>
        </w:rPr>
        <w:t>Hilali</w:t>
      </w:r>
      <w:proofErr w:type="spellEnd"/>
      <w:r w:rsidRPr="00993775">
        <w:rPr>
          <w:rFonts w:ascii="Arial" w:hAnsi="Arial" w:cs="Arial"/>
        </w:rPr>
        <w:t xml:space="preserve"> et al., 2020).</w:t>
      </w:r>
    </w:p>
    <w:p w:rsidR="009D12A8" w:rsidRDefault="00993775" w:rsidP="0015257B">
      <w:pPr>
        <w:spacing w:line="360" w:lineRule="auto"/>
        <w:ind w:firstLine="720"/>
        <w:jc w:val="both"/>
        <w:rPr>
          <w:rFonts w:ascii="Arial" w:hAnsi="Arial" w:cs="Arial"/>
        </w:rPr>
      </w:pPr>
      <w:r w:rsidRPr="00993775">
        <w:rPr>
          <w:rFonts w:ascii="Arial" w:hAnsi="Arial" w:cs="Arial"/>
        </w:rPr>
        <w:t xml:space="preserve">Although they both seek to promote growth, coaching and mentoring are different in their approach and emphasis. Typically, coaching is task-oriented, performance-driven, and short-term. External coaches who have no prior experience in the </w:t>
      </w:r>
      <w:proofErr w:type="spellStart"/>
      <w:r w:rsidRPr="00993775">
        <w:rPr>
          <w:rFonts w:ascii="Arial" w:hAnsi="Arial" w:cs="Arial"/>
        </w:rPr>
        <w:t>coachee's</w:t>
      </w:r>
      <w:proofErr w:type="spellEnd"/>
      <w:r w:rsidRPr="00993775">
        <w:rPr>
          <w:rFonts w:ascii="Arial" w:hAnsi="Arial" w:cs="Arial"/>
        </w:rPr>
        <w:t xml:space="preserve"> profession are frequently involved. However, mentoring is typically a relationship-focused, longer-term process in which mentors counsel mentees by sharing their own experiences. Proficient coaches exhibit essential qualities including empathy, active listening, and the capacity to pose impactful queries. Frequently, they utilize concepts such as GROW (Goal, Reality, Options, Will) to organize meetings and promote advancement (What is the Difference between Coaching and Mentoring, 2004).</w:t>
      </w:r>
    </w:p>
    <w:p w:rsidR="00993775" w:rsidRDefault="00993775" w:rsidP="0015257B">
      <w:pPr>
        <w:spacing w:line="360" w:lineRule="auto"/>
        <w:ind w:firstLine="720"/>
        <w:jc w:val="both"/>
        <w:rPr>
          <w:rFonts w:ascii="Arial" w:hAnsi="Arial" w:cs="Arial"/>
        </w:rPr>
      </w:pPr>
    </w:p>
    <w:p w:rsidR="009D12A8" w:rsidRDefault="009D12A8" w:rsidP="0015257B">
      <w:pPr>
        <w:spacing w:line="360" w:lineRule="auto"/>
        <w:ind w:firstLine="720"/>
        <w:jc w:val="both"/>
        <w:rPr>
          <w:rFonts w:ascii="Arial" w:hAnsi="Arial" w:cs="Arial"/>
        </w:rPr>
      </w:pPr>
    </w:p>
    <w:p w:rsidR="004212C1" w:rsidRDefault="004212C1" w:rsidP="0015257B">
      <w:pPr>
        <w:spacing w:line="360" w:lineRule="auto"/>
        <w:ind w:firstLine="720"/>
        <w:jc w:val="both"/>
        <w:rPr>
          <w:rFonts w:ascii="Arial" w:hAnsi="Arial" w:cs="Arial"/>
        </w:rPr>
      </w:pPr>
    </w:p>
    <w:p w:rsidR="009D12A8" w:rsidRDefault="009D12A8" w:rsidP="0015257B">
      <w:pPr>
        <w:spacing w:line="360" w:lineRule="auto"/>
        <w:ind w:firstLine="720"/>
        <w:jc w:val="both"/>
        <w:rPr>
          <w:rFonts w:ascii="Arial" w:hAnsi="Arial" w:cs="Arial"/>
        </w:rPr>
      </w:pPr>
    </w:p>
    <w:p w:rsidR="009D12A8" w:rsidRDefault="009D12A8" w:rsidP="0015257B">
      <w:pPr>
        <w:spacing w:line="360" w:lineRule="auto"/>
        <w:ind w:firstLine="720"/>
        <w:jc w:val="both"/>
        <w:rPr>
          <w:rFonts w:ascii="Arial" w:hAnsi="Arial" w:cs="Arial"/>
        </w:rPr>
      </w:pPr>
    </w:p>
    <w:p w:rsidR="00BF0BD8" w:rsidRDefault="00BF0BD8" w:rsidP="005556C5">
      <w:pPr>
        <w:pStyle w:val="Heading1"/>
        <w:jc w:val="center"/>
        <w:rPr>
          <w:rFonts w:ascii="Arial" w:hAnsi="Arial" w:cs="Arial"/>
          <w:sz w:val="22"/>
          <w:szCs w:val="22"/>
        </w:rPr>
      </w:pPr>
      <w:bookmarkStart w:id="1" w:name="_Toc193191025"/>
      <w:r w:rsidRPr="00BF0BD8">
        <w:rPr>
          <w:rFonts w:ascii="Arial" w:hAnsi="Arial" w:cs="Arial"/>
          <w:sz w:val="22"/>
          <w:szCs w:val="22"/>
        </w:rPr>
        <w:lastRenderedPageBreak/>
        <w:t>Coaching a</w:t>
      </w:r>
      <w:r w:rsidR="00993775">
        <w:rPr>
          <w:rFonts w:ascii="Arial" w:hAnsi="Arial" w:cs="Arial"/>
          <w:sz w:val="22"/>
          <w:szCs w:val="22"/>
        </w:rPr>
        <w:t>nd Mentoring in the W</w:t>
      </w:r>
      <w:r>
        <w:rPr>
          <w:rFonts w:ascii="Arial" w:hAnsi="Arial" w:cs="Arial"/>
          <w:sz w:val="22"/>
          <w:szCs w:val="22"/>
        </w:rPr>
        <w:t>orkplace</w:t>
      </w:r>
      <w:bookmarkEnd w:id="1"/>
    </w:p>
    <w:p w:rsidR="00993775" w:rsidRPr="00993775" w:rsidRDefault="00993775" w:rsidP="00993775"/>
    <w:p w:rsidR="00993775" w:rsidRDefault="00993775" w:rsidP="00993775">
      <w:pPr>
        <w:spacing w:line="360" w:lineRule="auto"/>
        <w:ind w:firstLine="720"/>
        <w:jc w:val="both"/>
        <w:rPr>
          <w:rFonts w:ascii="Arial" w:hAnsi="Arial" w:cs="Arial"/>
        </w:rPr>
      </w:pPr>
      <w:r w:rsidRPr="00993775">
        <w:rPr>
          <w:rFonts w:ascii="Arial" w:hAnsi="Arial" w:cs="Arial"/>
        </w:rPr>
        <w:t>In the workplace, coaching and mentoring are crucial developmental strategie</w:t>
      </w:r>
      <w:r w:rsidR="00A86B24">
        <w:rPr>
          <w:rFonts w:ascii="Arial" w:hAnsi="Arial" w:cs="Arial"/>
        </w:rPr>
        <w:t>s that have different but comple</w:t>
      </w:r>
      <w:r w:rsidRPr="00993775">
        <w:rPr>
          <w:rFonts w:ascii="Arial" w:hAnsi="Arial" w:cs="Arial"/>
        </w:rPr>
        <w:t>mentary functions. The main goal of coaching is to help a person perform better in particular areas, frequently within a time-bound and regulated framework. By fostering competences and filling up skill gaps, coaching is intended to improve an employee's capacity to meet quantifiable objectives (Garvey, Stokes, &amp; Megginson, 2017). This approach works especially well for career advancement, performance enhancement, and adjusting to new jobs or responsibilities. Additionally, coaching promotes a culture of ongoing learning and development by giving staff members candid comments and solutions to problems.</w:t>
      </w:r>
    </w:p>
    <w:p w:rsidR="00993775" w:rsidRPr="00993775" w:rsidRDefault="00993775" w:rsidP="00993775">
      <w:pPr>
        <w:spacing w:line="360" w:lineRule="auto"/>
        <w:ind w:firstLine="720"/>
        <w:jc w:val="both"/>
        <w:rPr>
          <w:rFonts w:ascii="Arial" w:hAnsi="Arial" w:cs="Arial"/>
        </w:rPr>
      </w:pPr>
      <w:r w:rsidRPr="00993775">
        <w:rPr>
          <w:rFonts w:ascii="Arial" w:hAnsi="Arial" w:cs="Arial"/>
        </w:rPr>
        <w:t>Conversely, mentoring is a longer-term, complete process meant to support a person's development on both a personal and professional level. A more seasoned professional mentoring a less experienced colleague is the norm, in contrast to coaching, which is goal-oriented and frequently led by an outside coach. Clutterbuck and Megginson (2011) emphasize that professional networking, career advancement, and knowledge transfer are the main goals of mentoring. Through mentoring relationships, individuals learn important leadership qualities, corporate culture, and industry practices that help them in their overall career path. With their own experiences as a source of wisdom, support, and encouragement, the mentor acts as a trusted advisor.</w:t>
      </w:r>
    </w:p>
    <w:p w:rsidR="00993775" w:rsidRDefault="00993775" w:rsidP="00993775">
      <w:pPr>
        <w:spacing w:line="360" w:lineRule="auto"/>
        <w:ind w:firstLine="720"/>
        <w:rPr>
          <w:rFonts w:ascii="Arial" w:hAnsi="Arial" w:cs="Arial"/>
        </w:rPr>
      </w:pPr>
      <w:r w:rsidRPr="00993775">
        <w:rPr>
          <w:rFonts w:ascii="Arial" w:hAnsi="Arial" w:cs="Arial"/>
        </w:rPr>
        <w:t>The objective of employee development is shared by coaching and mentoring, but their methods, lengths of time, and areas of emphasis are different. While coaching is typically performance-driven and short-term, focusing on particular problems and results, mentoring is relationship-based and long-term, with an emphasis on total professional development. Additionally, unlike mentoring, which develops more naturally and for flexible conversations based on the mentee's requirements, coaching is typically more planned, with regular meetings and defined goals. The fact that coaching frequently calls for a qualified coach who use strategies like active listening and questioning to encourage self-reflection and mentoring depends on the mentor's own experiences and industry knowledge to provide direction is another significant distinction.</w:t>
      </w:r>
    </w:p>
    <w:p w:rsidR="00993775" w:rsidRPr="00993775" w:rsidRDefault="00993775" w:rsidP="00993775">
      <w:pPr>
        <w:spacing w:line="360" w:lineRule="auto"/>
        <w:ind w:firstLine="720"/>
        <w:rPr>
          <w:rFonts w:ascii="Arial" w:hAnsi="Arial" w:cs="Arial"/>
        </w:rPr>
      </w:pPr>
      <w:r w:rsidRPr="00993775">
        <w:rPr>
          <w:rFonts w:ascii="Arial" w:hAnsi="Arial" w:cs="Arial"/>
        </w:rPr>
        <w:t xml:space="preserve">Both coaching and mentoring are extremely beneficial in the workplace, regardless of these distinctions, and companies that successfully combine the two methods foster a positive work environment for staff members at all career phases. For workers who require focused skill </w:t>
      </w:r>
      <w:r w:rsidRPr="00993775">
        <w:rPr>
          <w:rFonts w:ascii="Arial" w:hAnsi="Arial" w:cs="Arial"/>
        </w:rPr>
        <w:lastRenderedPageBreak/>
        <w:t xml:space="preserve">development, coaching is very helpful, while mentoring offers a more comprehensive viewpoint </w:t>
      </w:r>
      <w:bookmarkStart w:id="2" w:name="_GoBack"/>
      <w:bookmarkEnd w:id="2"/>
      <w:r w:rsidRPr="00993775">
        <w:rPr>
          <w:rFonts w:ascii="Arial" w:hAnsi="Arial" w:cs="Arial"/>
        </w:rPr>
        <w:t>on career progression and professional identity. These tactics, when combined, promote information sharing, leadership growth, and employee engagement, which eventually improves overall organizational performance (Clutterbuck and Megginson 2011).</w:t>
      </w:r>
    </w:p>
    <w:p w:rsidR="00993775" w:rsidRPr="00993775" w:rsidRDefault="00993775" w:rsidP="00993775">
      <w:pPr>
        <w:spacing w:line="360" w:lineRule="auto"/>
        <w:ind w:firstLine="720"/>
        <w:rPr>
          <w:rFonts w:ascii="Arial" w:hAnsi="Arial" w:cs="Arial"/>
        </w:rPr>
      </w:pPr>
      <w:r w:rsidRPr="00993775">
        <w:rPr>
          <w:rFonts w:ascii="Arial" w:hAnsi="Arial" w:cs="Arial"/>
        </w:rPr>
        <w:t xml:space="preserve">Mentoring and coaching have different </w:t>
      </w:r>
      <w:r w:rsidR="00A25BA0">
        <w:rPr>
          <w:rFonts w:ascii="Arial" w:hAnsi="Arial" w:cs="Arial"/>
        </w:rPr>
        <w:t>but comple</w:t>
      </w:r>
      <w:r w:rsidRPr="00993775">
        <w:rPr>
          <w:rFonts w:ascii="Arial" w:hAnsi="Arial" w:cs="Arial"/>
        </w:rPr>
        <w:t>mentary roles in the workplace. A systematic procedure, coaching aims to improve certain competencies and achieve quantifiable results, whereas mentoring is a continuous relationship that promotes both personal and professional progress. Organizations may establish a dynamic learning culture that helps staff members succeed in their jobs both now and in the future by comprehending and utilizing the advantages of each strategy. Citations like Garvey et al. (2017) and Clutterbuck and Megginson (2011) emphasize how important these tools are for promoting professional development and guaranteeing long-term excellence in the workplace.</w:t>
      </w:r>
    </w:p>
    <w:p w:rsidR="004570E4" w:rsidRDefault="00A25BA0" w:rsidP="005556C5">
      <w:pPr>
        <w:pStyle w:val="Heading1"/>
        <w:jc w:val="center"/>
        <w:rPr>
          <w:rFonts w:ascii="Arial" w:hAnsi="Arial" w:cs="Arial"/>
          <w:sz w:val="22"/>
          <w:szCs w:val="22"/>
        </w:rPr>
      </w:pPr>
      <w:bookmarkStart w:id="3" w:name="_Toc193191026"/>
      <w:r>
        <w:rPr>
          <w:rFonts w:ascii="Arial" w:hAnsi="Arial" w:cs="Arial"/>
          <w:sz w:val="22"/>
          <w:szCs w:val="22"/>
        </w:rPr>
        <w:t>The s</w:t>
      </w:r>
      <w:r w:rsidR="00A24FE7" w:rsidRPr="00A24FE7">
        <w:rPr>
          <w:rFonts w:ascii="Arial" w:hAnsi="Arial" w:cs="Arial"/>
          <w:sz w:val="22"/>
          <w:szCs w:val="22"/>
        </w:rPr>
        <w:t>pecific model of coaching</w:t>
      </w:r>
      <w:r w:rsidR="00993775">
        <w:rPr>
          <w:rFonts w:ascii="Arial" w:hAnsi="Arial" w:cs="Arial"/>
          <w:sz w:val="22"/>
          <w:szCs w:val="22"/>
        </w:rPr>
        <w:t xml:space="preserve"> </w:t>
      </w:r>
      <w:proofErr w:type="gramStart"/>
      <w:r w:rsidR="00993775">
        <w:rPr>
          <w:rFonts w:ascii="Arial" w:hAnsi="Arial" w:cs="Arial"/>
          <w:sz w:val="22"/>
          <w:szCs w:val="22"/>
        </w:rPr>
        <w:t>-  Gibbs</w:t>
      </w:r>
      <w:proofErr w:type="gramEnd"/>
      <w:r w:rsidR="00F66E30">
        <w:rPr>
          <w:rFonts w:ascii="Arial" w:hAnsi="Arial" w:cs="Arial"/>
          <w:sz w:val="22"/>
          <w:szCs w:val="22"/>
        </w:rPr>
        <w:t xml:space="preserve"> Reflective Model</w:t>
      </w:r>
      <w:bookmarkEnd w:id="3"/>
    </w:p>
    <w:p w:rsidR="00F66E30" w:rsidRPr="00F66E30" w:rsidRDefault="00F66E30" w:rsidP="00F66E30"/>
    <w:p w:rsidR="00993775" w:rsidRPr="00993775" w:rsidRDefault="00A25BA0" w:rsidP="00F66E30">
      <w:pPr>
        <w:spacing w:line="360" w:lineRule="auto"/>
        <w:ind w:firstLine="720"/>
        <w:jc w:val="both"/>
        <w:rPr>
          <w:rFonts w:ascii="Arial" w:hAnsi="Arial" w:cs="Arial"/>
        </w:rPr>
      </w:pPr>
      <w:r>
        <w:rPr>
          <w:rFonts w:ascii="Arial" w:hAnsi="Arial" w:cs="Arial"/>
        </w:rPr>
        <w:t>T</w:t>
      </w:r>
      <w:r w:rsidR="00993775" w:rsidRPr="00993775">
        <w:rPr>
          <w:rFonts w:ascii="Arial" w:hAnsi="Arial" w:cs="Arial"/>
        </w:rPr>
        <w:t>o promote experiential learning and personal growth, Graham Gibbs developed the Gibbs' Reflective Cycle in 1988. It is a methodical framework that leads people through a process of introspection. Description, Feelings, Assessment, Analysis, Conclusion, and Action Plan are the six phases that make up the model. By encouraging a thorough analysis of experiences, this cyclical method fosters deeper insights and well-informed future actions (University of Edinburgh, 2024).</w:t>
      </w:r>
    </w:p>
    <w:p w:rsidR="00A24FE7" w:rsidRDefault="00993775" w:rsidP="004212C1">
      <w:pPr>
        <w:spacing w:line="360" w:lineRule="auto"/>
        <w:ind w:firstLine="720"/>
        <w:jc w:val="both"/>
        <w:rPr>
          <w:rFonts w:ascii="Arial" w:hAnsi="Arial" w:cs="Arial"/>
        </w:rPr>
      </w:pPr>
      <w:r w:rsidRPr="00993775">
        <w:rPr>
          <w:rFonts w:ascii="Arial" w:hAnsi="Arial" w:cs="Arial"/>
        </w:rPr>
        <w:t xml:space="preserve">Gibbs' Reflective Cycle's adaptability is one of its main benefits. The model is a tool that may be used in a wide range of industries and professions. Because of its methodical, step-by-step approach, which is simple to </w:t>
      </w:r>
      <w:proofErr w:type="gramStart"/>
      <w:r w:rsidRPr="00993775">
        <w:rPr>
          <w:rFonts w:ascii="Arial" w:hAnsi="Arial" w:cs="Arial"/>
        </w:rPr>
        <w:t>follow</w:t>
      </w:r>
      <w:proofErr w:type="gramEnd"/>
      <w:r w:rsidRPr="00993775">
        <w:rPr>
          <w:rFonts w:ascii="Arial" w:hAnsi="Arial" w:cs="Arial"/>
        </w:rPr>
        <w:t xml:space="preserve"> and adaptable to different schedules and time constraints, people can reflect at their own pace. More self-awareness and emotional intelligence are also fostered by the model's emphasis on emotional exploration, both of which are critical in coaching relationships. This all-encompassing introspection helps people gain a better knowledge of their behaviors and responses, which enhances learning and decision-making (Morgan, 2022).</w:t>
      </w:r>
    </w:p>
    <w:p w:rsidR="004212C1" w:rsidRDefault="00F66E30" w:rsidP="00993775">
      <w:pPr>
        <w:spacing w:line="360" w:lineRule="auto"/>
        <w:jc w:val="both"/>
        <w:rPr>
          <w:rFonts w:ascii="Arial" w:hAnsi="Arial" w:cs="Arial"/>
        </w:rPr>
      </w:pPr>
      <w:r w:rsidRPr="00F66E30">
        <w:rPr>
          <w:rFonts w:ascii="Arial" w:hAnsi="Arial" w:cs="Arial"/>
        </w:rPr>
        <w:t xml:space="preserve">Although Gibbs' Reflective Cycle has its advantages, it has been criticized for promoting a reactive rather than proactive approach to skill development. Opportunities for anticipatory learning and preparedness may be limited by the model's emphasis on reflecting after an event </w:t>
      </w:r>
      <w:r w:rsidRPr="00F66E30">
        <w:rPr>
          <w:rFonts w:ascii="Arial" w:hAnsi="Arial" w:cs="Arial"/>
        </w:rPr>
        <w:lastRenderedPageBreak/>
        <w:t xml:space="preserve">has happened. Furthermore, the paradigm lacks explicit triggers for critical thinking, including challenging underlying assumptions or taking into account opposing viewpoints, which could result in superficial reflections if not used carefully. This omission may lead to a constrained analysis, impeding in-depth education and individual development. </w:t>
      </w:r>
    </w:p>
    <w:p w:rsidR="00F66E30" w:rsidRPr="00993775" w:rsidRDefault="00F66E30" w:rsidP="004212C1">
      <w:pPr>
        <w:spacing w:line="360" w:lineRule="auto"/>
        <w:ind w:firstLine="720"/>
        <w:jc w:val="both"/>
        <w:rPr>
          <w:rFonts w:ascii="Arial" w:hAnsi="Arial" w:cs="Arial"/>
        </w:rPr>
      </w:pPr>
      <w:r w:rsidRPr="00F66E30">
        <w:rPr>
          <w:rFonts w:ascii="Arial" w:hAnsi="Arial" w:cs="Arial"/>
        </w:rPr>
        <w:t>The willingness of the individual to honestly evaluate and communicate their feelings is also a critical component of the model's efficacy. Some people could find this part difficult, which could result in insufficient reflections and decreased process effectiveness. Furthermore, the approach is limited in its ability to be applied independently because it depends on the mentorship of an experienced coach or practitioner, which is not always possible (University of Edinburgh, 2024).</w:t>
      </w:r>
    </w:p>
    <w:p w:rsidR="00F66E30" w:rsidRPr="00F66E30" w:rsidRDefault="00F66E30" w:rsidP="00F66E30">
      <w:pPr>
        <w:spacing w:line="360" w:lineRule="auto"/>
        <w:jc w:val="both"/>
        <w:rPr>
          <w:rFonts w:ascii="Arial" w:hAnsi="Arial" w:cs="Arial"/>
        </w:rPr>
      </w:pPr>
      <w:r w:rsidRPr="00F66E30">
        <w:rPr>
          <w:rFonts w:ascii="Arial" w:hAnsi="Arial" w:cs="Arial"/>
        </w:rPr>
        <w:t>When people want to improve their performance in the future by learning from certain experiences, Gibbs' Reflective Cycle is very helpful. For instance, in a coaching setting, a client who has experienced a difficult contact at work can use the model to methodically think back on the event. By moving through each step, the person may determine what happened, how they felt, how well their actions worked, and where they can do better. The creation of plans to deal with comparable circumstances more skillfully in the future is made easier by this methodical thought.</w:t>
      </w:r>
    </w:p>
    <w:p w:rsidR="00A24FE7" w:rsidRDefault="00F66E30" w:rsidP="004212C1">
      <w:pPr>
        <w:spacing w:line="360" w:lineRule="auto"/>
        <w:ind w:firstLine="720"/>
        <w:jc w:val="both"/>
        <w:rPr>
          <w:rFonts w:ascii="Arial" w:hAnsi="Arial" w:cs="Arial"/>
        </w:rPr>
      </w:pPr>
      <w:r w:rsidRPr="00F66E30">
        <w:rPr>
          <w:rFonts w:ascii="Arial" w:hAnsi="Arial" w:cs="Arial"/>
        </w:rPr>
        <w:t>Furthermore, occupations like teaching or nursing that demand ongoing personal growth can benefit from t</w:t>
      </w:r>
      <w:r w:rsidR="00A86B24">
        <w:rPr>
          <w:rFonts w:ascii="Arial" w:hAnsi="Arial" w:cs="Arial"/>
        </w:rPr>
        <w:t>he paradigm. T</w:t>
      </w:r>
      <w:r w:rsidRPr="00F66E30">
        <w:rPr>
          <w:rFonts w:ascii="Arial" w:hAnsi="Arial" w:cs="Arial"/>
        </w:rPr>
        <w:t>o continuously enhance their work, practitioners might consider their interactions with patients or pupils. When considering a patient encounter, for example, a nurse might utilize the cycle to assess their communication abilities and create a plan of action to improve patient care (Morgan, 2022).</w:t>
      </w:r>
    </w:p>
    <w:p w:rsidR="004212C1" w:rsidRDefault="004212C1" w:rsidP="004212C1">
      <w:pPr>
        <w:spacing w:line="360" w:lineRule="auto"/>
        <w:ind w:firstLine="720"/>
        <w:jc w:val="both"/>
        <w:rPr>
          <w:rFonts w:ascii="Arial" w:hAnsi="Arial" w:cs="Arial"/>
        </w:rPr>
      </w:pPr>
    </w:p>
    <w:p w:rsidR="004212C1" w:rsidRDefault="004212C1" w:rsidP="004212C1">
      <w:pPr>
        <w:spacing w:line="360" w:lineRule="auto"/>
        <w:ind w:firstLine="720"/>
        <w:jc w:val="both"/>
        <w:rPr>
          <w:rFonts w:ascii="Arial" w:hAnsi="Arial" w:cs="Arial"/>
        </w:rPr>
      </w:pPr>
    </w:p>
    <w:p w:rsidR="004212C1" w:rsidRDefault="004212C1" w:rsidP="004212C1">
      <w:pPr>
        <w:spacing w:line="360" w:lineRule="auto"/>
        <w:ind w:firstLine="720"/>
        <w:jc w:val="both"/>
        <w:rPr>
          <w:rFonts w:ascii="Arial" w:hAnsi="Arial" w:cs="Arial"/>
        </w:rPr>
      </w:pPr>
    </w:p>
    <w:p w:rsidR="004212C1" w:rsidRDefault="004212C1" w:rsidP="004212C1">
      <w:pPr>
        <w:spacing w:line="360" w:lineRule="auto"/>
        <w:ind w:firstLine="720"/>
        <w:jc w:val="both"/>
        <w:rPr>
          <w:rFonts w:ascii="Arial" w:hAnsi="Arial" w:cs="Arial"/>
        </w:rPr>
      </w:pPr>
    </w:p>
    <w:p w:rsidR="004212C1" w:rsidRPr="00F66E30" w:rsidRDefault="004212C1" w:rsidP="004212C1">
      <w:pPr>
        <w:spacing w:line="360" w:lineRule="auto"/>
        <w:ind w:firstLine="720"/>
        <w:jc w:val="both"/>
        <w:rPr>
          <w:rFonts w:ascii="Arial" w:hAnsi="Arial" w:cs="Arial"/>
        </w:rPr>
      </w:pPr>
    </w:p>
    <w:p w:rsidR="003040B0" w:rsidRPr="00F66E30" w:rsidRDefault="003040B0" w:rsidP="004212C1">
      <w:pPr>
        <w:pStyle w:val="Heading1"/>
        <w:spacing w:line="360" w:lineRule="auto"/>
        <w:jc w:val="center"/>
        <w:rPr>
          <w:rFonts w:ascii="Arial" w:hAnsi="Arial" w:cs="Arial"/>
          <w:sz w:val="22"/>
          <w:szCs w:val="22"/>
        </w:rPr>
      </w:pPr>
      <w:bookmarkStart w:id="4" w:name="_Toc193191027"/>
      <w:r w:rsidRPr="00F66E30">
        <w:rPr>
          <w:rFonts w:ascii="Arial" w:hAnsi="Arial" w:cs="Arial"/>
          <w:sz w:val="22"/>
          <w:szCs w:val="22"/>
        </w:rPr>
        <w:lastRenderedPageBreak/>
        <w:t>Reflect on practical 1</w:t>
      </w:r>
      <w:bookmarkEnd w:id="4"/>
    </w:p>
    <w:p w:rsidR="00F66E30" w:rsidRPr="00F66E30" w:rsidRDefault="00F66E30" w:rsidP="00F66E30">
      <w:pPr>
        <w:pStyle w:val="NormalWeb"/>
        <w:spacing w:line="360" w:lineRule="auto"/>
        <w:jc w:val="both"/>
        <w:rPr>
          <w:rStyle w:val="Strong"/>
          <w:rFonts w:ascii="Arial" w:hAnsi="Arial" w:cs="Arial"/>
          <w:b w:val="0"/>
          <w:sz w:val="22"/>
          <w:szCs w:val="22"/>
        </w:rPr>
      </w:pPr>
      <w:r w:rsidRPr="00F66E30">
        <w:rPr>
          <w:rStyle w:val="Strong"/>
          <w:rFonts w:ascii="Arial" w:hAnsi="Arial" w:cs="Arial"/>
          <w:b w:val="0"/>
          <w:sz w:val="22"/>
          <w:szCs w:val="22"/>
        </w:rPr>
        <w:t>Gibbs' Reflective Cycle: My Initial Experience with Goal-Setting and Evaluated Coaching</w:t>
      </w:r>
    </w:p>
    <w:p w:rsidR="00F66E30" w:rsidRPr="00F66E30" w:rsidRDefault="00F66E30" w:rsidP="00F66E30">
      <w:pPr>
        <w:pStyle w:val="NormalWeb"/>
        <w:spacing w:line="360" w:lineRule="auto"/>
        <w:jc w:val="both"/>
        <w:rPr>
          <w:rStyle w:val="Strong"/>
          <w:rFonts w:ascii="Arial" w:hAnsi="Arial" w:cs="Arial"/>
          <w:sz w:val="22"/>
          <w:szCs w:val="22"/>
        </w:rPr>
      </w:pPr>
      <w:r w:rsidRPr="00F66E30">
        <w:rPr>
          <w:rStyle w:val="Strong"/>
          <w:rFonts w:ascii="Arial" w:hAnsi="Arial" w:cs="Arial"/>
          <w:sz w:val="22"/>
          <w:szCs w:val="22"/>
        </w:rPr>
        <w:t>1. Description</w:t>
      </w:r>
    </w:p>
    <w:p w:rsidR="00F66E30" w:rsidRDefault="00F66E30" w:rsidP="00F66E30">
      <w:pPr>
        <w:pStyle w:val="NormalWeb"/>
        <w:spacing w:line="360" w:lineRule="auto"/>
        <w:jc w:val="both"/>
        <w:rPr>
          <w:rStyle w:val="Strong"/>
          <w:rFonts w:ascii="Arial" w:hAnsi="Arial" w:cs="Arial"/>
          <w:b w:val="0"/>
          <w:sz w:val="22"/>
          <w:szCs w:val="22"/>
        </w:rPr>
      </w:pPr>
      <w:r w:rsidRPr="00F66E30">
        <w:rPr>
          <w:rStyle w:val="Strong"/>
          <w:rFonts w:ascii="Arial" w:hAnsi="Arial" w:cs="Arial"/>
          <w:b w:val="0"/>
          <w:sz w:val="22"/>
          <w:szCs w:val="22"/>
        </w:rPr>
        <w:t xml:space="preserve">In my initial evaluated coaching session, I concentrated on helping my client navigate the GROW model, paying special attention to the Reality stage. My comments pointed out that I did a good job of outlining the objectives at the start of the session. I made sure my client understood where they stood </w:t>
      </w:r>
      <w:r w:rsidR="00A86B24">
        <w:rPr>
          <w:rStyle w:val="Strong"/>
          <w:rFonts w:ascii="Arial" w:hAnsi="Arial" w:cs="Arial"/>
          <w:b w:val="0"/>
          <w:sz w:val="22"/>
          <w:szCs w:val="22"/>
        </w:rPr>
        <w:t>about</w:t>
      </w:r>
      <w:r w:rsidRPr="00F66E30">
        <w:rPr>
          <w:rStyle w:val="Strong"/>
          <w:rFonts w:ascii="Arial" w:hAnsi="Arial" w:cs="Arial"/>
          <w:b w:val="0"/>
          <w:sz w:val="22"/>
          <w:szCs w:val="22"/>
        </w:rPr>
        <w:t xml:space="preserve"> their objective by using my questioning skills to assist them evaluate their existing circumst</w:t>
      </w:r>
      <w:r w:rsidR="005556C5">
        <w:rPr>
          <w:rStyle w:val="Strong"/>
          <w:rFonts w:ascii="Arial" w:hAnsi="Arial" w:cs="Arial"/>
          <w:b w:val="0"/>
          <w:sz w:val="22"/>
          <w:szCs w:val="22"/>
        </w:rPr>
        <w:t>ances, obstacles, and resources, and hel</w:t>
      </w:r>
      <w:r w:rsidR="00A86B24">
        <w:rPr>
          <w:rStyle w:val="Strong"/>
          <w:rFonts w:ascii="Arial" w:hAnsi="Arial" w:cs="Arial"/>
          <w:b w:val="0"/>
          <w:sz w:val="22"/>
          <w:szCs w:val="22"/>
        </w:rPr>
        <w:t>p to achieve the goal, to becoming a</w:t>
      </w:r>
      <w:r w:rsidR="005556C5">
        <w:rPr>
          <w:rStyle w:val="Strong"/>
          <w:rFonts w:ascii="Arial" w:hAnsi="Arial" w:cs="Arial"/>
          <w:b w:val="0"/>
          <w:sz w:val="22"/>
          <w:szCs w:val="22"/>
        </w:rPr>
        <w:t xml:space="preserve"> specialized teacher.</w:t>
      </w:r>
      <w:r w:rsidRPr="00F66E30">
        <w:rPr>
          <w:rStyle w:val="Strong"/>
          <w:rFonts w:ascii="Arial" w:hAnsi="Arial" w:cs="Arial"/>
          <w:b w:val="0"/>
          <w:sz w:val="22"/>
          <w:szCs w:val="22"/>
        </w:rPr>
        <w:t xml:space="preserve"> My client might have understood the structure better if I had offered a brief explanation of the GROW model, but I didn't. In addition, even if my action plans were helpful, I may have added too many, making them challenging to carry out.</w:t>
      </w:r>
    </w:p>
    <w:p w:rsidR="00F66E30" w:rsidRPr="00F66E30" w:rsidRDefault="00F66E30" w:rsidP="00F66E30">
      <w:pPr>
        <w:pStyle w:val="NormalWeb"/>
        <w:spacing w:line="360" w:lineRule="auto"/>
        <w:jc w:val="both"/>
        <w:rPr>
          <w:rStyle w:val="Strong"/>
          <w:rFonts w:ascii="Arial" w:hAnsi="Arial" w:cs="Arial"/>
          <w:sz w:val="22"/>
          <w:szCs w:val="22"/>
        </w:rPr>
      </w:pPr>
      <w:r>
        <w:rPr>
          <w:rStyle w:val="Strong"/>
          <w:rFonts w:ascii="Arial" w:hAnsi="Arial" w:cs="Arial"/>
          <w:sz w:val="22"/>
          <w:szCs w:val="22"/>
        </w:rPr>
        <w:t>2</w:t>
      </w:r>
      <w:r w:rsidRPr="00F66E30">
        <w:rPr>
          <w:rStyle w:val="Strong"/>
          <w:rFonts w:ascii="Arial" w:hAnsi="Arial" w:cs="Arial"/>
          <w:sz w:val="22"/>
          <w:szCs w:val="22"/>
        </w:rPr>
        <w:t>.</w:t>
      </w:r>
      <w:r w:rsidRPr="00F66E30">
        <w:t xml:space="preserve"> </w:t>
      </w:r>
      <w:r w:rsidRPr="00F66E30">
        <w:rPr>
          <w:rStyle w:val="Strong"/>
          <w:rFonts w:ascii="Arial" w:hAnsi="Arial" w:cs="Arial"/>
          <w:sz w:val="22"/>
          <w:szCs w:val="22"/>
        </w:rPr>
        <w:t>Feelings</w:t>
      </w:r>
    </w:p>
    <w:p w:rsidR="00F66E30" w:rsidRPr="00F66E30" w:rsidRDefault="00F66E30" w:rsidP="00F66E30">
      <w:pPr>
        <w:pStyle w:val="NormalWeb"/>
        <w:spacing w:line="360" w:lineRule="auto"/>
        <w:jc w:val="both"/>
        <w:rPr>
          <w:rStyle w:val="Strong"/>
          <w:rFonts w:ascii="Arial" w:hAnsi="Arial" w:cs="Arial"/>
          <w:b w:val="0"/>
          <w:sz w:val="22"/>
          <w:szCs w:val="22"/>
        </w:rPr>
      </w:pPr>
      <w:r w:rsidRPr="00F66E30">
        <w:rPr>
          <w:rStyle w:val="Strong"/>
          <w:rFonts w:ascii="Arial" w:hAnsi="Arial" w:cs="Arial"/>
          <w:b w:val="0"/>
          <w:sz w:val="22"/>
          <w:szCs w:val="22"/>
        </w:rPr>
        <w:t xml:space="preserve">I was confident in my ability to lead the session and felt well-prepared at the beginning. I was happy that my questioning strategy gave my client a better understanding of their current situation and the </w:t>
      </w:r>
      <w:r w:rsidR="00A86B24">
        <w:rPr>
          <w:rStyle w:val="Strong"/>
          <w:rFonts w:ascii="Arial" w:hAnsi="Arial" w:cs="Arial"/>
          <w:b w:val="0"/>
          <w:sz w:val="22"/>
          <w:szCs w:val="22"/>
        </w:rPr>
        <w:t>challenges they were facing. However,</w:t>
      </w:r>
      <w:r w:rsidRPr="00F66E30">
        <w:rPr>
          <w:rStyle w:val="Strong"/>
          <w:rFonts w:ascii="Arial" w:hAnsi="Arial" w:cs="Arial"/>
          <w:b w:val="0"/>
          <w:sz w:val="22"/>
          <w:szCs w:val="22"/>
        </w:rPr>
        <w:t xml:space="preserve"> after getting feedback, I understood that I might have caused some misunderstanding by not clearly describing the GROW model. Additionally, I thought that offering too many action plans might have been too much to handle</w:t>
      </w:r>
      <w:r w:rsidR="005556C5">
        <w:rPr>
          <w:rStyle w:val="Strong"/>
          <w:rFonts w:ascii="Arial" w:hAnsi="Arial" w:cs="Arial"/>
          <w:b w:val="0"/>
          <w:sz w:val="22"/>
          <w:szCs w:val="22"/>
        </w:rPr>
        <w:t xml:space="preserve">, like </w:t>
      </w:r>
      <w:r w:rsidR="00A86B24">
        <w:rPr>
          <w:rStyle w:val="Strong"/>
          <w:rFonts w:ascii="Arial" w:hAnsi="Arial" w:cs="Arial"/>
          <w:b w:val="0"/>
          <w:sz w:val="22"/>
          <w:szCs w:val="22"/>
        </w:rPr>
        <w:t>gaining experience i</w:t>
      </w:r>
      <w:r w:rsidR="005556C5">
        <w:rPr>
          <w:rStyle w:val="Strong"/>
          <w:rFonts w:ascii="Arial" w:hAnsi="Arial" w:cs="Arial"/>
          <w:b w:val="0"/>
          <w:sz w:val="22"/>
          <w:szCs w:val="22"/>
        </w:rPr>
        <w:t>n the school and obtain</w:t>
      </w:r>
      <w:r w:rsidR="00A86B24">
        <w:rPr>
          <w:rStyle w:val="Strong"/>
          <w:rFonts w:ascii="Arial" w:hAnsi="Arial" w:cs="Arial"/>
          <w:b w:val="0"/>
          <w:sz w:val="22"/>
          <w:szCs w:val="22"/>
        </w:rPr>
        <w:t>ing</w:t>
      </w:r>
      <w:r w:rsidR="005556C5">
        <w:rPr>
          <w:rStyle w:val="Strong"/>
          <w:rFonts w:ascii="Arial" w:hAnsi="Arial" w:cs="Arial"/>
          <w:b w:val="0"/>
          <w:sz w:val="22"/>
          <w:szCs w:val="22"/>
        </w:rPr>
        <w:t xml:space="preserve"> some qualification</w:t>
      </w:r>
      <w:r w:rsidR="00A86B24">
        <w:rPr>
          <w:rStyle w:val="Strong"/>
          <w:rFonts w:ascii="Arial" w:hAnsi="Arial" w:cs="Arial"/>
          <w:b w:val="0"/>
          <w:sz w:val="22"/>
          <w:szCs w:val="22"/>
        </w:rPr>
        <w:t>s</w:t>
      </w:r>
      <w:r w:rsidRPr="00F66E30">
        <w:rPr>
          <w:rStyle w:val="Strong"/>
          <w:rFonts w:ascii="Arial" w:hAnsi="Arial" w:cs="Arial"/>
          <w:b w:val="0"/>
          <w:sz w:val="22"/>
          <w:szCs w:val="22"/>
        </w:rPr>
        <w:t>. I knew I needed to get better at organizing my explanations and making my action plans simpler, even though I was happy with my ability to listen and show empathy.</w:t>
      </w:r>
    </w:p>
    <w:p w:rsidR="00F66E30" w:rsidRPr="00F66E30" w:rsidRDefault="00F66E30" w:rsidP="00F66E30">
      <w:pPr>
        <w:pStyle w:val="NormalWeb"/>
        <w:spacing w:line="360" w:lineRule="auto"/>
        <w:jc w:val="both"/>
        <w:rPr>
          <w:rStyle w:val="Strong"/>
          <w:rFonts w:ascii="Arial" w:hAnsi="Arial" w:cs="Arial"/>
          <w:sz w:val="22"/>
          <w:szCs w:val="22"/>
        </w:rPr>
      </w:pPr>
      <w:r w:rsidRPr="00F66E30">
        <w:rPr>
          <w:rStyle w:val="Strong"/>
          <w:rFonts w:ascii="Arial" w:hAnsi="Arial" w:cs="Arial"/>
          <w:sz w:val="22"/>
          <w:szCs w:val="22"/>
        </w:rPr>
        <w:t>3. Evaluation</w:t>
      </w:r>
    </w:p>
    <w:p w:rsidR="00F66E30" w:rsidRPr="00F66E30" w:rsidRDefault="00F66E30" w:rsidP="00F66E30">
      <w:pPr>
        <w:pStyle w:val="NormalWeb"/>
        <w:spacing w:line="360" w:lineRule="auto"/>
        <w:jc w:val="both"/>
        <w:rPr>
          <w:rStyle w:val="Strong"/>
          <w:rFonts w:ascii="Arial" w:hAnsi="Arial" w:cs="Arial"/>
          <w:b w:val="0"/>
          <w:sz w:val="22"/>
          <w:szCs w:val="22"/>
        </w:rPr>
      </w:pPr>
      <w:r w:rsidRPr="00F66E30">
        <w:rPr>
          <w:rStyle w:val="Strong"/>
          <w:rFonts w:ascii="Arial" w:hAnsi="Arial" w:cs="Arial"/>
          <w:b w:val="0"/>
          <w:sz w:val="22"/>
          <w:szCs w:val="22"/>
        </w:rPr>
        <w:t>The sessio</w:t>
      </w:r>
      <w:r w:rsidR="00A86B24">
        <w:rPr>
          <w:rStyle w:val="Strong"/>
          <w:rFonts w:ascii="Arial" w:hAnsi="Arial" w:cs="Arial"/>
          <w:b w:val="0"/>
          <w:sz w:val="22"/>
          <w:szCs w:val="22"/>
        </w:rPr>
        <w:t xml:space="preserve">n has several </w:t>
      </w:r>
      <w:r w:rsidRPr="00F66E30">
        <w:rPr>
          <w:rStyle w:val="Strong"/>
          <w:rFonts w:ascii="Arial" w:hAnsi="Arial" w:cs="Arial"/>
          <w:b w:val="0"/>
          <w:sz w:val="22"/>
          <w:szCs w:val="22"/>
        </w:rPr>
        <w:t>advantages. My ability to ask insightful questions and my ability to create clear goals at the outset gave my client direction and allowed them to think carefully about their current situation. My client was able to freely express their circumstances because of the trusting atmosphere I created through active listening and empathy. However, by failing to provide a quick explanation of the GROW model, I lost a chance to improve my client's comprehension. Furthermore, my customer would have found it challenging to concentrate on the most important actions if there were too many action plans introduced.</w:t>
      </w:r>
    </w:p>
    <w:p w:rsidR="0086258A" w:rsidRDefault="00F66E30" w:rsidP="0086258A">
      <w:pPr>
        <w:pStyle w:val="NormalWeb"/>
        <w:spacing w:line="360" w:lineRule="auto"/>
        <w:jc w:val="both"/>
        <w:rPr>
          <w:rStyle w:val="Strong"/>
          <w:rFonts w:ascii="Arial" w:hAnsi="Arial" w:cs="Arial"/>
          <w:sz w:val="22"/>
          <w:szCs w:val="22"/>
        </w:rPr>
      </w:pPr>
      <w:r>
        <w:rPr>
          <w:rStyle w:val="Strong"/>
          <w:rFonts w:ascii="Arial" w:hAnsi="Arial" w:cs="Arial"/>
          <w:sz w:val="22"/>
          <w:szCs w:val="22"/>
        </w:rPr>
        <w:lastRenderedPageBreak/>
        <w:t>4. Analysis</w:t>
      </w:r>
    </w:p>
    <w:p w:rsidR="00F66E30" w:rsidRPr="00F66E30" w:rsidRDefault="00F66E30" w:rsidP="00F66E30">
      <w:pPr>
        <w:pStyle w:val="NormalWeb"/>
        <w:spacing w:line="360" w:lineRule="auto"/>
        <w:jc w:val="both"/>
        <w:rPr>
          <w:rStyle w:val="Strong"/>
          <w:rFonts w:ascii="Arial" w:hAnsi="Arial" w:cs="Arial"/>
          <w:b w:val="0"/>
          <w:sz w:val="22"/>
          <w:szCs w:val="22"/>
        </w:rPr>
      </w:pPr>
      <w:r w:rsidRPr="00F66E30">
        <w:rPr>
          <w:rStyle w:val="Strong"/>
          <w:rFonts w:ascii="Arial" w:hAnsi="Arial" w:cs="Arial"/>
          <w:b w:val="0"/>
          <w:sz w:val="22"/>
          <w:szCs w:val="22"/>
        </w:rPr>
        <w:t>It was advantageous to concentrate on the GROW model's Reality stage since it gave my customer a better understanding of their current situation. My ability to ask insightful questions enabled them to identify resources and evaluate the difficulties they encountered. However, my client might not have been able to participate completely in the process if the GROW model had not been introduced correctly. Furthermore, even if my action plans were helpful, I might have helped my customer prioritize the most important actions more successfully by taking a more selective approach.</w:t>
      </w:r>
    </w:p>
    <w:p w:rsidR="00F66E30" w:rsidRPr="002C1A92" w:rsidRDefault="00F66E30" w:rsidP="00F66E30">
      <w:pPr>
        <w:pStyle w:val="NormalWeb"/>
        <w:spacing w:line="360" w:lineRule="auto"/>
        <w:jc w:val="both"/>
        <w:rPr>
          <w:rStyle w:val="Strong"/>
          <w:rFonts w:ascii="Arial" w:hAnsi="Arial" w:cs="Arial"/>
          <w:sz w:val="22"/>
          <w:szCs w:val="22"/>
        </w:rPr>
      </w:pPr>
      <w:r w:rsidRPr="002C1A92">
        <w:rPr>
          <w:rStyle w:val="Strong"/>
          <w:rFonts w:ascii="Arial" w:hAnsi="Arial" w:cs="Arial"/>
          <w:sz w:val="22"/>
          <w:szCs w:val="22"/>
        </w:rPr>
        <w:t xml:space="preserve">5. </w:t>
      </w:r>
      <w:r w:rsidR="002C1A92" w:rsidRPr="002C1A92">
        <w:rPr>
          <w:rStyle w:val="Strong"/>
          <w:rFonts w:ascii="Arial" w:hAnsi="Arial" w:cs="Arial"/>
          <w:sz w:val="22"/>
          <w:szCs w:val="22"/>
        </w:rPr>
        <w:t>Conclusion</w:t>
      </w:r>
    </w:p>
    <w:p w:rsidR="00F66E30" w:rsidRPr="00F66E30" w:rsidRDefault="00F66E30" w:rsidP="00F66E30">
      <w:pPr>
        <w:pStyle w:val="NormalWeb"/>
        <w:spacing w:line="360" w:lineRule="auto"/>
        <w:jc w:val="both"/>
        <w:rPr>
          <w:rStyle w:val="Strong"/>
          <w:rFonts w:ascii="Arial" w:hAnsi="Arial" w:cs="Arial"/>
          <w:b w:val="0"/>
          <w:sz w:val="22"/>
          <w:szCs w:val="22"/>
        </w:rPr>
      </w:pPr>
      <w:r w:rsidRPr="00F66E30">
        <w:rPr>
          <w:rStyle w:val="Strong"/>
          <w:rFonts w:ascii="Arial" w:hAnsi="Arial" w:cs="Arial"/>
          <w:b w:val="0"/>
          <w:sz w:val="22"/>
          <w:szCs w:val="22"/>
        </w:rPr>
        <w:t>The significance of properly planning a coaching session and making sure the client comprehends the framework being employed were both emphasized by this experience. Giving my client a quick rundown of the GROW concept at the outset would have increased their level of interest. Furthermore, concentrating on fewer steps would have made the procedure easier to handle. My ability to listen, ask insightful questions, and show empathy were crucial in leading a fruitful session, but I am aware that I may still improve in these areas.</w:t>
      </w:r>
    </w:p>
    <w:p w:rsidR="00F66E30" w:rsidRPr="00A86B24" w:rsidRDefault="00F66E30" w:rsidP="00F66E30">
      <w:pPr>
        <w:pStyle w:val="NormalWeb"/>
        <w:spacing w:line="360" w:lineRule="auto"/>
        <w:jc w:val="both"/>
        <w:rPr>
          <w:rStyle w:val="Strong"/>
          <w:rFonts w:ascii="Arial" w:hAnsi="Arial" w:cs="Arial"/>
          <w:sz w:val="22"/>
          <w:szCs w:val="22"/>
        </w:rPr>
      </w:pPr>
      <w:r w:rsidRPr="00A86B24">
        <w:rPr>
          <w:rStyle w:val="Strong"/>
          <w:rFonts w:ascii="Arial" w:hAnsi="Arial" w:cs="Arial"/>
          <w:sz w:val="22"/>
          <w:szCs w:val="22"/>
        </w:rPr>
        <w:t xml:space="preserve">6. </w:t>
      </w:r>
      <w:r w:rsidR="002C1A92" w:rsidRPr="00A86B24">
        <w:rPr>
          <w:rStyle w:val="Strong"/>
          <w:rFonts w:ascii="Arial" w:hAnsi="Arial" w:cs="Arial"/>
          <w:sz w:val="22"/>
          <w:szCs w:val="22"/>
        </w:rPr>
        <w:t>Action plan</w:t>
      </w:r>
    </w:p>
    <w:p w:rsidR="005556C5" w:rsidRDefault="00A86B24" w:rsidP="00F66E30">
      <w:pPr>
        <w:pStyle w:val="NormalWeb"/>
        <w:spacing w:line="360" w:lineRule="auto"/>
        <w:jc w:val="both"/>
        <w:rPr>
          <w:rStyle w:val="Strong"/>
          <w:rFonts w:ascii="Arial" w:hAnsi="Arial" w:cs="Arial"/>
          <w:b w:val="0"/>
          <w:sz w:val="22"/>
          <w:szCs w:val="22"/>
        </w:rPr>
      </w:pPr>
      <w:r>
        <w:rPr>
          <w:rStyle w:val="Strong"/>
          <w:rFonts w:ascii="Arial" w:hAnsi="Arial" w:cs="Arial"/>
          <w:b w:val="0"/>
          <w:sz w:val="22"/>
          <w:szCs w:val="22"/>
        </w:rPr>
        <w:t>T</w:t>
      </w:r>
      <w:r w:rsidR="00F66E30" w:rsidRPr="00F66E30">
        <w:rPr>
          <w:rStyle w:val="Strong"/>
          <w:rFonts w:ascii="Arial" w:hAnsi="Arial" w:cs="Arial"/>
          <w:b w:val="0"/>
          <w:sz w:val="22"/>
          <w:szCs w:val="22"/>
        </w:rPr>
        <w:t xml:space="preserve">o improve clarity in future meetings, I will: </w:t>
      </w:r>
    </w:p>
    <w:p w:rsidR="00F66E30" w:rsidRPr="00F66E30" w:rsidRDefault="00F66E30" w:rsidP="00F66E30">
      <w:pPr>
        <w:pStyle w:val="NormalWeb"/>
        <w:spacing w:line="360" w:lineRule="auto"/>
        <w:jc w:val="both"/>
        <w:rPr>
          <w:rStyle w:val="Strong"/>
          <w:rFonts w:ascii="Arial" w:hAnsi="Arial" w:cs="Arial"/>
          <w:b w:val="0"/>
          <w:sz w:val="22"/>
          <w:szCs w:val="22"/>
        </w:rPr>
      </w:pPr>
      <w:r w:rsidRPr="00F66E30">
        <w:rPr>
          <w:rStyle w:val="Strong"/>
          <w:rFonts w:ascii="Arial" w:hAnsi="Arial" w:cs="Arial"/>
          <w:b w:val="0"/>
          <w:sz w:val="22"/>
          <w:szCs w:val="22"/>
        </w:rPr>
        <w:t>• Give a succinct overview of the GROW model at the outset.</w:t>
      </w:r>
    </w:p>
    <w:p w:rsidR="00F66E30" w:rsidRPr="00F66E30" w:rsidRDefault="00F66E30" w:rsidP="00F66E30">
      <w:pPr>
        <w:pStyle w:val="NormalWeb"/>
        <w:spacing w:line="360" w:lineRule="auto"/>
        <w:jc w:val="both"/>
        <w:rPr>
          <w:rStyle w:val="Strong"/>
          <w:rFonts w:ascii="Arial" w:hAnsi="Arial" w:cs="Arial"/>
          <w:b w:val="0"/>
          <w:sz w:val="22"/>
          <w:szCs w:val="22"/>
        </w:rPr>
      </w:pPr>
      <w:r w:rsidRPr="00F66E30">
        <w:rPr>
          <w:rStyle w:val="Strong"/>
          <w:rFonts w:ascii="Arial" w:hAnsi="Arial" w:cs="Arial"/>
          <w:b w:val="0"/>
          <w:sz w:val="22"/>
          <w:szCs w:val="22"/>
        </w:rPr>
        <w:t>• Keep improving my questioning strategies to better assist clients in exploring their circumstances, particularly at the Reality stage.</w:t>
      </w:r>
    </w:p>
    <w:p w:rsidR="00F66E30" w:rsidRDefault="00F66E30" w:rsidP="00F66E30">
      <w:pPr>
        <w:pStyle w:val="NormalWeb"/>
        <w:spacing w:line="360" w:lineRule="auto"/>
        <w:jc w:val="both"/>
        <w:rPr>
          <w:rStyle w:val="Strong"/>
          <w:rFonts w:ascii="Arial" w:hAnsi="Arial" w:cs="Arial"/>
          <w:b w:val="0"/>
          <w:sz w:val="22"/>
          <w:szCs w:val="22"/>
        </w:rPr>
      </w:pPr>
      <w:r w:rsidRPr="00F66E30">
        <w:rPr>
          <w:rStyle w:val="Strong"/>
          <w:rFonts w:ascii="Arial" w:hAnsi="Arial" w:cs="Arial"/>
          <w:b w:val="0"/>
          <w:sz w:val="22"/>
          <w:szCs w:val="22"/>
        </w:rPr>
        <w:t>I want to make these changes so that I can offer more productive coaching sessions that assist clients in better understanding their present situation and taking significant action toward their objectives.</w:t>
      </w:r>
    </w:p>
    <w:p w:rsidR="004212C1" w:rsidRDefault="004212C1" w:rsidP="00F66E30">
      <w:pPr>
        <w:pStyle w:val="NormalWeb"/>
        <w:spacing w:line="360" w:lineRule="auto"/>
        <w:jc w:val="both"/>
        <w:rPr>
          <w:rStyle w:val="Strong"/>
          <w:rFonts w:ascii="Arial" w:hAnsi="Arial" w:cs="Arial"/>
          <w:b w:val="0"/>
          <w:sz w:val="22"/>
          <w:szCs w:val="22"/>
        </w:rPr>
      </w:pPr>
    </w:p>
    <w:p w:rsidR="004212C1" w:rsidRPr="00F66E30" w:rsidRDefault="004212C1" w:rsidP="00F66E30">
      <w:pPr>
        <w:pStyle w:val="NormalWeb"/>
        <w:spacing w:line="360" w:lineRule="auto"/>
        <w:jc w:val="both"/>
        <w:rPr>
          <w:rStyle w:val="Strong"/>
          <w:rFonts w:ascii="Arial" w:hAnsi="Arial" w:cs="Arial"/>
          <w:b w:val="0"/>
          <w:sz w:val="22"/>
          <w:szCs w:val="22"/>
        </w:rPr>
      </w:pPr>
    </w:p>
    <w:p w:rsidR="0086258A" w:rsidRPr="004212C1" w:rsidRDefault="0086258A" w:rsidP="004212C1">
      <w:pPr>
        <w:pStyle w:val="Heading1"/>
        <w:spacing w:line="360" w:lineRule="auto"/>
        <w:jc w:val="center"/>
        <w:rPr>
          <w:rFonts w:ascii="Arial" w:hAnsi="Arial" w:cs="Arial"/>
          <w:sz w:val="22"/>
          <w:szCs w:val="22"/>
        </w:rPr>
      </w:pPr>
      <w:bookmarkStart w:id="5" w:name="_Toc193191028"/>
      <w:r w:rsidRPr="004212C1">
        <w:rPr>
          <w:rFonts w:ascii="Arial" w:hAnsi="Arial" w:cs="Arial"/>
          <w:sz w:val="22"/>
          <w:szCs w:val="22"/>
        </w:rPr>
        <w:lastRenderedPageBreak/>
        <w:t>Reflect on the practical 2</w:t>
      </w:r>
      <w:bookmarkEnd w:id="5"/>
    </w:p>
    <w:p w:rsidR="005556C5" w:rsidRPr="005556C5" w:rsidRDefault="005556C5" w:rsidP="005556C5"/>
    <w:p w:rsidR="002C1A92" w:rsidRPr="002C1A92" w:rsidRDefault="002C1A92" w:rsidP="002C1A92">
      <w:pPr>
        <w:spacing w:line="360" w:lineRule="auto"/>
        <w:ind w:left="360"/>
        <w:jc w:val="both"/>
        <w:rPr>
          <w:rFonts w:ascii="Arial" w:hAnsi="Arial" w:cs="Arial"/>
        </w:rPr>
      </w:pPr>
      <w:r w:rsidRPr="002C1A92">
        <w:rPr>
          <w:rFonts w:ascii="Arial" w:hAnsi="Arial" w:cs="Arial"/>
        </w:rPr>
        <w:t>Gibbs' Reflective Cycle: Experience as a Mentor</w:t>
      </w:r>
    </w:p>
    <w:p w:rsidR="002C1A92" w:rsidRPr="002C1A92" w:rsidRDefault="002C1A92" w:rsidP="002C1A92">
      <w:pPr>
        <w:pStyle w:val="ListParagraph"/>
        <w:numPr>
          <w:ilvl w:val="0"/>
          <w:numId w:val="6"/>
        </w:numPr>
        <w:spacing w:line="360" w:lineRule="auto"/>
        <w:jc w:val="both"/>
        <w:rPr>
          <w:rFonts w:ascii="Arial" w:hAnsi="Arial" w:cs="Arial"/>
          <w:b/>
        </w:rPr>
      </w:pPr>
      <w:r w:rsidRPr="002C1A92">
        <w:rPr>
          <w:rFonts w:ascii="Arial" w:hAnsi="Arial" w:cs="Arial"/>
          <w:b/>
        </w:rPr>
        <w:t>Description</w:t>
      </w:r>
    </w:p>
    <w:p w:rsidR="002C1A92" w:rsidRDefault="002C1A92" w:rsidP="004212C1">
      <w:pPr>
        <w:spacing w:line="360" w:lineRule="auto"/>
        <w:ind w:firstLine="360"/>
        <w:jc w:val="both"/>
        <w:rPr>
          <w:rFonts w:ascii="Arial" w:hAnsi="Arial" w:cs="Arial"/>
        </w:rPr>
      </w:pPr>
      <w:r w:rsidRPr="002C1A92">
        <w:rPr>
          <w:rFonts w:ascii="Arial" w:hAnsi="Arial" w:cs="Arial"/>
        </w:rPr>
        <w:t>During a recent mentoring session, I used the Johari Window concept to help my client become more self-aware. I concentrated on what she understood about herself but h</w:t>
      </w:r>
      <w:r w:rsidR="00A86B24">
        <w:rPr>
          <w:rFonts w:ascii="Arial" w:hAnsi="Arial" w:cs="Arial"/>
        </w:rPr>
        <w:t>ad kept to herself. I intended</w:t>
      </w:r>
      <w:r w:rsidRPr="002C1A92">
        <w:rPr>
          <w:rFonts w:ascii="Arial" w:hAnsi="Arial" w:cs="Arial"/>
        </w:rPr>
        <w:t xml:space="preserve"> to establish a welcoming environment where she could freely explore and express these facets, especially </w:t>
      </w:r>
      <w:r w:rsidR="00A86B24">
        <w:rPr>
          <w:rFonts w:ascii="Arial" w:hAnsi="Arial" w:cs="Arial"/>
        </w:rPr>
        <w:t>about</w:t>
      </w:r>
      <w:r w:rsidRPr="002C1A92">
        <w:rPr>
          <w:rFonts w:ascii="Arial" w:hAnsi="Arial" w:cs="Arial"/>
        </w:rPr>
        <w:t xml:space="preserve"> her narra</w:t>
      </w:r>
      <w:r w:rsidR="005556C5">
        <w:rPr>
          <w:rFonts w:ascii="Arial" w:hAnsi="Arial" w:cs="Arial"/>
        </w:rPr>
        <w:t>tive ability and teaching style</w:t>
      </w:r>
      <w:r w:rsidR="00A86B24">
        <w:rPr>
          <w:rFonts w:ascii="Arial" w:hAnsi="Arial" w:cs="Arial"/>
        </w:rPr>
        <w:t>, and to become respected in</w:t>
      </w:r>
      <w:r w:rsidR="005556C5">
        <w:rPr>
          <w:rFonts w:ascii="Arial" w:hAnsi="Arial" w:cs="Arial"/>
        </w:rPr>
        <w:t xml:space="preserve"> front of the kids.</w:t>
      </w:r>
      <w:r w:rsidRPr="002C1A92">
        <w:rPr>
          <w:rFonts w:ascii="Arial" w:hAnsi="Arial" w:cs="Arial"/>
        </w:rPr>
        <w:t xml:space="preserve"> I facilitated the session by establishing clear objectives from the outset, posing thoughtful queries, and listening intently and sympathetically. A practical plan to improve her body language and storytelling abilities was presented at the end of the session.</w:t>
      </w:r>
    </w:p>
    <w:p w:rsidR="005556C5" w:rsidRPr="002C1A92" w:rsidRDefault="005556C5" w:rsidP="002C1A92">
      <w:pPr>
        <w:spacing w:line="360" w:lineRule="auto"/>
        <w:ind w:left="360" w:firstLine="360"/>
        <w:jc w:val="both"/>
        <w:rPr>
          <w:rFonts w:ascii="Arial" w:hAnsi="Arial" w:cs="Arial"/>
        </w:rPr>
      </w:pPr>
    </w:p>
    <w:p w:rsidR="002C1A92" w:rsidRPr="002C1A92" w:rsidRDefault="002C1A92" w:rsidP="002C1A92">
      <w:pPr>
        <w:pStyle w:val="ListParagraph"/>
        <w:numPr>
          <w:ilvl w:val="0"/>
          <w:numId w:val="6"/>
        </w:numPr>
        <w:spacing w:line="360" w:lineRule="auto"/>
        <w:jc w:val="both"/>
        <w:rPr>
          <w:rFonts w:ascii="Arial" w:hAnsi="Arial" w:cs="Arial"/>
          <w:b/>
        </w:rPr>
      </w:pPr>
      <w:r w:rsidRPr="002C1A92">
        <w:rPr>
          <w:rFonts w:ascii="Arial" w:hAnsi="Arial" w:cs="Arial"/>
          <w:b/>
        </w:rPr>
        <w:t>Fe</w:t>
      </w:r>
      <w:r>
        <w:rPr>
          <w:rFonts w:ascii="Arial" w:hAnsi="Arial" w:cs="Arial"/>
          <w:b/>
        </w:rPr>
        <w:t>e</w:t>
      </w:r>
      <w:r w:rsidRPr="002C1A92">
        <w:rPr>
          <w:rFonts w:ascii="Arial" w:hAnsi="Arial" w:cs="Arial"/>
          <w:b/>
        </w:rPr>
        <w:t>lings</w:t>
      </w:r>
    </w:p>
    <w:p w:rsidR="002C1A92" w:rsidRPr="002C1A92" w:rsidRDefault="002C1A92" w:rsidP="004212C1">
      <w:pPr>
        <w:spacing w:line="360" w:lineRule="auto"/>
        <w:ind w:firstLine="360"/>
        <w:jc w:val="both"/>
        <w:rPr>
          <w:rFonts w:ascii="Arial" w:hAnsi="Arial" w:cs="Arial"/>
        </w:rPr>
      </w:pPr>
      <w:r w:rsidRPr="002C1A92">
        <w:rPr>
          <w:rFonts w:ascii="Arial" w:hAnsi="Arial" w:cs="Arial"/>
        </w:rPr>
        <w:t>I was anxious and a little eager before the session because I wanted to make sure my strategy worked. But as the discussion went on, I felt more confident, particularly after seeing how my customer used the Johari Window concept. I was pleased that my inquiries inspi</w:t>
      </w:r>
      <w:r w:rsidR="00A86B24">
        <w:rPr>
          <w:rFonts w:ascii="Arial" w:hAnsi="Arial" w:cs="Arial"/>
        </w:rPr>
        <w:t>red her to consider her</w:t>
      </w:r>
      <w:r w:rsidRPr="002C1A92">
        <w:rPr>
          <w:rFonts w:ascii="Arial" w:hAnsi="Arial" w:cs="Arial"/>
        </w:rPr>
        <w:t xml:space="preserve"> struggles and latent strengths. I was happy that she had a better idea of how to employ her narrative abilities more openly by the end.</w:t>
      </w:r>
    </w:p>
    <w:p w:rsidR="002C1A92" w:rsidRDefault="002C1A92" w:rsidP="002C1A92">
      <w:pPr>
        <w:pStyle w:val="NormalWeb"/>
        <w:numPr>
          <w:ilvl w:val="0"/>
          <w:numId w:val="6"/>
        </w:numPr>
        <w:spacing w:line="360" w:lineRule="auto"/>
        <w:rPr>
          <w:rFonts w:ascii="Arial" w:hAnsi="Arial" w:cs="Arial"/>
          <w:b/>
          <w:bCs/>
        </w:rPr>
      </w:pPr>
      <w:r>
        <w:rPr>
          <w:rFonts w:ascii="Arial" w:hAnsi="Arial" w:cs="Arial"/>
          <w:b/>
          <w:bCs/>
        </w:rPr>
        <w:t>Evaluation</w:t>
      </w:r>
    </w:p>
    <w:p w:rsidR="002C1A92" w:rsidRPr="002C1A92" w:rsidRDefault="002C1A92" w:rsidP="004212C1">
      <w:pPr>
        <w:pStyle w:val="NormalWeb"/>
        <w:spacing w:line="360" w:lineRule="auto"/>
        <w:ind w:firstLine="360"/>
        <w:jc w:val="both"/>
        <w:rPr>
          <w:rFonts w:ascii="Arial" w:hAnsi="Arial" w:cs="Arial"/>
          <w:bCs/>
          <w:sz w:val="22"/>
          <w:szCs w:val="22"/>
        </w:rPr>
      </w:pPr>
      <w:r w:rsidRPr="002C1A92">
        <w:rPr>
          <w:rFonts w:ascii="Arial" w:hAnsi="Arial" w:cs="Arial"/>
          <w:bCs/>
          <w:sz w:val="22"/>
          <w:szCs w:val="22"/>
        </w:rPr>
        <w:t>There were several great parts of the session. I was praised for my methodical approach, and my ability to establish clear objectives early on contributed to a positive atmosphere. The Johari Window's introduction gave my client a helpful framework that facilitated her reflection on her hidden qualities. My ability to probe led to in-depth contemplation and, eventually, a useful action plan.</w:t>
      </w:r>
    </w:p>
    <w:p w:rsidR="002C1A92" w:rsidRPr="002C1A92" w:rsidRDefault="0028118A" w:rsidP="0028118A">
      <w:pPr>
        <w:pStyle w:val="NormalWeb"/>
        <w:spacing w:line="360" w:lineRule="auto"/>
        <w:ind w:firstLine="360"/>
        <w:jc w:val="both"/>
        <w:rPr>
          <w:rFonts w:ascii="Arial" w:hAnsi="Arial" w:cs="Arial"/>
          <w:bCs/>
          <w:sz w:val="22"/>
          <w:szCs w:val="22"/>
        </w:rPr>
      </w:pPr>
      <w:r>
        <w:rPr>
          <w:rFonts w:ascii="Arial" w:hAnsi="Arial" w:cs="Arial"/>
          <w:bCs/>
          <w:sz w:val="22"/>
          <w:szCs w:val="22"/>
        </w:rPr>
        <w:t xml:space="preserve">  </w:t>
      </w:r>
      <w:r w:rsidR="00A86B24">
        <w:rPr>
          <w:rFonts w:ascii="Arial" w:hAnsi="Arial" w:cs="Arial"/>
          <w:bCs/>
          <w:sz w:val="22"/>
          <w:szCs w:val="22"/>
        </w:rPr>
        <w:t>However,</w:t>
      </w:r>
      <w:r w:rsidR="002C1A92" w:rsidRPr="002C1A92">
        <w:rPr>
          <w:rFonts w:ascii="Arial" w:hAnsi="Arial" w:cs="Arial"/>
          <w:bCs/>
          <w:sz w:val="22"/>
          <w:szCs w:val="22"/>
        </w:rPr>
        <w:t xml:space="preserve"> there may be room for improvement in the session's</w:t>
      </w:r>
      <w:r w:rsidR="00A86B24">
        <w:rPr>
          <w:rFonts w:ascii="Arial" w:hAnsi="Arial" w:cs="Arial"/>
          <w:bCs/>
          <w:sz w:val="22"/>
          <w:szCs w:val="22"/>
        </w:rPr>
        <w:t xml:space="preserve"> tempo. I occasionally observed</w:t>
      </w:r>
      <w:r>
        <w:rPr>
          <w:rFonts w:ascii="Arial" w:hAnsi="Arial" w:cs="Arial"/>
          <w:bCs/>
          <w:sz w:val="22"/>
          <w:szCs w:val="22"/>
        </w:rPr>
        <w:t xml:space="preserve"> </w:t>
      </w:r>
      <w:r w:rsidR="002C1A92" w:rsidRPr="002C1A92">
        <w:rPr>
          <w:rFonts w:ascii="Arial" w:hAnsi="Arial" w:cs="Arial"/>
          <w:bCs/>
          <w:sz w:val="22"/>
          <w:szCs w:val="22"/>
        </w:rPr>
        <w:t>that my client required additional time to think things through, and I could have permitted longer breaks. Furthermore, even though I asked good questions, I may improve my approach by using more open-ended questions to promote even more in-depth research.</w:t>
      </w:r>
    </w:p>
    <w:p w:rsidR="002C1A92" w:rsidRPr="002C1A92" w:rsidRDefault="002C1A92" w:rsidP="002C1A92">
      <w:pPr>
        <w:pStyle w:val="NormalWeb"/>
        <w:spacing w:line="360" w:lineRule="auto"/>
        <w:ind w:left="720"/>
        <w:rPr>
          <w:rFonts w:ascii="Arial" w:hAnsi="Arial" w:cs="Arial"/>
          <w:b/>
          <w:bCs/>
          <w:sz w:val="22"/>
          <w:szCs w:val="22"/>
        </w:rPr>
      </w:pPr>
      <w:r w:rsidRPr="002C1A92">
        <w:rPr>
          <w:rFonts w:ascii="Arial" w:hAnsi="Arial" w:cs="Arial"/>
          <w:b/>
          <w:bCs/>
          <w:sz w:val="22"/>
          <w:szCs w:val="22"/>
        </w:rPr>
        <w:lastRenderedPageBreak/>
        <w:t>4. Analysis</w:t>
      </w:r>
    </w:p>
    <w:p w:rsidR="002C1A92" w:rsidRPr="002C1A92" w:rsidRDefault="002C1A92" w:rsidP="0028118A">
      <w:pPr>
        <w:pStyle w:val="NormalWeb"/>
        <w:spacing w:line="360" w:lineRule="auto"/>
        <w:ind w:firstLine="720"/>
        <w:jc w:val="both"/>
        <w:rPr>
          <w:rFonts w:ascii="Arial" w:hAnsi="Arial" w:cs="Arial"/>
          <w:bCs/>
          <w:sz w:val="22"/>
          <w:szCs w:val="22"/>
        </w:rPr>
      </w:pPr>
      <w:r w:rsidRPr="002C1A92">
        <w:rPr>
          <w:rFonts w:ascii="Arial" w:hAnsi="Arial" w:cs="Arial"/>
          <w:bCs/>
          <w:sz w:val="22"/>
          <w:szCs w:val="22"/>
        </w:rPr>
        <w:t>Active listening and the usage of structured models were key factors in the session's success. My compassionate approach established a secure environment for candid conversation, and the Johari Window's introduction offered a solid basis for self-awareness. The focus and significance of the session were maintained by my ability to formulate questions that followed the model.</w:t>
      </w:r>
    </w:p>
    <w:p w:rsidR="002C1A92" w:rsidRDefault="004212C1" w:rsidP="004212C1">
      <w:pPr>
        <w:pStyle w:val="NormalWeb"/>
        <w:spacing w:line="360" w:lineRule="auto"/>
        <w:jc w:val="both"/>
        <w:rPr>
          <w:rFonts w:ascii="Arial" w:hAnsi="Arial" w:cs="Arial"/>
          <w:bCs/>
          <w:sz w:val="22"/>
          <w:szCs w:val="22"/>
        </w:rPr>
      </w:pPr>
      <w:r>
        <w:rPr>
          <w:rFonts w:ascii="Arial" w:hAnsi="Arial" w:cs="Arial"/>
          <w:bCs/>
          <w:sz w:val="22"/>
          <w:szCs w:val="22"/>
        </w:rPr>
        <w:t xml:space="preserve">          </w:t>
      </w:r>
      <w:r w:rsidR="002C1A92" w:rsidRPr="002C1A92">
        <w:rPr>
          <w:rFonts w:ascii="Arial" w:hAnsi="Arial" w:cs="Arial"/>
          <w:bCs/>
          <w:sz w:val="22"/>
          <w:szCs w:val="22"/>
        </w:rPr>
        <w:t>My client's involvement and readiness to dis</w:t>
      </w:r>
      <w:r w:rsidR="0028118A">
        <w:rPr>
          <w:rFonts w:ascii="Arial" w:hAnsi="Arial" w:cs="Arial"/>
          <w:bCs/>
          <w:sz w:val="22"/>
          <w:szCs w:val="22"/>
        </w:rPr>
        <w:t xml:space="preserve">cover her inner self proved how </w:t>
      </w:r>
      <w:r w:rsidR="00A86B24">
        <w:rPr>
          <w:rFonts w:ascii="Arial" w:hAnsi="Arial" w:cs="Arial"/>
          <w:bCs/>
          <w:sz w:val="22"/>
          <w:szCs w:val="22"/>
        </w:rPr>
        <w:t>successful this</w:t>
      </w:r>
      <w:r>
        <w:rPr>
          <w:rFonts w:ascii="Arial" w:hAnsi="Arial" w:cs="Arial"/>
          <w:bCs/>
          <w:sz w:val="22"/>
          <w:szCs w:val="22"/>
        </w:rPr>
        <w:t xml:space="preserve"> </w:t>
      </w:r>
      <w:r w:rsidR="002C1A92" w:rsidRPr="002C1A92">
        <w:rPr>
          <w:rFonts w:ascii="Arial" w:hAnsi="Arial" w:cs="Arial"/>
          <w:bCs/>
          <w:sz w:val="22"/>
          <w:szCs w:val="22"/>
        </w:rPr>
        <w:t>strategy was. It was especially effective to help her realize and use her storytelling skills as a teaching tool. The good comments regarding my inquiries and the action plan's utility reaffirmed the method's worth.</w:t>
      </w:r>
    </w:p>
    <w:p w:rsidR="0028118A" w:rsidRPr="002C1A92" w:rsidRDefault="0028118A" w:rsidP="0028118A">
      <w:pPr>
        <w:pStyle w:val="NormalWeb"/>
        <w:spacing w:line="360" w:lineRule="auto"/>
        <w:ind w:left="720" w:firstLine="720"/>
        <w:jc w:val="both"/>
        <w:rPr>
          <w:rFonts w:ascii="Arial" w:hAnsi="Arial" w:cs="Arial"/>
          <w:bCs/>
          <w:sz w:val="22"/>
          <w:szCs w:val="22"/>
        </w:rPr>
      </w:pPr>
    </w:p>
    <w:p w:rsidR="0086258A" w:rsidRDefault="00771225" w:rsidP="00A86B24">
      <w:pPr>
        <w:pStyle w:val="NormalWeb"/>
        <w:numPr>
          <w:ilvl w:val="0"/>
          <w:numId w:val="7"/>
        </w:numPr>
        <w:spacing w:line="360" w:lineRule="auto"/>
        <w:jc w:val="both"/>
        <w:rPr>
          <w:rFonts w:ascii="Arial" w:hAnsi="Arial" w:cs="Arial"/>
          <w:b/>
          <w:bCs/>
        </w:rPr>
      </w:pPr>
      <w:r>
        <w:rPr>
          <w:rFonts w:ascii="Arial" w:hAnsi="Arial" w:cs="Arial"/>
          <w:b/>
          <w:bCs/>
        </w:rPr>
        <w:t>Conclusion</w:t>
      </w:r>
    </w:p>
    <w:p w:rsidR="00771225" w:rsidRPr="0028118A" w:rsidRDefault="00771225" w:rsidP="004212C1">
      <w:pPr>
        <w:pStyle w:val="NormalWeb"/>
        <w:spacing w:line="360" w:lineRule="auto"/>
        <w:ind w:firstLine="720"/>
        <w:jc w:val="both"/>
        <w:rPr>
          <w:rFonts w:ascii="Arial" w:hAnsi="Arial" w:cs="Arial"/>
          <w:sz w:val="22"/>
          <w:szCs w:val="22"/>
        </w:rPr>
      </w:pPr>
      <w:r w:rsidRPr="0028118A">
        <w:rPr>
          <w:rFonts w:ascii="Arial" w:hAnsi="Arial" w:cs="Arial"/>
          <w:sz w:val="22"/>
          <w:szCs w:val="22"/>
        </w:rPr>
        <w:t>The session went well overall. With the help of my methodical approach, insightful questions, and attentive listening, my client was able to recognize and value her hidden qualities. I could do better by giving myself more time to ponder and by using more open-ended questions, even if I led the discussion well.</w:t>
      </w:r>
    </w:p>
    <w:p w:rsidR="00771225" w:rsidRPr="00771225" w:rsidRDefault="00771225" w:rsidP="00771225">
      <w:pPr>
        <w:pStyle w:val="NormalWeb"/>
        <w:spacing w:line="360" w:lineRule="auto"/>
        <w:jc w:val="both"/>
        <w:rPr>
          <w:rFonts w:ascii="Arial" w:hAnsi="Arial" w:cs="Arial"/>
          <w:b/>
        </w:rPr>
      </w:pPr>
      <w:r w:rsidRPr="00771225">
        <w:rPr>
          <w:rFonts w:ascii="Arial" w:hAnsi="Arial" w:cs="Arial"/>
          <w:b/>
        </w:rPr>
        <w:t>6. Action plan</w:t>
      </w:r>
    </w:p>
    <w:p w:rsidR="0028118A" w:rsidRDefault="00771225" w:rsidP="0028118A">
      <w:pPr>
        <w:pStyle w:val="NormalWeb"/>
        <w:spacing w:line="360" w:lineRule="auto"/>
        <w:jc w:val="both"/>
        <w:rPr>
          <w:rFonts w:ascii="Arial" w:hAnsi="Arial" w:cs="Arial"/>
          <w:sz w:val="22"/>
          <w:szCs w:val="22"/>
        </w:rPr>
      </w:pPr>
      <w:r w:rsidRPr="0028118A">
        <w:rPr>
          <w:rFonts w:ascii="Arial" w:hAnsi="Arial" w:cs="Arial"/>
          <w:sz w:val="22"/>
          <w:szCs w:val="22"/>
        </w:rPr>
        <w:t>In further mentoring sessions, I plan to:</w:t>
      </w:r>
    </w:p>
    <w:p w:rsidR="00771225" w:rsidRPr="0028118A" w:rsidRDefault="00771225" w:rsidP="0028118A">
      <w:pPr>
        <w:pStyle w:val="NormalWeb"/>
        <w:spacing w:line="360" w:lineRule="auto"/>
        <w:jc w:val="both"/>
        <w:rPr>
          <w:rFonts w:ascii="Arial" w:hAnsi="Arial" w:cs="Arial"/>
          <w:sz w:val="22"/>
          <w:szCs w:val="22"/>
        </w:rPr>
      </w:pPr>
      <w:r w:rsidRPr="0028118A">
        <w:rPr>
          <w:rFonts w:ascii="Arial" w:hAnsi="Arial" w:cs="Arial"/>
          <w:sz w:val="22"/>
          <w:szCs w:val="22"/>
        </w:rPr>
        <w:t xml:space="preserve"> • Keep enhancing self-awareness through the use of structured models such as the Johari Window.</w:t>
      </w:r>
    </w:p>
    <w:p w:rsidR="00771225" w:rsidRPr="0028118A" w:rsidRDefault="00771225" w:rsidP="0028118A">
      <w:pPr>
        <w:pStyle w:val="NormalWeb"/>
        <w:spacing w:line="360" w:lineRule="auto"/>
        <w:jc w:val="both"/>
        <w:rPr>
          <w:rFonts w:ascii="Arial" w:hAnsi="Arial" w:cs="Arial"/>
          <w:sz w:val="22"/>
          <w:szCs w:val="22"/>
        </w:rPr>
      </w:pPr>
      <w:r w:rsidRPr="0028118A">
        <w:rPr>
          <w:rFonts w:ascii="Arial" w:hAnsi="Arial" w:cs="Arial"/>
          <w:sz w:val="22"/>
          <w:szCs w:val="22"/>
        </w:rPr>
        <w:t>• Improve my ability to ask open-ended questions by using more of them.</w:t>
      </w:r>
    </w:p>
    <w:p w:rsidR="00771225" w:rsidRPr="0028118A" w:rsidRDefault="00771225" w:rsidP="0028118A">
      <w:pPr>
        <w:pStyle w:val="NormalWeb"/>
        <w:spacing w:line="360" w:lineRule="auto"/>
        <w:jc w:val="both"/>
        <w:rPr>
          <w:rFonts w:ascii="Arial" w:hAnsi="Arial" w:cs="Arial"/>
          <w:sz w:val="22"/>
          <w:szCs w:val="22"/>
        </w:rPr>
      </w:pPr>
      <w:r w:rsidRPr="0028118A">
        <w:rPr>
          <w:rFonts w:ascii="Arial" w:hAnsi="Arial" w:cs="Arial"/>
          <w:sz w:val="22"/>
          <w:szCs w:val="22"/>
        </w:rPr>
        <w:t>• Increase your awareness of pace to make more time for introspection.</w:t>
      </w:r>
    </w:p>
    <w:p w:rsidR="00771225" w:rsidRPr="0028118A" w:rsidRDefault="00771225" w:rsidP="0028118A">
      <w:pPr>
        <w:pStyle w:val="NormalWeb"/>
        <w:spacing w:line="360" w:lineRule="auto"/>
        <w:jc w:val="both"/>
        <w:rPr>
          <w:rFonts w:ascii="Arial" w:hAnsi="Arial" w:cs="Arial"/>
          <w:sz w:val="22"/>
          <w:szCs w:val="22"/>
        </w:rPr>
      </w:pPr>
      <w:r w:rsidRPr="0028118A">
        <w:rPr>
          <w:rFonts w:ascii="Arial" w:hAnsi="Arial" w:cs="Arial"/>
          <w:sz w:val="22"/>
          <w:szCs w:val="22"/>
        </w:rPr>
        <w:t>• Promote more engaged conversations where clients actively use what they've learned.</w:t>
      </w:r>
    </w:p>
    <w:p w:rsidR="00771225" w:rsidRPr="0028118A" w:rsidRDefault="00771225" w:rsidP="0028118A">
      <w:pPr>
        <w:pStyle w:val="NormalWeb"/>
        <w:spacing w:line="360" w:lineRule="auto"/>
        <w:jc w:val="both"/>
        <w:rPr>
          <w:rFonts w:ascii="Arial" w:hAnsi="Arial" w:cs="Arial"/>
          <w:sz w:val="22"/>
          <w:szCs w:val="22"/>
        </w:rPr>
      </w:pPr>
      <w:r w:rsidRPr="0028118A">
        <w:rPr>
          <w:rFonts w:ascii="Arial" w:hAnsi="Arial" w:cs="Arial"/>
          <w:sz w:val="22"/>
          <w:szCs w:val="22"/>
        </w:rPr>
        <w:t>• Provide useful activities to increase confidence and enhance body language, including practicing storytelling in front of friends or speaking in front of a mirror.</w:t>
      </w:r>
    </w:p>
    <w:p w:rsidR="00771225" w:rsidRPr="0028118A" w:rsidRDefault="00771225" w:rsidP="0028118A">
      <w:pPr>
        <w:pStyle w:val="NormalWeb"/>
        <w:spacing w:line="360" w:lineRule="auto"/>
        <w:jc w:val="both"/>
        <w:rPr>
          <w:rFonts w:ascii="Arial" w:hAnsi="Arial" w:cs="Arial"/>
          <w:sz w:val="22"/>
          <w:szCs w:val="22"/>
        </w:rPr>
      </w:pPr>
      <w:r w:rsidRPr="0028118A">
        <w:rPr>
          <w:rFonts w:ascii="Arial" w:hAnsi="Arial" w:cs="Arial"/>
          <w:sz w:val="22"/>
          <w:szCs w:val="22"/>
        </w:rPr>
        <w:lastRenderedPageBreak/>
        <w:t>I can increase the depth and efficacy of my mentoring sessions by putting these changes into practice, making sure my clients get the most out of our conversations.</w:t>
      </w:r>
    </w:p>
    <w:p w:rsidR="00CD59B0" w:rsidRPr="0028118A" w:rsidRDefault="00CD59B0" w:rsidP="004212C1">
      <w:pPr>
        <w:pStyle w:val="Heading1"/>
        <w:jc w:val="center"/>
        <w:rPr>
          <w:rFonts w:ascii="Arial" w:hAnsi="Arial" w:cs="Arial"/>
          <w:sz w:val="24"/>
          <w:szCs w:val="24"/>
        </w:rPr>
      </w:pPr>
      <w:bookmarkStart w:id="6" w:name="_Toc193191029"/>
      <w:r w:rsidRPr="0028118A">
        <w:rPr>
          <w:rFonts w:ascii="Arial" w:hAnsi="Arial" w:cs="Arial"/>
          <w:sz w:val="24"/>
          <w:szCs w:val="24"/>
        </w:rPr>
        <w:t>Conclusion</w:t>
      </w:r>
      <w:bookmarkEnd w:id="6"/>
    </w:p>
    <w:p w:rsidR="00771225" w:rsidRPr="00771225" w:rsidRDefault="00771225" w:rsidP="0028118A">
      <w:pPr>
        <w:pStyle w:val="NormalWeb"/>
        <w:spacing w:line="360" w:lineRule="auto"/>
        <w:ind w:firstLine="720"/>
        <w:jc w:val="both"/>
        <w:rPr>
          <w:rFonts w:ascii="Arial" w:hAnsi="Arial" w:cs="Arial"/>
          <w:sz w:val="22"/>
          <w:szCs w:val="22"/>
        </w:rPr>
      </w:pPr>
      <w:r w:rsidRPr="00771225">
        <w:rPr>
          <w:rFonts w:ascii="Arial" w:hAnsi="Arial" w:cs="Arial"/>
          <w:sz w:val="22"/>
          <w:szCs w:val="22"/>
        </w:rPr>
        <w:t>The functions of coaching and mentoring in professional</w:t>
      </w:r>
      <w:r w:rsidR="00A86B24">
        <w:rPr>
          <w:rFonts w:ascii="Arial" w:hAnsi="Arial" w:cs="Arial"/>
          <w:sz w:val="22"/>
          <w:szCs w:val="22"/>
        </w:rPr>
        <w:t xml:space="preserve"> growth are different but comple</w:t>
      </w:r>
      <w:r w:rsidRPr="00771225">
        <w:rPr>
          <w:rFonts w:ascii="Arial" w:hAnsi="Arial" w:cs="Arial"/>
          <w:sz w:val="22"/>
          <w:szCs w:val="22"/>
        </w:rPr>
        <w:t>mentary. Coaching, which is frequently led by a coach with specialized knowledge, is a short-term, systematic procedure aimed at enhancing particular abilities or reaching predetermined objectives. By contrast, mentoring is a long-term relationship in which a seasoned mentor offers advice, wisdom, and support to promote both professional and personal growth. Whereas mentoring places more of an emphasis on relationship-building and holistic development, coaching is more performance-driven and directive.</w:t>
      </w:r>
    </w:p>
    <w:p w:rsidR="00771225" w:rsidRPr="00771225" w:rsidRDefault="00771225" w:rsidP="0028118A">
      <w:pPr>
        <w:pStyle w:val="NormalWeb"/>
        <w:spacing w:line="360" w:lineRule="auto"/>
        <w:ind w:firstLine="720"/>
        <w:jc w:val="both"/>
        <w:rPr>
          <w:rFonts w:ascii="Arial" w:hAnsi="Arial" w:cs="Arial"/>
          <w:sz w:val="22"/>
          <w:szCs w:val="22"/>
        </w:rPr>
      </w:pPr>
      <w:r w:rsidRPr="00771225">
        <w:rPr>
          <w:rFonts w:ascii="Arial" w:hAnsi="Arial" w:cs="Arial"/>
          <w:sz w:val="22"/>
          <w:szCs w:val="22"/>
        </w:rPr>
        <w:t>Applying both strategies in the workplace effectively is made possible by acknowledging these distinctions. While coaching can be utilized to improve skills and solve problems right away, mentoring fosters longer-term career advancement and deeper professional insights. Together, they establish a nurturing atmosphere for lifelong learning and the growth of leaders.</w:t>
      </w:r>
    </w:p>
    <w:p w:rsidR="0086258A" w:rsidRPr="0086258A" w:rsidRDefault="00771225" w:rsidP="0028118A">
      <w:pPr>
        <w:pStyle w:val="NormalWeb"/>
        <w:spacing w:line="360" w:lineRule="auto"/>
        <w:ind w:firstLine="720"/>
        <w:jc w:val="both"/>
        <w:rPr>
          <w:rFonts w:ascii="Arial" w:hAnsi="Arial" w:cs="Arial"/>
          <w:sz w:val="22"/>
          <w:szCs w:val="22"/>
        </w:rPr>
      </w:pPr>
      <w:r w:rsidRPr="00771225">
        <w:rPr>
          <w:rFonts w:ascii="Arial" w:hAnsi="Arial" w:cs="Arial"/>
          <w:sz w:val="22"/>
          <w:szCs w:val="22"/>
        </w:rPr>
        <w:t>I have witnessed the influence of coaching and mentoring on my development on both a personal and professional level when I think back on my experiences. While mentoring has given me essential advice for long-term professional decisions, coaching has helped me hone my abilities and accomplish specific goals. I will use both strategies in my future work practices, embracing mentoring to create soli</w:t>
      </w:r>
      <w:r w:rsidR="00A86B24">
        <w:rPr>
          <w:rFonts w:ascii="Arial" w:hAnsi="Arial" w:cs="Arial"/>
          <w:sz w:val="22"/>
          <w:szCs w:val="22"/>
        </w:rPr>
        <w:t>d professional relationships</w:t>
      </w:r>
      <w:r w:rsidRPr="00771225">
        <w:rPr>
          <w:rFonts w:ascii="Arial" w:hAnsi="Arial" w:cs="Arial"/>
          <w:sz w:val="22"/>
          <w:szCs w:val="22"/>
        </w:rPr>
        <w:t xml:space="preserve"> promote career development and use coaching to increase productivity and performance. I want to help foster a culture of development, cooperation, and ongoing progress in order to benefit my coworkers as well as myself.</w:t>
      </w:r>
    </w:p>
    <w:p w:rsidR="00C72CE9" w:rsidRPr="00C72CE9" w:rsidRDefault="00C72CE9" w:rsidP="00C72CE9">
      <w:pPr>
        <w:spacing w:line="360" w:lineRule="auto"/>
        <w:jc w:val="both"/>
        <w:rPr>
          <w:rFonts w:ascii="Arial" w:hAnsi="Arial" w:cs="Arial"/>
        </w:rPr>
      </w:pPr>
    </w:p>
    <w:p w:rsidR="00A24FE7" w:rsidRPr="00A24FE7" w:rsidRDefault="00A24FE7" w:rsidP="00A24FE7"/>
    <w:p w:rsidR="00E32958" w:rsidRDefault="00E32958" w:rsidP="0015257B">
      <w:pPr>
        <w:spacing w:line="360" w:lineRule="auto"/>
        <w:ind w:firstLine="720"/>
        <w:jc w:val="both"/>
        <w:rPr>
          <w:rFonts w:ascii="Arial" w:hAnsi="Arial" w:cs="Arial"/>
        </w:rPr>
      </w:pPr>
    </w:p>
    <w:p w:rsidR="00E32958" w:rsidRDefault="00E32958" w:rsidP="0015257B">
      <w:pPr>
        <w:spacing w:line="360" w:lineRule="auto"/>
        <w:ind w:firstLine="720"/>
        <w:jc w:val="both"/>
        <w:rPr>
          <w:rFonts w:ascii="Arial" w:hAnsi="Arial" w:cs="Arial"/>
        </w:rPr>
      </w:pPr>
    </w:p>
    <w:p w:rsidR="00F677C9" w:rsidRDefault="00F677C9">
      <w:pPr>
        <w:rPr>
          <w:rFonts w:ascii="Arial" w:hAnsi="Arial" w:cs="Arial"/>
        </w:rPr>
      </w:pPr>
    </w:p>
    <w:p w:rsidR="0015257B" w:rsidRDefault="00F677C9" w:rsidP="0028118A">
      <w:pPr>
        <w:pStyle w:val="Heading1"/>
        <w:jc w:val="center"/>
        <w:rPr>
          <w:rFonts w:ascii="Arial" w:hAnsi="Arial" w:cs="Arial"/>
          <w:sz w:val="24"/>
          <w:szCs w:val="24"/>
        </w:rPr>
      </w:pPr>
      <w:bookmarkStart w:id="7" w:name="_Toc193191030"/>
      <w:r w:rsidRPr="0028118A">
        <w:rPr>
          <w:rFonts w:ascii="Arial" w:hAnsi="Arial" w:cs="Arial"/>
          <w:sz w:val="24"/>
          <w:szCs w:val="24"/>
        </w:rPr>
        <w:lastRenderedPageBreak/>
        <w:t>Reference list</w:t>
      </w:r>
      <w:bookmarkEnd w:id="7"/>
    </w:p>
    <w:p w:rsidR="0028118A" w:rsidRPr="0028118A" w:rsidRDefault="0028118A" w:rsidP="0028118A"/>
    <w:p w:rsidR="00771225" w:rsidRPr="0028118A" w:rsidRDefault="00771225" w:rsidP="00771225">
      <w:pPr>
        <w:pStyle w:val="ListParagraph"/>
        <w:numPr>
          <w:ilvl w:val="0"/>
          <w:numId w:val="2"/>
        </w:numPr>
        <w:spacing w:line="360" w:lineRule="auto"/>
        <w:jc w:val="both"/>
        <w:rPr>
          <w:rFonts w:ascii="Arial" w:hAnsi="Arial" w:cs="Arial"/>
        </w:rPr>
      </w:pPr>
      <w:r w:rsidRPr="0028118A">
        <w:rPr>
          <w:rFonts w:ascii="Arial" w:hAnsi="Arial" w:cs="Arial"/>
        </w:rPr>
        <w:t xml:space="preserve">Al </w:t>
      </w:r>
      <w:proofErr w:type="spellStart"/>
      <w:r w:rsidRPr="0028118A">
        <w:rPr>
          <w:rFonts w:ascii="Arial" w:hAnsi="Arial" w:cs="Arial"/>
        </w:rPr>
        <w:t>Hilali</w:t>
      </w:r>
      <w:proofErr w:type="spellEnd"/>
      <w:r w:rsidRPr="0028118A">
        <w:rPr>
          <w:rFonts w:ascii="Arial" w:hAnsi="Arial" w:cs="Arial"/>
        </w:rPr>
        <w:t xml:space="preserve">, K.S., Al </w:t>
      </w:r>
      <w:proofErr w:type="spellStart"/>
      <w:r w:rsidRPr="0028118A">
        <w:rPr>
          <w:rFonts w:ascii="Arial" w:hAnsi="Arial" w:cs="Arial"/>
        </w:rPr>
        <w:t>Mughairi</w:t>
      </w:r>
      <w:proofErr w:type="spellEnd"/>
      <w:r w:rsidRPr="0028118A">
        <w:rPr>
          <w:rFonts w:ascii="Arial" w:hAnsi="Arial" w:cs="Arial"/>
        </w:rPr>
        <w:t>, B.M., Kian, M.W. and Karim, A.M. (2020). Coaching and Mentoring. Concepts and Practices in Development of Competencies: a Theoretical Perspective. </w:t>
      </w:r>
      <w:r w:rsidRPr="0028118A">
        <w:rPr>
          <w:rFonts w:ascii="Arial" w:hAnsi="Arial" w:cs="Arial"/>
          <w:i/>
          <w:iCs/>
        </w:rPr>
        <w:t>International Journal of Academic Research in Accounting, Finance and Management Sciences</w:t>
      </w:r>
      <w:r w:rsidRPr="0028118A">
        <w:rPr>
          <w:rFonts w:ascii="Arial" w:hAnsi="Arial" w:cs="Arial"/>
        </w:rPr>
        <w:t xml:space="preserve">, [online] 10(1), pp.41–54. Available at: </w:t>
      </w:r>
      <w:hyperlink r:id="rId9" w:history="1">
        <w:r w:rsidRPr="0028118A">
          <w:rPr>
            <w:rStyle w:val="Hyperlink"/>
            <w:rFonts w:ascii="Arial" w:hAnsi="Arial" w:cs="Arial"/>
          </w:rPr>
          <w:t>https://www.researchgate.net/publication/343680977_Coaching_and_Mentoring_Concepts_and_Practices_in_Development_of_Competencies_A_Theoretical_Perspective/links/6047c35e4585154e8c8ab9b0/Coaching-and-Mentoring-Concepts-and-Practices-in-Development-of-Competencies-A-Theoretical-Perspective.pdf</w:t>
        </w:r>
      </w:hyperlink>
      <w:r w:rsidRPr="0028118A">
        <w:rPr>
          <w:rFonts w:ascii="Arial" w:hAnsi="Arial" w:cs="Arial"/>
        </w:rPr>
        <w:t xml:space="preserve"> </w:t>
      </w:r>
    </w:p>
    <w:p w:rsidR="00771225" w:rsidRPr="0028118A" w:rsidRDefault="00771225" w:rsidP="00771225">
      <w:pPr>
        <w:pStyle w:val="ListParagraph"/>
        <w:numPr>
          <w:ilvl w:val="0"/>
          <w:numId w:val="2"/>
        </w:numPr>
        <w:spacing w:line="360" w:lineRule="auto"/>
        <w:jc w:val="both"/>
        <w:rPr>
          <w:rFonts w:ascii="Arial" w:hAnsi="Arial" w:cs="Arial"/>
        </w:rPr>
      </w:pPr>
      <w:r w:rsidRPr="0028118A">
        <w:rPr>
          <w:rFonts w:ascii="Arial" w:hAnsi="Arial" w:cs="Arial"/>
        </w:rPr>
        <w:t>Clutterbuck, D. and Megginson, D. (1999). </w:t>
      </w:r>
      <w:r w:rsidRPr="0028118A">
        <w:rPr>
          <w:rFonts w:ascii="Arial" w:hAnsi="Arial" w:cs="Arial"/>
          <w:i/>
          <w:iCs/>
        </w:rPr>
        <w:t>Mentoring executives and directors</w:t>
      </w:r>
      <w:r w:rsidRPr="0028118A">
        <w:rPr>
          <w:rFonts w:ascii="Arial" w:hAnsi="Arial" w:cs="Arial"/>
        </w:rPr>
        <w:t>. Oxford: Butterworth-Heinemann.</w:t>
      </w:r>
    </w:p>
    <w:p w:rsidR="00771225" w:rsidRPr="0028118A" w:rsidRDefault="00771225" w:rsidP="00771225">
      <w:pPr>
        <w:pStyle w:val="ListParagraph"/>
        <w:numPr>
          <w:ilvl w:val="0"/>
          <w:numId w:val="2"/>
        </w:numPr>
        <w:spacing w:line="360" w:lineRule="auto"/>
        <w:jc w:val="both"/>
        <w:rPr>
          <w:rFonts w:ascii="Arial" w:hAnsi="Arial" w:cs="Arial"/>
        </w:rPr>
      </w:pPr>
      <w:r w:rsidRPr="0028118A">
        <w:rPr>
          <w:rFonts w:ascii="Arial" w:hAnsi="Arial" w:cs="Arial"/>
        </w:rPr>
        <w:t xml:space="preserve">Garvey, B., Stokes, P., Megginson, D. and </w:t>
      </w:r>
      <w:proofErr w:type="spellStart"/>
      <w:r w:rsidRPr="0028118A">
        <w:rPr>
          <w:rFonts w:ascii="Arial" w:hAnsi="Arial" w:cs="Arial"/>
        </w:rPr>
        <w:t>Kullar</w:t>
      </w:r>
      <w:proofErr w:type="spellEnd"/>
      <w:r w:rsidRPr="0028118A">
        <w:rPr>
          <w:rFonts w:ascii="Arial" w:hAnsi="Arial" w:cs="Arial"/>
        </w:rPr>
        <w:t>, E. (2018). Coaching and Mentoring: Theory and Practice (3rd edition). </w:t>
      </w:r>
      <w:r w:rsidRPr="0028118A">
        <w:rPr>
          <w:rFonts w:ascii="Arial" w:hAnsi="Arial" w:cs="Arial"/>
          <w:i/>
          <w:iCs/>
        </w:rPr>
        <w:t>The Coaching Psychologist</w:t>
      </w:r>
      <w:r w:rsidRPr="0028118A">
        <w:rPr>
          <w:rFonts w:ascii="Arial" w:hAnsi="Arial" w:cs="Arial"/>
        </w:rPr>
        <w:t xml:space="preserve">, 14(2), pp.124–125. </w:t>
      </w:r>
      <w:proofErr w:type="spellStart"/>
      <w:r w:rsidRPr="0028118A">
        <w:rPr>
          <w:rFonts w:ascii="Arial" w:hAnsi="Arial" w:cs="Arial"/>
        </w:rPr>
        <w:t>doi</w:t>
      </w:r>
      <w:proofErr w:type="spellEnd"/>
      <w:r w:rsidRPr="0028118A">
        <w:rPr>
          <w:rFonts w:ascii="Arial" w:hAnsi="Arial" w:cs="Arial"/>
        </w:rPr>
        <w:t xml:space="preserve">: </w:t>
      </w:r>
      <w:hyperlink r:id="rId10" w:history="1">
        <w:r w:rsidRPr="0028118A">
          <w:rPr>
            <w:rStyle w:val="Hyperlink"/>
            <w:rFonts w:ascii="Arial" w:hAnsi="Arial" w:cs="Arial"/>
          </w:rPr>
          <w:t>https://doi.org/10.53841/bpstcp.2018.14.2.124</w:t>
        </w:r>
      </w:hyperlink>
      <w:r w:rsidRPr="0028118A">
        <w:rPr>
          <w:rFonts w:ascii="Arial" w:hAnsi="Arial" w:cs="Arial"/>
        </w:rPr>
        <w:t xml:space="preserve"> </w:t>
      </w:r>
    </w:p>
    <w:p w:rsidR="00771225" w:rsidRPr="0028118A" w:rsidRDefault="00771225" w:rsidP="00771225">
      <w:pPr>
        <w:pStyle w:val="ListParagraph"/>
        <w:numPr>
          <w:ilvl w:val="0"/>
          <w:numId w:val="2"/>
        </w:numPr>
        <w:spacing w:line="360" w:lineRule="auto"/>
        <w:jc w:val="both"/>
        <w:rPr>
          <w:rFonts w:ascii="Arial" w:hAnsi="Arial" w:cs="Arial"/>
        </w:rPr>
      </w:pPr>
      <w:r w:rsidRPr="0028118A">
        <w:rPr>
          <w:rFonts w:ascii="Arial" w:hAnsi="Arial" w:cs="Arial"/>
        </w:rPr>
        <w:t xml:space="preserve">Morgan, A. (2022). Gibbs reflective cycle – How to learn from experience and become a better leader. [online] TSW Training. Available at: </w:t>
      </w:r>
      <w:hyperlink r:id="rId11" w:history="1">
        <w:r w:rsidRPr="0028118A">
          <w:rPr>
            <w:rStyle w:val="Hyperlink"/>
            <w:rFonts w:ascii="Arial" w:hAnsi="Arial" w:cs="Arial"/>
          </w:rPr>
          <w:t>https://www.tsw.co.uk/blog/leadership-and-management/gibbs-reflective-cycle</w:t>
        </w:r>
      </w:hyperlink>
      <w:r w:rsidRPr="0028118A">
        <w:rPr>
          <w:rFonts w:ascii="Arial" w:hAnsi="Arial" w:cs="Arial"/>
        </w:rPr>
        <w:t xml:space="preserve"> </w:t>
      </w:r>
    </w:p>
    <w:p w:rsidR="00771225" w:rsidRPr="0028118A" w:rsidRDefault="00771225" w:rsidP="00771225">
      <w:pPr>
        <w:pStyle w:val="ListParagraph"/>
        <w:numPr>
          <w:ilvl w:val="0"/>
          <w:numId w:val="2"/>
        </w:numPr>
        <w:spacing w:line="360" w:lineRule="auto"/>
        <w:jc w:val="both"/>
        <w:rPr>
          <w:rFonts w:ascii="Arial" w:hAnsi="Arial" w:cs="Arial"/>
        </w:rPr>
      </w:pPr>
      <w:proofErr w:type="spellStart"/>
      <w:r w:rsidRPr="0028118A">
        <w:rPr>
          <w:rFonts w:ascii="Arial" w:hAnsi="Arial" w:cs="Arial"/>
        </w:rPr>
        <w:t>Rodrigue</w:t>
      </w:r>
      <w:proofErr w:type="spellEnd"/>
      <w:r w:rsidRPr="0028118A">
        <w:rPr>
          <w:rFonts w:ascii="Arial" w:hAnsi="Arial" w:cs="Arial"/>
        </w:rPr>
        <w:t>, E. (2024). </w:t>
      </w:r>
      <w:r w:rsidRPr="0028118A">
        <w:rPr>
          <w:rFonts w:ascii="Arial" w:hAnsi="Arial" w:cs="Arial"/>
          <w:i/>
          <w:iCs/>
        </w:rPr>
        <w:t>Coaching vs. mentoring: What’s the difference?</w:t>
      </w:r>
      <w:r w:rsidRPr="0028118A">
        <w:rPr>
          <w:rFonts w:ascii="Arial" w:hAnsi="Arial" w:cs="Arial"/>
        </w:rPr>
        <w:t xml:space="preserve"> [online] Torch. Available at: </w:t>
      </w:r>
      <w:hyperlink r:id="rId12" w:history="1">
        <w:r w:rsidRPr="0028118A">
          <w:rPr>
            <w:rStyle w:val="Hyperlink"/>
            <w:rFonts w:ascii="Arial" w:hAnsi="Arial" w:cs="Arial"/>
          </w:rPr>
          <w:t>https://torch.io/blog/coaching-vs-mentoring</w:t>
        </w:r>
      </w:hyperlink>
      <w:r w:rsidRPr="0028118A">
        <w:rPr>
          <w:rFonts w:ascii="Arial" w:hAnsi="Arial" w:cs="Arial"/>
        </w:rPr>
        <w:t xml:space="preserve">  [Accessed 10 Mar. 2025].</w:t>
      </w:r>
    </w:p>
    <w:p w:rsidR="00771225" w:rsidRPr="0028118A" w:rsidRDefault="00771225" w:rsidP="00771225">
      <w:pPr>
        <w:pStyle w:val="ListParagraph"/>
        <w:numPr>
          <w:ilvl w:val="0"/>
          <w:numId w:val="2"/>
        </w:numPr>
        <w:spacing w:line="360" w:lineRule="auto"/>
        <w:jc w:val="both"/>
        <w:rPr>
          <w:rFonts w:ascii="Arial" w:hAnsi="Arial" w:cs="Arial"/>
        </w:rPr>
      </w:pPr>
      <w:r w:rsidRPr="0028118A">
        <w:rPr>
          <w:rFonts w:ascii="Arial" w:hAnsi="Arial" w:cs="Arial"/>
        </w:rPr>
        <w:t>The University of Edinburgh (2024). </w:t>
      </w:r>
      <w:r w:rsidRPr="0028118A">
        <w:rPr>
          <w:rFonts w:ascii="Arial" w:hAnsi="Arial" w:cs="Arial"/>
          <w:i/>
          <w:iCs/>
        </w:rPr>
        <w:t>Gibbs’ Reflective Cycle</w:t>
      </w:r>
      <w:r w:rsidRPr="0028118A">
        <w:rPr>
          <w:rFonts w:ascii="Arial" w:hAnsi="Arial" w:cs="Arial"/>
        </w:rPr>
        <w:t xml:space="preserve">. [online] The University of Edinburgh. Available at: </w:t>
      </w:r>
      <w:hyperlink r:id="rId13" w:history="1">
        <w:r w:rsidRPr="0028118A">
          <w:rPr>
            <w:rStyle w:val="Hyperlink"/>
            <w:rFonts w:ascii="Arial" w:hAnsi="Arial" w:cs="Arial"/>
          </w:rPr>
          <w:t>https://reflection.ed.ac.uk/reflectors-toolkit/reflecting-on-experience/gibbs-reflective-cycle</w:t>
        </w:r>
      </w:hyperlink>
      <w:r w:rsidRPr="0028118A">
        <w:rPr>
          <w:rFonts w:ascii="Arial" w:hAnsi="Arial" w:cs="Arial"/>
        </w:rPr>
        <w:t xml:space="preserve"> </w:t>
      </w:r>
    </w:p>
    <w:p w:rsidR="00771225" w:rsidRPr="00771225" w:rsidRDefault="00771225" w:rsidP="00771225">
      <w:pPr>
        <w:pStyle w:val="ListParagraph"/>
        <w:numPr>
          <w:ilvl w:val="0"/>
          <w:numId w:val="2"/>
        </w:numPr>
        <w:spacing w:line="360" w:lineRule="auto"/>
        <w:jc w:val="both"/>
        <w:rPr>
          <w:rFonts w:ascii="Arial" w:hAnsi="Arial" w:cs="Arial"/>
        </w:rPr>
      </w:pPr>
      <w:r w:rsidRPr="0028118A">
        <w:rPr>
          <w:rFonts w:ascii="Arial" w:hAnsi="Arial" w:cs="Arial"/>
        </w:rPr>
        <w:t>What is the Difference between Coaching and Mentoring? (</w:t>
      </w:r>
      <w:proofErr w:type="spellStart"/>
      <w:r w:rsidRPr="0028118A">
        <w:rPr>
          <w:rFonts w:ascii="Arial" w:hAnsi="Arial" w:cs="Arial"/>
        </w:rPr>
        <w:t>n.d.</w:t>
      </w:r>
      <w:proofErr w:type="spellEnd"/>
      <w:r w:rsidRPr="0028118A">
        <w:rPr>
          <w:rFonts w:ascii="Arial" w:hAnsi="Arial" w:cs="Arial"/>
        </w:rPr>
        <w:t xml:space="preserve">). Available at: </w:t>
      </w:r>
      <w:hyperlink r:id="rId14" w:history="1">
        <w:r w:rsidRPr="0028118A">
          <w:rPr>
            <w:rStyle w:val="Hyperlink"/>
            <w:rFonts w:ascii="Arial" w:hAnsi="Arial" w:cs="Arial"/>
          </w:rPr>
          <w:t>https://www.elft.nhs.uk/sites/default/files/2023-02/what%20is%20it%20coaching%20and%20mentoring%20and%20the%20benefits1.pdf?utm</w:t>
        </w:r>
      </w:hyperlink>
      <w:r w:rsidRPr="0028118A">
        <w:rPr>
          <w:rFonts w:ascii="Arial" w:hAnsi="Arial" w:cs="Arial"/>
        </w:rPr>
        <w:t xml:space="preserve">  [Accessed 10 Mar. 2025] </w:t>
      </w:r>
    </w:p>
    <w:p w:rsidR="0015257B" w:rsidRPr="0015257B" w:rsidRDefault="0015257B" w:rsidP="0015257B">
      <w:pPr>
        <w:rPr>
          <w:rFonts w:ascii="Arial" w:hAnsi="Arial" w:cs="Arial"/>
        </w:rPr>
      </w:pPr>
    </w:p>
    <w:p w:rsidR="00031129" w:rsidRPr="00031129" w:rsidRDefault="00031129" w:rsidP="0015257B">
      <w:pPr>
        <w:pStyle w:val="ListParagraph"/>
        <w:spacing w:line="360" w:lineRule="auto"/>
        <w:jc w:val="both"/>
        <w:rPr>
          <w:rFonts w:ascii="Arial" w:hAnsi="Arial" w:cs="Arial"/>
          <w:sz w:val="24"/>
          <w:szCs w:val="24"/>
        </w:rPr>
      </w:pPr>
    </w:p>
    <w:p w:rsidR="009970BB" w:rsidRPr="009970BB" w:rsidRDefault="009970BB">
      <w:pPr>
        <w:rPr>
          <w:rFonts w:ascii="Arial" w:hAnsi="Arial" w:cs="Arial"/>
          <w:sz w:val="24"/>
          <w:szCs w:val="24"/>
        </w:rPr>
      </w:pPr>
    </w:p>
    <w:sectPr w:rsidR="009970BB" w:rsidRPr="009970BB" w:rsidSect="004212C1">
      <w:footerReference w:type="defaul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038A" w:rsidRDefault="0075038A" w:rsidP="004212C1">
      <w:pPr>
        <w:spacing w:after="0" w:line="240" w:lineRule="auto"/>
      </w:pPr>
      <w:r>
        <w:separator/>
      </w:r>
    </w:p>
  </w:endnote>
  <w:endnote w:type="continuationSeparator" w:id="0">
    <w:p w:rsidR="0075038A" w:rsidRDefault="0075038A" w:rsidP="004212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3280883"/>
      <w:docPartObj>
        <w:docPartGallery w:val="Page Numbers (Bottom of Page)"/>
        <w:docPartUnique/>
      </w:docPartObj>
    </w:sdtPr>
    <w:sdtEndPr>
      <w:rPr>
        <w:noProof/>
      </w:rPr>
    </w:sdtEndPr>
    <w:sdtContent>
      <w:p w:rsidR="004212C1" w:rsidRDefault="004212C1">
        <w:pPr>
          <w:pStyle w:val="Footer"/>
          <w:jc w:val="center"/>
        </w:pPr>
        <w:r>
          <w:fldChar w:fldCharType="begin"/>
        </w:r>
        <w:r>
          <w:instrText xml:space="preserve"> PAGE   \* MERGEFORMAT </w:instrText>
        </w:r>
        <w:r>
          <w:fldChar w:fldCharType="separate"/>
        </w:r>
        <w:r w:rsidR="0068112A">
          <w:rPr>
            <w:noProof/>
          </w:rPr>
          <w:t>12</w:t>
        </w:r>
        <w:r>
          <w:rPr>
            <w:noProof/>
          </w:rPr>
          <w:fldChar w:fldCharType="end"/>
        </w:r>
      </w:p>
    </w:sdtContent>
  </w:sdt>
  <w:p w:rsidR="004212C1" w:rsidRDefault="004212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038A" w:rsidRDefault="0075038A" w:rsidP="004212C1">
      <w:pPr>
        <w:spacing w:after="0" w:line="240" w:lineRule="auto"/>
      </w:pPr>
      <w:r>
        <w:separator/>
      </w:r>
    </w:p>
  </w:footnote>
  <w:footnote w:type="continuationSeparator" w:id="0">
    <w:p w:rsidR="0075038A" w:rsidRDefault="0075038A" w:rsidP="004212C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223014"/>
    <w:multiLevelType w:val="hybridMultilevel"/>
    <w:tmpl w:val="7520D1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407B6C42"/>
    <w:multiLevelType w:val="hybridMultilevel"/>
    <w:tmpl w:val="1B304D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8C02E81"/>
    <w:multiLevelType w:val="multilevel"/>
    <w:tmpl w:val="B23AD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A974796"/>
    <w:multiLevelType w:val="hybridMultilevel"/>
    <w:tmpl w:val="A17C8F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C1C771B"/>
    <w:multiLevelType w:val="hybridMultilevel"/>
    <w:tmpl w:val="542EC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7946F55"/>
    <w:multiLevelType w:val="multilevel"/>
    <w:tmpl w:val="A3D6E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B0E414F"/>
    <w:multiLevelType w:val="hybridMultilevel"/>
    <w:tmpl w:val="1396D72A"/>
    <w:lvl w:ilvl="0" w:tplc="B2120506">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0"/>
  </w:num>
  <w:num w:numId="3">
    <w:abstractNumId w:val="2"/>
  </w:num>
  <w:num w:numId="4">
    <w:abstractNumId w:val="5"/>
  </w:num>
  <w:num w:numId="5">
    <w:abstractNumId w:val="1"/>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70BB"/>
    <w:rsid w:val="00031129"/>
    <w:rsid w:val="0015257B"/>
    <w:rsid w:val="0028118A"/>
    <w:rsid w:val="002C1A92"/>
    <w:rsid w:val="003040B0"/>
    <w:rsid w:val="004212C1"/>
    <w:rsid w:val="004570E4"/>
    <w:rsid w:val="004D58E9"/>
    <w:rsid w:val="005556C5"/>
    <w:rsid w:val="005C2047"/>
    <w:rsid w:val="0068112A"/>
    <w:rsid w:val="0075038A"/>
    <w:rsid w:val="00771225"/>
    <w:rsid w:val="0086258A"/>
    <w:rsid w:val="00993775"/>
    <w:rsid w:val="009970BB"/>
    <w:rsid w:val="009D12A8"/>
    <w:rsid w:val="00A24FE7"/>
    <w:rsid w:val="00A25BA0"/>
    <w:rsid w:val="00A86B24"/>
    <w:rsid w:val="00B60842"/>
    <w:rsid w:val="00BF0BD8"/>
    <w:rsid w:val="00C72CE9"/>
    <w:rsid w:val="00CD5597"/>
    <w:rsid w:val="00CD59B0"/>
    <w:rsid w:val="00DF6E99"/>
    <w:rsid w:val="00E32958"/>
    <w:rsid w:val="00F66E30"/>
    <w:rsid w:val="00F677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5257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1129"/>
    <w:pPr>
      <w:ind w:left="720"/>
      <w:contextualSpacing/>
    </w:pPr>
  </w:style>
  <w:style w:type="character" w:styleId="Hyperlink">
    <w:name w:val="Hyperlink"/>
    <w:basedOn w:val="DefaultParagraphFont"/>
    <w:uiPriority w:val="99"/>
    <w:unhideWhenUsed/>
    <w:rsid w:val="00031129"/>
    <w:rPr>
      <w:color w:val="0000FF" w:themeColor="hyperlink"/>
      <w:u w:val="single"/>
    </w:rPr>
  </w:style>
  <w:style w:type="character" w:customStyle="1" w:styleId="Heading1Char">
    <w:name w:val="Heading 1 Char"/>
    <w:basedOn w:val="DefaultParagraphFont"/>
    <w:link w:val="Heading1"/>
    <w:uiPriority w:val="9"/>
    <w:rsid w:val="0015257B"/>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semiHidden/>
    <w:unhideWhenUsed/>
    <w:rsid w:val="00C72CE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72CE9"/>
    <w:rPr>
      <w:b/>
      <w:bCs/>
    </w:rPr>
  </w:style>
  <w:style w:type="paragraph" w:styleId="Header">
    <w:name w:val="header"/>
    <w:basedOn w:val="Normal"/>
    <w:link w:val="HeaderChar"/>
    <w:uiPriority w:val="99"/>
    <w:unhideWhenUsed/>
    <w:rsid w:val="004212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12C1"/>
  </w:style>
  <w:style w:type="paragraph" w:styleId="Footer">
    <w:name w:val="footer"/>
    <w:basedOn w:val="Normal"/>
    <w:link w:val="FooterChar"/>
    <w:uiPriority w:val="99"/>
    <w:unhideWhenUsed/>
    <w:rsid w:val="004212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12C1"/>
  </w:style>
  <w:style w:type="paragraph" w:styleId="TOCHeading">
    <w:name w:val="TOC Heading"/>
    <w:basedOn w:val="Heading1"/>
    <w:next w:val="Normal"/>
    <w:uiPriority w:val="39"/>
    <w:semiHidden/>
    <w:unhideWhenUsed/>
    <w:qFormat/>
    <w:rsid w:val="004212C1"/>
    <w:pPr>
      <w:outlineLvl w:val="9"/>
    </w:pPr>
    <w:rPr>
      <w:lang w:eastAsia="ja-JP"/>
    </w:rPr>
  </w:style>
  <w:style w:type="paragraph" w:styleId="TOC1">
    <w:name w:val="toc 1"/>
    <w:basedOn w:val="Normal"/>
    <w:next w:val="Normal"/>
    <w:autoRedefine/>
    <w:uiPriority w:val="39"/>
    <w:unhideWhenUsed/>
    <w:rsid w:val="004212C1"/>
    <w:pPr>
      <w:spacing w:after="100"/>
    </w:pPr>
  </w:style>
  <w:style w:type="paragraph" w:styleId="BalloonText">
    <w:name w:val="Balloon Text"/>
    <w:basedOn w:val="Normal"/>
    <w:link w:val="BalloonTextChar"/>
    <w:uiPriority w:val="99"/>
    <w:semiHidden/>
    <w:unhideWhenUsed/>
    <w:rsid w:val="004212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12C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5257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1129"/>
    <w:pPr>
      <w:ind w:left="720"/>
      <w:contextualSpacing/>
    </w:pPr>
  </w:style>
  <w:style w:type="character" w:styleId="Hyperlink">
    <w:name w:val="Hyperlink"/>
    <w:basedOn w:val="DefaultParagraphFont"/>
    <w:uiPriority w:val="99"/>
    <w:unhideWhenUsed/>
    <w:rsid w:val="00031129"/>
    <w:rPr>
      <w:color w:val="0000FF" w:themeColor="hyperlink"/>
      <w:u w:val="single"/>
    </w:rPr>
  </w:style>
  <w:style w:type="character" w:customStyle="1" w:styleId="Heading1Char">
    <w:name w:val="Heading 1 Char"/>
    <w:basedOn w:val="DefaultParagraphFont"/>
    <w:link w:val="Heading1"/>
    <w:uiPriority w:val="9"/>
    <w:rsid w:val="0015257B"/>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semiHidden/>
    <w:unhideWhenUsed/>
    <w:rsid w:val="00C72CE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72CE9"/>
    <w:rPr>
      <w:b/>
      <w:bCs/>
    </w:rPr>
  </w:style>
  <w:style w:type="paragraph" w:styleId="Header">
    <w:name w:val="header"/>
    <w:basedOn w:val="Normal"/>
    <w:link w:val="HeaderChar"/>
    <w:uiPriority w:val="99"/>
    <w:unhideWhenUsed/>
    <w:rsid w:val="004212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12C1"/>
  </w:style>
  <w:style w:type="paragraph" w:styleId="Footer">
    <w:name w:val="footer"/>
    <w:basedOn w:val="Normal"/>
    <w:link w:val="FooterChar"/>
    <w:uiPriority w:val="99"/>
    <w:unhideWhenUsed/>
    <w:rsid w:val="004212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12C1"/>
  </w:style>
  <w:style w:type="paragraph" w:styleId="TOCHeading">
    <w:name w:val="TOC Heading"/>
    <w:basedOn w:val="Heading1"/>
    <w:next w:val="Normal"/>
    <w:uiPriority w:val="39"/>
    <w:semiHidden/>
    <w:unhideWhenUsed/>
    <w:qFormat/>
    <w:rsid w:val="004212C1"/>
    <w:pPr>
      <w:outlineLvl w:val="9"/>
    </w:pPr>
    <w:rPr>
      <w:lang w:eastAsia="ja-JP"/>
    </w:rPr>
  </w:style>
  <w:style w:type="paragraph" w:styleId="TOC1">
    <w:name w:val="toc 1"/>
    <w:basedOn w:val="Normal"/>
    <w:next w:val="Normal"/>
    <w:autoRedefine/>
    <w:uiPriority w:val="39"/>
    <w:unhideWhenUsed/>
    <w:rsid w:val="004212C1"/>
    <w:pPr>
      <w:spacing w:after="100"/>
    </w:pPr>
  </w:style>
  <w:style w:type="paragraph" w:styleId="BalloonText">
    <w:name w:val="Balloon Text"/>
    <w:basedOn w:val="Normal"/>
    <w:link w:val="BalloonTextChar"/>
    <w:uiPriority w:val="99"/>
    <w:semiHidden/>
    <w:unhideWhenUsed/>
    <w:rsid w:val="004212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12C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3684010">
      <w:bodyDiv w:val="1"/>
      <w:marLeft w:val="0"/>
      <w:marRight w:val="0"/>
      <w:marTop w:val="0"/>
      <w:marBottom w:val="0"/>
      <w:divBdr>
        <w:top w:val="none" w:sz="0" w:space="0" w:color="auto"/>
        <w:left w:val="none" w:sz="0" w:space="0" w:color="auto"/>
        <w:bottom w:val="none" w:sz="0" w:space="0" w:color="auto"/>
        <w:right w:val="none" w:sz="0" w:space="0" w:color="auto"/>
      </w:divBdr>
    </w:div>
    <w:div w:id="1461923688">
      <w:bodyDiv w:val="1"/>
      <w:marLeft w:val="0"/>
      <w:marRight w:val="0"/>
      <w:marTop w:val="0"/>
      <w:marBottom w:val="0"/>
      <w:divBdr>
        <w:top w:val="none" w:sz="0" w:space="0" w:color="auto"/>
        <w:left w:val="none" w:sz="0" w:space="0" w:color="auto"/>
        <w:bottom w:val="none" w:sz="0" w:space="0" w:color="auto"/>
        <w:right w:val="none" w:sz="0" w:space="0" w:color="auto"/>
      </w:divBdr>
    </w:div>
    <w:div w:id="1610577450">
      <w:bodyDiv w:val="1"/>
      <w:marLeft w:val="0"/>
      <w:marRight w:val="0"/>
      <w:marTop w:val="0"/>
      <w:marBottom w:val="0"/>
      <w:divBdr>
        <w:top w:val="none" w:sz="0" w:space="0" w:color="auto"/>
        <w:left w:val="none" w:sz="0" w:space="0" w:color="auto"/>
        <w:bottom w:val="none" w:sz="0" w:space="0" w:color="auto"/>
        <w:right w:val="none" w:sz="0" w:space="0" w:color="auto"/>
      </w:divBdr>
    </w:div>
    <w:div w:id="2128304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reflection.ed.ac.uk/reflectors-toolkit/reflecting-on-experience/gibbs-reflective-cycle"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torch.io/blog/coaching-vs-mentorin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sw.co.uk/blog/leadership-and-management/gibbs-reflective-cycle"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doi.org/10.53841/bpstcp.2018.14.2.124" TargetMode="External"/><Relationship Id="rId4" Type="http://schemas.microsoft.com/office/2007/relationships/stylesWithEffects" Target="stylesWithEffects.xml"/><Relationship Id="rId9" Type="http://schemas.openxmlformats.org/officeDocument/2006/relationships/hyperlink" Target="https://www.researchgate.net/publication/343680977_Coaching_and_Mentoring_Concepts_and_Practices_in_Development_of_Competencies_A_Theoretical_Perspective/links/6047c35e4585154e8c8ab9b0/Coaching-and-Mentoring-Concepts-and-Practices-in-Development-of-Competencies-A-Theoretical-Perspective.pdf" TargetMode="External"/><Relationship Id="rId14" Type="http://schemas.openxmlformats.org/officeDocument/2006/relationships/hyperlink" Target="https://www.elft.nhs.uk/sites/default/files/2023-02/what%20is%20it%20coaching%20and%20mentoring%20and%20the%20benefits1.pdf?u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2980CB-09BC-4C44-90E1-BCF785F5B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12</Pages>
  <Words>3198</Words>
  <Characters>18231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Tudor</dc:creator>
  <cp:lastModifiedBy>Tudor</cp:lastModifiedBy>
  <cp:revision>12</cp:revision>
  <dcterms:created xsi:type="dcterms:W3CDTF">2025-03-08T09:41:00Z</dcterms:created>
  <dcterms:modified xsi:type="dcterms:W3CDTF">2025-03-18T11:50:00Z</dcterms:modified>
</cp:coreProperties>
</file>