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E8AA795" w:rsidR="00986B43" w:rsidRPr="006B01A4"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6B01A4">
              <w:rPr>
                <w:rFonts w:ascii="Times New Roman" w:hAnsi="Times New Roman" w:cs="Times New Roman"/>
                <w:b/>
                <w:color w:val="auto"/>
                <w:sz w:val="40"/>
                <w:szCs w:val="40"/>
              </w:rPr>
              <w:t>Learner’s name:</w:t>
            </w:r>
            <w:r w:rsidR="00247265" w:rsidRPr="006B01A4">
              <w:rPr>
                <w:rFonts w:ascii="Times New Roman" w:hAnsi="Times New Roman" w:cs="Times New Roman"/>
                <w:b/>
                <w:color w:val="auto"/>
                <w:sz w:val="40"/>
                <w:szCs w:val="40"/>
              </w:rPr>
              <w:t xml:space="preserve"> </w:t>
            </w:r>
            <w:r w:rsidR="002E3A19" w:rsidRPr="006B01A4">
              <w:rPr>
                <w:rFonts w:ascii="Times New Roman" w:hAnsi="Times New Roman" w:cs="Times New Roman"/>
                <w:b/>
                <w:color w:val="auto"/>
                <w:sz w:val="40"/>
                <w:szCs w:val="40"/>
              </w:rPr>
              <w:t>Leah Williams</w:t>
            </w:r>
          </w:p>
          <w:p w14:paraId="0B6CD0DB" w14:textId="689515B5" w:rsidR="009C337F" w:rsidRPr="006B01A4"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0B071A59" w:rsidR="009C337F" w:rsidRPr="006B01A4"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6B01A4">
              <w:rPr>
                <w:rFonts w:ascii="Times New Roman" w:hAnsi="Times New Roman" w:cs="Times New Roman"/>
                <w:b/>
                <w:color w:val="auto"/>
                <w:sz w:val="40"/>
                <w:szCs w:val="40"/>
              </w:rPr>
              <w:t>Email address:</w:t>
            </w:r>
            <w:r w:rsidR="002E3A19" w:rsidRPr="006B01A4">
              <w:rPr>
                <w:rFonts w:ascii="Times New Roman" w:hAnsi="Times New Roman" w:cs="Times New Roman"/>
                <w:b/>
                <w:color w:val="auto"/>
                <w:sz w:val="40"/>
                <w:szCs w:val="40"/>
              </w:rPr>
              <w:t xml:space="preserve"> l.williams13@npt.gov.uk</w:t>
            </w:r>
          </w:p>
          <w:p w14:paraId="22E38809" w14:textId="77777777" w:rsidR="00986B43" w:rsidRPr="006B01A4"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5DAEE503" w:rsidR="00F927A1" w:rsidRPr="006B01A4"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6B01A4">
              <w:rPr>
                <w:rFonts w:ascii="Times New Roman" w:hAnsi="Times New Roman" w:cs="Times New Roman"/>
                <w:b/>
                <w:color w:val="auto"/>
                <w:sz w:val="40"/>
                <w:szCs w:val="40"/>
              </w:rPr>
              <w:t>Learner’s University Registration</w:t>
            </w:r>
            <w:r w:rsidR="00F927A1" w:rsidRPr="006B01A4">
              <w:rPr>
                <w:rFonts w:ascii="Times New Roman" w:hAnsi="Times New Roman" w:cs="Times New Roman"/>
                <w:b/>
                <w:color w:val="auto"/>
                <w:sz w:val="40"/>
                <w:szCs w:val="40"/>
              </w:rPr>
              <w:t xml:space="preserve"> Number:</w:t>
            </w:r>
            <w:r w:rsidR="006B01A4">
              <w:rPr>
                <w:rFonts w:ascii="Times New Roman" w:hAnsi="Times New Roman" w:cs="Times New Roman"/>
                <w:b/>
                <w:color w:val="auto"/>
                <w:sz w:val="40"/>
                <w:szCs w:val="40"/>
              </w:rPr>
              <w:t xml:space="preserve"> 2014541</w:t>
            </w:r>
          </w:p>
          <w:p w14:paraId="622FD17A" w14:textId="77777777" w:rsidR="0085230E" w:rsidRPr="006B01A4"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6B01A4">
              <w:rPr>
                <w:rFonts w:ascii="Times New Roman" w:hAnsi="Times New Roman" w:cs="Times New Roman"/>
                <w:b/>
                <w:color w:val="auto"/>
                <w:sz w:val="40"/>
                <w:szCs w:val="40"/>
              </w:rPr>
              <w:t xml:space="preserve">Cohort: </w:t>
            </w:r>
            <w:r w:rsidR="0049374F" w:rsidRPr="006B01A4">
              <w:rPr>
                <w:rFonts w:ascii="Times New Roman" w:hAnsi="Times New Roman" w:cs="Times New Roman"/>
                <w:b/>
                <w:color w:val="auto"/>
                <w:sz w:val="40"/>
                <w:szCs w:val="40"/>
              </w:rPr>
              <w:t>21</w:t>
            </w:r>
            <w:r w:rsidR="00AE6231" w:rsidRPr="006B01A4">
              <w:rPr>
                <w:rFonts w:ascii="Times New Roman" w:hAnsi="Times New Roman" w:cs="Times New Roman"/>
                <w:b/>
                <w:color w:val="auto"/>
                <w:sz w:val="40"/>
                <w:szCs w:val="40"/>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Pr="000A256D" w:rsidRDefault="006108C9" w:rsidP="00FF7EBB">
            <w:pPr>
              <w:jc w:val="both"/>
              <w:rPr>
                <w:b/>
                <w:bCs/>
                <w:sz w:val="24"/>
                <w:szCs w:val="24"/>
              </w:rPr>
            </w:pPr>
          </w:p>
          <w:p w14:paraId="53F9208C" w14:textId="1C0DE2C4" w:rsidR="000A256D" w:rsidRDefault="000A256D" w:rsidP="000A256D">
            <w:pPr>
              <w:jc w:val="both"/>
              <w:rPr>
                <w:sz w:val="24"/>
                <w:szCs w:val="24"/>
              </w:rPr>
            </w:pPr>
            <w:r>
              <w:rPr>
                <w:sz w:val="24"/>
                <w:szCs w:val="24"/>
              </w:rPr>
              <w:t>Other legislation that reaches worldwide includes the United Nations Convention on the Rights of the Child. This treaty was developed in 1989 to ensure that children worldwide have rights. These rights include the right to be alive (Article 6) and the right to give their opinions freely (Article 12) (United Nations 1989). In 2004 Welsh government adopted the UNCRC as the basis for all policy making relating to children and young people (Welsh Government 2022)</w:t>
            </w:r>
            <w:r w:rsidRPr="001713A9">
              <w:rPr>
                <w:sz w:val="24"/>
                <w:szCs w:val="24"/>
              </w:rPr>
              <w:t>.</w:t>
            </w:r>
          </w:p>
          <w:p w14:paraId="021E8118" w14:textId="77777777" w:rsidR="002E3A19" w:rsidRDefault="002E3A19" w:rsidP="000A256D">
            <w:pPr>
              <w:jc w:val="both"/>
              <w:rPr>
                <w:sz w:val="24"/>
                <w:szCs w:val="24"/>
              </w:rPr>
            </w:pPr>
          </w:p>
          <w:p w14:paraId="13BEF693" w14:textId="77777777" w:rsidR="002E3A19" w:rsidRDefault="002E3A19" w:rsidP="002E3A19">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46E32994" w14:textId="77777777" w:rsidR="002E3A19" w:rsidRDefault="002E3A19" w:rsidP="000A256D">
            <w:pPr>
              <w:jc w:val="both"/>
              <w:rPr>
                <w:sz w:val="24"/>
                <w:szCs w:val="24"/>
              </w:rPr>
            </w:pPr>
          </w:p>
          <w:p w14:paraId="47EDD72E" w14:textId="77777777" w:rsidR="000A256D" w:rsidRDefault="000A256D" w:rsidP="000A256D">
            <w:pPr>
              <w:jc w:val="both"/>
              <w:rPr>
                <w:sz w:val="24"/>
                <w:szCs w:val="24"/>
              </w:rPr>
            </w:pPr>
          </w:p>
          <w:p w14:paraId="7D7F1473" w14:textId="2D2A3C75" w:rsidR="00064533" w:rsidRPr="00064533" w:rsidRDefault="00064533" w:rsidP="00064533">
            <w:pPr>
              <w:spacing w:line="360" w:lineRule="auto"/>
              <w:jc w:val="both"/>
              <w:rPr>
                <w:sz w:val="24"/>
                <w:szCs w:val="24"/>
              </w:rPr>
            </w:pPr>
            <w:r w:rsidRPr="00064533">
              <w:rPr>
                <w:sz w:val="24"/>
                <w:szCs w:val="24"/>
              </w:rPr>
              <w:t>This</w:t>
            </w:r>
            <w:r w:rsidR="00FA32DC">
              <w:rPr>
                <w:sz w:val="24"/>
                <w:szCs w:val="24"/>
              </w:rPr>
              <w:t xml:space="preserve"> assignment</w:t>
            </w:r>
            <w:r w:rsidRPr="00064533">
              <w:rPr>
                <w:sz w:val="24"/>
                <w:szCs w:val="24"/>
              </w:rPr>
              <w:t xml:space="preserve"> </w:t>
            </w:r>
            <w:r w:rsidR="00270818" w:rsidRPr="00064533">
              <w:rPr>
                <w:sz w:val="24"/>
                <w:szCs w:val="24"/>
              </w:rPr>
              <w:t>explores</w:t>
            </w:r>
            <w:r w:rsidRPr="00064533">
              <w:rPr>
                <w:sz w:val="24"/>
                <w:szCs w:val="24"/>
              </w:rPr>
              <w:t xml:space="preserve"> legislative framework </w:t>
            </w:r>
            <w:r w:rsidR="00596953">
              <w:rPr>
                <w:sz w:val="24"/>
                <w:szCs w:val="24"/>
              </w:rPr>
              <w:t>underpinning</w:t>
            </w:r>
            <w:r w:rsidRPr="00064533">
              <w:rPr>
                <w:sz w:val="24"/>
                <w:szCs w:val="24"/>
              </w:rPr>
              <w:t xml:space="preserve"> safeguarding practice within children’s services in Wales. It focuses on legislation, including the Social Services and Well-being (Wales) Act 2014 (SSWWA), the Children Act 1989, and the United Nations Convention on the Rights of the Child (UNCRC). </w:t>
            </w:r>
          </w:p>
          <w:p w14:paraId="4B782758" w14:textId="5F468CCF" w:rsidR="002F71F8" w:rsidRPr="002F71F8" w:rsidRDefault="00064533" w:rsidP="002F71F8">
            <w:pPr>
              <w:spacing w:line="360" w:lineRule="auto"/>
              <w:jc w:val="both"/>
              <w:rPr>
                <w:sz w:val="24"/>
                <w:szCs w:val="24"/>
              </w:rPr>
            </w:pPr>
            <w:r w:rsidRPr="00064533">
              <w:rPr>
                <w:sz w:val="24"/>
                <w:szCs w:val="24"/>
              </w:rPr>
              <w:t xml:space="preserve">The Social Services and Well-being (Wales) Act 2014 </w:t>
            </w:r>
            <w:r w:rsidR="00BE030C" w:rsidRPr="00064533">
              <w:rPr>
                <w:sz w:val="24"/>
                <w:szCs w:val="24"/>
              </w:rPr>
              <w:t>remains</w:t>
            </w:r>
            <w:r w:rsidRPr="00064533">
              <w:rPr>
                <w:sz w:val="24"/>
                <w:szCs w:val="24"/>
              </w:rPr>
              <w:t xml:space="preserve"> the </w:t>
            </w:r>
            <w:r w:rsidR="005723EB" w:rsidRPr="00064533">
              <w:rPr>
                <w:sz w:val="24"/>
                <w:szCs w:val="24"/>
              </w:rPr>
              <w:t>core</w:t>
            </w:r>
            <w:r w:rsidRPr="00064533">
              <w:rPr>
                <w:sz w:val="24"/>
                <w:szCs w:val="24"/>
              </w:rPr>
              <w:t xml:space="preserve"> legislation </w:t>
            </w:r>
            <w:r w:rsidR="0055685D">
              <w:rPr>
                <w:sz w:val="24"/>
                <w:szCs w:val="24"/>
              </w:rPr>
              <w:t xml:space="preserve">that </w:t>
            </w:r>
            <w:r w:rsidRPr="00064533">
              <w:rPr>
                <w:sz w:val="24"/>
                <w:szCs w:val="24"/>
              </w:rPr>
              <w:t>gov</w:t>
            </w:r>
            <w:r w:rsidR="006F2833">
              <w:rPr>
                <w:sz w:val="24"/>
                <w:szCs w:val="24"/>
              </w:rPr>
              <w:t>erns</w:t>
            </w:r>
            <w:r w:rsidRPr="00064533">
              <w:rPr>
                <w:sz w:val="24"/>
                <w:szCs w:val="24"/>
              </w:rPr>
              <w:t xml:space="preserve"> social care in Wales. It promotes prevention,</w:t>
            </w:r>
            <w:r w:rsidR="008221C2">
              <w:rPr>
                <w:sz w:val="24"/>
                <w:szCs w:val="24"/>
              </w:rPr>
              <w:t xml:space="preserve"> </w:t>
            </w:r>
            <w:r w:rsidR="0055188B">
              <w:rPr>
                <w:sz w:val="24"/>
                <w:szCs w:val="24"/>
              </w:rPr>
              <w:t>wellbeing</w:t>
            </w:r>
            <w:r w:rsidRPr="00064533">
              <w:rPr>
                <w:sz w:val="24"/>
                <w:szCs w:val="24"/>
              </w:rPr>
              <w:t xml:space="preserve"> and </w:t>
            </w:r>
            <w:r w:rsidR="007F6F9B">
              <w:rPr>
                <w:sz w:val="24"/>
                <w:szCs w:val="24"/>
              </w:rPr>
              <w:t xml:space="preserve">collaborations of outside agencies </w:t>
            </w:r>
            <w:r w:rsidRPr="00064533">
              <w:rPr>
                <w:sz w:val="24"/>
                <w:szCs w:val="24"/>
              </w:rPr>
              <w:t>working</w:t>
            </w:r>
            <w:r w:rsidR="007F6F9B">
              <w:rPr>
                <w:sz w:val="24"/>
                <w:szCs w:val="24"/>
              </w:rPr>
              <w:t xml:space="preserve"> together</w:t>
            </w:r>
            <w:r w:rsidR="00F77714">
              <w:rPr>
                <w:sz w:val="24"/>
                <w:szCs w:val="24"/>
              </w:rPr>
              <w:t xml:space="preserve">. </w:t>
            </w:r>
            <w:r w:rsidRPr="00064533">
              <w:rPr>
                <w:sz w:val="24"/>
                <w:szCs w:val="24"/>
              </w:rPr>
              <w:t xml:space="preserve">Part 7 of the Act </w:t>
            </w:r>
            <w:r w:rsidR="00824843" w:rsidRPr="00064533">
              <w:rPr>
                <w:sz w:val="24"/>
                <w:szCs w:val="24"/>
              </w:rPr>
              <w:t>defines</w:t>
            </w:r>
            <w:r w:rsidRPr="00064533">
              <w:rPr>
                <w:sz w:val="24"/>
                <w:szCs w:val="24"/>
              </w:rPr>
              <w:t xml:space="preserve"> safeguarding responsibilities. Under the SSWWA, a child is </w:t>
            </w:r>
            <w:r w:rsidR="00FF771D" w:rsidRPr="00064533">
              <w:rPr>
                <w:sz w:val="24"/>
                <w:szCs w:val="24"/>
              </w:rPr>
              <w:t>specified</w:t>
            </w:r>
            <w:r w:rsidRPr="00064533">
              <w:rPr>
                <w:sz w:val="24"/>
                <w:szCs w:val="24"/>
              </w:rPr>
              <w:t xml:space="preserve"> as anyone </w:t>
            </w:r>
            <w:r w:rsidR="00D93552">
              <w:rPr>
                <w:sz w:val="24"/>
                <w:szCs w:val="24"/>
              </w:rPr>
              <w:t>18 years or under</w:t>
            </w:r>
            <w:r w:rsidRPr="00064533">
              <w:rPr>
                <w:sz w:val="24"/>
                <w:szCs w:val="24"/>
              </w:rPr>
              <w:t xml:space="preserve">. </w:t>
            </w:r>
            <w:r w:rsidR="002F71F8" w:rsidRPr="002F71F8">
              <w:rPr>
                <w:sz w:val="24"/>
                <w:szCs w:val="24"/>
              </w:rPr>
              <w:t xml:space="preserve">Section 130 identifies a </w:t>
            </w:r>
            <w:r w:rsidR="00280D33">
              <w:rPr>
                <w:sz w:val="24"/>
                <w:szCs w:val="24"/>
              </w:rPr>
              <w:t>‘</w:t>
            </w:r>
            <w:r w:rsidR="002F71F8" w:rsidRPr="002F71F8">
              <w:rPr>
                <w:sz w:val="24"/>
                <w:szCs w:val="24"/>
              </w:rPr>
              <w:t>child at risk</w:t>
            </w:r>
            <w:r w:rsidR="00280D33">
              <w:rPr>
                <w:sz w:val="24"/>
                <w:szCs w:val="24"/>
              </w:rPr>
              <w:t>’</w:t>
            </w:r>
            <w:r w:rsidR="002F71F8" w:rsidRPr="002F71F8">
              <w:rPr>
                <w:sz w:val="24"/>
                <w:szCs w:val="24"/>
              </w:rPr>
              <w:t xml:space="preserve"> as a child who is experiencing or may be exposed to </w:t>
            </w:r>
            <w:r w:rsidR="00280D33">
              <w:rPr>
                <w:sz w:val="24"/>
                <w:szCs w:val="24"/>
              </w:rPr>
              <w:t>neglect, abuse or harm</w:t>
            </w:r>
            <w:r w:rsidR="002F71F8" w:rsidRPr="002F71F8">
              <w:rPr>
                <w:sz w:val="24"/>
                <w:szCs w:val="24"/>
              </w:rPr>
              <w:t xml:space="preserve"> (Wales Safeguarding Procedures, 2019).</w:t>
            </w:r>
          </w:p>
          <w:p w14:paraId="0F406C81" w14:textId="5B8A34CE" w:rsidR="00064533" w:rsidRPr="00064533" w:rsidRDefault="00064533" w:rsidP="00064533">
            <w:pPr>
              <w:spacing w:line="360" w:lineRule="auto"/>
              <w:jc w:val="both"/>
              <w:rPr>
                <w:sz w:val="24"/>
                <w:szCs w:val="24"/>
              </w:rPr>
            </w:pPr>
          </w:p>
          <w:p w14:paraId="358F3F18" w14:textId="210A99ED" w:rsidR="00064533" w:rsidRPr="00064533" w:rsidRDefault="00064533" w:rsidP="00064533">
            <w:pPr>
              <w:spacing w:line="360" w:lineRule="auto"/>
              <w:jc w:val="both"/>
              <w:rPr>
                <w:sz w:val="24"/>
                <w:szCs w:val="24"/>
              </w:rPr>
            </w:pPr>
            <w:r w:rsidRPr="00064533">
              <w:rPr>
                <w:sz w:val="24"/>
                <w:szCs w:val="24"/>
              </w:rPr>
              <w:t>When concerns arise that a child may be at risk, local authorities must underta</w:t>
            </w:r>
            <w:r w:rsidR="00756057">
              <w:rPr>
                <w:sz w:val="24"/>
                <w:szCs w:val="24"/>
              </w:rPr>
              <w:t>ke</w:t>
            </w:r>
            <w:r w:rsidRPr="00064533">
              <w:rPr>
                <w:sz w:val="24"/>
                <w:szCs w:val="24"/>
              </w:rPr>
              <w:t xml:space="preserve"> </w:t>
            </w:r>
            <w:r w:rsidR="00175DC8" w:rsidRPr="00064533">
              <w:rPr>
                <w:sz w:val="24"/>
                <w:szCs w:val="24"/>
              </w:rPr>
              <w:t>request for information</w:t>
            </w:r>
            <w:r w:rsidRPr="00064533">
              <w:rPr>
                <w:sz w:val="24"/>
                <w:szCs w:val="24"/>
              </w:rPr>
              <w:t xml:space="preserve"> under Section 47 of the Children Act 1989. This legislation remains central to safeguarding practice in Wales alongside the SSWWA. Section 47 places a duty on local authorities to investigate </w:t>
            </w:r>
            <w:r w:rsidR="0079632A">
              <w:rPr>
                <w:sz w:val="24"/>
                <w:szCs w:val="24"/>
              </w:rPr>
              <w:t>harm or abuse of children</w:t>
            </w:r>
            <w:r w:rsidRPr="00064533">
              <w:rPr>
                <w:sz w:val="24"/>
                <w:szCs w:val="24"/>
              </w:rPr>
              <w:t>. The purpose of these enquiries is to assess risk, gather information, and determine what action is required to safeguard the child’s wel</w:t>
            </w:r>
            <w:r w:rsidR="00F82FDC">
              <w:rPr>
                <w:sz w:val="24"/>
                <w:szCs w:val="24"/>
              </w:rPr>
              <w:t>lbeing</w:t>
            </w:r>
            <w:r w:rsidRPr="00064533">
              <w:rPr>
                <w:sz w:val="24"/>
                <w:szCs w:val="24"/>
              </w:rPr>
              <w:t xml:space="preserve">. </w:t>
            </w:r>
            <w:r w:rsidR="00F82FDC">
              <w:rPr>
                <w:sz w:val="24"/>
                <w:szCs w:val="24"/>
              </w:rPr>
              <w:t>S</w:t>
            </w:r>
            <w:r w:rsidRPr="00064533">
              <w:rPr>
                <w:sz w:val="24"/>
                <w:szCs w:val="24"/>
              </w:rPr>
              <w:t>afeguarding relies on multi-agency collaboration, with professionals sharing information to ensure risks are appropriately identified and managed.</w:t>
            </w:r>
          </w:p>
          <w:p w14:paraId="45D9F2D2" w14:textId="04F12DCD" w:rsidR="004522A5" w:rsidRPr="004522A5" w:rsidRDefault="00064533" w:rsidP="004522A5">
            <w:pPr>
              <w:spacing w:line="360" w:lineRule="auto"/>
              <w:jc w:val="both"/>
              <w:rPr>
                <w:sz w:val="24"/>
                <w:szCs w:val="24"/>
              </w:rPr>
            </w:pPr>
            <w:r w:rsidRPr="00064533">
              <w:rPr>
                <w:sz w:val="24"/>
                <w:szCs w:val="24"/>
              </w:rPr>
              <w:t>Safeguarding enquiries should be completed within 42 working days.</w:t>
            </w:r>
            <w:r w:rsidR="006E6D10">
              <w:rPr>
                <w:sz w:val="24"/>
                <w:szCs w:val="24"/>
              </w:rPr>
              <w:t xml:space="preserve"> If</w:t>
            </w:r>
            <w:r w:rsidRPr="00064533">
              <w:rPr>
                <w:sz w:val="24"/>
                <w:szCs w:val="24"/>
              </w:rPr>
              <w:t xml:space="preserve"> a child is assessed as needing care and support, a plan </w:t>
            </w:r>
            <w:r w:rsidR="003F0885" w:rsidRPr="00064533">
              <w:rPr>
                <w:sz w:val="24"/>
                <w:szCs w:val="24"/>
              </w:rPr>
              <w:t>must</w:t>
            </w:r>
            <w:r w:rsidRPr="00064533">
              <w:rPr>
                <w:sz w:val="24"/>
                <w:szCs w:val="24"/>
              </w:rPr>
              <w:t xml:space="preserve"> be developed under the SSWWA. According to the Wales Safeguarding Procedures, enquiries </w:t>
            </w:r>
            <w:r w:rsidR="00597480">
              <w:rPr>
                <w:sz w:val="24"/>
                <w:szCs w:val="24"/>
              </w:rPr>
              <w:t xml:space="preserve">are </w:t>
            </w:r>
            <w:r w:rsidR="007F543E">
              <w:rPr>
                <w:sz w:val="24"/>
                <w:szCs w:val="24"/>
              </w:rPr>
              <w:t>completed,</w:t>
            </w:r>
            <w:r w:rsidRPr="00064533">
              <w:rPr>
                <w:sz w:val="24"/>
                <w:szCs w:val="24"/>
              </w:rPr>
              <w:t xml:space="preserve"> when </w:t>
            </w:r>
            <w:r w:rsidR="007F543E" w:rsidRPr="00064533">
              <w:rPr>
                <w:sz w:val="24"/>
                <w:szCs w:val="24"/>
              </w:rPr>
              <w:t>necessary,</w:t>
            </w:r>
            <w:r w:rsidRPr="00064533">
              <w:rPr>
                <w:sz w:val="24"/>
                <w:szCs w:val="24"/>
              </w:rPr>
              <w:t xml:space="preserve"> information has been gathered to make an informed decision regarding the child’s safety and wellbeing. If there are continuing concern</w:t>
            </w:r>
            <w:r w:rsidR="007F543E">
              <w:rPr>
                <w:sz w:val="24"/>
                <w:szCs w:val="24"/>
              </w:rPr>
              <w:t>s</w:t>
            </w:r>
            <w:r w:rsidRPr="00064533">
              <w:rPr>
                <w:sz w:val="24"/>
                <w:szCs w:val="24"/>
              </w:rPr>
              <w:t xml:space="preserve">, an initial child protection conference is </w:t>
            </w:r>
            <w:r w:rsidR="00CB1A54">
              <w:rPr>
                <w:sz w:val="24"/>
                <w:szCs w:val="24"/>
              </w:rPr>
              <w:t>conducted</w:t>
            </w:r>
            <w:r w:rsidRPr="00064533">
              <w:rPr>
                <w:sz w:val="24"/>
                <w:szCs w:val="24"/>
              </w:rPr>
              <w:t xml:space="preserve">. </w:t>
            </w:r>
            <w:r w:rsidR="0039500B" w:rsidRPr="0039500B">
              <w:rPr>
                <w:sz w:val="24"/>
                <w:szCs w:val="24"/>
              </w:rPr>
              <w:t>The meeting facilitates information sharing and risk assessment between professionals and family members.</w:t>
            </w:r>
            <w:r w:rsidRPr="00064533">
              <w:rPr>
                <w:sz w:val="24"/>
                <w:szCs w:val="24"/>
              </w:rPr>
              <w:t xml:space="preserve"> </w:t>
            </w:r>
            <w:r w:rsidR="00D465E6" w:rsidRPr="00D465E6">
              <w:rPr>
                <w:sz w:val="24"/>
                <w:szCs w:val="24"/>
              </w:rPr>
              <w:t>This should occur within 15 working days of the final strategy discussion</w:t>
            </w:r>
            <w:r w:rsidRPr="00064533">
              <w:rPr>
                <w:sz w:val="24"/>
                <w:szCs w:val="24"/>
              </w:rPr>
              <w:t xml:space="preserve">. </w:t>
            </w:r>
            <w:r w:rsidR="004522A5" w:rsidRPr="004522A5">
              <w:rPr>
                <w:sz w:val="24"/>
                <w:szCs w:val="24"/>
              </w:rPr>
              <w:t>Where ongoing risk is identified, the child may be placed on the Child Protection Register and a care and support protection plan implemented.</w:t>
            </w:r>
          </w:p>
          <w:p w14:paraId="53745854" w14:textId="55453D53" w:rsidR="00064533" w:rsidRPr="00064533" w:rsidRDefault="00064533" w:rsidP="00064533">
            <w:pPr>
              <w:spacing w:line="360" w:lineRule="auto"/>
              <w:jc w:val="both"/>
              <w:rPr>
                <w:sz w:val="24"/>
                <w:szCs w:val="24"/>
              </w:rPr>
            </w:pPr>
          </w:p>
          <w:p w14:paraId="316D7BD6" w14:textId="3BF0F16C" w:rsidR="00064533" w:rsidRDefault="000645F1" w:rsidP="00064533">
            <w:pPr>
              <w:spacing w:line="360" w:lineRule="auto"/>
              <w:jc w:val="both"/>
              <w:rPr>
                <w:sz w:val="24"/>
                <w:szCs w:val="24"/>
              </w:rPr>
            </w:pPr>
            <w:r w:rsidRPr="000645F1">
              <w:rPr>
                <w:sz w:val="24"/>
                <w:szCs w:val="24"/>
              </w:rPr>
              <w:t>Upon implementation of the protection plan</w:t>
            </w:r>
            <w:r w:rsidR="00064533" w:rsidRPr="00064533">
              <w:rPr>
                <w:sz w:val="24"/>
                <w:szCs w:val="24"/>
              </w:rPr>
              <w:t>, social worker</w:t>
            </w:r>
            <w:r w:rsidR="00F96D83">
              <w:rPr>
                <w:sz w:val="24"/>
                <w:szCs w:val="24"/>
              </w:rPr>
              <w:t>’s</w:t>
            </w:r>
            <w:r w:rsidR="00064533" w:rsidRPr="00064533">
              <w:rPr>
                <w:sz w:val="24"/>
                <w:szCs w:val="24"/>
              </w:rPr>
              <w:t xml:space="preserve"> coordinate and monitor</w:t>
            </w:r>
            <w:r w:rsidR="0076072F">
              <w:rPr>
                <w:sz w:val="24"/>
                <w:szCs w:val="24"/>
              </w:rPr>
              <w:t xml:space="preserve"> by</w:t>
            </w:r>
            <w:r w:rsidR="00064533" w:rsidRPr="00064533">
              <w:rPr>
                <w:sz w:val="24"/>
                <w:szCs w:val="24"/>
              </w:rPr>
              <w:t xml:space="preserve"> </w:t>
            </w:r>
            <w:r w:rsidR="0076072F">
              <w:rPr>
                <w:sz w:val="24"/>
                <w:szCs w:val="24"/>
              </w:rPr>
              <w:t>w</w:t>
            </w:r>
            <w:r w:rsidR="00064533" w:rsidRPr="00064533">
              <w:rPr>
                <w:sz w:val="24"/>
                <w:szCs w:val="24"/>
              </w:rPr>
              <w:t>orking with the child, family, and partner agencies</w:t>
            </w:r>
            <w:r w:rsidR="0076072F">
              <w:rPr>
                <w:sz w:val="24"/>
                <w:szCs w:val="24"/>
              </w:rPr>
              <w:t>.</w:t>
            </w:r>
            <w:r w:rsidR="00064533" w:rsidRPr="00064533">
              <w:rPr>
                <w:sz w:val="24"/>
                <w:szCs w:val="24"/>
              </w:rPr>
              <w:t xml:space="preserve"> </w:t>
            </w:r>
            <w:r w:rsidR="0076072F">
              <w:rPr>
                <w:sz w:val="24"/>
                <w:szCs w:val="24"/>
              </w:rPr>
              <w:t>T</w:t>
            </w:r>
            <w:r w:rsidR="00064533" w:rsidRPr="00064533">
              <w:rPr>
                <w:sz w:val="24"/>
                <w:szCs w:val="24"/>
              </w:rPr>
              <w:t>he aim</w:t>
            </w:r>
            <w:r w:rsidR="00B94A4E">
              <w:rPr>
                <w:sz w:val="24"/>
                <w:szCs w:val="24"/>
              </w:rPr>
              <w:t xml:space="preserve"> i</w:t>
            </w:r>
            <w:r w:rsidR="00064533" w:rsidRPr="00064533">
              <w:rPr>
                <w:sz w:val="24"/>
                <w:szCs w:val="24"/>
              </w:rPr>
              <w:t>s to reduce risks and improve outcomes</w:t>
            </w:r>
            <w:r w:rsidR="00B94A4E">
              <w:rPr>
                <w:sz w:val="24"/>
                <w:szCs w:val="24"/>
              </w:rPr>
              <w:t xml:space="preserve"> for the children and families</w:t>
            </w:r>
            <w:r w:rsidR="00064533" w:rsidRPr="00064533">
              <w:rPr>
                <w:sz w:val="24"/>
                <w:szCs w:val="24"/>
              </w:rPr>
              <w:t xml:space="preserve">. </w:t>
            </w:r>
          </w:p>
          <w:p w14:paraId="15512E25" w14:textId="1A9446D3" w:rsidR="00FA3679" w:rsidRDefault="00D72F02" w:rsidP="00064533">
            <w:pPr>
              <w:spacing w:line="360" w:lineRule="auto"/>
              <w:jc w:val="both"/>
              <w:rPr>
                <w:sz w:val="24"/>
                <w:szCs w:val="24"/>
              </w:rPr>
            </w:pPr>
            <w:r>
              <w:rPr>
                <w:sz w:val="24"/>
                <w:szCs w:val="24"/>
              </w:rPr>
              <w:t xml:space="preserve">Another piece of legislation that is important within </w:t>
            </w:r>
            <w:r w:rsidR="00312275">
              <w:rPr>
                <w:sz w:val="24"/>
                <w:szCs w:val="24"/>
              </w:rPr>
              <w:t>children’s social work is the United Nations Convention</w:t>
            </w:r>
            <w:r w:rsidR="007A2907">
              <w:rPr>
                <w:sz w:val="24"/>
                <w:szCs w:val="24"/>
              </w:rPr>
              <w:t xml:space="preserve"> on the Rights of Child</w:t>
            </w:r>
            <w:r w:rsidR="00516BCF">
              <w:rPr>
                <w:sz w:val="24"/>
                <w:szCs w:val="24"/>
              </w:rPr>
              <w:t xml:space="preserve"> (UN</w:t>
            </w:r>
            <w:r w:rsidR="003A614A">
              <w:rPr>
                <w:sz w:val="24"/>
                <w:szCs w:val="24"/>
              </w:rPr>
              <w:t>CRC)</w:t>
            </w:r>
            <w:r w:rsidR="00ED2D2A">
              <w:rPr>
                <w:sz w:val="24"/>
                <w:szCs w:val="24"/>
              </w:rPr>
              <w:t xml:space="preserve">, this has been embedded in </w:t>
            </w:r>
            <w:r w:rsidR="003A614A">
              <w:rPr>
                <w:sz w:val="24"/>
                <w:szCs w:val="24"/>
              </w:rPr>
              <w:t xml:space="preserve">social work practice in Wales under </w:t>
            </w:r>
            <w:r w:rsidR="00F67E89" w:rsidRPr="00F67E89">
              <w:rPr>
                <w:sz w:val="24"/>
                <w:szCs w:val="24"/>
              </w:rPr>
              <w:t>The Rights of Children and Young Persons (Wales) Measure 2011</w:t>
            </w:r>
            <w:r w:rsidR="00F67E89">
              <w:rPr>
                <w:sz w:val="24"/>
                <w:szCs w:val="24"/>
              </w:rPr>
              <w:t xml:space="preserve"> (Welsh Government, 2025)</w:t>
            </w:r>
            <w:r w:rsidR="00E20FAC">
              <w:rPr>
                <w:sz w:val="24"/>
                <w:szCs w:val="24"/>
              </w:rPr>
              <w:t xml:space="preserve">. </w:t>
            </w:r>
            <w:r w:rsidR="00330C73">
              <w:rPr>
                <w:sz w:val="24"/>
                <w:szCs w:val="24"/>
              </w:rPr>
              <w:t xml:space="preserve">This </w:t>
            </w:r>
            <w:r w:rsidR="00972592">
              <w:rPr>
                <w:sz w:val="24"/>
                <w:szCs w:val="24"/>
              </w:rPr>
              <w:t xml:space="preserve">empowers </w:t>
            </w:r>
            <w:r w:rsidR="004C017F">
              <w:rPr>
                <w:sz w:val="24"/>
                <w:szCs w:val="24"/>
              </w:rPr>
              <w:t>persons</w:t>
            </w:r>
            <w:r w:rsidR="00972592">
              <w:rPr>
                <w:sz w:val="24"/>
                <w:szCs w:val="24"/>
              </w:rPr>
              <w:t xml:space="preserve"> to have knowledge of their rights</w:t>
            </w:r>
            <w:r w:rsidR="00090770">
              <w:rPr>
                <w:sz w:val="24"/>
                <w:szCs w:val="24"/>
              </w:rPr>
              <w:t xml:space="preserve"> and is practiced throughout Wales under the Welsh law.</w:t>
            </w:r>
          </w:p>
          <w:p w14:paraId="50349B1B" w14:textId="04CB876C" w:rsidR="00064533" w:rsidRPr="00064533" w:rsidRDefault="00064533" w:rsidP="00064533">
            <w:pPr>
              <w:spacing w:line="360" w:lineRule="auto"/>
              <w:jc w:val="both"/>
              <w:rPr>
                <w:sz w:val="24"/>
                <w:szCs w:val="24"/>
              </w:rPr>
            </w:pPr>
            <w:r w:rsidRPr="00064533">
              <w:rPr>
                <w:sz w:val="24"/>
                <w:szCs w:val="24"/>
              </w:rPr>
              <w:t xml:space="preserve">Safeguarding children </w:t>
            </w:r>
            <w:r w:rsidR="009E342A" w:rsidRPr="00064533">
              <w:rPr>
                <w:sz w:val="24"/>
                <w:szCs w:val="24"/>
              </w:rPr>
              <w:t>contrasts</w:t>
            </w:r>
            <w:r w:rsidRPr="00064533">
              <w:rPr>
                <w:sz w:val="24"/>
                <w:szCs w:val="24"/>
              </w:rPr>
              <w:t xml:space="preserve"> from safeguarding adults in </w:t>
            </w:r>
            <w:r w:rsidR="009E342A" w:rsidRPr="00064533">
              <w:rPr>
                <w:sz w:val="24"/>
                <w:szCs w:val="24"/>
              </w:rPr>
              <w:t>numerous</w:t>
            </w:r>
            <w:r w:rsidRPr="00064533">
              <w:rPr>
                <w:sz w:val="24"/>
                <w:szCs w:val="24"/>
              </w:rPr>
              <w:t xml:space="preserve"> ways. A child’s welfare is </w:t>
            </w:r>
            <w:r w:rsidR="000829C9" w:rsidRPr="00064533">
              <w:rPr>
                <w:sz w:val="24"/>
                <w:szCs w:val="24"/>
              </w:rPr>
              <w:t>vital</w:t>
            </w:r>
            <w:r w:rsidRPr="00064533">
              <w:rPr>
                <w:sz w:val="24"/>
                <w:szCs w:val="24"/>
              </w:rPr>
              <w:t xml:space="preserve">, and professionals have a </w:t>
            </w:r>
            <w:r w:rsidR="009667B5" w:rsidRPr="00064533">
              <w:rPr>
                <w:sz w:val="24"/>
                <w:szCs w:val="24"/>
              </w:rPr>
              <w:t>legal</w:t>
            </w:r>
            <w:r w:rsidRPr="00064533">
              <w:rPr>
                <w:sz w:val="24"/>
                <w:szCs w:val="24"/>
              </w:rPr>
              <w:t xml:space="preserve"> duty to act when concerns of </w:t>
            </w:r>
            <w:r w:rsidR="00854EE3">
              <w:rPr>
                <w:sz w:val="24"/>
                <w:szCs w:val="24"/>
              </w:rPr>
              <w:t xml:space="preserve">harm </w:t>
            </w:r>
            <w:r w:rsidRPr="00064533">
              <w:rPr>
                <w:sz w:val="24"/>
                <w:szCs w:val="24"/>
              </w:rPr>
              <w:t xml:space="preserve">arise (Koubel, 2016). While adults are </w:t>
            </w:r>
            <w:r w:rsidR="000D232B" w:rsidRPr="00064533">
              <w:rPr>
                <w:sz w:val="24"/>
                <w:szCs w:val="24"/>
              </w:rPr>
              <w:t>assumed</w:t>
            </w:r>
            <w:r w:rsidRPr="00064533">
              <w:rPr>
                <w:sz w:val="24"/>
                <w:szCs w:val="24"/>
              </w:rPr>
              <w:t xml:space="preserve"> to have mental capacity unless assessed otherwise, children’s ability to make decisions is determined by their age and understanding. Concepts such as Gillick competence and the Fraser guidelines help assess whether a child can make decisions independently. These differences reflect the</w:t>
            </w:r>
            <w:r w:rsidR="00FF5F63">
              <w:rPr>
                <w:sz w:val="24"/>
                <w:szCs w:val="24"/>
              </w:rPr>
              <w:t xml:space="preserve"> </w:t>
            </w:r>
            <w:r w:rsidRPr="00064533">
              <w:rPr>
                <w:sz w:val="24"/>
                <w:szCs w:val="24"/>
              </w:rPr>
              <w:t xml:space="preserve">nature of children’s services and the legal </w:t>
            </w:r>
            <w:r w:rsidR="00FF2A91" w:rsidRPr="00064533">
              <w:rPr>
                <w:sz w:val="24"/>
                <w:szCs w:val="24"/>
              </w:rPr>
              <w:t>obligation</w:t>
            </w:r>
            <w:r w:rsidRPr="00064533">
              <w:rPr>
                <w:sz w:val="24"/>
                <w:szCs w:val="24"/>
              </w:rPr>
              <w:t xml:space="preserve"> of professionals to safeguard children from harm and promote their wellbeing.</w:t>
            </w:r>
          </w:p>
          <w:p w14:paraId="03BD6D93" w14:textId="48A212DD" w:rsidR="00214A8B" w:rsidRPr="002E3A19" w:rsidRDefault="00214A8B" w:rsidP="002E3A19">
            <w:pPr>
              <w:spacing w:line="360" w:lineRule="auto"/>
              <w:jc w:val="both"/>
              <w:rPr>
                <w:b/>
                <w:bCs/>
                <w:sz w:val="24"/>
                <w:szCs w:val="24"/>
              </w:rPr>
            </w:pPr>
            <w:r>
              <w:rPr>
                <w:b/>
                <w:bCs/>
                <w:sz w:val="24"/>
                <w:szCs w:val="24"/>
              </w:rPr>
              <w:t>5</w:t>
            </w:r>
            <w:r w:rsidR="004C017F">
              <w:rPr>
                <w:b/>
                <w:bCs/>
                <w:sz w:val="24"/>
                <w:szCs w:val="24"/>
              </w:rPr>
              <w:t>14</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7E7ED72" w14:textId="41F52AC7" w:rsidR="00FC0334" w:rsidRDefault="00E176BF" w:rsidP="00E176BF">
            <w:pPr>
              <w:jc w:val="both"/>
              <w:rPr>
                <w:sz w:val="24"/>
                <w:szCs w:val="24"/>
              </w:rPr>
            </w:pPr>
            <w:r>
              <w:rPr>
                <w:sz w:val="24"/>
                <w:szCs w:val="24"/>
              </w:rPr>
              <w:t>We have discussed the relevant legislation, policy and procedure pertaining to children’s safeguarding. This included SSWWA, CA, Wales Safeguarding Procedures, and the UNCRC which was adopted as the basis for all legislation pertaining to children in Wales in 2004. We then discussed the differences between adult and children’s safeguarding where we explored the statutory duty to report, the paramountcy principle, consent, the MCA and finally, Fraser guidelines and Gillick competence.</w:t>
            </w:r>
          </w:p>
          <w:p w14:paraId="462B9D2D" w14:textId="77777777" w:rsidR="0005507A" w:rsidRDefault="0005507A" w:rsidP="00E176BF">
            <w:pPr>
              <w:jc w:val="both"/>
              <w:rPr>
                <w:sz w:val="24"/>
                <w:szCs w:val="24"/>
              </w:rPr>
            </w:pPr>
          </w:p>
          <w:p w14:paraId="6DC45733" w14:textId="77777777" w:rsidR="0005507A" w:rsidRDefault="0005507A" w:rsidP="0005507A">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47BE620D" w14:textId="77777777" w:rsidR="0005507A" w:rsidRDefault="0005507A" w:rsidP="00E176BF">
            <w:pPr>
              <w:jc w:val="both"/>
              <w:rPr>
                <w:sz w:val="24"/>
                <w:szCs w:val="24"/>
              </w:rPr>
            </w:pPr>
          </w:p>
          <w:p w14:paraId="7223D33D" w14:textId="77777777" w:rsidR="00E176BF" w:rsidRDefault="00E176BF" w:rsidP="00E176BF">
            <w:pPr>
              <w:jc w:val="both"/>
              <w:rPr>
                <w:sz w:val="24"/>
                <w:szCs w:val="24"/>
              </w:rPr>
            </w:pPr>
          </w:p>
          <w:p w14:paraId="5FB01292" w14:textId="055887B5" w:rsidR="003C5765" w:rsidRPr="003C5765" w:rsidRDefault="003A72E5" w:rsidP="003C5765">
            <w:pPr>
              <w:spacing w:line="360" w:lineRule="auto"/>
              <w:jc w:val="both"/>
              <w:rPr>
                <w:sz w:val="24"/>
                <w:szCs w:val="24"/>
              </w:rPr>
            </w:pPr>
            <w:r w:rsidRPr="003A72E5">
              <w:rPr>
                <w:sz w:val="24"/>
                <w:szCs w:val="24"/>
              </w:rPr>
              <w:t xml:space="preserve">Professionals have </w:t>
            </w:r>
            <w:r w:rsidR="009561B8">
              <w:rPr>
                <w:sz w:val="24"/>
                <w:szCs w:val="24"/>
              </w:rPr>
              <w:t>legal</w:t>
            </w:r>
            <w:r w:rsidRPr="003A72E5">
              <w:rPr>
                <w:sz w:val="24"/>
                <w:szCs w:val="24"/>
              </w:rPr>
              <w:t xml:space="preserve"> du</w:t>
            </w:r>
            <w:r w:rsidR="00941F1C">
              <w:rPr>
                <w:sz w:val="24"/>
                <w:szCs w:val="24"/>
              </w:rPr>
              <w:t>ties</w:t>
            </w:r>
            <w:r w:rsidRPr="003A72E5">
              <w:rPr>
                <w:sz w:val="24"/>
                <w:szCs w:val="24"/>
              </w:rPr>
              <w:t xml:space="preserve"> to report safeguarding concerns to appropriate local authority</w:t>
            </w:r>
            <w:r w:rsidR="002421C2">
              <w:rPr>
                <w:sz w:val="24"/>
                <w:szCs w:val="24"/>
              </w:rPr>
              <w:t>’s</w:t>
            </w:r>
            <w:r w:rsidRPr="003A72E5">
              <w:rPr>
                <w:sz w:val="24"/>
                <w:szCs w:val="24"/>
              </w:rPr>
              <w:t>.</w:t>
            </w:r>
            <w:r w:rsidR="00457441" w:rsidRPr="003C5765">
              <w:rPr>
                <w:sz w:val="24"/>
                <w:szCs w:val="24"/>
              </w:rPr>
              <w:t xml:space="preserve"> </w:t>
            </w:r>
            <w:r>
              <w:rPr>
                <w:sz w:val="24"/>
                <w:szCs w:val="24"/>
              </w:rPr>
              <w:t>G</w:t>
            </w:r>
            <w:r w:rsidR="00457441" w:rsidRPr="003C5765">
              <w:rPr>
                <w:sz w:val="24"/>
                <w:szCs w:val="24"/>
              </w:rPr>
              <w:t>uidance states that safeguarding “is not a matter of choice,” reinforcing the compulsory nature of reporting concerns involving children (Social Care Wales, 2019).</w:t>
            </w:r>
            <w:r w:rsidR="003C5765" w:rsidRPr="003C5765">
              <w:rPr>
                <w:sz w:val="24"/>
                <w:szCs w:val="24"/>
              </w:rPr>
              <w:t xml:space="preserve"> </w:t>
            </w:r>
            <w:r w:rsidR="00C73666">
              <w:rPr>
                <w:sz w:val="24"/>
                <w:szCs w:val="24"/>
              </w:rPr>
              <w:t>S</w:t>
            </w:r>
            <w:r w:rsidR="003C5765" w:rsidRPr="003C5765">
              <w:rPr>
                <w:sz w:val="24"/>
                <w:szCs w:val="24"/>
              </w:rPr>
              <w:t>afeguarding concerns relating to adults should also be reported</w:t>
            </w:r>
            <w:r w:rsidR="00AB571E">
              <w:rPr>
                <w:sz w:val="24"/>
                <w:szCs w:val="24"/>
              </w:rPr>
              <w:t xml:space="preserve"> however</w:t>
            </w:r>
            <w:r w:rsidR="003C5765" w:rsidRPr="003C5765">
              <w:rPr>
                <w:sz w:val="24"/>
                <w:szCs w:val="24"/>
              </w:rPr>
              <w:t>,</w:t>
            </w:r>
            <w:r w:rsidR="00AB571E">
              <w:rPr>
                <w:sz w:val="24"/>
                <w:szCs w:val="24"/>
              </w:rPr>
              <w:t xml:space="preserve"> are </w:t>
            </w:r>
            <w:r w:rsidR="001A63A0">
              <w:rPr>
                <w:sz w:val="24"/>
                <w:szCs w:val="24"/>
              </w:rPr>
              <w:t xml:space="preserve">there are factors to be considered with </w:t>
            </w:r>
            <w:r w:rsidR="00EE6C3F">
              <w:rPr>
                <w:sz w:val="24"/>
                <w:szCs w:val="24"/>
              </w:rPr>
              <w:t>adults</w:t>
            </w:r>
            <w:r w:rsidR="001A63A0">
              <w:rPr>
                <w:sz w:val="24"/>
                <w:szCs w:val="24"/>
              </w:rPr>
              <w:t xml:space="preserve"> such as the adults capacity</w:t>
            </w:r>
            <w:r w:rsidR="00614F60">
              <w:rPr>
                <w:sz w:val="24"/>
                <w:szCs w:val="24"/>
              </w:rPr>
              <w:t>, guidance must then be followed</w:t>
            </w:r>
            <w:r w:rsidR="000B1D3E">
              <w:rPr>
                <w:sz w:val="24"/>
                <w:szCs w:val="24"/>
              </w:rPr>
              <w:t xml:space="preserve"> by the Mental Capacity Code of Practice and The Mental Capacity Act (2005)</w:t>
            </w:r>
            <w:r w:rsidR="00EE6C3F">
              <w:rPr>
                <w:sz w:val="24"/>
                <w:szCs w:val="24"/>
              </w:rPr>
              <w:t>.</w:t>
            </w:r>
            <w:r w:rsidR="00517490">
              <w:rPr>
                <w:sz w:val="24"/>
                <w:szCs w:val="24"/>
              </w:rPr>
              <w:t xml:space="preserve"> </w:t>
            </w:r>
            <w:r w:rsidR="00EE6C3F">
              <w:rPr>
                <w:sz w:val="24"/>
                <w:szCs w:val="24"/>
              </w:rPr>
              <w:t>Furthermore, local authorities</w:t>
            </w:r>
            <w:r w:rsidR="003C5765" w:rsidRPr="003C5765">
              <w:rPr>
                <w:sz w:val="24"/>
                <w:szCs w:val="24"/>
              </w:rPr>
              <w:t xml:space="preserve"> must decide what action is </w:t>
            </w:r>
            <w:r w:rsidR="00FB40DB" w:rsidRPr="003C5765">
              <w:rPr>
                <w:sz w:val="24"/>
                <w:szCs w:val="24"/>
              </w:rPr>
              <w:t>suitable</w:t>
            </w:r>
            <w:r w:rsidR="003C5765" w:rsidRPr="003C5765">
              <w:rPr>
                <w:sz w:val="24"/>
                <w:szCs w:val="24"/>
              </w:rPr>
              <w:t xml:space="preserve"> following any enquiry</w:t>
            </w:r>
            <w:r w:rsidR="00350FE5">
              <w:rPr>
                <w:sz w:val="24"/>
                <w:szCs w:val="24"/>
              </w:rPr>
              <w:t xml:space="preserve"> for both Adults and Children’s</w:t>
            </w:r>
            <w:r w:rsidR="003C5765" w:rsidRPr="003C5765">
              <w:rPr>
                <w:sz w:val="24"/>
                <w:szCs w:val="24"/>
              </w:rPr>
              <w:t xml:space="preserve"> (SSWWA, 2014). </w:t>
            </w:r>
            <w:r w:rsidR="007413FE">
              <w:rPr>
                <w:sz w:val="24"/>
                <w:szCs w:val="24"/>
              </w:rPr>
              <w:t xml:space="preserve">Furthermore, </w:t>
            </w:r>
            <w:r w:rsidR="003C5765" w:rsidRPr="003C5765">
              <w:rPr>
                <w:sz w:val="24"/>
                <w:szCs w:val="24"/>
              </w:rPr>
              <w:t xml:space="preserve">Safeguarding Procedures Wales </w:t>
            </w:r>
            <w:r w:rsidR="00945A5F" w:rsidRPr="003C5765">
              <w:rPr>
                <w:sz w:val="24"/>
                <w:szCs w:val="24"/>
              </w:rPr>
              <w:t>highlight</w:t>
            </w:r>
            <w:r w:rsidR="003C5765" w:rsidRPr="003C5765">
              <w:rPr>
                <w:sz w:val="24"/>
                <w:szCs w:val="24"/>
              </w:rPr>
              <w:t xml:space="preserve"> that</w:t>
            </w:r>
            <w:r w:rsidR="00992F6A" w:rsidRPr="00992F6A">
              <w:rPr>
                <w:rFonts w:ascii="Segoe UI" w:hAnsi="Segoe UI" w:cs="Segoe UI"/>
                <w:color w:val="auto"/>
                <w:sz w:val="21"/>
                <w:szCs w:val="21"/>
              </w:rPr>
              <w:t xml:space="preserve"> </w:t>
            </w:r>
            <w:r w:rsidR="00992F6A">
              <w:rPr>
                <w:sz w:val="21"/>
                <w:szCs w:val="21"/>
              </w:rPr>
              <w:t>a</w:t>
            </w:r>
            <w:r w:rsidR="00992F6A" w:rsidRPr="00992F6A">
              <w:rPr>
                <w:sz w:val="24"/>
                <w:szCs w:val="24"/>
              </w:rPr>
              <w:t>ll safeguarding concerns must be referred to the local authority</w:t>
            </w:r>
            <w:r w:rsidR="003C5765" w:rsidRPr="003C5765">
              <w:rPr>
                <w:sz w:val="24"/>
                <w:szCs w:val="24"/>
              </w:rPr>
              <w:t xml:space="preserve">, who, </w:t>
            </w:r>
            <w:r w:rsidR="00EF1A07" w:rsidRPr="003C5765">
              <w:rPr>
                <w:sz w:val="24"/>
                <w:szCs w:val="24"/>
              </w:rPr>
              <w:t>combined with</w:t>
            </w:r>
            <w:r w:rsidR="003C5765" w:rsidRPr="003C5765">
              <w:rPr>
                <w:sz w:val="24"/>
                <w:szCs w:val="24"/>
              </w:rPr>
              <w:t xml:space="preserve"> the police, hold power to investigate. </w:t>
            </w:r>
          </w:p>
          <w:p w14:paraId="00C54316" w14:textId="271987F7" w:rsidR="003C5765" w:rsidRPr="003C5765" w:rsidRDefault="003C5765" w:rsidP="003C5765">
            <w:pPr>
              <w:spacing w:line="360" w:lineRule="auto"/>
              <w:jc w:val="both"/>
              <w:rPr>
                <w:sz w:val="24"/>
                <w:szCs w:val="24"/>
              </w:rPr>
            </w:pPr>
            <w:r w:rsidRPr="003C5765">
              <w:rPr>
                <w:sz w:val="24"/>
                <w:szCs w:val="24"/>
              </w:rPr>
              <w:t xml:space="preserve">The Children Act 1989 </w:t>
            </w:r>
            <w:r w:rsidR="00AC0FFA" w:rsidRPr="003C5765">
              <w:rPr>
                <w:sz w:val="24"/>
                <w:szCs w:val="24"/>
              </w:rPr>
              <w:t>determines</w:t>
            </w:r>
            <w:r w:rsidRPr="003C5765">
              <w:rPr>
                <w:sz w:val="24"/>
                <w:szCs w:val="24"/>
              </w:rPr>
              <w:t xml:space="preserve"> the principle, which states that when courts or professionals are considering any matter relating to a child’s welfare, the child’s welfare must be </w:t>
            </w:r>
            <w:r w:rsidR="009350B7">
              <w:rPr>
                <w:sz w:val="24"/>
                <w:szCs w:val="24"/>
              </w:rPr>
              <w:t xml:space="preserve">centre </w:t>
            </w:r>
            <w:r w:rsidR="00DD3A73">
              <w:rPr>
                <w:sz w:val="24"/>
                <w:szCs w:val="24"/>
              </w:rPr>
              <w:t xml:space="preserve">of </w:t>
            </w:r>
            <w:r w:rsidR="00DD3A73" w:rsidRPr="003C5765">
              <w:rPr>
                <w:sz w:val="24"/>
                <w:szCs w:val="24"/>
              </w:rPr>
              <w:t>consideration</w:t>
            </w:r>
            <w:r w:rsidRPr="003C5765">
              <w:rPr>
                <w:sz w:val="24"/>
                <w:szCs w:val="24"/>
              </w:rPr>
              <w:t xml:space="preserve">. This principle is reflected within the Wales Safeguarding Procedures (2019), which </w:t>
            </w:r>
            <w:r w:rsidR="002C50D8" w:rsidRPr="003C5765">
              <w:rPr>
                <w:sz w:val="24"/>
                <w:szCs w:val="24"/>
              </w:rPr>
              <w:t>acknowledge</w:t>
            </w:r>
            <w:r w:rsidR="002C50D8">
              <w:rPr>
                <w:sz w:val="24"/>
                <w:szCs w:val="24"/>
              </w:rPr>
              <w:t>s</w:t>
            </w:r>
            <w:r w:rsidRPr="003C5765">
              <w:rPr>
                <w:sz w:val="24"/>
                <w:szCs w:val="24"/>
              </w:rPr>
              <w:t xml:space="preserve"> the importance of listening to children’s wishes and feelings wherever possible; however, these must not override the child’s best interests. As a result, consent</w:t>
            </w:r>
            <w:r w:rsidR="00DD3A73">
              <w:rPr>
                <w:sz w:val="24"/>
                <w:szCs w:val="24"/>
              </w:rPr>
              <w:t xml:space="preserve"> from</w:t>
            </w:r>
            <w:r w:rsidRPr="003C5765">
              <w:rPr>
                <w:sz w:val="24"/>
                <w:szCs w:val="24"/>
              </w:rPr>
              <w:t xml:space="preserve"> parental responsibility may be overridden where necessary to protect the child from</w:t>
            </w:r>
            <w:r w:rsidR="00C85197">
              <w:rPr>
                <w:sz w:val="24"/>
                <w:szCs w:val="24"/>
              </w:rPr>
              <w:t xml:space="preserve"> risk or</w:t>
            </w:r>
            <w:r w:rsidRPr="003C5765">
              <w:rPr>
                <w:sz w:val="24"/>
                <w:szCs w:val="24"/>
              </w:rPr>
              <w:t xml:space="preserve"> harm. In contrast, adult safeguarding practice is grounded in autonomy and consent, with intervention generally dependent on the individual’s agreement unless legal thresholds are met.</w:t>
            </w:r>
          </w:p>
          <w:p w14:paraId="2AAB4084" w14:textId="691A3F17" w:rsidR="003C5765" w:rsidRPr="003C5765" w:rsidRDefault="003C5765" w:rsidP="003C5765">
            <w:pPr>
              <w:spacing w:line="360" w:lineRule="auto"/>
              <w:jc w:val="both"/>
              <w:rPr>
                <w:sz w:val="24"/>
                <w:szCs w:val="24"/>
              </w:rPr>
            </w:pPr>
            <w:r w:rsidRPr="003C5765">
              <w:rPr>
                <w:sz w:val="24"/>
                <w:szCs w:val="24"/>
              </w:rPr>
              <w:t>Under both the Social Services and Well</w:t>
            </w:r>
            <w:r w:rsidRPr="003C5765">
              <w:rPr>
                <w:sz w:val="24"/>
                <w:szCs w:val="24"/>
              </w:rPr>
              <w:noBreakHyphen/>
              <w:t xml:space="preserve">being (Wales) Act 2014 and the Children Act </w:t>
            </w:r>
            <w:r w:rsidR="00B36DDA" w:rsidRPr="003C5765">
              <w:rPr>
                <w:sz w:val="24"/>
                <w:szCs w:val="24"/>
              </w:rPr>
              <w:t>1989;</w:t>
            </w:r>
            <w:r w:rsidRPr="003C5765">
              <w:rPr>
                <w:sz w:val="24"/>
                <w:szCs w:val="24"/>
              </w:rPr>
              <w:t xml:space="preserve"> a child is </w:t>
            </w:r>
            <w:r w:rsidR="002508D7" w:rsidRPr="003C5765">
              <w:rPr>
                <w:sz w:val="24"/>
                <w:szCs w:val="24"/>
              </w:rPr>
              <w:t>specified</w:t>
            </w:r>
            <w:r w:rsidRPr="003C5765">
              <w:rPr>
                <w:sz w:val="24"/>
                <w:szCs w:val="24"/>
              </w:rPr>
              <w:t xml:space="preserve"> as </w:t>
            </w:r>
            <w:r w:rsidR="009F551F" w:rsidRPr="003C5765">
              <w:rPr>
                <w:sz w:val="24"/>
                <w:szCs w:val="24"/>
              </w:rPr>
              <w:t>an</w:t>
            </w:r>
            <w:r w:rsidRPr="003C5765">
              <w:rPr>
                <w:sz w:val="24"/>
                <w:szCs w:val="24"/>
              </w:rPr>
              <w:t xml:space="preserve"> </w:t>
            </w:r>
            <w:r w:rsidR="002508D7">
              <w:rPr>
                <w:sz w:val="24"/>
                <w:szCs w:val="24"/>
              </w:rPr>
              <w:t xml:space="preserve">individual </w:t>
            </w:r>
            <w:r w:rsidRPr="003C5765">
              <w:rPr>
                <w:sz w:val="24"/>
                <w:szCs w:val="24"/>
              </w:rPr>
              <w:t xml:space="preserve">under the age of 18. </w:t>
            </w:r>
            <w:r w:rsidR="00FE2637">
              <w:rPr>
                <w:sz w:val="24"/>
                <w:szCs w:val="24"/>
              </w:rPr>
              <w:t xml:space="preserve">Furthermore, </w:t>
            </w:r>
            <w:r w:rsidRPr="003C5765">
              <w:rPr>
                <w:sz w:val="24"/>
                <w:szCs w:val="24"/>
              </w:rPr>
              <w:t>The NSPCC explains that the Fraser Guidelines are used to determine whether a young person under 16 can receive confidential advice or treatment relating to contraception without parental consent. These guidelines consider the young person’s maturity, understanding, and ability to make informed decisions (NSPCC, 202</w:t>
            </w:r>
            <w:r w:rsidR="00B17F10">
              <w:rPr>
                <w:sz w:val="24"/>
                <w:szCs w:val="24"/>
              </w:rPr>
              <w:t>2</w:t>
            </w:r>
            <w:r w:rsidRPr="003C5765">
              <w:rPr>
                <w:sz w:val="24"/>
                <w:szCs w:val="24"/>
              </w:rPr>
              <w:t>).</w:t>
            </w:r>
          </w:p>
          <w:p w14:paraId="06D6D12A" w14:textId="324D325A" w:rsidR="003C5765" w:rsidRDefault="00FC3158" w:rsidP="003C5765">
            <w:pPr>
              <w:spacing w:line="360" w:lineRule="auto"/>
              <w:jc w:val="both"/>
              <w:rPr>
                <w:sz w:val="24"/>
                <w:szCs w:val="24"/>
              </w:rPr>
            </w:pPr>
            <w:r>
              <w:rPr>
                <w:sz w:val="24"/>
                <w:szCs w:val="24"/>
              </w:rPr>
              <w:t>Additionally</w:t>
            </w:r>
            <w:r w:rsidR="003C5765" w:rsidRPr="003C5765">
              <w:rPr>
                <w:sz w:val="24"/>
                <w:szCs w:val="24"/>
              </w:rPr>
              <w:t xml:space="preserve">, Gillick competence is used to assess whether a young person has sufficient understanding and intelligence to make their own decisions regarding medical treatment or personal matters. This concept can be compared to assessments of capacity under the Mental Capacity Act 2005, which </w:t>
            </w:r>
            <w:r w:rsidR="00FE3DCD">
              <w:rPr>
                <w:sz w:val="24"/>
                <w:szCs w:val="24"/>
              </w:rPr>
              <w:t>is applicable to</w:t>
            </w:r>
            <w:r w:rsidR="003C5765" w:rsidRPr="003C5765">
              <w:rPr>
                <w:sz w:val="24"/>
                <w:szCs w:val="24"/>
              </w:rPr>
              <w:t xml:space="preserve"> </w:t>
            </w:r>
            <w:r w:rsidR="00FD19B3">
              <w:rPr>
                <w:sz w:val="24"/>
                <w:szCs w:val="24"/>
              </w:rPr>
              <w:t>p</w:t>
            </w:r>
            <w:r w:rsidR="001B30B6">
              <w:rPr>
                <w:sz w:val="24"/>
                <w:szCs w:val="24"/>
              </w:rPr>
              <w:t>ersons</w:t>
            </w:r>
            <w:r w:rsidR="00FE3DCD">
              <w:rPr>
                <w:sz w:val="24"/>
                <w:szCs w:val="24"/>
              </w:rPr>
              <w:t xml:space="preserve"> </w:t>
            </w:r>
            <w:r w:rsidR="003C5765" w:rsidRPr="003C5765">
              <w:rPr>
                <w:sz w:val="24"/>
                <w:szCs w:val="24"/>
              </w:rPr>
              <w:t>16</w:t>
            </w:r>
            <w:r w:rsidR="00FE3DCD">
              <w:rPr>
                <w:sz w:val="24"/>
                <w:szCs w:val="24"/>
              </w:rPr>
              <w:t xml:space="preserve"> years</w:t>
            </w:r>
            <w:r w:rsidR="003C5765" w:rsidRPr="003C5765">
              <w:rPr>
                <w:sz w:val="24"/>
                <w:szCs w:val="24"/>
              </w:rPr>
              <w:t xml:space="preserve"> and </w:t>
            </w:r>
            <w:r w:rsidR="001B30B6">
              <w:rPr>
                <w:sz w:val="24"/>
                <w:szCs w:val="24"/>
              </w:rPr>
              <w:t>above</w:t>
            </w:r>
            <w:r w:rsidR="003C5765" w:rsidRPr="003C5765">
              <w:rPr>
                <w:sz w:val="24"/>
                <w:szCs w:val="24"/>
              </w:rPr>
              <w:t xml:space="preserve">. The Mental Capacity Act is underpinned by principles of autonomy and the right for adults to make decisions others may consider </w:t>
            </w:r>
            <w:r w:rsidR="00093765" w:rsidRPr="003C5765">
              <w:rPr>
                <w:sz w:val="24"/>
                <w:szCs w:val="24"/>
              </w:rPr>
              <w:t>unwise,</w:t>
            </w:r>
            <w:r w:rsidR="00093765">
              <w:rPr>
                <w:sz w:val="24"/>
                <w:szCs w:val="24"/>
              </w:rPr>
              <w:t xml:space="preserve"> this</w:t>
            </w:r>
            <w:r w:rsidR="003C5765" w:rsidRPr="003C5765">
              <w:rPr>
                <w:sz w:val="24"/>
                <w:szCs w:val="24"/>
              </w:rPr>
              <w:t xml:space="preserve"> protect</w:t>
            </w:r>
            <w:r w:rsidR="00093765">
              <w:rPr>
                <w:sz w:val="24"/>
                <w:szCs w:val="24"/>
              </w:rPr>
              <w:t>s</w:t>
            </w:r>
            <w:r w:rsidR="003C5765" w:rsidRPr="003C5765">
              <w:rPr>
                <w:sz w:val="24"/>
                <w:szCs w:val="24"/>
              </w:rPr>
              <w:t xml:space="preserve"> their rights under the Human Rights Act 1998. Children, however, are not afforded </w:t>
            </w:r>
            <w:r w:rsidR="00F7023B">
              <w:rPr>
                <w:sz w:val="24"/>
                <w:szCs w:val="24"/>
              </w:rPr>
              <w:t>a similar</w:t>
            </w:r>
            <w:r w:rsidR="003C5765" w:rsidRPr="003C5765">
              <w:rPr>
                <w:sz w:val="24"/>
                <w:szCs w:val="24"/>
              </w:rPr>
              <w:t xml:space="preserve"> level of autonomy, as their welfare remains </w:t>
            </w:r>
            <w:r w:rsidR="001438B7" w:rsidRPr="003C5765">
              <w:rPr>
                <w:sz w:val="24"/>
                <w:szCs w:val="24"/>
              </w:rPr>
              <w:t>vital</w:t>
            </w:r>
            <w:r w:rsidR="003C5765" w:rsidRPr="003C5765">
              <w:rPr>
                <w:sz w:val="24"/>
                <w:szCs w:val="24"/>
              </w:rPr>
              <w:t xml:space="preserve">, reinforcing the protective </w:t>
            </w:r>
            <w:r w:rsidR="00997B8A" w:rsidRPr="003C5765">
              <w:rPr>
                <w:sz w:val="24"/>
                <w:szCs w:val="24"/>
              </w:rPr>
              <w:t>importance</w:t>
            </w:r>
            <w:r w:rsidR="003C5765" w:rsidRPr="003C5765">
              <w:rPr>
                <w:sz w:val="24"/>
                <w:szCs w:val="24"/>
              </w:rPr>
              <w:t xml:space="preserve"> of children’s safeguarding practice.</w:t>
            </w:r>
          </w:p>
          <w:p w14:paraId="08760B3D" w14:textId="662C75F9" w:rsidR="00FC0334" w:rsidRPr="00DC5652" w:rsidRDefault="00DC5652" w:rsidP="002E3A19">
            <w:pPr>
              <w:spacing w:line="360" w:lineRule="auto"/>
              <w:jc w:val="both"/>
              <w:rPr>
                <w:sz w:val="24"/>
                <w:szCs w:val="24"/>
              </w:rPr>
            </w:pPr>
            <w:r w:rsidRPr="00997B8A">
              <w:rPr>
                <w:b/>
                <w:bCs/>
                <w:sz w:val="24"/>
                <w:szCs w:val="24"/>
              </w:rPr>
              <w:t>4</w:t>
            </w:r>
            <w:r w:rsidR="009F551F">
              <w:rPr>
                <w:b/>
                <w:bCs/>
                <w:sz w:val="24"/>
                <w:szCs w:val="24"/>
              </w:rPr>
              <w:t>07</w:t>
            </w:r>
            <w:r>
              <w:rPr>
                <w:sz w:val="24"/>
                <w:szCs w:val="24"/>
              </w:rPr>
              <w:t>.</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FD688" w14:textId="77777777" w:rsidR="00D36FB5" w:rsidRDefault="00D36FB5">
      <w:r>
        <w:separator/>
      </w:r>
    </w:p>
  </w:endnote>
  <w:endnote w:type="continuationSeparator" w:id="0">
    <w:p w14:paraId="0EC785E7" w14:textId="77777777" w:rsidR="00D36FB5" w:rsidRDefault="00D36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E9480" w14:textId="77777777" w:rsidR="00D36FB5" w:rsidRDefault="00D36FB5">
      <w:r>
        <w:separator/>
      </w:r>
    </w:p>
  </w:footnote>
  <w:footnote w:type="continuationSeparator" w:id="0">
    <w:p w14:paraId="0EB7885A" w14:textId="77777777" w:rsidR="00D36FB5" w:rsidRDefault="00D36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60F6"/>
    <w:rsid w:val="0002759A"/>
    <w:rsid w:val="00027B1F"/>
    <w:rsid w:val="0003088B"/>
    <w:rsid w:val="000325D9"/>
    <w:rsid w:val="000372B2"/>
    <w:rsid w:val="0004079F"/>
    <w:rsid w:val="00043543"/>
    <w:rsid w:val="00045B87"/>
    <w:rsid w:val="00045C07"/>
    <w:rsid w:val="00045C40"/>
    <w:rsid w:val="00046861"/>
    <w:rsid w:val="0005458A"/>
    <w:rsid w:val="00054A07"/>
    <w:rsid w:val="0005507A"/>
    <w:rsid w:val="00055D43"/>
    <w:rsid w:val="00056FAC"/>
    <w:rsid w:val="00057751"/>
    <w:rsid w:val="00061F35"/>
    <w:rsid w:val="00062E39"/>
    <w:rsid w:val="00064063"/>
    <w:rsid w:val="00064533"/>
    <w:rsid w:val="000645F1"/>
    <w:rsid w:val="0006581A"/>
    <w:rsid w:val="00065B06"/>
    <w:rsid w:val="00071BB8"/>
    <w:rsid w:val="00074461"/>
    <w:rsid w:val="000766EC"/>
    <w:rsid w:val="00080E58"/>
    <w:rsid w:val="000829C9"/>
    <w:rsid w:val="00083D99"/>
    <w:rsid w:val="00084DA6"/>
    <w:rsid w:val="00085699"/>
    <w:rsid w:val="00090160"/>
    <w:rsid w:val="00090770"/>
    <w:rsid w:val="00091F52"/>
    <w:rsid w:val="00092970"/>
    <w:rsid w:val="00093720"/>
    <w:rsid w:val="00093765"/>
    <w:rsid w:val="000938E6"/>
    <w:rsid w:val="00093B3C"/>
    <w:rsid w:val="0009482B"/>
    <w:rsid w:val="0009488C"/>
    <w:rsid w:val="00095C1B"/>
    <w:rsid w:val="00096DEA"/>
    <w:rsid w:val="000A256D"/>
    <w:rsid w:val="000A4240"/>
    <w:rsid w:val="000A469A"/>
    <w:rsid w:val="000A584A"/>
    <w:rsid w:val="000A6458"/>
    <w:rsid w:val="000B1D3E"/>
    <w:rsid w:val="000B6B3C"/>
    <w:rsid w:val="000C378F"/>
    <w:rsid w:val="000C6892"/>
    <w:rsid w:val="000C6FFE"/>
    <w:rsid w:val="000D0BB6"/>
    <w:rsid w:val="000D232B"/>
    <w:rsid w:val="000D2ED2"/>
    <w:rsid w:val="000D6653"/>
    <w:rsid w:val="000E0D51"/>
    <w:rsid w:val="000E26B0"/>
    <w:rsid w:val="000E37C2"/>
    <w:rsid w:val="000E38C3"/>
    <w:rsid w:val="000F1599"/>
    <w:rsid w:val="000F1769"/>
    <w:rsid w:val="000F1A97"/>
    <w:rsid w:val="000F42AE"/>
    <w:rsid w:val="000F6196"/>
    <w:rsid w:val="000F6622"/>
    <w:rsid w:val="000F6BC3"/>
    <w:rsid w:val="0010312C"/>
    <w:rsid w:val="00105026"/>
    <w:rsid w:val="0010662B"/>
    <w:rsid w:val="00106DC7"/>
    <w:rsid w:val="00106EB8"/>
    <w:rsid w:val="00111D1E"/>
    <w:rsid w:val="00111F61"/>
    <w:rsid w:val="00112391"/>
    <w:rsid w:val="00114F52"/>
    <w:rsid w:val="00130119"/>
    <w:rsid w:val="00132812"/>
    <w:rsid w:val="001347F8"/>
    <w:rsid w:val="001359EE"/>
    <w:rsid w:val="00137BB5"/>
    <w:rsid w:val="00137E05"/>
    <w:rsid w:val="001438B7"/>
    <w:rsid w:val="001447F6"/>
    <w:rsid w:val="00147DE3"/>
    <w:rsid w:val="00150794"/>
    <w:rsid w:val="00151DA6"/>
    <w:rsid w:val="001608C4"/>
    <w:rsid w:val="00164832"/>
    <w:rsid w:val="00164989"/>
    <w:rsid w:val="00165185"/>
    <w:rsid w:val="00171418"/>
    <w:rsid w:val="00175DC8"/>
    <w:rsid w:val="001772BF"/>
    <w:rsid w:val="001772DE"/>
    <w:rsid w:val="0019496C"/>
    <w:rsid w:val="001961CF"/>
    <w:rsid w:val="001A59BB"/>
    <w:rsid w:val="001A607E"/>
    <w:rsid w:val="001A63A0"/>
    <w:rsid w:val="001A6A51"/>
    <w:rsid w:val="001A79C4"/>
    <w:rsid w:val="001B0B23"/>
    <w:rsid w:val="001B30B6"/>
    <w:rsid w:val="001B331A"/>
    <w:rsid w:val="001C0237"/>
    <w:rsid w:val="001C0E74"/>
    <w:rsid w:val="001C266D"/>
    <w:rsid w:val="001C4DB8"/>
    <w:rsid w:val="001C50B8"/>
    <w:rsid w:val="001D229F"/>
    <w:rsid w:val="001E2EB6"/>
    <w:rsid w:val="001F4552"/>
    <w:rsid w:val="001F6F9D"/>
    <w:rsid w:val="002019EB"/>
    <w:rsid w:val="00204B58"/>
    <w:rsid w:val="00205051"/>
    <w:rsid w:val="00211DB6"/>
    <w:rsid w:val="00211F65"/>
    <w:rsid w:val="00214047"/>
    <w:rsid w:val="00214A8B"/>
    <w:rsid w:val="00216563"/>
    <w:rsid w:val="0021792F"/>
    <w:rsid w:val="00220D06"/>
    <w:rsid w:val="002246A0"/>
    <w:rsid w:val="00230439"/>
    <w:rsid w:val="00232A09"/>
    <w:rsid w:val="00235176"/>
    <w:rsid w:val="00236061"/>
    <w:rsid w:val="00236985"/>
    <w:rsid w:val="0024100E"/>
    <w:rsid w:val="00241C1B"/>
    <w:rsid w:val="002421C2"/>
    <w:rsid w:val="0024288B"/>
    <w:rsid w:val="00243DB0"/>
    <w:rsid w:val="00247265"/>
    <w:rsid w:val="002508D7"/>
    <w:rsid w:val="00254FE4"/>
    <w:rsid w:val="00260663"/>
    <w:rsid w:val="002657E9"/>
    <w:rsid w:val="0026665E"/>
    <w:rsid w:val="00270818"/>
    <w:rsid w:val="0027147E"/>
    <w:rsid w:val="002761F4"/>
    <w:rsid w:val="002775E1"/>
    <w:rsid w:val="00277979"/>
    <w:rsid w:val="00280D33"/>
    <w:rsid w:val="00285478"/>
    <w:rsid w:val="00291ADD"/>
    <w:rsid w:val="002920DF"/>
    <w:rsid w:val="00292F3D"/>
    <w:rsid w:val="0029579B"/>
    <w:rsid w:val="00295CA1"/>
    <w:rsid w:val="002A0E51"/>
    <w:rsid w:val="002A1A44"/>
    <w:rsid w:val="002A291A"/>
    <w:rsid w:val="002A2C54"/>
    <w:rsid w:val="002A4E2E"/>
    <w:rsid w:val="002A5604"/>
    <w:rsid w:val="002B1701"/>
    <w:rsid w:val="002B23C3"/>
    <w:rsid w:val="002B30DD"/>
    <w:rsid w:val="002B443A"/>
    <w:rsid w:val="002B5B35"/>
    <w:rsid w:val="002B7AEE"/>
    <w:rsid w:val="002C2536"/>
    <w:rsid w:val="002C256A"/>
    <w:rsid w:val="002C3031"/>
    <w:rsid w:val="002C4233"/>
    <w:rsid w:val="002C496D"/>
    <w:rsid w:val="002C50D8"/>
    <w:rsid w:val="002D05EB"/>
    <w:rsid w:val="002D11A8"/>
    <w:rsid w:val="002D2F29"/>
    <w:rsid w:val="002D46C0"/>
    <w:rsid w:val="002D5A92"/>
    <w:rsid w:val="002D65D2"/>
    <w:rsid w:val="002D6B31"/>
    <w:rsid w:val="002E3A19"/>
    <w:rsid w:val="002E6D17"/>
    <w:rsid w:val="002E7017"/>
    <w:rsid w:val="002E7F2C"/>
    <w:rsid w:val="002F1FC7"/>
    <w:rsid w:val="002F2185"/>
    <w:rsid w:val="002F4F6E"/>
    <w:rsid w:val="002F71F8"/>
    <w:rsid w:val="003015C3"/>
    <w:rsid w:val="003106DB"/>
    <w:rsid w:val="003119C1"/>
    <w:rsid w:val="00312275"/>
    <w:rsid w:val="0031350A"/>
    <w:rsid w:val="00316815"/>
    <w:rsid w:val="003168CA"/>
    <w:rsid w:val="00321255"/>
    <w:rsid w:val="0032230D"/>
    <w:rsid w:val="00322A0B"/>
    <w:rsid w:val="003236D7"/>
    <w:rsid w:val="00330881"/>
    <w:rsid w:val="00330C73"/>
    <w:rsid w:val="00331CD2"/>
    <w:rsid w:val="00332426"/>
    <w:rsid w:val="00335C41"/>
    <w:rsid w:val="00335FC5"/>
    <w:rsid w:val="0033771E"/>
    <w:rsid w:val="00337FEF"/>
    <w:rsid w:val="00350FE5"/>
    <w:rsid w:val="00354B6D"/>
    <w:rsid w:val="00355210"/>
    <w:rsid w:val="00355CFD"/>
    <w:rsid w:val="003560FF"/>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500B"/>
    <w:rsid w:val="0039762B"/>
    <w:rsid w:val="003A0C37"/>
    <w:rsid w:val="003A1B6B"/>
    <w:rsid w:val="003A46C0"/>
    <w:rsid w:val="003A600E"/>
    <w:rsid w:val="003A614A"/>
    <w:rsid w:val="003A6513"/>
    <w:rsid w:val="003A72E5"/>
    <w:rsid w:val="003B16C7"/>
    <w:rsid w:val="003B3115"/>
    <w:rsid w:val="003C19F1"/>
    <w:rsid w:val="003C3C67"/>
    <w:rsid w:val="003C4186"/>
    <w:rsid w:val="003C5765"/>
    <w:rsid w:val="003C6185"/>
    <w:rsid w:val="003D0D2D"/>
    <w:rsid w:val="003D1885"/>
    <w:rsid w:val="003D1BC0"/>
    <w:rsid w:val="003D20F1"/>
    <w:rsid w:val="003D4710"/>
    <w:rsid w:val="003E16D7"/>
    <w:rsid w:val="003E197E"/>
    <w:rsid w:val="003E4B70"/>
    <w:rsid w:val="003E54CF"/>
    <w:rsid w:val="003E5FBA"/>
    <w:rsid w:val="003F0885"/>
    <w:rsid w:val="003F1233"/>
    <w:rsid w:val="003F67A4"/>
    <w:rsid w:val="00400786"/>
    <w:rsid w:val="00401FDA"/>
    <w:rsid w:val="004046F0"/>
    <w:rsid w:val="0040668F"/>
    <w:rsid w:val="00411EF7"/>
    <w:rsid w:val="00412677"/>
    <w:rsid w:val="00425160"/>
    <w:rsid w:val="00430DE3"/>
    <w:rsid w:val="004348AE"/>
    <w:rsid w:val="004376C0"/>
    <w:rsid w:val="00437A8F"/>
    <w:rsid w:val="0044223A"/>
    <w:rsid w:val="00450B67"/>
    <w:rsid w:val="00451851"/>
    <w:rsid w:val="0045189A"/>
    <w:rsid w:val="004522A5"/>
    <w:rsid w:val="00453343"/>
    <w:rsid w:val="004538A4"/>
    <w:rsid w:val="004538C3"/>
    <w:rsid w:val="00457441"/>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44EE"/>
    <w:rsid w:val="004A5A64"/>
    <w:rsid w:val="004A76F0"/>
    <w:rsid w:val="004B5553"/>
    <w:rsid w:val="004B600B"/>
    <w:rsid w:val="004B6822"/>
    <w:rsid w:val="004B69F6"/>
    <w:rsid w:val="004C017F"/>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4E0"/>
    <w:rsid w:val="005113D4"/>
    <w:rsid w:val="0051287D"/>
    <w:rsid w:val="00513C7D"/>
    <w:rsid w:val="00516BCF"/>
    <w:rsid w:val="00516E4B"/>
    <w:rsid w:val="00517490"/>
    <w:rsid w:val="00521123"/>
    <w:rsid w:val="00521221"/>
    <w:rsid w:val="0052250B"/>
    <w:rsid w:val="0052748A"/>
    <w:rsid w:val="005305C6"/>
    <w:rsid w:val="00532C2D"/>
    <w:rsid w:val="00540EEC"/>
    <w:rsid w:val="005414F4"/>
    <w:rsid w:val="00546187"/>
    <w:rsid w:val="00547346"/>
    <w:rsid w:val="00547B11"/>
    <w:rsid w:val="0055188B"/>
    <w:rsid w:val="0055685D"/>
    <w:rsid w:val="0055793E"/>
    <w:rsid w:val="00557D77"/>
    <w:rsid w:val="00560DA0"/>
    <w:rsid w:val="00562EAA"/>
    <w:rsid w:val="00563B58"/>
    <w:rsid w:val="005640C4"/>
    <w:rsid w:val="0056684C"/>
    <w:rsid w:val="005723EB"/>
    <w:rsid w:val="00574A0C"/>
    <w:rsid w:val="0057780F"/>
    <w:rsid w:val="00581E0A"/>
    <w:rsid w:val="00586052"/>
    <w:rsid w:val="00586D89"/>
    <w:rsid w:val="005877C8"/>
    <w:rsid w:val="00587923"/>
    <w:rsid w:val="00594F9F"/>
    <w:rsid w:val="00596953"/>
    <w:rsid w:val="00597480"/>
    <w:rsid w:val="005A1B4C"/>
    <w:rsid w:val="005A4FDA"/>
    <w:rsid w:val="005A545C"/>
    <w:rsid w:val="005A7A83"/>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4F60"/>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C0A"/>
    <w:rsid w:val="00691CA9"/>
    <w:rsid w:val="0069625A"/>
    <w:rsid w:val="00696A88"/>
    <w:rsid w:val="00696F65"/>
    <w:rsid w:val="00697572"/>
    <w:rsid w:val="006B01A4"/>
    <w:rsid w:val="006B4496"/>
    <w:rsid w:val="006B5E67"/>
    <w:rsid w:val="006B6612"/>
    <w:rsid w:val="006C2EB5"/>
    <w:rsid w:val="006D18A3"/>
    <w:rsid w:val="006D2024"/>
    <w:rsid w:val="006D5970"/>
    <w:rsid w:val="006E481E"/>
    <w:rsid w:val="006E4BED"/>
    <w:rsid w:val="006E6D10"/>
    <w:rsid w:val="006E795F"/>
    <w:rsid w:val="006F0862"/>
    <w:rsid w:val="006F1438"/>
    <w:rsid w:val="006F2833"/>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13FE"/>
    <w:rsid w:val="00743E40"/>
    <w:rsid w:val="00745016"/>
    <w:rsid w:val="0075031F"/>
    <w:rsid w:val="00751263"/>
    <w:rsid w:val="007544FC"/>
    <w:rsid w:val="00755427"/>
    <w:rsid w:val="00756057"/>
    <w:rsid w:val="00756548"/>
    <w:rsid w:val="0075673A"/>
    <w:rsid w:val="0075704F"/>
    <w:rsid w:val="0076072F"/>
    <w:rsid w:val="00763B2D"/>
    <w:rsid w:val="00764C84"/>
    <w:rsid w:val="007710AD"/>
    <w:rsid w:val="00772924"/>
    <w:rsid w:val="00773018"/>
    <w:rsid w:val="0078112D"/>
    <w:rsid w:val="007872F2"/>
    <w:rsid w:val="007873F9"/>
    <w:rsid w:val="007908E0"/>
    <w:rsid w:val="00793EB3"/>
    <w:rsid w:val="00794205"/>
    <w:rsid w:val="0079422A"/>
    <w:rsid w:val="0079632A"/>
    <w:rsid w:val="007A1F6A"/>
    <w:rsid w:val="007A2907"/>
    <w:rsid w:val="007A3E89"/>
    <w:rsid w:val="007A628F"/>
    <w:rsid w:val="007B0DE3"/>
    <w:rsid w:val="007B1BFD"/>
    <w:rsid w:val="007B7191"/>
    <w:rsid w:val="007C1D94"/>
    <w:rsid w:val="007C556F"/>
    <w:rsid w:val="007C5ABE"/>
    <w:rsid w:val="007C6A87"/>
    <w:rsid w:val="007D03B5"/>
    <w:rsid w:val="007D0A07"/>
    <w:rsid w:val="007D0F11"/>
    <w:rsid w:val="007D133D"/>
    <w:rsid w:val="007D3EB4"/>
    <w:rsid w:val="007D3F16"/>
    <w:rsid w:val="007D4B11"/>
    <w:rsid w:val="007F10BD"/>
    <w:rsid w:val="007F312E"/>
    <w:rsid w:val="007F3F7E"/>
    <w:rsid w:val="007F4BA4"/>
    <w:rsid w:val="007F536A"/>
    <w:rsid w:val="007F543E"/>
    <w:rsid w:val="007F6F9B"/>
    <w:rsid w:val="00813CEC"/>
    <w:rsid w:val="0081534C"/>
    <w:rsid w:val="00816CE7"/>
    <w:rsid w:val="008171E4"/>
    <w:rsid w:val="008208EA"/>
    <w:rsid w:val="008221C2"/>
    <w:rsid w:val="00822B44"/>
    <w:rsid w:val="00824843"/>
    <w:rsid w:val="00824B32"/>
    <w:rsid w:val="00824E67"/>
    <w:rsid w:val="00825A64"/>
    <w:rsid w:val="00826F48"/>
    <w:rsid w:val="008308AE"/>
    <w:rsid w:val="00830DD1"/>
    <w:rsid w:val="0083166E"/>
    <w:rsid w:val="00831DC3"/>
    <w:rsid w:val="008322C7"/>
    <w:rsid w:val="008340BA"/>
    <w:rsid w:val="00834F1D"/>
    <w:rsid w:val="00835C52"/>
    <w:rsid w:val="00836FEC"/>
    <w:rsid w:val="00841F9D"/>
    <w:rsid w:val="008420E1"/>
    <w:rsid w:val="00844D98"/>
    <w:rsid w:val="00846D84"/>
    <w:rsid w:val="00850233"/>
    <w:rsid w:val="0085230E"/>
    <w:rsid w:val="00854EE3"/>
    <w:rsid w:val="008550A1"/>
    <w:rsid w:val="00861038"/>
    <w:rsid w:val="00865B58"/>
    <w:rsid w:val="00866B50"/>
    <w:rsid w:val="00867084"/>
    <w:rsid w:val="00867A63"/>
    <w:rsid w:val="008708F1"/>
    <w:rsid w:val="00871960"/>
    <w:rsid w:val="0087369F"/>
    <w:rsid w:val="00880539"/>
    <w:rsid w:val="00884003"/>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5F16"/>
    <w:rsid w:val="008D634E"/>
    <w:rsid w:val="008D778A"/>
    <w:rsid w:val="008D78C9"/>
    <w:rsid w:val="008E3195"/>
    <w:rsid w:val="008E5A35"/>
    <w:rsid w:val="008F127E"/>
    <w:rsid w:val="008F32D9"/>
    <w:rsid w:val="00900B6B"/>
    <w:rsid w:val="00902A65"/>
    <w:rsid w:val="00903932"/>
    <w:rsid w:val="009079BD"/>
    <w:rsid w:val="00912BD9"/>
    <w:rsid w:val="00916FB2"/>
    <w:rsid w:val="00920E5B"/>
    <w:rsid w:val="00926436"/>
    <w:rsid w:val="00926C53"/>
    <w:rsid w:val="0093018C"/>
    <w:rsid w:val="009350B7"/>
    <w:rsid w:val="00941F1C"/>
    <w:rsid w:val="0094495F"/>
    <w:rsid w:val="00945A5F"/>
    <w:rsid w:val="009544C0"/>
    <w:rsid w:val="00954FA4"/>
    <w:rsid w:val="009561B8"/>
    <w:rsid w:val="00956AE9"/>
    <w:rsid w:val="00964CC6"/>
    <w:rsid w:val="009667B5"/>
    <w:rsid w:val="00967BFA"/>
    <w:rsid w:val="00972592"/>
    <w:rsid w:val="009803F0"/>
    <w:rsid w:val="0098262C"/>
    <w:rsid w:val="0098427C"/>
    <w:rsid w:val="00986B43"/>
    <w:rsid w:val="00986C0B"/>
    <w:rsid w:val="00986D46"/>
    <w:rsid w:val="00991FDA"/>
    <w:rsid w:val="00992ACA"/>
    <w:rsid w:val="00992F6A"/>
    <w:rsid w:val="00997B8A"/>
    <w:rsid w:val="009A3717"/>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42A"/>
    <w:rsid w:val="009E4D2C"/>
    <w:rsid w:val="009F0978"/>
    <w:rsid w:val="009F3AEC"/>
    <w:rsid w:val="009F551F"/>
    <w:rsid w:val="009F6801"/>
    <w:rsid w:val="00A00081"/>
    <w:rsid w:val="00A06422"/>
    <w:rsid w:val="00A10D56"/>
    <w:rsid w:val="00A11D65"/>
    <w:rsid w:val="00A12AAE"/>
    <w:rsid w:val="00A12F22"/>
    <w:rsid w:val="00A16DD1"/>
    <w:rsid w:val="00A22441"/>
    <w:rsid w:val="00A23F3B"/>
    <w:rsid w:val="00A24406"/>
    <w:rsid w:val="00A25F64"/>
    <w:rsid w:val="00A275F6"/>
    <w:rsid w:val="00A303B9"/>
    <w:rsid w:val="00A308D4"/>
    <w:rsid w:val="00A37416"/>
    <w:rsid w:val="00A40ED6"/>
    <w:rsid w:val="00A47621"/>
    <w:rsid w:val="00A479CD"/>
    <w:rsid w:val="00A50CFC"/>
    <w:rsid w:val="00A54D67"/>
    <w:rsid w:val="00A55A3F"/>
    <w:rsid w:val="00A5656A"/>
    <w:rsid w:val="00A60103"/>
    <w:rsid w:val="00A63E92"/>
    <w:rsid w:val="00A652F6"/>
    <w:rsid w:val="00A65861"/>
    <w:rsid w:val="00A732EA"/>
    <w:rsid w:val="00A7489E"/>
    <w:rsid w:val="00A8015F"/>
    <w:rsid w:val="00A85039"/>
    <w:rsid w:val="00A906AA"/>
    <w:rsid w:val="00A94C5E"/>
    <w:rsid w:val="00A95CB9"/>
    <w:rsid w:val="00AA252C"/>
    <w:rsid w:val="00AA666E"/>
    <w:rsid w:val="00AA7960"/>
    <w:rsid w:val="00AB1C7A"/>
    <w:rsid w:val="00AB5518"/>
    <w:rsid w:val="00AB571E"/>
    <w:rsid w:val="00AC0FFA"/>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3BF"/>
    <w:rsid w:val="00B0296A"/>
    <w:rsid w:val="00B0395A"/>
    <w:rsid w:val="00B07E79"/>
    <w:rsid w:val="00B12295"/>
    <w:rsid w:val="00B137BE"/>
    <w:rsid w:val="00B15998"/>
    <w:rsid w:val="00B17F10"/>
    <w:rsid w:val="00B17FA0"/>
    <w:rsid w:val="00B2292C"/>
    <w:rsid w:val="00B22C3C"/>
    <w:rsid w:val="00B24344"/>
    <w:rsid w:val="00B26769"/>
    <w:rsid w:val="00B2754B"/>
    <w:rsid w:val="00B279EA"/>
    <w:rsid w:val="00B31C91"/>
    <w:rsid w:val="00B36DDA"/>
    <w:rsid w:val="00B3747F"/>
    <w:rsid w:val="00B42E76"/>
    <w:rsid w:val="00B43194"/>
    <w:rsid w:val="00B436BF"/>
    <w:rsid w:val="00B47734"/>
    <w:rsid w:val="00B50FBA"/>
    <w:rsid w:val="00B558EB"/>
    <w:rsid w:val="00B577D3"/>
    <w:rsid w:val="00B60466"/>
    <w:rsid w:val="00B624A6"/>
    <w:rsid w:val="00B6548F"/>
    <w:rsid w:val="00B71A32"/>
    <w:rsid w:val="00B7502A"/>
    <w:rsid w:val="00B77305"/>
    <w:rsid w:val="00B774BD"/>
    <w:rsid w:val="00B82CC2"/>
    <w:rsid w:val="00B84A89"/>
    <w:rsid w:val="00B9256C"/>
    <w:rsid w:val="00B92BEF"/>
    <w:rsid w:val="00B94443"/>
    <w:rsid w:val="00B94A4E"/>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38D4"/>
    <w:rsid w:val="00BC438A"/>
    <w:rsid w:val="00BC460B"/>
    <w:rsid w:val="00BC4ED3"/>
    <w:rsid w:val="00BC513A"/>
    <w:rsid w:val="00BC5725"/>
    <w:rsid w:val="00BD30B1"/>
    <w:rsid w:val="00BE030C"/>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2E68"/>
    <w:rsid w:val="00C73666"/>
    <w:rsid w:val="00C74B6F"/>
    <w:rsid w:val="00C75883"/>
    <w:rsid w:val="00C76432"/>
    <w:rsid w:val="00C77FA5"/>
    <w:rsid w:val="00C8089F"/>
    <w:rsid w:val="00C835FE"/>
    <w:rsid w:val="00C836CC"/>
    <w:rsid w:val="00C85197"/>
    <w:rsid w:val="00C852D6"/>
    <w:rsid w:val="00C87A74"/>
    <w:rsid w:val="00C92C71"/>
    <w:rsid w:val="00C93F8F"/>
    <w:rsid w:val="00CA0894"/>
    <w:rsid w:val="00CA3593"/>
    <w:rsid w:val="00CA5726"/>
    <w:rsid w:val="00CA7E6A"/>
    <w:rsid w:val="00CB1A54"/>
    <w:rsid w:val="00CB258E"/>
    <w:rsid w:val="00CB3C8F"/>
    <w:rsid w:val="00CC02F1"/>
    <w:rsid w:val="00CC1122"/>
    <w:rsid w:val="00CC11A6"/>
    <w:rsid w:val="00CC135E"/>
    <w:rsid w:val="00CC7226"/>
    <w:rsid w:val="00CD0735"/>
    <w:rsid w:val="00CD3530"/>
    <w:rsid w:val="00CD3D8C"/>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547C"/>
    <w:rsid w:val="00D365F1"/>
    <w:rsid w:val="00D36F00"/>
    <w:rsid w:val="00D36FB5"/>
    <w:rsid w:val="00D44B67"/>
    <w:rsid w:val="00D44F8E"/>
    <w:rsid w:val="00D465E6"/>
    <w:rsid w:val="00D51FD5"/>
    <w:rsid w:val="00D55DE0"/>
    <w:rsid w:val="00D607EF"/>
    <w:rsid w:val="00D60F88"/>
    <w:rsid w:val="00D646BD"/>
    <w:rsid w:val="00D65558"/>
    <w:rsid w:val="00D71201"/>
    <w:rsid w:val="00D720C7"/>
    <w:rsid w:val="00D72F02"/>
    <w:rsid w:val="00D84841"/>
    <w:rsid w:val="00D876E6"/>
    <w:rsid w:val="00D90958"/>
    <w:rsid w:val="00D93552"/>
    <w:rsid w:val="00D93C37"/>
    <w:rsid w:val="00DA1025"/>
    <w:rsid w:val="00DA22EC"/>
    <w:rsid w:val="00DA5682"/>
    <w:rsid w:val="00DA5860"/>
    <w:rsid w:val="00DA5C0C"/>
    <w:rsid w:val="00DB2767"/>
    <w:rsid w:val="00DB6F9A"/>
    <w:rsid w:val="00DC1B10"/>
    <w:rsid w:val="00DC2924"/>
    <w:rsid w:val="00DC4729"/>
    <w:rsid w:val="00DC5652"/>
    <w:rsid w:val="00DD31C5"/>
    <w:rsid w:val="00DD3A73"/>
    <w:rsid w:val="00DD5020"/>
    <w:rsid w:val="00DD63BE"/>
    <w:rsid w:val="00DE4296"/>
    <w:rsid w:val="00DF2469"/>
    <w:rsid w:val="00DF7899"/>
    <w:rsid w:val="00E0524C"/>
    <w:rsid w:val="00E15751"/>
    <w:rsid w:val="00E17160"/>
    <w:rsid w:val="00E176BF"/>
    <w:rsid w:val="00E17D41"/>
    <w:rsid w:val="00E20FAC"/>
    <w:rsid w:val="00E231D1"/>
    <w:rsid w:val="00E3288D"/>
    <w:rsid w:val="00E35112"/>
    <w:rsid w:val="00E35BEC"/>
    <w:rsid w:val="00E41A6A"/>
    <w:rsid w:val="00E50821"/>
    <w:rsid w:val="00E51F91"/>
    <w:rsid w:val="00E5498A"/>
    <w:rsid w:val="00E559CE"/>
    <w:rsid w:val="00E60F42"/>
    <w:rsid w:val="00E6746C"/>
    <w:rsid w:val="00E7086E"/>
    <w:rsid w:val="00E71248"/>
    <w:rsid w:val="00E719A4"/>
    <w:rsid w:val="00E73C41"/>
    <w:rsid w:val="00E75911"/>
    <w:rsid w:val="00E7598F"/>
    <w:rsid w:val="00E76F60"/>
    <w:rsid w:val="00E812B5"/>
    <w:rsid w:val="00E83D90"/>
    <w:rsid w:val="00E83F91"/>
    <w:rsid w:val="00E86299"/>
    <w:rsid w:val="00E86F1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0622"/>
    <w:rsid w:val="00ED1B30"/>
    <w:rsid w:val="00ED2D2A"/>
    <w:rsid w:val="00ED5D03"/>
    <w:rsid w:val="00EE01ED"/>
    <w:rsid w:val="00EE1AC1"/>
    <w:rsid w:val="00EE39D6"/>
    <w:rsid w:val="00EE52AD"/>
    <w:rsid w:val="00EE5BC3"/>
    <w:rsid w:val="00EE6C3F"/>
    <w:rsid w:val="00EE6FAB"/>
    <w:rsid w:val="00EF1A07"/>
    <w:rsid w:val="00EF328C"/>
    <w:rsid w:val="00EF68BB"/>
    <w:rsid w:val="00F01F92"/>
    <w:rsid w:val="00F030D4"/>
    <w:rsid w:val="00F04053"/>
    <w:rsid w:val="00F06573"/>
    <w:rsid w:val="00F10A08"/>
    <w:rsid w:val="00F118B2"/>
    <w:rsid w:val="00F15354"/>
    <w:rsid w:val="00F22AC5"/>
    <w:rsid w:val="00F254D1"/>
    <w:rsid w:val="00F32B82"/>
    <w:rsid w:val="00F34C86"/>
    <w:rsid w:val="00F4043E"/>
    <w:rsid w:val="00F41795"/>
    <w:rsid w:val="00F4179E"/>
    <w:rsid w:val="00F41BBC"/>
    <w:rsid w:val="00F444F0"/>
    <w:rsid w:val="00F446FF"/>
    <w:rsid w:val="00F45521"/>
    <w:rsid w:val="00F50847"/>
    <w:rsid w:val="00F53F27"/>
    <w:rsid w:val="00F546D1"/>
    <w:rsid w:val="00F60281"/>
    <w:rsid w:val="00F66272"/>
    <w:rsid w:val="00F67E89"/>
    <w:rsid w:val="00F7023B"/>
    <w:rsid w:val="00F709C0"/>
    <w:rsid w:val="00F77714"/>
    <w:rsid w:val="00F81FEC"/>
    <w:rsid w:val="00F82FDC"/>
    <w:rsid w:val="00F927A1"/>
    <w:rsid w:val="00F92E4D"/>
    <w:rsid w:val="00F95D08"/>
    <w:rsid w:val="00F96D83"/>
    <w:rsid w:val="00FA0497"/>
    <w:rsid w:val="00FA23BD"/>
    <w:rsid w:val="00FA32DC"/>
    <w:rsid w:val="00FA3679"/>
    <w:rsid w:val="00FA3764"/>
    <w:rsid w:val="00FA41C7"/>
    <w:rsid w:val="00FA4A79"/>
    <w:rsid w:val="00FA56ED"/>
    <w:rsid w:val="00FB05DD"/>
    <w:rsid w:val="00FB0F7C"/>
    <w:rsid w:val="00FB24EA"/>
    <w:rsid w:val="00FB40DB"/>
    <w:rsid w:val="00FB5FA6"/>
    <w:rsid w:val="00FC0334"/>
    <w:rsid w:val="00FC1310"/>
    <w:rsid w:val="00FC1EA1"/>
    <w:rsid w:val="00FC2FF3"/>
    <w:rsid w:val="00FC3158"/>
    <w:rsid w:val="00FC3263"/>
    <w:rsid w:val="00FC51F9"/>
    <w:rsid w:val="00FC5B40"/>
    <w:rsid w:val="00FC5FF8"/>
    <w:rsid w:val="00FD19B3"/>
    <w:rsid w:val="00FD271B"/>
    <w:rsid w:val="00FD3D7C"/>
    <w:rsid w:val="00FD4F8F"/>
    <w:rsid w:val="00FE0C16"/>
    <w:rsid w:val="00FE14B1"/>
    <w:rsid w:val="00FE2637"/>
    <w:rsid w:val="00FE3DCD"/>
    <w:rsid w:val="00FE4D97"/>
    <w:rsid w:val="00FE5F90"/>
    <w:rsid w:val="00FF0070"/>
    <w:rsid w:val="00FF07C3"/>
    <w:rsid w:val="00FF2A91"/>
    <w:rsid w:val="00FF5F63"/>
    <w:rsid w:val="00FF5F6A"/>
    <w:rsid w:val="00FF771D"/>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304800">
      <w:bodyDiv w:val="1"/>
      <w:marLeft w:val="0"/>
      <w:marRight w:val="0"/>
      <w:marTop w:val="0"/>
      <w:marBottom w:val="0"/>
      <w:divBdr>
        <w:top w:val="none" w:sz="0" w:space="0" w:color="auto"/>
        <w:left w:val="none" w:sz="0" w:space="0" w:color="auto"/>
        <w:bottom w:val="none" w:sz="0" w:space="0" w:color="auto"/>
        <w:right w:val="none" w:sz="0" w:space="0" w:color="auto"/>
      </w:divBdr>
      <w:divsChild>
        <w:div w:id="1549761602">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45059540">
      <w:bodyDiv w:val="1"/>
      <w:marLeft w:val="0"/>
      <w:marRight w:val="0"/>
      <w:marTop w:val="0"/>
      <w:marBottom w:val="0"/>
      <w:divBdr>
        <w:top w:val="none" w:sz="0" w:space="0" w:color="auto"/>
        <w:left w:val="none" w:sz="0" w:space="0" w:color="auto"/>
        <w:bottom w:val="none" w:sz="0" w:space="0" w:color="auto"/>
        <w:right w:val="none" w:sz="0" w:space="0" w:color="auto"/>
      </w:divBdr>
      <w:divsChild>
        <w:div w:id="77995664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45643999">
      <w:bodyDiv w:val="1"/>
      <w:marLeft w:val="0"/>
      <w:marRight w:val="0"/>
      <w:marTop w:val="0"/>
      <w:marBottom w:val="0"/>
      <w:divBdr>
        <w:top w:val="none" w:sz="0" w:space="0" w:color="auto"/>
        <w:left w:val="none" w:sz="0" w:space="0" w:color="auto"/>
        <w:bottom w:val="none" w:sz="0" w:space="0" w:color="auto"/>
        <w:right w:val="none" w:sz="0" w:space="0" w:color="auto"/>
      </w:divBdr>
      <w:divsChild>
        <w:div w:id="461726820">
          <w:marLeft w:val="0"/>
          <w:marRight w:val="0"/>
          <w:marTop w:val="0"/>
          <w:marBottom w:val="0"/>
          <w:divBdr>
            <w:top w:val="none" w:sz="0" w:space="0" w:color="auto"/>
            <w:left w:val="none" w:sz="0" w:space="0" w:color="auto"/>
            <w:bottom w:val="none" w:sz="0" w:space="0" w:color="auto"/>
            <w:right w:val="none" w:sz="0" w:space="0" w:color="auto"/>
          </w:divBdr>
        </w:div>
      </w:divsChild>
    </w:div>
    <w:div w:id="1760103704">
      <w:bodyDiv w:val="1"/>
      <w:marLeft w:val="0"/>
      <w:marRight w:val="0"/>
      <w:marTop w:val="0"/>
      <w:marBottom w:val="0"/>
      <w:divBdr>
        <w:top w:val="none" w:sz="0" w:space="0" w:color="auto"/>
        <w:left w:val="none" w:sz="0" w:space="0" w:color="auto"/>
        <w:bottom w:val="none" w:sz="0" w:space="0" w:color="auto"/>
        <w:right w:val="none" w:sz="0" w:space="0" w:color="auto"/>
      </w:divBdr>
      <w:divsChild>
        <w:div w:id="15296251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5</Pages>
  <Words>1269</Words>
  <Characters>7236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Leah Williams</cp:lastModifiedBy>
  <cp:revision>159</cp:revision>
  <cp:lastPrinted>2020-02-11T19:20:00Z</cp:lastPrinted>
  <dcterms:created xsi:type="dcterms:W3CDTF">2025-09-08T10:08:00Z</dcterms:created>
  <dcterms:modified xsi:type="dcterms:W3CDTF">2026-09-25T10:36:00Z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