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164" w:type="dxa"/>
        <w:tblInd w:w="-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64"/>
      </w:tblGrid>
      <w:tr w:rsidR="00F927A1" w:rsidRPr="005D3F07" w14:paraId="135D1E1D" w14:textId="77777777" w:rsidTr="00D71A92">
        <w:trPr>
          <w:trHeight w:val="1935"/>
        </w:trPr>
        <w:tc>
          <w:tcPr>
            <w:tcW w:w="11164" w:type="dxa"/>
            <w:shd w:val="clear" w:color="auto" w:fill="auto"/>
          </w:tcPr>
          <w:p w14:paraId="6E91E32E" w14:textId="01764BA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667530">
              <w:rPr>
                <w:rFonts w:ascii="Times New Roman" w:hAnsi="Times New Roman" w:cs="Times New Roman"/>
                <w:b/>
                <w:color w:val="auto"/>
                <w:sz w:val="48"/>
              </w:rPr>
              <w:t xml:space="preserve">: </w:t>
            </w:r>
            <w:r w:rsidR="00D30C94" w:rsidRPr="00D71A92">
              <w:rPr>
                <w:rFonts w:ascii="Times New Roman" w:hAnsi="Times New Roman" w:cs="Times New Roman"/>
                <w:b/>
                <w:color w:val="000000" w:themeColor="text1"/>
                <w:sz w:val="48"/>
              </w:rPr>
              <w:t xml:space="preserve">Ffion Williams </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162B8ED" w14:textId="02242C4D"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30C94">
              <w:rPr>
                <w:rFonts w:ascii="Times New Roman" w:hAnsi="Times New Roman" w:cs="Times New Roman"/>
                <w:b/>
                <w:color w:val="auto"/>
                <w:sz w:val="48"/>
              </w:rPr>
              <w:t>1911191</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 xml:space="preserve">What is the portfolio </w:t>
      </w:r>
      <w:proofErr w:type="gramStart"/>
      <w:r w:rsidRPr="0006581A">
        <w:rPr>
          <w:b/>
          <w:color w:val="auto"/>
          <w:sz w:val="24"/>
          <w:szCs w:val="24"/>
        </w:rPr>
        <w:t>for</w:t>
      </w:r>
      <w:proofErr w:type="gramEnd"/>
      <w:r w:rsidRPr="0006581A">
        <w:rPr>
          <w:b/>
          <w:color w:val="auto"/>
          <w:sz w:val="24"/>
          <w:szCs w:val="24"/>
        </w:rPr>
        <w:t>?</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w:t>
      </w:r>
      <w:proofErr w:type="gramStart"/>
      <w:r w:rsidRPr="0006581A">
        <w:rPr>
          <w:color w:val="auto"/>
          <w:sz w:val="24"/>
          <w:szCs w:val="24"/>
        </w:rPr>
        <w:t>signed</w:t>
      </w:r>
      <w:proofErr w:type="gramEnd"/>
      <w:r w:rsidRPr="0006581A">
        <w:rPr>
          <w:color w:val="auto"/>
          <w:sz w:val="24"/>
          <w:szCs w:val="24"/>
        </w:rPr>
        <w:t xml:space="preserve">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w:t>
      </w:r>
      <w:proofErr w:type="gramStart"/>
      <w:r w:rsidRPr="0006581A">
        <w:rPr>
          <w:b/>
          <w:color w:val="auto"/>
          <w:sz w:val="24"/>
          <w:szCs w:val="24"/>
        </w:rPr>
        <w:t xml:space="preserve">should </w:t>
      </w:r>
      <w:r w:rsidR="00390074" w:rsidRPr="0006581A">
        <w:rPr>
          <w:b/>
          <w:color w:val="auto"/>
          <w:sz w:val="24"/>
          <w:szCs w:val="24"/>
        </w:rPr>
        <w:t xml:space="preserve">the Portfolio </w:t>
      </w:r>
      <w:r w:rsidRPr="0006581A">
        <w:rPr>
          <w:b/>
          <w:color w:val="auto"/>
          <w:sz w:val="24"/>
          <w:szCs w:val="24"/>
        </w:rPr>
        <w:t>be presented</w:t>
      </w:r>
      <w:proofErr w:type="gramEnd"/>
      <w:r w:rsidRPr="0006581A">
        <w:rPr>
          <w:b/>
          <w:color w:val="auto"/>
          <w:sz w:val="24"/>
          <w:szCs w:val="24"/>
        </w:rPr>
        <w:t>?</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 xml:space="preserve">in the portfolio </w:t>
      </w:r>
      <w:proofErr w:type="gramStart"/>
      <w:r w:rsidRPr="0006581A">
        <w:rPr>
          <w:color w:val="auto"/>
          <w:sz w:val="24"/>
          <w:szCs w:val="24"/>
        </w:rPr>
        <w:t>must be typed</w:t>
      </w:r>
      <w:proofErr w:type="gramEnd"/>
      <w:r w:rsidRPr="0006581A">
        <w:rPr>
          <w:color w:val="auto"/>
          <w:sz w:val="24"/>
          <w:szCs w:val="24"/>
        </w:rPr>
        <w:t>.</w:t>
      </w:r>
      <w:r w:rsidR="009E4D2C" w:rsidRPr="0006581A">
        <w:rPr>
          <w:color w:val="auto"/>
          <w:sz w:val="24"/>
          <w:szCs w:val="24"/>
        </w:rPr>
        <w:t xml:space="preserve"> </w:t>
      </w:r>
      <w:r w:rsidR="0010312C" w:rsidRPr="0006581A">
        <w:rPr>
          <w:color w:val="auto"/>
          <w:sz w:val="24"/>
          <w:szCs w:val="24"/>
        </w:rPr>
        <w:t xml:space="preserve">Information about this </w:t>
      </w:r>
      <w:proofErr w:type="gramStart"/>
      <w:r w:rsidR="0010312C" w:rsidRPr="0006581A">
        <w:rPr>
          <w:color w:val="auto"/>
          <w:sz w:val="24"/>
          <w:szCs w:val="24"/>
        </w:rPr>
        <w:t>can be found</w:t>
      </w:r>
      <w:proofErr w:type="gramEnd"/>
      <w:r w:rsidR="0010312C" w:rsidRPr="0006581A">
        <w:rPr>
          <w:color w:val="auto"/>
          <w:sz w:val="24"/>
          <w:szCs w:val="24"/>
        </w:rPr>
        <w:t xml:space="preserve">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 xml:space="preserve">The whole portfolio </w:t>
      </w:r>
      <w:proofErr w:type="gramStart"/>
      <w:r w:rsidR="00986B43">
        <w:rPr>
          <w:color w:val="auto"/>
          <w:sz w:val="24"/>
          <w:szCs w:val="24"/>
        </w:rPr>
        <w:t>must be s</w:t>
      </w:r>
      <w:r w:rsidR="0006581A" w:rsidRPr="0006581A">
        <w:rPr>
          <w:color w:val="auto"/>
          <w:sz w:val="24"/>
          <w:szCs w:val="24"/>
        </w:rPr>
        <w:t>ubmit</w:t>
      </w:r>
      <w:r w:rsidR="00986B43">
        <w:rPr>
          <w:color w:val="auto"/>
          <w:sz w:val="24"/>
          <w:szCs w:val="24"/>
        </w:rPr>
        <w:t>ted</w:t>
      </w:r>
      <w:proofErr w:type="gramEnd"/>
      <w:r w:rsidR="00986B43">
        <w:rPr>
          <w:color w:val="auto"/>
          <w:sz w:val="24"/>
          <w:szCs w:val="24"/>
        </w:rPr>
        <w:t xml:space="preserve">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w:t>
      </w:r>
      <w:proofErr w:type="gramStart"/>
      <w:r w:rsidRPr="0066700C">
        <w:rPr>
          <w:color w:val="auto"/>
          <w:sz w:val="24"/>
          <w:szCs w:val="24"/>
        </w:rPr>
        <w:t xml:space="preserve">may be submitted and assessed in </w:t>
      </w:r>
      <w:r w:rsidR="00DA7BB1" w:rsidRPr="0066700C">
        <w:rPr>
          <w:color w:val="auto"/>
          <w:sz w:val="24"/>
          <w:szCs w:val="24"/>
        </w:rPr>
        <w:t xml:space="preserve">English, </w:t>
      </w:r>
      <w:r w:rsidRPr="0066700C">
        <w:rPr>
          <w:color w:val="auto"/>
          <w:sz w:val="24"/>
          <w:szCs w:val="24"/>
        </w:rPr>
        <w:t>Welsh, or a combination of Welsh and English</w:t>
      </w:r>
      <w:proofErr w:type="gramEnd"/>
      <w:r w:rsidRPr="0066700C">
        <w:rPr>
          <w:color w:val="auto"/>
          <w:sz w:val="24"/>
          <w:szCs w:val="24"/>
        </w:rPr>
        <w:t xml:space="preserve">. </w:t>
      </w:r>
      <w:proofErr w:type="gramStart"/>
      <w:r w:rsidRPr="0066700C">
        <w:rPr>
          <w:color w:val="auto"/>
          <w:sz w:val="24"/>
          <w:szCs w:val="24"/>
        </w:rPr>
        <w:t>Your work will be marked by a suitably qualified assessor from another Authority</w:t>
      </w:r>
      <w:proofErr w:type="gramEnd"/>
      <w:r w:rsidRPr="0066700C">
        <w:rPr>
          <w:color w:val="auto"/>
          <w:sz w:val="24"/>
          <w:szCs w:val="24"/>
        </w:rPr>
        <w:t xml:space="preserve">. Submissions through the medium of Welsh </w:t>
      </w:r>
      <w:proofErr w:type="gramStart"/>
      <w:r w:rsidRPr="0066700C">
        <w:rPr>
          <w:color w:val="auto"/>
          <w:sz w:val="24"/>
        </w:rPr>
        <w:t>will be treated</w:t>
      </w:r>
      <w:proofErr w:type="gramEnd"/>
      <w:r w:rsidRPr="0066700C">
        <w:rPr>
          <w:color w:val="auto"/>
          <w:sz w:val="24"/>
        </w:rPr>
        <w:t xml:space="preserve">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w:t>
      </w:r>
      <w:proofErr w:type="gramStart"/>
      <w:r w:rsidRPr="00467F66">
        <w:rPr>
          <w:b/>
          <w:color w:val="auto"/>
          <w:sz w:val="24"/>
          <w:szCs w:val="24"/>
        </w:rPr>
        <w:t xml:space="preserve">is the </w:t>
      </w:r>
      <w:r w:rsidR="00390074" w:rsidRPr="00467F66">
        <w:rPr>
          <w:b/>
          <w:color w:val="auto"/>
          <w:sz w:val="24"/>
          <w:szCs w:val="24"/>
        </w:rPr>
        <w:t>P</w:t>
      </w:r>
      <w:r w:rsidRPr="00467F66">
        <w:rPr>
          <w:b/>
          <w:color w:val="auto"/>
          <w:sz w:val="24"/>
          <w:szCs w:val="24"/>
        </w:rPr>
        <w:t>ortfolio assessed</w:t>
      </w:r>
      <w:proofErr w:type="gramEnd"/>
      <w:r w:rsidRPr="00467F66">
        <w:rPr>
          <w:b/>
          <w:color w:val="auto"/>
          <w:sz w:val="24"/>
          <w:szCs w:val="24"/>
        </w:rPr>
        <w:t>?</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t>
      </w:r>
      <w:proofErr w:type="gramStart"/>
      <w:r w:rsidRPr="00467F66">
        <w:rPr>
          <w:color w:val="auto"/>
          <w:sz w:val="24"/>
          <w:szCs w:val="24"/>
        </w:rPr>
        <w:t>will be provided</w:t>
      </w:r>
      <w:proofErr w:type="gramEnd"/>
      <w:r w:rsidRPr="00467F66">
        <w:rPr>
          <w:color w:val="auto"/>
          <w:sz w:val="24"/>
          <w:szCs w:val="24"/>
        </w:rPr>
        <w:t xml:space="preserve">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t>
      </w:r>
      <w:proofErr w:type="gramStart"/>
      <w:r w:rsidR="0006581A" w:rsidRPr="00467F66">
        <w:rPr>
          <w:color w:val="auto"/>
          <w:sz w:val="24"/>
          <w:szCs w:val="24"/>
        </w:rPr>
        <w:t>will be provided</w:t>
      </w:r>
      <w:proofErr w:type="gramEnd"/>
      <w:r w:rsidR="0006581A" w:rsidRPr="00467F66">
        <w:rPr>
          <w:color w:val="auto"/>
          <w:sz w:val="24"/>
          <w:szCs w:val="24"/>
        </w:rPr>
        <w:t xml:space="preserve">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 xml:space="preserve">submission. </w:t>
      </w:r>
      <w:proofErr w:type="gramStart"/>
      <w:r w:rsidR="00467F66" w:rsidRPr="00467F66">
        <w:rPr>
          <w:color w:val="auto"/>
          <w:sz w:val="24"/>
          <w:szCs w:val="24"/>
        </w:rPr>
        <w:t>Portfolios are marked by appropriately qualified staff outside of your own employing organisation</w:t>
      </w:r>
      <w:proofErr w:type="gramEnd"/>
      <w:r w:rsidR="00467F66" w:rsidRPr="00467F66">
        <w:rPr>
          <w:color w:val="auto"/>
          <w:sz w:val="24"/>
          <w:szCs w:val="24"/>
        </w:rPr>
        <w:t>.</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t>
      </w:r>
      <w:proofErr w:type="gramStart"/>
      <w:r w:rsidRPr="00467F66">
        <w:rPr>
          <w:color w:val="auto"/>
          <w:sz w:val="24"/>
          <w:szCs w:val="24"/>
        </w:rPr>
        <w:t xml:space="preserve">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roofErr w:type="gramEnd"/>
      <w:r w:rsidRPr="00467F66">
        <w:rPr>
          <w:color w:val="auto"/>
          <w:sz w:val="24"/>
          <w:szCs w:val="24"/>
        </w:rPr>
        <w:t>.</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w:t>
      </w:r>
      <w:proofErr w:type="gramStart"/>
      <w:r w:rsidRPr="00467F66">
        <w:rPr>
          <w:color w:val="auto"/>
          <w:sz w:val="24"/>
          <w:szCs w:val="24"/>
        </w:rPr>
        <w:t>can be identified</w:t>
      </w:r>
      <w:proofErr w:type="gramEnd"/>
      <w:r w:rsidRPr="00467F66">
        <w:rPr>
          <w:color w:val="auto"/>
          <w:sz w:val="24"/>
          <w:szCs w:val="24"/>
        </w:rPr>
        <w:t xml:space="preserve">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77777777"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 xml:space="preserve">responsibility you must not rely on anyone else to pick up any confidentiality </w:t>
      </w:r>
      <w:proofErr w:type="gramStart"/>
      <w:r w:rsidR="00920E5B" w:rsidRPr="008C7770">
        <w:rPr>
          <w:b/>
          <w:i/>
          <w:color w:val="FF0000"/>
          <w:sz w:val="24"/>
          <w:szCs w:val="24"/>
        </w:rPr>
        <w:t>breaches</w:t>
      </w:r>
      <w:proofErr w:type="gramEnd"/>
      <w:r w:rsidR="00920E5B" w:rsidRPr="008C7770">
        <w:rPr>
          <w:b/>
          <w:i/>
          <w:color w:val="FF0000"/>
          <w:sz w:val="24"/>
          <w:szCs w:val="24"/>
        </w:rPr>
        <w:t xml:space="preserve">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proofErr w:type="gramStart"/>
      <w:r w:rsidR="0057780F" w:rsidRPr="00E97171">
        <w:rPr>
          <w:color w:val="auto"/>
          <w:sz w:val="24"/>
          <w:szCs w:val="24"/>
        </w:rPr>
        <w:t>may be needed</w:t>
      </w:r>
      <w:proofErr w:type="gramEnd"/>
      <w:r w:rsidR="0057780F" w:rsidRPr="00E97171">
        <w:rPr>
          <w:color w:val="auto"/>
          <w:sz w:val="24"/>
          <w:szCs w:val="24"/>
        </w:rPr>
        <w:t>.</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56B2AA3A" w:rsidR="00E559CE" w:rsidRDefault="00E559CE" w:rsidP="0093018C">
      <w:pPr>
        <w:jc w:val="center"/>
        <w:rPr>
          <w:b/>
          <w:sz w:val="24"/>
          <w:szCs w:val="24"/>
        </w:rPr>
      </w:pPr>
    </w:p>
    <w:p w14:paraId="125F3D54" w14:textId="659FDD00" w:rsidR="00FE244D" w:rsidRDefault="00F960CA" w:rsidP="00D71A92">
      <w:pPr>
        <w:spacing w:line="276" w:lineRule="auto"/>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In regards to working collaboratively with service users, carers and other professionals, challenging foster carers and professionals confidently is necessary. Since qualifying I have started to develop this however it needs further development. Fostering is different to other areas I have experienced on </w:t>
      </w:r>
      <w:r w:rsidR="00F51CC2" w:rsidRPr="009A7C59">
        <w:rPr>
          <w:rFonts w:asciiTheme="minorHAnsi" w:hAnsiTheme="minorHAnsi" w:cstheme="minorHAnsi"/>
          <w:color w:val="000000" w:themeColor="text1"/>
          <w:sz w:val="24"/>
          <w:szCs w:val="24"/>
        </w:rPr>
        <w:t>placements,</w:t>
      </w:r>
      <w:r w:rsidRPr="00D71A92">
        <w:rPr>
          <w:rFonts w:asciiTheme="minorHAnsi" w:hAnsiTheme="minorHAnsi" w:cstheme="minorHAnsi"/>
          <w:color w:val="000000" w:themeColor="text1"/>
          <w:sz w:val="24"/>
          <w:szCs w:val="24"/>
        </w:rPr>
        <w:t xml:space="preserve"> as the individuals are often professional people with appropriate experience. I feel that </w:t>
      </w:r>
      <w:proofErr w:type="gramStart"/>
      <w:r w:rsidRPr="00D71A92">
        <w:rPr>
          <w:rFonts w:asciiTheme="minorHAnsi" w:hAnsiTheme="minorHAnsi" w:cstheme="minorHAnsi"/>
          <w:color w:val="000000" w:themeColor="text1"/>
          <w:sz w:val="24"/>
          <w:szCs w:val="24"/>
        </w:rPr>
        <w:t>it’s</w:t>
      </w:r>
      <w:proofErr w:type="gramEnd"/>
      <w:r w:rsidRPr="00D71A92">
        <w:rPr>
          <w:rFonts w:asciiTheme="minorHAnsi" w:hAnsiTheme="minorHAnsi" w:cstheme="minorHAnsi"/>
          <w:color w:val="000000" w:themeColor="text1"/>
          <w:sz w:val="24"/>
          <w:szCs w:val="24"/>
        </w:rPr>
        <w:t xml:space="preserve"> important to remember that anyone can abuse children, i</w:t>
      </w:r>
      <w:r w:rsidR="00E02DAE" w:rsidRPr="00D71A92">
        <w:rPr>
          <w:rFonts w:asciiTheme="minorHAnsi" w:hAnsiTheme="minorHAnsi" w:cstheme="minorHAnsi"/>
          <w:color w:val="000000" w:themeColor="text1"/>
          <w:sz w:val="24"/>
          <w:szCs w:val="24"/>
        </w:rPr>
        <w:t>ncluding professionals. There was</w:t>
      </w:r>
      <w:r w:rsidRPr="00D71A92">
        <w:rPr>
          <w:rFonts w:asciiTheme="minorHAnsi" w:hAnsiTheme="minorHAnsi" w:cstheme="minorHAnsi"/>
          <w:color w:val="000000" w:themeColor="text1"/>
          <w:sz w:val="24"/>
          <w:szCs w:val="24"/>
        </w:rPr>
        <w:t xml:space="preserve"> a serious ca</w:t>
      </w:r>
      <w:r w:rsidR="00E02DAE" w:rsidRPr="00D71A92">
        <w:rPr>
          <w:rFonts w:asciiTheme="minorHAnsi" w:hAnsiTheme="minorHAnsi" w:cstheme="minorHAnsi"/>
          <w:color w:val="000000" w:themeColor="text1"/>
          <w:sz w:val="24"/>
          <w:szCs w:val="24"/>
        </w:rPr>
        <w:t xml:space="preserve">se review ‘Claire’ </w:t>
      </w:r>
      <w:r w:rsidRPr="00D71A92">
        <w:rPr>
          <w:rFonts w:asciiTheme="minorHAnsi" w:hAnsiTheme="minorHAnsi" w:cstheme="minorHAnsi"/>
          <w:color w:val="000000" w:themeColor="text1"/>
          <w:sz w:val="24"/>
          <w:szCs w:val="24"/>
        </w:rPr>
        <w:t>that was given attention by the media</w:t>
      </w:r>
      <w:r w:rsidR="00F51CC2">
        <w:rPr>
          <w:rFonts w:asciiTheme="minorHAnsi" w:hAnsiTheme="minorHAnsi" w:cstheme="minorHAnsi"/>
          <w:color w:val="000000" w:themeColor="text1"/>
          <w:sz w:val="24"/>
          <w:szCs w:val="24"/>
        </w:rPr>
        <w:t xml:space="preserve">, </w:t>
      </w:r>
      <w:r w:rsidRPr="00D71A92">
        <w:rPr>
          <w:rFonts w:asciiTheme="minorHAnsi" w:hAnsiTheme="minorHAnsi" w:cstheme="minorHAnsi"/>
          <w:color w:val="000000" w:themeColor="text1"/>
          <w:sz w:val="24"/>
          <w:szCs w:val="24"/>
        </w:rPr>
        <w:t>due to children being abused by adults who were in a position of trust</w:t>
      </w:r>
      <w:r w:rsidR="00E02DAE" w:rsidRPr="00D71A92">
        <w:rPr>
          <w:rFonts w:asciiTheme="minorHAnsi" w:hAnsiTheme="minorHAnsi" w:cstheme="minorHAnsi"/>
          <w:color w:val="000000" w:themeColor="text1"/>
          <w:sz w:val="24"/>
          <w:szCs w:val="24"/>
        </w:rPr>
        <w:t xml:space="preserve"> (Croydon Safeguarding Children Board 2017). </w:t>
      </w:r>
      <w:r w:rsidR="00430064" w:rsidRPr="00D71A92">
        <w:rPr>
          <w:rFonts w:asciiTheme="minorHAnsi" w:hAnsiTheme="minorHAnsi" w:cstheme="minorHAnsi"/>
          <w:color w:val="1D1D1D"/>
          <w:sz w:val="24"/>
          <w:szCs w:val="24"/>
          <w:shd w:val="clear" w:color="auto" w:fill="FFFFFF"/>
        </w:rPr>
        <w:t xml:space="preserve">NSPCC’s </w:t>
      </w:r>
      <w:r w:rsidRPr="00D71A92">
        <w:rPr>
          <w:rFonts w:asciiTheme="minorHAnsi" w:hAnsiTheme="minorHAnsi" w:cstheme="minorHAnsi"/>
          <w:color w:val="000000" w:themeColor="text1"/>
          <w:sz w:val="24"/>
          <w:szCs w:val="24"/>
        </w:rPr>
        <w:t>research highlighted that approximately 450-500 children across the UK experience harm each year by their caregivers</w:t>
      </w:r>
      <w:r w:rsidR="00E02DAE" w:rsidRPr="00D71A92">
        <w:rPr>
          <w:rFonts w:asciiTheme="minorHAnsi" w:hAnsiTheme="minorHAnsi" w:cstheme="minorHAnsi"/>
          <w:color w:val="1D1D1D"/>
          <w:sz w:val="24"/>
          <w:szCs w:val="24"/>
          <w:shd w:val="clear" w:color="auto" w:fill="FFFFFF"/>
        </w:rPr>
        <w:t xml:space="preserve"> (</w:t>
      </w:r>
      <w:proofErr w:type="spellStart"/>
      <w:r w:rsidR="00E02DAE" w:rsidRPr="00D71A92">
        <w:rPr>
          <w:rFonts w:asciiTheme="minorHAnsi" w:hAnsiTheme="minorHAnsi" w:cstheme="minorHAnsi"/>
          <w:color w:val="1D1D1D"/>
          <w:sz w:val="24"/>
          <w:szCs w:val="24"/>
          <w:shd w:val="clear" w:color="auto" w:fill="FFFFFF"/>
        </w:rPr>
        <w:t>Biehal</w:t>
      </w:r>
      <w:proofErr w:type="spellEnd"/>
      <w:r w:rsidR="00E02DAE" w:rsidRPr="00D71A92">
        <w:rPr>
          <w:rFonts w:asciiTheme="minorHAnsi" w:hAnsiTheme="minorHAnsi" w:cstheme="minorHAnsi"/>
          <w:color w:val="1D1D1D"/>
          <w:sz w:val="24"/>
          <w:szCs w:val="24"/>
          <w:shd w:val="clear" w:color="auto" w:fill="FFFFFF"/>
        </w:rPr>
        <w:t xml:space="preserve"> et al 2014)</w:t>
      </w:r>
      <w:r w:rsidRPr="00D71A92">
        <w:rPr>
          <w:rFonts w:asciiTheme="minorHAnsi" w:hAnsiTheme="minorHAnsi" w:cstheme="minorHAnsi"/>
          <w:color w:val="000000" w:themeColor="text1"/>
          <w:sz w:val="24"/>
          <w:szCs w:val="24"/>
        </w:rPr>
        <w:t xml:space="preserve">. Working with foster carers in a private agency means that we see foster carers at a variety of events arranged by the agency and I keep in mind the balance between having a positive professional relationship with foster </w:t>
      </w:r>
      <w:r w:rsidR="00F51CC2">
        <w:rPr>
          <w:rFonts w:asciiTheme="minorHAnsi" w:hAnsiTheme="minorHAnsi" w:cstheme="minorHAnsi"/>
          <w:color w:val="000000" w:themeColor="text1"/>
          <w:sz w:val="24"/>
          <w:szCs w:val="24"/>
        </w:rPr>
        <w:t>parents</w:t>
      </w:r>
      <w:r w:rsidRPr="00D71A92">
        <w:rPr>
          <w:rFonts w:asciiTheme="minorHAnsi" w:hAnsiTheme="minorHAnsi" w:cstheme="minorHAnsi"/>
          <w:color w:val="000000" w:themeColor="text1"/>
          <w:sz w:val="24"/>
          <w:szCs w:val="24"/>
        </w:rPr>
        <w:t xml:space="preserve"> and ensuring there are boundaries to prevent this blurring. This has been discussed in supervision with my line manager and training was identified which I have completed on the agency’s online training system which has provided me with strategies to challenge but need to regularly practice this. This is something that we continue to reflect on during supervisions to see how I have developed and put training into practice. </w:t>
      </w:r>
    </w:p>
    <w:p w14:paraId="40EE2B75" w14:textId="77777777" w:rsidR="00F51CC2" w:rsidRPr="00D71A92" w:rsidRDefault="00F51CC2" w:rsidP="00D71A92">
      <w:pPr>
        <w:spacing w:line="276" w:lineRule="auto"/>
        <w:rPr>
          <w:rFonts w:asciiTheme="minorHAnsi" w:hAnsiTheme="minorHAnsi" w:cstheme="minorHAnsi"/>
          <w:color w:val="000000" w:themeColor="text1"/>
          <w:sz w:val="24"/>
          <w:szCs w:val="24"/>
        </w:rPr>
      </w:pPr>
    </w:p>
    <w:p w14:paraId="1828DDEE" w14:textId="7081BE00" w:rsidR="00F960CA" w:rsidRDefault="00F960CA" w:rsidP="00D71A92">
      <w:pPr>
        <w:spacing w:line="276" w:lineRule="auto"/>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In order to develop my ability to apply analysis in assessment to inform intervention I have attended Critical Analysis and Report writing training which has supported me to write annual reviews. There is an expectation that we complete a Form </w:t>
      </w:r>
      <w:proofErr w:type="spellStart"/>
      <w:r w:rsidRPr="00D71A92">
        <w:rPr>
          <w:rFonts w:asciiTheme="minorHAnsi" w:hAnsiTheme="minorHAnsi" w:cstheme="minorHAnsi"/>
          <w:color w:val="000000" w:themeColor="text1"/>
          <w:sz w:val="24"/>
          <w:szCs w:val="24"/>
        </w:rPr>
        <w:t>F</w:t>
      </w:r>
      <w:proofErr w:type="spellEnd"/>
      <w:r w:rsidRPr="00D71A92">
        <w:rPr>
          <w:rFonts w:asciiTheme="minorHAnsi" w:hAnsiTheme="minorHAnsi" w:cstheme="minorHAnsi"/>
          <w:color w:val="000000" w:themeColor="text1"/>
          <w:sz w:val="24"/>
          <w:szCs w:val="24"/>
        </w:rPr>
        <w:t xml:space="preserve"> assessment during our first year in practice. Due to staffing issues, I have not yet completed a Form F </w:t>
      </w:r>
      <w:proofErr w:type="gramStart"/>
      <w:r w:rsidRPr="00D71A92">
        <w:rPr>
          <w:rFonts w:asciiTheme="minorHAnsi" w:hAnsiTheme="minorHAnsi" w:cstheme="minorHAnsi"/>
          <w:color w:val="000000" w:themeColor="text1"/>
          <w:sz w:val="24"/>
          <w:szCs w:val="24"/>
        </w:rPr>
        <w:t>however</w:t>
      </w:r>
      <w:proofErr w:type="gramEnd"/>
      <w:r w:rsidRPr="00D71A92">
        <w:rPr>
          <w:rFonts w:asciiTheme="minorHAnsi" w:hAnsiTheme="minorHAnsi" w:cstheme="minorHAnsi"/>
          <w:color w:val="000000" w:themeColor="text1"/>
          <w:sz w:val="24"/>
          <w:szCs w:val="24"/>
        </w:rPr>
        <w:t xml:space="preserve"> I am planning on attending a two-day Form F training course to prepare for this. From the completion of annual reviews, I feel I have a good understanding of the fostering outcomes and competencies required of foster therefore am aware of </w:t>
      </w:r>
      <w:r w:rsidRPr="00D71A92">
        <w:rPr>
          <w:rFonts w:asciiTheme="minorHAnsi" w:hAnsiTheme="minorHAnsi" w:cstheme="minorHAnsi"/>
          <w:color w:val="000000" w:themeColor="text1"/>
          <w:sz w:val="24"/>
          <w:szCs w:val="24"/>
        </w:rPr>
        <w:lastRenderedPageBreak/>
        <w:t xml:space="preserve">the qualities essential in foster </w:t>
      </w:r>
      <w:r w:rsidR="00F51CC2">
        <w:rPr>
          <w:rFonts w:asciiTheme="minorHAnsi" w:hAnsiTheme="minorHAnsi" w:cstheme="minorHAnsi"/>
          <w:color w:val="000000" w:themeColor="text1"/>
          <w:sz w:val="24"/>
          <w:szCs w:val="24"/>
        </w:rPr>
        <w:t>parents</w:t>
      </w:r>
      <w:r w:rsidRPr="00D71A92">
        <w:rPr>
          <w:rFonts w:asciiTheme="minorHAnsi" w:hAnsiTheme="minorHAnsi" w:cstheme="minorHAnsi"/>
          <w:color w:val="000000" w:themeColor="text1"/>
          <w:sz w:val="24"/>
          <w:szCs w:val="24"/>
        </w:rPr>
        <w:t>. I also feel that working for the agency would enable me to give potential foster parents information about the agency</w:t>
      </w:r>
      <w:r w:rsidR="00F51CC2">
        <w:rPr>
          <w:rFonts w:asciiTheme="minorHAnsi" w:hAnsiTheme="minorHAnsi" w:cstheme="minorHAnsi"/>
          <w:color w:val="000000" w:themeColor="text1"/>
          <w:sz w:val="24"/>
          <w:szCs w:val="24"/>
        </w:rPr>
        <w:t>. This</w:t>
      </w:r>
      <w:r w:rsidRPr="00D71A92">
        <w:rPr>
          <w:rFonts w:asciiTheme="minorHAnsi" w:hAnsiTheme="minorHAnsi" w:cstheme="minorHAnsi"/>
          <w:color w:val="000000" w:themeColor="text1"/>
          <w:sz w:val="24"/>
          <w:szCs w:val="24"/>
        </w:rPr>
        <w:t xml:space="preserve"> is something that external Form F assessors </w:t>
      </w:r>
      <w:r w:rsidR="00F51CC2" w:rsidRPr="009A7C59">
        <w:rPr>
          <w:rFonts w:asciiTheme="minorHAnsi" w:hAnsiTheme="minorHAnsi" w:cstheme="minorHAnsi"/>
          <w:color w:val="000000" w:themeColor="text1"/>
          <w:sz w:val="24"/>
          <w:szCs w:val="24"/>
        </w:rPr>
        <w:t>cannot</w:t>
      </w:r>
      <w:r w:rsidRPr="00D71A92">
        <w:rPr>
          <w:rFonts w:asciiTheme="minorHAnsi" w:hAnsiTheme="minorHAnsi" w:cstheme="minorHAnsi"/>
          <w:color w:val="000000" w:themeColor="text1"/>
          <w:sz w:val="24"/>
          <w:szCs w:val="24"/>
        </w:rPr>
        <w:t xml:space="preserve"> always do as external individuals.</w:t>
      </w:r>
    </w:p>
    <w:p w14:paraId="4CDB8CF4" w14:textId="77777777" w:rsidR="00F51CC2" w:rsidRPr="00D71A92" w:rsidRDefault="00F51CC2" w:rsidP="00D71A92">
      <w:pPr>
        <w:spacing w:line="276" w:lineRule="auto"/>
        <w:rPr>
          <w:rFonts w:asciiTheme="minorHAnsi" w:hAnsiTheme="minorHAnsi" w:cstheme="minorHAnsi"/>
          <w:color w:val="000000" w:themeColor="text1"/>
          <w:sz w:val="24"/>
          <w:szCs w:val="24"/>
        </w:rPr>
      </w:pPr>
    </w:p>
    <w:p w14:paraId="72D6C009" w14:textId="5AB9DC86" w:rsidR="00F960CA" w:rsidRPr="00D71A92" w:rsidRDefault="00F960CA" w:rsidP="00D71A92">
      <w:pPr>
        <w:spacing w:line="276" w:lineRule="auto"/>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Linking in with the first point, I feel that I need to increase my confidence in applying professional judgement in increased complex situations. I have had a recent experience where the Local Authority Social Worker for siblings did not feel it was appropriate for them to have an advocate. Part 10 of the Social Services and Wellbeing Act (Wales) </w:t>
      </w:r>
      <w:r w:rsidR="003F69B5" w:rsidRPr="00D71A92">
        <w:rPr>
          <w:rFonts w:asciiTheme="minorHAnsi" w:hAnsiTheme="minorHAnsi" w:cstheme="minorHAnsi"/>
          <w:color w:val="000000" w:themeColor="text1"/>
          <w:sz w:val="24"/>
          <w:szCs w:val="24"/>
        </w:rPr>
        <w:t xml:space="preserve">2014 </w:t>
      </w:r>
      <w:r w:rsidRPr="00D71A92">
        <w:rPr>
          <w:rFonts w:asciiTheme="minorHAnsi" w:hAnsiTheme="minorHAnsi" w:cstheme="minorHAnsi"/>
          <w:color w:val="000000" w:themeColor="text1"/>
          <w:sz w:val="24"/>
          <w:szCs w:val="24"/>
        </w:rPr>
        <w:t xml:space="preserve">states that the Local Authority have a duty to make an advocate available to </w:t>
      </w:r>
      <w:proofErr w:type="gramStart"/>
      <w:r w:rsidRPr="00D71A92">
        <w:rPr>
          <w:rFonts w:asciiTheme="minorHAnsi" w:hAnsiTheme="minorHAnsi" w:cstheme="minorHAnsi"/>
          <w:color w:val="000000" w:themeColor="text1"/>
          <w:sz w:val="24"/>
          <w:szCs w:val="24"/>
        </w:rPr>
        <w:t>looked</w:t>
      </w:r>
      <w:proofErr w:type="gramEnd"/>
      <w:r w:rsidRPr="00D71A92">
        <w:rPr>
          <w:rFonts w:asciiTheme="minorHAnsi" w:hAnsiTheme="minorHAnsi" w:cstheme="minorHAnsi"/>
          <w:color w:val="000000" w:themeColor="text1"/>
          <w:sz w:val="24"/>
          <w:szCs w:val="24"/>
        </w:rPr>
        <w:t xml:space="preserve"> after children. Therefore, I made a referral to an advocate on the children’s behalf. I discuss this case regularly with my manager during supervision to reflect on situations and discuss how to move forward. In future, I should trust my professional judgement and have confidence in myself that I am competent. Although I am a Supervising Social Worker for foster carers and want to maintain a positive relationship with the Local Authority, I feel I need to develop my confidence in challenging other professionals if I </w:t>
      </w:r>
      <w:r w:rsidR="00F51CC2" w:rsidRPr="009A7C59">
        <w:rPr>
          <w:rFonts w:asciiTheme="minorHAnsi" w:hAnsiTheme="minorHAnsi" w:cstheme="minorHAnsi"/>
          <w:color w:val="000000" w:themeColor="text1"/>
          <w:sz w:val="24"/>
          <w:szCs w:val="24"/>
        </w:rPr>
        <w:t>do not</w:t>
      </w:r>
      <w:r w:rsidRPr="00D71A92">
        <w:rPr>
          <w:rFonts w:asciiTheme="minorHAnsi" w:hAnsiTheme="minorHAnsi" w:cstheme="minorHAnsi"/>
          <w:color w:val="000000" w:themeColor="text1"/>
          <w:sz w:val="24"/>
          <w:szCs w:val="24"/>
        </w:rPr>
        <w:t xml:space="preserve"> agree with their view. </w:t>
      </w:r>
    </w:p>
    <w:p w14:paraId="76E82AD6" w14:textId="43C04050" w:rsidR="00FE244D" w:rsidRPr="00D71A92" w:rsidRDefault="00FE244D" w:rsidP="00D71A92">
      <w:pPr>
        <w:spacing w:line="276" w:lineRule="auto"/>
        <w:rPr>
          <w:rFonts w:asciiTheme="minorHAnsi" w:hAnsiTheme="minorHAnsi" w:cstheme="minorHAnsi"/>
          <w:color w:val="000000" w:themeColor="text1"/>
          <w:sz w:val="24"/>
          <w:szCs w:val="24"/>
        </w:rPr>
      </w:pPr>
    </w:p>
    <w:p w14:paraId="41701E8B" w14:textId="5B897993" w:rsidR="00FE244D" w:rsidRDefault="00FE244D" w:rsidP="00D71A92">
      <w:pPr>
        <w:spacing w:line="276" w:lineRule="auto"/>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Word count: </w:t>
      </w:r>
      <w:r w:rsidR="00F51CC2">
        <w:rPr>
          <w:rFonts w:asciiTheme="minorHAnsi" w:hAnsiTheme="minorHAnsi" w:cstheme="minorHAnsi"/>
          <w:color w:val="000000" w:themeColor="text1"/>
          <w:sz w:val="24"/>
          <w:szCs w:val="24"/>
        </w:rPr>
        <w:t>539</w:t>
      </w:r>
    </w:p>
    <w:p w14:paraId="4409DF9C" w14:textId="49D42A07" w:rsidR="00C849BB" w:rsidRDefault="00C849BB" w:rsidP="00D71A92">
      <w:pPr>
        <w:spacing w:line="276" w:lineRule="auto"/>
        <w:rPr>
          <w:rFonts w:asciiTheme="minorHAnsi" w:hAnsiTheme="minorHAnsi" w:cstheme="minorHAnsi"/>
          <w:color w:val="000000" w:themeColor="text1"/>
          <w:sz w:val="24"/>
          <w:szCs w:val="24"/>
        </w:rPr>
      </w:pPr>
    </w:p>
    <w:p w14:paraId="6B5D3DE2" w14:textId="77777777" w:rsidR="00C849BB" w:rsidRPr="00D71A92" w:rsidRDefault="00C849BB" w:rsidP="00D71A92">
      <w:pPr>
        <w:spacing w:line="276" w:lineRule="auto"/>
        <w:rPr>
          <w:rFonts w:asciiTheme="minorHAnsi" w:hAnsiTheme="minorHAnsi" w:cstheme="minorHAnsi"/>
          <w:color w:val="000000" w:themeColor="text1"/>
          <w:sz w:val="24"/>
          <w:szCs w:val="24"/>
        </w:rPr>
      </w:pPr>
    </w:p>
    <w:p w14:paraId="7FDE856D" w14:textId="77777777" w:rsidR="00F22AC5" w:rsidRPr="008B28E7" w:rsidRDefault="008C7770" w:rsidP="00D71A92">
      <w:pPr>
        <w:spacing w:line="276" w:lineRule="auto"/>
        <w:rPr>
          <w:b/>
          <w:sz w:val="24"/>
          <w:szCs w:val="24"/>
        </w:rPr>
      </w:pPr>
      <w:r w:rsidRPr="00D71A92">
        <w:rPr>
          <w:rFonts w:asciiTheme="minorHAnsi" w:hAnsiTheme="minorHAnsi" w:cstheme="minorHAnsi"/>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t>
      </w:r>
      <w:proofErr w:type="gramStart"/>
      <w:r w:rsidR="006E481E" w:rsidRPr="00130119">
        <w:rPr>
          <w:i/>
          <w:sz w:val="24"/>
          <w:szCs w:val="24"/>
        </w:rPr>
        <w:t>with a</w:t>
      </w:r>
      <w:r w:rsidR="005C28D3">
        <w:rPr>
          <w:i/>
          <w:sz w:val="24"/>
          <w:szCs w:val="24"/>
        </w:rPr>
        <w:t>n individual using services</w:t>
      </w:r>
      <w:proofErr w:type="gramEnd"/>
      <w:r w:rsidR="005C28D3">
        <w:rPr>
          <w:i/>
          <w:sz w:val="24"/>
          <w:szCs w:val="24"/>
        </w:rPr>
        <w:t xml:space="preserve">,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proofErr w:type="gramStart"/>
      <w:r w:rsidR="006E481E" w:rsidRPr="00130119">
        <w:rPr>
          <w:i/>
          <w:sz w:val="24"/>
          <w:szCs w:val="24"/>
        </w:rPr>
        <w:t>must be sought</w:t>
      </w:r>
      <w:proofErr w:type="gramEnd"/>
      <w:r w:rsidR="006E481E" w:rsidRPr="00130119">
        <w:rPr>
          <w:i/>
          <w:sz w:val="24"/>
          <w:szCs w:val="24"/>
        </w:rPr>
        <w:t xml:space="preserve"> before</w:t>
      </w:r>
      <w:r w:rsidR="00390074" w:rsidRPr="00130119">
        <w:rPr>
          <w:i/>
          <w:sz w:val="24"/>
          <w:szCs w:val="24"/>
        </w:rPr>
        <w:t xml:space="preserve"> the observation is undertaken. </w:t>
      </w:r>
      <w:proofErr w:type="gramStart"/>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proofErr w:type="gramEnd"/>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w:t>
      </w:r>
      <w:proofErr w:type="spellStart"/>
      <w:r>
        <w:rPr>
          <w:i/>
          <w:sz w:val="24"/>
          <w:szCs w:val="24"/>
        </w:rPr>
        <w:t>proforma</w:t>
      </w:r>
      <w:proofErr w:type="spellEnd"/>
      <w:r>
        <w:rPr>
          <w:i/>
          <w:sz w:val="24"/>
          <w:szCs w:val="24"/>
        </w:rPr>
        <w:t xml:space="preserve">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w:t>
      </w:r>
      <w:proofErr w:type="gramStart"/>
      <w:r w:rsidRPr="00D55DE0">
        <w:rPr>
          <w:i/>
          <w:color w:val="auto"/>
          <w:sz w:val="24"/>
          <w:szCs w:val="24"/>
        </w:rPr>
        <w:t>4</w:t>
      </w:r>
      <w:proofErr w:type="gramEnd"/>
      <w:r w:rsidRPr="00D55DE0">
        <w:rPr>
          <w:i/>
          <w:color w:val="auto"/>
          <w:sz w:val="24"/>
          <w:szCs w:val="24"/>
        </w:rPr>
        <w:t xml:space="preserve">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40C42482" w:rsidR="006E481E" w:rsidRPr="008B28E7" w:rsidRDefault="006E481E" w:rsidP="00FF7EBB">
      <w:pPr>
        <w:jc w:val="both"/>
        <w:rPr>
          <w:sz w:val="24"/>
          <w:szCs w:val="24"/>
        </w:rPr>
      </w:pPr>
      <w:r w:rsidRPr="008B28E7">
        <w:rPr>
          <w:sz w:val="24"/>
          <w:szCs w:val="24"/>
        </w:rPr>
        <w:t>Date of observation</w:t>
      </w:r>
      <w:r w:rsidR="00C7108B">
        <w:rPr>
          <w:sz w:val="24"/>
          <w:szCs w:val="24"/>
        </w:rPr>
        <w:t>:</w:t>
      </w:r>
      <w:r w:rsidR="00E956FC">
        <w:rPr>
          <w:sz w:val="24"/>
          <w:szCs w:val="24"/>
        </w:rPr>
        <w:t xml:space="preserve"> 12.03.2020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4D733A77" w14:textId="1908FFBF" w:rsidR="009A7C59" w:rsidRPr="00D71A92" w:rsidRDefault="009A7C59" w:rsidP="00D71A92">
      <w:pPr>
        <w:shd w:val="clear" w:color="auto" w:fill="FFFFFF"/>
        <w:spacing w:before="450" w:after="225" w:line="360" w:lineRule="auto"/>
        <w:outlineLvl w:val="1"/>
        <w:rPr>
          <w:rFonts w:asciiTheme="minorHAnsi" w:hAnsiTheme="minorHAnsi" w:cstheme="minorHAnsi"/>
          <w:color w:val="000000" w:themeColor="text1"/>
          <w:spacing w:val="12"/>
          <w:sz w:val="24"/>
          <w:szCs w:val="24"/>
        </w:rPr>
      </w:pPr>
      <w:r w:rsidRPr="00D71A92">
        <w:rPr>
          <w:rFonts w:asciiTheme="minorHAnsi" w:hAnsiTheme="minorHAnsi" w:cstheme="minorHAnsi"/>
          <w:color w:val="000000" w:themeColor="text1"/>
          <w:sz w:val="24"/>
          <w:szCs w:val="24"/>
        </w:rPr>
        <w:t xml:space="preserve">The purpose of the visit was to complete a Supervision visit with the Foster Parents and to undertake Child in Placement visits to the two Brothers in their care. There are separate Fostering Guidance for Wales and England. In </w:t>
      </w:r>
      <w:proofErr w:type="gramStart"/>
      <w:r w:rsidRPr="00D71A92">
        <w:rPr>
          <w:rFonts w:asciiTheme="minorHAnsi" w:hAnsiTheme="minorHAnsi" w:cstheme="minorHAnsi"/>
          <w:color w:val="000000" w:themeColor="text1"/>
          <w:sz w:val="24"/>
          <w:szCs w:val="24"/>
        </w:rPr>
        <w:t>Wales</w:t>
      </w:r>
      <w:proofErr w:type="gramEnd"/>
      <w:r w:rsidRPr="00D71A92">
        <w:rPr>
          <w:rFonts w:asciiTheme="minorHAnsi" w:hAnsiTheme="minorHAnsi" w:cstheme="minorHAnsi"/>
          <w:color w:val="000000" w:themeColor="text1"/>
          <w:sz w:val="24"/>
          <w:szCs w:val="24"/>
        </w:rPr>
        <w:t xml:space="preserve"> </w:t>
      </w:r>
      <w:r w:rsidR="00A21750">
        <w:rPr>
          <w:rFonts w:asciiTheme="minorHAnsi" w:hAnsiTheme="minorHAnsi" w:cstheme="minorHAnsi"/>
          <w:color w:val="000000" w:themeColor="text1"/>
          <w:sz w:val="24"/>
          <w:szCs w:val="24"/>
        </w:rPr>
        <w:t xml:space="preserve">it’s the </w:t>
      </w:r>
      <w:r w:rsidR="00C849BB" w:rsidRPr="00B77013">
        <w:rPr>
          <w:rFonts w:asciiTheme="minorHAnsi" w:hAnsiTheme="minorHAnsi" w:cstheme="minorHAnsi"/>
          <w:color w:val="000000" w:themeColor="text1"/>
          <w:spacing w:val="12"/>
          <w:sz w:val="24"/>
          <w:szCs w:val="24"/>
        </w:rPr>
        <w:t>Regulation and Inspection of Social Care (Wales) Act 2016</w:t>
      </w:r>
      <w:r w:rsidR="00C849BB">
        <w:rPr>
          <w:rFonts w:asciiTheme="minorHAnsi" w:hAnsiTheme="minorHAnsi" w:cstheme="minorHAnsi"/>
          <w:color w:val="000000" w:themeColor="text1"/>
          <w:spacing w:val="12"/>
          <w:sz w:val="24"/>
          <w:szCs w:val="24"/>
        </w:rPr>
        <w:t xml:space="preserve"> </w:t>
      </w:r>
      <w:r w:rsidR="00C849BB">
        <w:rPr>
          <w:rFonts w:asciiTheme="minorHAnsi" w:hAnsiTheme="minorHAnsi" w:cstheme="minorHAnsi"/>
          <w:color w:val="000000" w:themeColor="text1"/>
          <w:spacing w:val="12"/>
          <w:sz w:val="24"/>
          <w:szCs w:val="24"/>
        </w:rPr>
        <w:lastRenderedPageBreak/>
        <w:t>(</w:t>
      </w:r>
      <w:r w:rsidRPr="00D71A92">
        <w:rPr>
          <w:rFonts w:asciiTheme="minorHAnsi" w:hAnsiTheme="minorHAnsi" w:cstheme="minorHAnsi"/>
          <w:color w:val="000000" w:themeColor="text1"/>
          <w:sz w:val="24"/>
          <w:szCs w:val="24"/>
        </w:rPr>
        <w:t>RISCA</w:t>
      </w:r>
      <w:r w:rsidR="00C849BB">
        <w:rPr>
          <w:rFonts w:asciiTheme="minorHAnsi" w:hAnsiTheme="minorHAnsi" w:cstheme="minorHAnsi"/>
          <w:color w:val="000000" w:themeColor="text1"/>
          <w:sz w:val="24"/>
          <w:szCs w:val="24"/>
        </w:rPr>
        <w:t>)</w:t>
      </w:r>
      <w:r w:rsidRPr="00D71A92">
        <w:rPr>
          <w:rFonts w:asciiTheme="minorHAnsi" w:hAnsiTheme="minorHAnsi" w:cstheme="minorHAnsi"/>
          <w:color w:val="000000" w:themeColor="text1"/>
          <w:sz w:val="24"/>
          <w:szCs w:val="24"/>
        </w:rPr>
        <w:t xml:space="preserve"> since April 2019.</w:t>
      </w:r>
      <w:r w:rsidR="00C849BB">
        <w:rPr>
          <w:rFonts w:asciiTheme="minorHAnsi" w:hAnsiTheme="minorHAnsi" w:cstheme="minorHAnsi"/>
          <w:color w:val="000000" w:themeColor="text1"/>
          <w:sz w:val="24"/>
          <w:szCs w:val="24"/>
        </w:rPr>
        <w:t xml:space="preserve"> </w:t>
      </w:r>
      <w:r w:rsidRPr="00D71A92">
        <w:rPr>
          <w:rFonts w:asciiTheme="minorHAnsi" w:hAnsiTheme="minorHAnsi" w:cstheme="minorHAnsi"/>
          <w:sz w:val="24"/>
          <w:szCs w:val="24"/>
        </w:rPr>
        <w:t xml:space="preserve">In </w:t>
      </w:r>
      <w:r w:rsidR="00A21750" w:rsidRPr="00C849BB">
        <w:rPr>
          <w:rFonts w:asciiTheme="minorHAnsi" w:hAnsiTheme="minorHAnsi" w:cstheme="minorHAnsi"/>
          <w:sz w:val="24"/>
          <w:szCs w:val="24"/>
        </w:rPr>
        <w:t>England,</w:t>
      </w:r>
      <w:r w:rsidRPr="00D71A92">
        <w:rPr>
          <w:rFonts w:asciiTheme="minorHAnsi" w:hAnsiTheme="minorHAnsi" w:cstheme="minorHAnsi"/>
          <w:sz w:val="24"/>
          <w:szCs w:val="24"/>
        </w:rPr>
        <w:t xml:space="preserve"> it is the Fostering Services: National Minimum Standards (</w:t>
      </w:r>
      <w:r w:rsidRPr="00D71A92">
        <w:rPr>
          <w:rFonts w:asciiTheme="minorHAnsi" w:hAnsiTheme="minorHAnsi" w:cstheme="minorHAnsi"/>
          <w:color w:val="000000" w:themeColor="text1"/>
          <w:sz w:val="24"/>
          <w:szCs w:val="24"/>
        </w:rPr>
        <w:t xml:space="preserve">Department for Education </w:t>
      </w:r>
      <w:r w:rsidRPr="00D71A92">
        <w:rPr>
          <w:rFonts w:asciiTheme="minorHAnsi" w:hAnsiTheme="minorHAnsi" w:cstheme="minorHAnsi"/>
          <w:sz w:val="24"/>
          <w:szCs w:val="24"/>
        </w:rPr>
        <w:t xml:space="preserve">2011). Both state that a Social Worker should have regular meetings with their Foster Parents. Neither guidance specify how regularly Supervision’s should be but the agency’s policy states that they should be every month and Child in Placement visits should be every other month. Both guidance states that Foster Parents should have access to a Social Worker and other professionals who are able to provide information and advice to enable Foster Parents to provide a child or young person with consistent, high quality care, which is discussed during the Supervision. The purpose of the Child in placement visit is to listen to the views and feelings of the young people, which is a principle of the Social Services and Wellbeing </w:t>
      </w:r>
      <w:r w:rsidR="00A21750" w:rsidRPr="001369A9">
        <w:rPr>
          <w:rFonts w:asciiTheme="minorHAnsi" w:hAnsiTheme="minorHAnsi" w:cstheme="minorHAnsi"/>
          <w:sz w:val="24"/>
          <w:szCs w:val="24"/>
        </w:rPr>
        <w:t xml:space="preserve">(Wales) </w:t>
      </w:r>
      <w:r w:rsidRPr="00D71A92">
        <w:rPr>
          <w:rFonts w:asciiTheme="minorHAnsi" w:hAnsiTheme="minorHAnsi" w:cstheme="minorHAnsi"/>
          <w:sz w:val="24"/>
          <w:szCs w:val="24"/>
        </w:rPr>
        <w:t>Act 2014.</w:t>
      </w:r>
    </w:p>
    <w:p w14:paraId="2884079E" w14:textId="386AAE97" w:rsidR="009A7C59" w:rsidRDefault="009A7C59" w:rsidP="00D71A92">
      <w:pPr>
        <w:spacing w:line="360" w:lineRule="auto"/>
        <w:rPr>
          <w:rFonts w:asciiTheme="minorHAnsi" w:hAnsiTheme="minorHAnsi" w:cstheme="minorHAnsi"/>
          <w:sz w:val="24"/>
          <w:szCs w:val="24"/>
        </w:rPr>
      </w:pPr>
      <w:r w:rsidRPr="00D71A92">
        <w:rPr>
          <w:rFonts w:asciiTheme="minorHAnsi" w:hAnsiTheme="minorHAnsi" w:cstheme="minorHAnsi"/>
          <w:sz w:val="24"/>
          <w:szCs w:val="24"/>
        </w:rPr>
        <w:t>The Foster Parents and young people are from similar areas where hist</w:t>
      </w:r>
      <w:r w:rsidR="00A21750">
        <w:rPr>
          <w:rFonts w:asciiTheme="minorHAnsi" w:hAnsiTheme="minorHAnsi" w:cstheme="minorHAnsi"/>
          <w:sz w:val="24"/>
          <w:szCs w:val="24"/>
        </w:rPr>
        <w:t>orically the main employment</w:t>
      </w:r>
      <w:r w:rsidRPr="00D71A92">
        <w:rPr>
          <w:rFonts w:asciiTheme="minorHAnsi" w:hAnsiTheme="minorHAnsi" w:cstheme="minorHAnsi"/>
          <w:sz w:val="24"/>
          <w:szCs w:val="24"/>
        </w:rPr>
        <w:t xml:space="preserve"> focused on the slate industry. According to the Welsh Language Census (2011), 74.7% of the population in the area can speak Welsh. Despite this, it is important not to assume that the Foster Parents and young people prefer to speak Welsh. When I initially </w:t>
      </w:r>
      <w:proofErr w:type="gramStart"/>
      <w:r w:rsidRPr="00D71A92">
        <w:rPr>
          <w:rFonts w:asciiTheme="minorHAnsi" w:hAnsiTheme="minorHAnsi" w:cstheme="minorHAnsi"/>
          <w:sz w:val="24"/>
          <w:szCs w:val="24"/>
        </w:rPr>
        <w:t>visited</w:t>
      </w:r>
      <w:proofErr w:type="gramEnd"/>
      <w:r w:rsidRPr="00D71A92">
        <w:rPr>
          <w:rFonts w:asciiTheme="minorHAnsi" w:hAnsiTheme="minorHAnsi" w:cstheme="minorHAnsi"/>
          <w:sz w:val="24"/>
          <w:szCs w:val="24"/>
        </w:rPr>
        <w:t xml:space="preserve"> I asked the Foster Parents and young people individually what language they preferred to use, known as the ‘Active offer’ from the More Than Just Words</w:t>
      </w:r>
      <w:r w:rsidR="0090218E">
        <w:rPr>
          <w:rFonts w:asciiTheme="minorHAnsi" w:hAnsiTheme="minorHAnsi" w:cstheme="minorHAnsi"/>
          <w:sz w:val="24"/>
          <w:szCs w:val="24"/>
        </w:rPr>
        <w:t xml:space="preserve"> document (Welsh Government 2015</w:t>
      </w:r>
      <w:r w:rsidRPr="00D71A92">
        <w:rPr>
          <w:rFonts w:asciiTheme="minorHAnsi" w:hAnsiTheme="minorHAnsi" w:cstheme="minorHAnsi"/>
          <w:sz w:val="24"/>
          <w:szCs w:val="24"/>
        </w:rPr>
        <w:t xml:space="preserve">). The active offer ensures that individuals receive a service in their preferred language. The foster parents prefer to communicate in Welsh. The older brother prefers to communicate in English and the younger brother prefers to communicate in Welsh therefore I communicate with the family in their chosen languages. </w:t>
      </w:r>
    </w:p>
    <w:p w14:paraId="2E432203" w14:textId="77777777" w:rsidR="00C849BB" w:rsidRPr="00D71A92" w:rsidRDefault="00C849BB" w:rsidP="00D71A92">
      <w:pPr>
        <w:spacing w:line="360" w:lineRule="auto"/>
        <w:rPr>
          <w:rFonts w:asciiTheme="minorHAnsi" w:hAnsiTheme="minorHAnsi" w:cstheme="minorHAnsi"/>
          <w:sz w:val="24"/>
          <w:szCs w:val="24"/>
        </w:rPr>
      </w:pPr>
    </w:p>
    <w:p w14:paraId="2B14DA3B" w14:textId="06FD467A" w:rsidR="009A7C59" w:rsidRPr="00D71A92" w:rsidRDefault="00A21750" w:rsidP="00D71A92">
      <w:pPr>
        <w:spacing w:line="360" w:lineRule="auto"/>
        <w:rPr>
          <w:rFonts w:asciiTheme="minorHAnsi" w:hAnsiTheme="minorHAnsi" w:cstheme="minorHAnsi"/>
          <w:sz w:val="24"/>
          <w:szCs w:val="24"/>
        </w:rPr>
      </w:pPr>
      <w:r>
        <w:rPr>
          <w:rFonts w:asciiTheme="minorHAnsi" w:hAnsiTheme="minorHAnsi" w:cstheme="minorHAnsi"/>
          <w:sz w:val="24"/>
          <w:szCs w:val="24"/>
        </w:rPr>
        <w:t>Word Count: 329</w:t>
      </w:r>
    </w:p>
    <w:p w14:paraId="164BEF27" w14:textId="77777777" w:rsidR="00D55DE0" w:rsidRPr="00D71A92" w:rsidRDefault="00D55DE0" w:rsidP="00FF7EBB">
      <w:pPr>
        <w:jc w:val="both"/>
        <w:rPr>
          <w:rFonts w:asciiTheme="minorHAnsi" w:hAnsiTheme="minorHAnsi" w:cstheme="minorHAnsi"/>
          <w:sz w:val="22"/>
          <w:szCs w:val="22"/>
        </w:rPr>
      </w:pPr>
    </w:p>
    <w:p w14:paraId="7A225BCB" w14:textId="77777777" w:rsidR="00D55DE0" w:rsidRPr="00D71A92" w:rsidRDefault="00D55DE0" w:rsidP="00FF7EBB">
      <w:pPr>
        <w:jc w:val="both"/>
        <w:rPr>
          <w:rFonts w:asciiTheme="minorHAnsi" w:hAnsiTheme="minorHAnsi" w:cstheme="minorHAnsi"/>
          <w:sz w:val="24"/>
          <w:szCs w:val="24"/>
        </w:rPr>
      </w:pPr>
    </w:p>
    <w:p w14:paraId="13288208" w14:textId="77777777" w:rsidR="00D55DE0" w:rsidRPr="00D71A92" w:rsidRDefault="00D55DE0" w:rsidP="00FF7EBB">
      <w:pPr>
        <w:jc w:val="both"/>
        <w:rPr>
          <w:rFonts w:asciiTheme="minorHAnsi" w:hAnsiTheme="minorHAnsi" w:cstheme="minorHAnsi"/>
          <w:sz w:val="24"/>
          <w:szCs w:val="24"/>
        </w:rPr>
      </w:pPr>
    </w:p>
    <w:p w14:paraId="141131C5" w14:textId="77777777" w:rsidR="008C7770" w:rsidRPr="00D71A92" w:rsidRDefault="008C7770">
      <w:pPr>
        <w:rPr>
          <w:rFonts w:asciiTheme="minorHAnsi" w:hAnsiTheme="minorHAnsi" w:cstheme="minorHAnsi"/>
        </w:rPr>
      </w:pPr>
      <w:r w:rsidRPr="00D71A92">
        <w:rPr>
          <w:rFonts w:asciiTheme="minorHAnsi" w:hAnsiTheme="minorHAnsi" w:cstheme="minorHAns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1FAF022F" w14:textId="1B8A0A58" w:rsidR="00256E64" w:rsidRDefault="00256E64">
      <w:pPr>
        <w:spacing w:line="360" w:lineRule="auto"/>
        <w:jc w:val="both"/>
        <w:rPr>
          <w:rFonts w:ascii="Calibri" w:hAnsi="Calibri" w:cs="Calibri"/>
          <w:sz w:val="24"/>
          <w:szCs w:val="24"/>
        </w:rPr>
      </w:pPr>
      <w:r w:rsidRPr="00177142">
        <w:rPr>
          <w:rFonts w:ascii="Calibri" w:hAnsi="Calibri" w:cs="Calibri"/>
          <w:sz w:val="24"/>
          <w:szCs w:val="24"/>
        </w:rPr>
        <w:t>On arrival at the foster placement, it was important to set the scene, this involved the foster parent offering refreshments, deciding where to sit and taking off my coat. This also involved non-verbal communi</w:t>
      </w:r>
      <w:r>
        <w:rPr>
          <w:rFonts w:ascii="Calibri" w:hAnsi="Calibri" w:cs="Calibri"/>
          <w:sz w:val="24"/>
          <w:szCs w:val="24"/>
        </w:rPr>
        <w:t>cation such as smiling and</w:t>
      </w:r>
      <w:r w:rsidRPr="00177142">
        <w:rPr>
          <w:rFonts w:ascii="Calibri" w:hAnsi="Calibri" w:cs="Calibri"/>
          <w:sz w:val="24"/>
          <w:szCs w:val="24"/>
        </w:rPr>
        <w:t xml:space="preserve"> eye contact. </w:t>
      </w:r>
      <w:proofErr w:type="spellStart"/>
      <w:r w:rsidRPr="00177142">
        <w:rPr>
          <w:rFonts w:ascii="Calibri" w:hAnsi="Calibri" w:cs="Calibri"/>
          <w:sz w:val="24"/>
          <w:szCs w:val="24"/>
        </w:rPr>
        <w:t>Koprowska</w:t>
      </w:r>
      <w:proofErr w:type="spellEnd"/>
      <w:r w:rsidRPr="00177142">
        <w:rPr>
          <w:rFonts w:ascii="Calibri" w:hAnsi="Calibri" w:cs="Calibri"/>
          <w:sz w:val="24"/>
          <w:szCs w:val="24"/>
        </w:rPr>
        <w:t xml:space="preserve"> (2008) believes that setting the scene is an important part</w:t>
      </w:r>
      <w:r>
        <w:rPr>
          <w:rFonts w:ascii="Calibri" w:hAnsi="Calibri" w:cs="Calibri"/>
          <w:sz w:val="24"/>
          <w:szCs w:val="24"/>
        </w:rPr>
        <w:t>,</w:t>
      </w:r>
      <w:r w:rsidRPr="00177142">
        <w:rPr>
          <w:rFonts w:ascii="Calibri" w:hAnsi="Calibri" w:cs="Calibri"/>
          <w:sz w:val="24"/>
          <w:szCs w:val="24"/>
        </w:rPr>
        <w:t xml:space="preserve"> going straight into a more professional conversation can cause distrust and discomfort. Building a trusting relationship and confidence in the Social Worker is one of the Codes of Practice</w:t>
      </w:r>
      <w:r w:rsidR="001A1723">
        <w:rPr>
          <w:rFonts w:ascii="Calibri" w:hAnsi="Calibri" w:cs="Calibri"/>
          <w:sz w:val="24"/>
          <w:szCs w:val="24"/>
        </w:rPr>
        <w:t xml:space="preserve"> (Social Care Wales 2015</w:t>
      </w:r>
      <w:r>
        <w:rPr>
          <w:rFonts w:ascii="Calibri" w:hAnsi="Calibri" w:cs="Calibri"/>
          <w:sz w:val="24"/>
          <w:szCs w:val="24"/>
        </w:rPr>
        <w:t>)</w:t>
      </w:r>
      <w:r w:rsidRPr="00177142">
        <w:rPr>
          <w:rFonts w:ascii="Calibri" w:hAnsi="Calibri" w:cs="Calibri"/>
          <w:sz w:val="24"/>
          <w:szCs w:val="24"/>
        </w:rPr>
        <w:t>.</w:t>
      </w:r>
      <w:r w:rsidR="00130DC8">
        <w:rPr>
          <w:rFonts w:ascii="Calibri" w:hAnsi="Calibri" w:cs="Calibri"/>
          <w:sz w:val="24"/>
          <w:szCs w:val="24"/>
        </w:rPr>
        <w:t xml:space="preserve"> </w:t>
      </w:r>
      <w:r w:rsidRPr="00177142">
        <w:rPr>
          <w:rFonts w:ascii="Calibri" w:hAnsi="Calibri" w:cs="Calibri"/>
          <w:sz w:val="24"/>
          <w:szCs w:val="24"/>
        </w:rPr>
        <w:t xml:space="preserve"> Although it is important to make the individual feel comfortable and relaxed I am mindful about professional boundaries, which are there to protect everyone involved (Cooper 2012). </w:t>
      </w:r>
    </w:p>
    <w:p w14:paraId="17F379D4" w14:textId="6FB3F35F" w:rsidR="00256E64" w:rsidRDefault="00256E64">
      <w:pPr>
        <w:spacing w:line="360" w:lineRule="auto"/>
        <w:jc w:val="both"/>
        <w:rPr>
          <w:rFonts w:ascii="Calibri" w:hAnsi="Calibri" w:cs="Calibri"/>
          <w:sz w:val="24"/>
          <w:szCs w:val="24"/>
        </w:rPr>
      </w:pPr>
      <w:r>
        <w:rPr>
          <w:rFonts w:ascii="Calibri" w:hAnsi="Calibri" w:cs="Calibri"/>
          <w:sz w:val="24"/>
          <w:szCs w:val="24"/>
        </w:rPr>
        <w:t xml:space="preserve">We are encouraged </w:t>
      </w:r>
      <w:r w:rsidRPr="00177142">
        <w:rPr>
          <w:rFonts w:ascii="Calibri" w:hAnsi="Calibri" w:cs="Calibri"/>
          <w:sz w:val="24"/>
          <w:szCs w:val="24"/>
        </w:rPr>
        <w:t xml:space="preserve">to type up our supervision notes </w:t>
      </w:r>
      <w:r>
        <w:rPr>
          <w:rFonts w:ascii="Calibri" w:hAnsi="Calibri" w:cs="Calibri"/>
          <w:sz w:val="24"/>
          <w:szCs w:val="24"/>
        </w:rPr>
        <w:t>during visits</w:t>
      </w:r>
      <w:r w:rsidRPr="00177142">
        <w:rPr>
          <w:rFonts w:ascii="Calibri" w:hAnsi="Calibri" w:cs="Calibri"/>
          <w:sz w:val="24"/>
          <w:szCs w:val="24"/>
        </w:rPr>
        <w:t xml:space="preserve">. I had an informal conversation with the foster parent before I turned my laptop on to make the foster parent feel more relaxed. One of the challenges at times, </w:t>
      </w:r>
      <w:r>
        <w:rPr>
          <w:rFonts w:ascii="Calibri" w:hAnsi="Calibri" w:cs="Calibri"/>
          <w:sz w:val="24"/>
          <w:szCs w:val="24"/>
        </w:rPr>
        <w:t>as Foster P</w:t>
      </w:r>
      <w:r w:rsidRPr="00177142">
        <w:rPr>
          <w:rFonts w:ascii="Calibri" w:hAnsi="Calibri" w:cs="Calibri"/>
          <w:sz w:val="24"/>
          <w:szCs w:val="24"/>
        </w:rPr>
        <w:t xml:space="preserve">arents </w:t>
      </w:r>
      <w:proofErr w:type="gramStart"/>
      <w:r w:rsidRPr="00177142">
        <w:rPr>
          <w:rFonts w:ascii="Calibri" w:hAnsi="Calibri" w:cs="Calibri"/>
          <w:sz w:val="24"/>
          <w:szCs w:val="24"/>
        </w:rPr>
        <w:t>are seen</w:t>
      </w:r>
      <w:proofErr w:type="gramEnd"/>
      <w:r w:rsidRPr="00177142">
        <w:rPr>
          <w:rFonts w:ascii="Calibri" w:hAnsi="Calibri" w:cs="Calibri"/>
          <w:sz w:val="24"/>
          <w:szCs w:val="24"/>
        </w:rPr>
        <w:t xml:space="preserve"> as professional people</w:t>
      </w:r>
      <w:r w:rsidR="002059DB">
        <w:rPr>
          <w:rFonts w:ascii="Calibri" w:hAnsi="Calibri" w:cs="Calibri"/>
          <w:sz w:val="24"/>
          <w:szCs w:val="24"/>
        </w:rPr>
        <w:t>,</w:t>
      </w:r>
      <w:r w:rsidRPr="00177142">
        <w:rPr>
          <w:rFonts w:ascii="Calibri" w:hAnsi="Calibri" w:cs="Calibri"/>
          <w:sz w:val="24"/>
          <w:szCs w:val="24"/>
        </w:rPr>
        <w:t xml:space="preserve"> is getting the balance between professional boundaries and building a relationship. In order to manage this I present as approachable without over sharing information about me personally. </w:t>
      </w:r>
    </w:p>
    <w:p w14:paraId="658C7F11" w14:textId="77777777" w:rsidR="002059DB" w:rsidRDefault="002059DB">
      <w:pPr>
        <w:spacing w:line="360" w:lineRule="auto"/>
        <w:jc w:val="both"/>
        <w:rPr>
          <w:rFonts w:ascii="Calibri" w:hAnsi="Calibri" w:cs="Calibri"/>
          <w:sz w:val="24"/>
          <w:szCs w:val="24"/>
        </w:rPr>
      </w:pPr>
    </w:p>
    <w:p w14:paraId="729568B1" w14:textId="1F881732" w:rsidR="00256E64" w:rsidRPr="00177142" w:rsidRDefault="00256E64">
      <w:pPr>
        <w:spacing w:line="360" w:lineRule="auto"/>
        <w:jc w:val="both"/>
        <w:rPr>
          <w:rFonts w:ascii="Calibri" w:hAnsi="Calibri" w:cs="Calibri"/>
          <w:sz w:val="24"/>
          <w:szCs w:val="24"/>
        </w:rPr>
      </w:pPr>
      <w:r>
        <w:rPr>
          <w:rFonts w:ascii="Calibri" w:hAnsi="Calibri" w:cs="Calibri"/>
          <w:sz w:val="24"/>
          <w:szCs w:val="24"/>
        </w:rPr>
        <w:t xml:space="preserve">As I am a Welsh speak, </w:t>
      </w:r>
      <w:proofErr w:type="gramStart"/>
      <w:r>
        <w:rPr>
          <w:rFonts w:ascii="Calibri" w:hAnsi="Calibri" w:cs="Calibri"/>
          <w:sz w:val="24"/>
          <w:szCs w:val="24"/>
        </w:rPr>
        <w:t>it’s</w:t>
      </w:r>
      <w:proofErr w:type="gramEnd"/>
      <w:r>
        <w:rPr>
          <w:rFonts w:ascii="Calibri" w:hAnsi="Calibri" w:cs="Calibri"/>
          <w:sz w:val="24"/>
          <w:szCs w:val="24"/>
        </w:rPr>
        <w:t xml:space="preserve"> important not to assume that the individual prefers to speak Welsh, therefore </w:t>
      </w:r>
      <w:r w:rsidRPr="00177142">
        <w:rPr>
          <w:rFonts w:ascii="Calibri" w:hAnsi="Calibri" w:cs="Calibri"/>
          <w:sz w:val="24"/>
          <w:szCs w:val="24"/>
        </w:rPr>
        <w:t>I confirmed with the foster parent what language she wanted to use</w:t>
      </w:r>
      <w:r>
        <w:rPr>
          <w:rFonts w:ascii="Calibri" w:hAnsi="Calibri" w:cs="Calibri"/>
          <w:sz w:val="24"/>
          <w:szCs w:val="24"/>
        </w:rPr>
        <w:t>, which was Welsh</w:t>
      </w:r>
      <w:r w:rsidRPr="00177142">
        <w:rPr>
          <w:rFonts w:ascii="Calibri" w:hAnsi="Calibri" w:cs="Calibri"/>
          <w:sz w:val="24"/>
          <w:szCs w:val="24"/>
        </w:rPr>
        <w:t>. This is known as the active offer from t</w:t>
      </w:r>
      <w:r>
        <w:rPr>
          <w:rFonts w:ascii="Calibri" w:hAnsi="Calibri" w:cs="Calibri"/>
          <w:sz w:val="24"/>
          <w:szCs w:val="24"/>
        </w:rPr>
        <w:t xml:space="preserve">he ‘More </w:t>
      </w:r>
      <w:proofErr w:type="gramStart"/>
      <w:r>
        <w:rPr>
          <w:rFonts w:ascii="Calibri" w:hAnsi="Calibri" w:cs="Calibri"/>
          <w:sz w:val="24"/>
          <w:szCs w:val="24"/>
        </w:rPr>
        <w:t>Than</w:t>
      </w:r>
      <w:proofErr w:type="gramEnd"/>
      <w:r>
        <w:rPr>
          <w:rFonts w:ascii="Calibri" w:hAnsi="Calibri" w:cs="Calibri"/>
          <w:sz w:val="24"/>
          <w:szCs w:val="24"/>
        </w:rPr>
        <w:t xml:space="preserve"> Just Words’ Framework (</w:t>
      </w:r>
      <w:r w:rsidRPr="00177142">
        <w:rPr>
          <w:rFonts w:ascii="Calibri" w:hAnsi="Calibri" w:cs="Calibri"/>
          <w:sz w:val="24"/>
          <w:szCs w:val="24"/>
        </w:rPr>
        <w:t>Welsh Governmen</w:t>
      </w:r>
      <w:r w:rsidR="0090218E">
        <w:rPr>
          <w:rFonts w:ascii="Calibri" w:hAnsi="Calibri" w:cs="Calibri"/>
          <w:sz w:val="24"/>
          <w:szCs w:val="24"/>
        </w:rPr>
        <w:t>t 2015</w:t>
      </w:r>
      <w:r w:rsidRPr="00177142">
        <w:rPr>
          <w:rFonts w:ascii="Calibri" w:hAnsi="Calibri" w:cs="Calibri"/>
          <w:sz w:val="24"/>
          <w:szCs w:val="24"/>
        </w:rPr>
        <w:t>).</w:t>
      </w:r>
      <w:r>
        <w:rPr>
          <w:rFonts w:ascii="Calibri" w:hAnsi="Calibri" w:cs="Calibri"/>
          <w:sz w:val="24"/>
          <w:szCs w:val="24"/>
        </w:rPr>
        <w:t xml:space="preserve"> I feel that offering a language choice gave the foster parent a voice and showed that I respected her choice that is a Code of Practice (Social Car</w:t>
      </w:r>
      <w:r w:rsidR="000E4D1B">
        <w:rPr>
          <w:rFonts w:ascii="Calibri" w:hAnsi="Calibri" w:cs="Calibri"/>
          <w:sz w:val="24"/>
          <w:szCs w:val="24"/>
        </w:rPr>
        <w:t>e Wales 2015</w:t>
      </w:r>
      <w:r>
        <w:rPr>
          <w:rFonts w:ascii="Calibri" w:hAnsi="Calibri" w:cs="Calibri"/>
          <w:sz w:val="24"/>
          <w:szCs w:val="24"/>
        </w:rPr>
        <w:t>)</w:t>
      </w:r>
      <w:r w:rsidRPr="00177142">
        <w:rPr>
          <w:rFonts w:ascii="Calibri" w:hAnsi="Calibri" w:cs="Calibri"/>
          <w:sz w:val="24"/>
          <w:szCs w:val="24"/>
        </w:rPr>
        <w:t>.</w:t>
      </w:r>
      <w:r>
        <w:rPr>
          <w:rFonts w:ascii="Calibri" w:hAnsi="Calibri" w:cs="Calibri"/>
          <w:sz w:val="24"/>
          <w:szCs w:val="24"/>
        </w:rPr>
        <w:t xml:space="preserve"> </w:t>
      </w:r>
    </w:p>
    <w:p w14:paraId="68DE54B8" w14:textId="77777777" w:rsidR="00256E64" w:rsidRPr="00177142" w:rsidRDefault="00256E64">
      <w:pPr>
        <w:spacing w:line="360" w:lineRule="auto"/>
        <w:jc w:val="both"/>
        <w:rPr>
          <w:rFonts w:ascii="Calibri" w:hAnsi="Calibri" w:cs="Calibri"/>
          <w:sz w:val="24"/>
          <w:szCs w:val="24"/>
        </w:rPr>
      </w:pPr>
      <w:proofErr w:type="spellStart"/>
      <w:r w:rsidRPr="00177142">
        <w:rPr>
          <w:rFonts w:ascii="Calibri" w:hAnsi="Calibri" w:cs="Calibri"/>
          <w:sz w:val="24"/>
          <w:szCs w:val="24"/>
        </w:rPr>
        <w:t>Coulshed</w:t>
      </w:r>
      <w:proofErr w:type="spellEnd"/>
      <w:r w:rsidRPr="00177142">
        <w:rPr>
          <w:rFonts w:ascii="Calibri" w:hAnsi="Calibri" w:cs="Calibri"/>
          <w:sz w:val="24"/>
          <w:szCs w:val="24"/>
        </w:rPr>
        <w:t xml:space="preserve"> and Orme (2012) state that there are four objectives for meeting with an individual. </w:t>
      </w:r>
      <w:r>
        <w:rPr>
          <w:rFonts w:ascii="Calibri" w:hAnsi="Calibri" w:cs="Calibri"/>
          <w:sz w:val="24"/>
          <w:szCs w:val="24"/>
        </w:rPr>
        <w:t>The first</w:t>
      </w:r>
      <w:r w:rsidRPr="00177142">
        <w:rPr>
          <w:rFonts w:ascii="Calibri" w:hAnsi="Calibri" w:cs="Calibri"/>
          <w:sz w:val="24"/>
          <w:szCs w:val="24"/>
        </w:rPr>
        <w:t xml:space="preserve"> is to collect information. I began by using open questions to get </w:t>
      </w:r>
      <w:r>
        <w:rPr>
          <w:rFonts w:ascii="Calibri" w:hAnsi="Calibri" w:cs="Calibri"/>
          <w:sz w:val="24"/>
          <w:szCs w:val="24"/>
        </w:rPr>
        <w:t>the information.</w:t>
      </w:r>
      <w:r w:rsidRPr="00177142">
        <w:rPr>
          <w:rFonts w:ascii="Calibri" w:hAnsi="Calibri" w:cs="Calibri"/>
          <w:sz w:val="24"/>
          <w:szCs w:val="24"/>
        </w:rPr>
        <w:t xml:space="preserve"> I then used closed questions to gain more detail. Listening is an important skill to have when interacting with individuals. According to </w:t>
      </w:r>
      <w:proofErr w:type="spellStart"/>
      <w:r w:rsidRPr="00177142">
        <w:rPr>
          <w:rFonts w:ascii="Calibri" w:hAnsi="Calibri" w:cs="Calibri"/>
          <w:sz w:val="24"/>
          <w:szCs w:val="24"/>
        </w:rPr>
        <w:t>Kop</w:t>
      </w:r>
      <w:r>
        <w:rPr>
          <w:rFonts w:ascii="Calibri" w:hAnsi="Calibri" w:cs="Calibri"/>
          <w:sz w:val="24"/>
          <w:szCs w:val="24"/>
        </w:rPr>
        <w:t>rowska</w:t>
      </w:r>
      <w:proofErr w:type="spellEnd"/>
      <w:r>
        <w:rPr>
          <w:rFonts w:ascii="Calibri" w:hAnsi="Calibri" w:cs="Calibri"/>
          <w:sz w:val="24"/>
          <w:szCs w:val="24"/>
        </w:rPr>
        <w:t xml:space="preserve"> (</w:t>
      </w:r>
      <w:proofErr w:type="gramStart"/>
      <w:r>
        <w:rPr>
          <w:rFonts w:ascii="Calibri" w:hAnsi="Calibri" w:cs="Calibri"/>
          <w:sz w:val="24"/>
          <w:szCs w:val="24"/>
        </w:rPr>
        <w:t>2008)</w:t>
      </w:r>
      <w:proofErr w:type="gramEnd"/>
      <w:r>
        <w:rPr>
          <w:rFonts w:ascii="Calibri" w:hAnsi="Calibri" w:cs="Calibri"/>
          <w:sz w:val="24"/>
          <w:szCs w:val="24"/>
        </w:rPr>
        <w:t xml:space="preserve"> listening shows</w:t>
      </w:r>
      <w:r w:rsidRPr="00177142">
        <w:rPr>
          <w:rFonts w:ascii="Calibri" w:hAnsi="Calibri" w:cs="Calibri"/>
          <w:sz w:val="24"/>
          <w:szCs w:val="24"/>
        </w:rPr>
        <w:t xml:space="preserve"> the individual that you are interested and shows respect. </w:t>
      </w:r>
      <w:r>
        <w:rPr>
          <w:rFonts w:ascii="Calibri" w:hAnsi="Calibri" w:cs="Calibri"/>
          <w:sz w:val="24"/>
          <w:szCs w:val="24"/>
        </w:rPr>
        <w:t>A challenge that I found</w:t>
      </w:r>
      <w:r w:rsidRPr="00177142">
        <w:rPr>
          <w:rFonts w:ascii="Calibri" w:hAnsi="Calibri" w:cs="Calibri"/>
          <w:sz w:val="24"/>
          <w:szCs w:val="24"/>
        </w:rPr>
        <w:t xml:space="preserve"> when typing up </w:t>
      </w:r>
      <w:r>
        <w:rPr>
          <w:rFonts w:ascii="Calibri" w:hAnsi="Calibri" w:cs="Calibri"/>
          <w:sz w:val="24"/>
          <w:szCs w:val="24"/>
        </w:rPr>
        <w:t>the notes during the visit was</w:t>
      </w:r>
      <w:r w:rsidRPr="00177142">
        <w:rPr>
          <w:rFonts w:ascii="Calibri" w:hAnsi="Calibri" w:cs="Calibri"/>
          <w:sz w:val="24"/>
          <w:szCs w:val="24"/>
        </w:rPr>
        <w:t xml:space="preserve"> that listening often involves eye contact and it can be difficult to maintain</w:t>
      </w:r>
      <w:r>
        <w:rPr>
          <w:rFonts w:ascii="Calibri" w:hAnsi="Calibri" w:cs="Calibri"/>
          <w:sz w:val="24"/>
          <w:szCs w:val="24"/>
        </w:rPr>
        <w:t xml:space="preserve"> eye contact when trying to type</w:t>
      </w:r>
      <w:r w:rsidRPr="00177142">
        <w:rPr>
          <w:rFonts w:ascii="Calibri" w:hAnsi="Calibri" w:cs="Calibri"/>
          <w:sz w:val="24"/>
          <w:szCs w:val="24"/>
        </w:rPr>
        <w:t xml:space="preserve">. Ekman (2003) states that </w:t>
      </w:r>
      <w:r w:rsidRPr="00177142">
        <w:rPr>
          <w:rFonts w:ascii="Calibri" w:hAnsi="Calibri" w:cs="Calibri"/>
          <w:sz w:val="24"/>
          <w:szCs w:val="24"/>
        </w:rPr>
        <w:lastRenderedPageBreak/>
        <w:t xml:space="preserve">communication </w:t>
      </w:r>
      <w:proofErr w:type="gramStart"/>
      <w:r w:rsidRPr="00177142">
        <w:rPr>
          <w:rFonts w:ascii="Calibri" w:hAnsi="Calibri" w:cs="Calibri"/>
          <w:sz w:val="24"/>
          <w:szCs w:val="24"/>
        </w:rPr>
        <w:t>is expressed</w:t>
      </w:r>
      <w:proofErr w:type="gramEnd"/>
      <w:r w:rsidRPr="00177142">
        <w:rPr>
          <w:rFonts w:ascii="Calibri" w:hAnsi="Calibri" w:cs="Calibri"/>
          <w:sz w:val="24"/>
          <w:szCs w:val="24"/>
        </w:rPr>
        <w:t xml:space="preserve"> through the eyes as well as verbally. In order to show I was listening I made sounds such as ‘Mm, Yes, Right’. </w:t>
      </w:r>
      <w:r>
        <w:rPr>
          <w:rFonts w:ascii="Calibri" w:hAnsi="Calibri" w:cs="Calibri"/>
          <w:sz w:val="24"/>
          <w:szCs w:val="24"/>
        </w:rPr>
        <w:t>I found</w:t>
      </w:r>
      <w:r w:rsidRPr="00177142">
        <w:rPr>
          <w:rFonts w:ascii="Calibri" w:hAnsi="Calibri" w:cs="Calibri"/>
          <w:sz w:val="24"/>
          <w:szCs w:val="24"/>
        </w:rPr>
        <w:t xml:space="preserve"> that this also encouraged the individual to continue to talk. </w:t>
      </w:r>
    </w:p>
    <w:p w14:paraId="346511F4" w14:textId="59F39D3F" w:rsidR="00256E64" w:rsidRDefault="00256E64">
      <w:pPr>
        <w:spacing w:line="360" w:lineRule="auto"/>
        <w:jc w:val="both"/>
        <w:rPr>
          <w:rFonts w:ascii="Calibri" w:hAnsi="Calibri" w:cs="Calibri"/>
          <w:sz w:val="24"/>
          <w:szCs w:val="24"/>
        </w:rPr>
      </w:pPr>
      <w:r w:rsidRPr="00177142">
        <w:rPr>
          <w:rFonts w:ascii="Calibri" w:hAnsi="Calibri" w:cs="Calibri"/>
          <w:sz w:val="24"/>
          <w:szCs w:val="24"/>
        </w:rPr>
        <w:t xml:space="preserve">Ordinarily, the children choose not to be part of supervision. During this visit, the youngest child stayed in the room. </w:t>
      </w:r>
      <w:r>
        <w:rPr>
          <w:rFonts w:ascii="Calibri" w:hAnsi="Calibri" w:cs="Calibri"/>
          <w:sz w:val="24"/>
          <w:szCs w:val="24"/>
        </w:rPr>
        <w:t xml:space="preserve">I offered him language choice; he also wanted to communicate in Welsh. </w:t>
      </w:r>
      <w:proofErr w:type="spellStart"/>
      <w:r w:rsidRPr="00177142">
        <w:rPr>
          <w:rFonts w:ascii="Calibri" w:hAnsi="Calibri" w:cs="Calibri"/>
          <w:sz w:val="24"/>
          <w:szCs w:val="24"/>
        </w:rPr>
        <w:t>Koprowska</w:t>
      </w:r>
      <w:proofErr w:type="spellEnd"/>
      <w:r w:rsidRPr="00177142">
        <w:rPr>
          <w:rFonts w:ascii="Calibri" w:hAnsi="Calibri" w:cs="Calibri"/>
          <w:sz w:val="24"/>
          <w:szCs w:val="24"/>
        </w:rPr>
        <w:t xml:space="preserve"> (2008) </w:t>
      </w:r>
      <w:r>
        <w:rPr>
          <w:rFonts w:ascii="Calibri" w:hAnsi="Calibri" w:cs="Calibri"/>
          <w:sz w:val="24"/>
          <w:szCs w:val="24"/>
        </w:rPr>
        <w:t>believes</w:t>
      </w:r>
      <w:r w:rsidRPr="00177142">
        <w:rPr>
          <w:rFonts w:ascii="Calibri" w:hAnsi="Calibri" w:cs="Calibri"/>
          <w:sz w:val="24"/>
          <w:szCs w:val="24"/>
        </w:rPr>
        <w:t xml:space="preserve"> there are two sets of skills when communicating, the first order skills requires direct communication and the second order skills looks at planning communicating, thinking about what we are doing and observing interaction. I had to use my second order skills to adapt my approach. According to Brandon et al (</w:t>
      </w:r>
      <w:proofErr w:type="gramStart"/>
      <w:r w:rsidRPr="00177142">
        <w:rPr>
          <w:rFonts w:ascii="Calibri" w:hAnsi="Calibri" w:cs="Calibri"/>
          <w:sz w:val="24"/>
          <w:szCs w:val="24"/>
        </w:rPr>
        <w:t>1998)</w:t>
      </w:r>
      <w:proofErr w:type="gramEnd"/>
      <w:r w:rsidRPr="00177142">
        <w:rPr>
          <w:rFonts w:ascii="Calibri" w:hAnsi="Calibri" w:cs="Calibri"/>
          <w:sz w:val="24"/>
          <w:szCs w:val="24"/>
        </w:rPr>
        <w:t xml:space="preserve"> conversations are often directed to adults. </w:t>
      </w:r>
      <w:r>
        <w:rPr>
          <w:rFonts w:ascii="Calibri" w:hAnsi="Calibri" w:cs="Calibri"/>
          <w:sz w:val="24"/>
          <w:szCs w:val="24"/>
        </w:rPr>
        <w:t>Rather than ask the F</w:t>
      </w:r>
      <w:r w:rsidRPr="00177142">
        <w:rPr>
          <w:rFonts w:ascii="Calibri" w:hAnsi="Calibri" w:cs="Calibri"/>
          <w:sz w:val="24"/>
          <w:szCs w:val="24"/>
        </w:rPr>
        <w:t>oste</w:t>
      </w:r>
      <w:r>
        <w:rPr>
          <w:rFonts w:ascii="Calibri" w:hAnsi="Calibri" w:cs="Calibri"/>
          <w:sz w:val="24"/>
          <w:szCs w:val="24"/>
        </w:rPr>
        <w:t>r P</w:t>
      </w:r>
      <w:r w:rsidRPr="00177142">
        <w:rPr>
          <w:rFonts w:ascii="Calibri" w:hAnsi="Calibri" w:cs="Calibri"/>
          <w:sz w:val="24"/>
          <w:szCs w:val="24"/>
        </w:rPr>
        <w:t>arents questions, I directed the conversation to the child to ensure that I was child-centred. I started by asking open questions, this enabled him to share what information he wanted to share with me (Trevithick 2000). Open questions a</w:t>
      </w:r>
      <w:r>
        <w:rPr>
          <w:rFonts w:ascii="Calibri" w:hAnsi="Calibri" w:cs="Calibri"/>
          <w:sz w:val="24"/>
          <w:szCs w:val="24"/>
        </w:rPr>
        <w:t>lso enabled the conversation to expand. We discussed local activities and Welsh Culture such as the Eisteddfod which the young person had enjoyed taking part in. I was able to relate to this as it is something I attended when I was his age.</w:t>
      </w:r>
    </w:p>
    <w:p w14:paraId="71E44D34" w14:textId="77777777" w:rsidR="002059DB" w:rsidRPr="00177142" w:rsidRDefault="002059DB">
      <w:pPr>
        <w:spacing w:line="360" w:lineRule="auto"/>
        <w:jc w:val="both"/>
        <w:rPr>
          <w:rFonts w:ascii="Calibri" w:hAnsi="Calibri" w:cs="Calibri"/>
          <w:color w:val="FF0000"/>
          <w:sz w:val="24"/>
          <w:szCs w:val="24"/>
        </w:rPr>
      </w:pPr>
    </w:p>
    <w:p w14:paraId="246E81D4" w14:textId="5E72C37E" w:rsidR="00256E64" w:rsidRDefault="00256E64">
      <w:pPr>
        <w:spacing w:line="360" w:lineRule="auto"/>
        <w:jc w:val="both"/>
        <w:rPr>
          <w:rFonts w:ascii="Calibri" w:hAnsi="Calibri" w:cs="Calibri"/>
          <w:sz w:val="24"/>
          <w:szCs w:val="24"/>
        </w:rPr>
      </w:pPr>
      <w:r w:rsidRPr="00177142">
        <w:rPr>
          <w:rFonts w:ascii="Calibri" w:hAnsi="Calibri" w:cs="Calibri"/>
          <w:sz w:val="24"/>
          <w:szCs w:val="24"/>
        </w:rPr>
        <w:t xml:space="preserve">The second objective is to listen to the wishes and feelings of the individuals involved which is a principle of the Social Services and Wellbeing (Wales) Act 2014. Although I did not expect the young person to be present, </w:t>
      </w:r>
      <w:r>
        <w:rPr>
          <w:rFonts w:ascii="Calibri" w:hAnsi="Calibri" w:cs="Calibri"/>
          <w:sz w:val="24"/>
          <w:szCs w:val="24"/>
        </w:rPr>
        <w:t>it was</w:t>
      </w:r>
      <w:r w:rsidRPr="00177142">
        <w:rPr>
          <w:rFonts w:ascii="Calibri" w:hAnsi="Calibri" w:cs="Calibri"/>
          <w:sz w:val="24"/>
          <w:szCs w:val="24"/>
        </w:rPr>
        <w:t xml:space="preserve"> beneficial</w:t>
      </w:r>
      <w:r>
        <w:rPr>
          <w:rFonts w:ascii="Calibri" w:hAnsi="Calibri" w:cs="Calibri"/>
          <w:sz w:val="24"/>
          <w:szCs w:val="24"/>
        </w:rPr>
        <w:t xml:space="preserve"> to gain both their </w:t>
      </w:r>
      <w:r w:rsidRPr="00177142">
        <w:rPr>
          <w:rFonts w:ascii="Calibri" w:hAnsi="Calibri" w:cs="Calibri"/>
          <w:sz w:val="24"/>
          <w:szCs w:val="24"/>
        </w:rPr>
        <w:t xml:space="preserve">views. I was </w:t>
      </w:r>
      <w:r>
        <w:rPr>
          <w:rFonts w:ascii="Calibri" w:hAnsi="Calibri" w:cs="Calibri"/>
          <w:sz w:val="24"/>
          <w:szCs w:val="24"/>
        </w:rPr>
        <w:t xml:space="preserve">also </w:t>
      </w:r>
      <w:r w:rsidRPr="00177142">
        <w:rPr>
          <w:rFonts w:ascii="Calibri" w:hAnsi="Calibri" w:cs="Calibri"/>
          <w:sz w:val="24"/>
          <w:szCs w:val="24"/>
        </w:rPr>
        <w:t xml:space="preserve">able to observe how the foster parent and young person interacted with each other, as communication is not always verbal. The foster parent often used humour to respond to the young person. According to </w:t>
      </w:r>
      <w:proofErr w:type="spellStart"/>
      <w:r w:rsidRPr="00177142">
        <w:rPr>
          <w:rFonts w:ascii="Calibri" w:hAnsi="Calibri" w:cs="Calibri"/>
          <w:sz w:val="24"/>
          <w:szCs w:val="24"/>
        </w:rPr>
        <w:t>Proyer</w:t>
      </w:r>
      <w:proofErr w:type="spellEnd"/>
      <w:r w:rsidRPr="00177142">
        <w:rPr>
          <w:rFonts w:ascii="Calibri" w:hAnsi="Calibri" w:cs="Calibri"/>
          <w:sz w:val="24"/>
          <w:szCs w:val="24"/>
        </w:rPr>
        <w:t xml:space="preserve"> et al (</w:t>
      </w:r>
      <w:proofErr w:type="gramStart"/>
      <w:r w:rsidRPr="00177142">
        <w:rPr>
          <w:rFonts w:ascii="Calibri" w:hAnsi="Calibri" w:cs="Calibri"/>
          <w:sz w:val="24"/>
          <w:szCs w:val="24"/>
        </w:rPr>
        <w:t>2013)</w:t>
      </w:r>
      <w:proofErr w:type="gramEnd"/>
      <w:r w:rsidRPr="00177142">
        <w:rPr>
          <w:rFonts w:ascii="Calibri" w:hAnsi="Calibri" w:cs="Calibri"/>
          <w:sz w:val="24"/>
          <w:szCs w:val="24"/>
        </w:rPr>
        <w:t xml:space="preserve"> humour is an importa</w:t>
      </w:r>
      <w:r>
        <w:rPr>
          <w:rFonts w:ascii="Calibri" w:hAnsi="Calibri" w:cs="Calibri"/>
          <w:sz w:val="24"/>
          <w:szCs w:val="24"/>
        </w:rPr>
        <w:t xml:space="preserve">nt element of wellbeing. </w:t>
      </w:r>
    </w:p>
    <w:p w14:paraId="73C29F7F" w14:textId="77777777" w:rsidR="002059DB" w:rsidRPr="00177142" w:rsidRDefault="002059DB">
      <w:pPr>
        <w:spacing w:line="360" w:lineRule="auto"/>
        <w:jc w:val="both"/>
        <w:rPr>
          <w:rFonts w:ascii="Calibri" w:hAnsi="Calibri" w:cs="Calibri"/>
          <w:sz w:val="24"/>
          <w:szCs w:val="24"/>
        </w:rPr>
      </w:pPr>
    </w:p>
    <w:p w14:paraId="3E7760BB" w14:textId="427AFD4E" w:rsidR="00256E64" w:rsidRDefault="00256E64">
      <w:pPr>
        <w:spacing w:line="360" w:lineRule="auto"/>
        <w:jc w:val="both"/>
        <w:rPr>
          <w:rFonts w:ascii="Calibri" w:hAnsi="Calibri" w:cs="Calibri"/>
          <w:sz w:val="24"/>
          <w:szCs w:val="24"/>
        </w:rPr>
      </w:pPr>
      <w:r w:rsidRPr="00177142">
        <w:rPr>
          <w:rFonts w:ascii="Calibri" w:hAnsi="Calibri" w:cs="Calibri"/>
          <w:sz w:val="24"/>
          <w:szCs w:val="24"/>
        </w:rPr>
        <w:t xml:space="preserve">The third objective is to give the individual hope that the Social Worker can support. </w:t>
      </w:r>
      <w:r>
        <w:rPr>
          <w:rFonts w:ascii="Calibri" w:hAnsi="Calibri" w:cs="Calibri"/>
          <w:sz w:val="24"/>
          <w:szCs w:val="24"/>
        </w:rPr>
        <w:t xml:space="preserve">I listened to the views of both. </w:t>
      </w:r>
      <w:r w:rsidRPr="00177142">
        <w:rPr>
          <w:rFonts w:ascii="Calibri" w:hAnsi="Calibri" w:cs="Calibri"/>
          <w:sz w:val="24"/>
          <w:szCs w:val="24"/>
        </w:rPr>
        <w:t xml:space="preserve">According to </w:t>
      </w:r>
      <w:r>
        <w:rPr>
          <w:rFonts w:ascii="Calibri" w:hAnsi="Calibri" w:cs="Calibri"/>
          <w:sz w:val="24"/>
          <w:szCs w:val="24"/>
        </w:rPr>
        <w:t>Fisher et al (2000) F</w:t>
      </w:r>
      <w:r w:rsidRPr="00177142">
        <w:rPr>
          <w:rFonts w:ascii="Calibri" w:hAnsi="Calibri" w:cs="Calibri"/>
          <w:sz w:val="24"/>
          <w:szCs w:val="24"/>
        </w:rPr>
        <w:t>oster</w:t>
      </w:r>
      <w:r>
        <w:rPr>
          <w:rFonts w:ascii="Calibri" w:hAnsi="Calibri" w:cs="Calibri"/>
          <w:sz w:val="24"/>
          <w:szCs w:val="24"/>
        </w:rPr>
        <w:t xml:space="preserve"> Parents felt that supervising S</w:t>
      </w:r>
      <w:r w:rsidRPr="00177142">
        <w:rPr>
          <w:rFonts w:ascii="Calibri" w:hAnsi="Calibri" w:cs="Calibri"/>
          <w:sz w:val="24"/>
          <w:szCs w:val="24"/>
        </w:rPr>
        <w:t>oci</w:t>
      </w:r>
      <w:r>
        <w:rPr>
          <w:rFonts w:ascii="Calibri" w:hAnsi="Calibri" w:cs="Calibri"/>
          <w:sz w:val="24"/>
          <w:szCs w:val="24"/>
        </w:rPr>
        <w:t>al W</w:t>
      </w:r>
      <w:r w:rsidRPr="00177142">
        <w:rPr>
          <w:rFonts w:ascii="Calibri" w:hAnsi="Calibri" w:cs="Calibri"/>
          <w:sz w:val="24"/>
          <w:szCs w:val="24"/>
        </w:rPr>
        <w:t xml:space="preserve">orkers who valued their contribution, listened to their concerns and were reliable for example turning up on time were very helpful. I believe that I did this during my </w:t>
      </w:r>
      <w:r>
        <w:rPr>
          <w:rFonts w:ascii="Calibri" w:hAnsi="Calibri" w:cs="Calibri"/>
          <w:sz w:val="24"/>
          <w:szCs w:val="24"/>
        </w:rPr>
        <w:t>visit therefore adhered to the Code of Practice which states Social W</w:t>
      </w:r>
      <w:r w:rsidRPr="00177142">
        <w:rPr>
          <w:rFonts w:ascii="Calibri" w:hAnsi="Calibri" w:cs="Calibri"/>
          <w:sz w:val="24"/>
          <w:szCs w:val="24"/>
        </w:rPr>
        <w:t>orkers should uphold public trust and confidence in social care services</w:t>
      </w:r>
      <w:r w:rsidR="000E4D1B">
        <w:rPr>
          <w:rFonts w:ascii="Calibri" w:hAnsi="Calibri" w:cs="Calibri"/>
          <w:sz w:val="24"/>
          <w:szCs w:val="24"/>
        </w:rPr>
        <w:t xml:space="preserve"> (Social Care Wales 2015</w:t>
      </w:r>
      <w:r>
        <w:rPr>
          <w:rFonts w:ascii="Calibri" w:hAnsi="Calibri" w:cs="Calibri"/>
          <w:sz w:val="24"/>
          <w:szCs w:val="24"/>
        </w:rPr>
        <w:t>)</w:t>
      </w:r>
      <w:r w:rsidRPr="00177142">
        <w:rPr>
          <w:rFonts w:ascii="Calibri" w:hAnsi="Calibri" w:cs="Calibri"/>
          <w:sz w:val="24"/>
          <w:szCs w:val="24"/>
        </w:rPr>
        <w:t>.</w:t>
      </w:r>
    </w:p>
    <w:p w14:paraId="6B49B87C" w14:textId="77777777" w:rsidR="002059DB" w:rsidRPr="00177142" w:rsidRDefault="002059DB">
      <w:pPr>
        <w:spacing w:line="360" w:lineRule="auto"/>
        <w:jc w:val="both"/>
        <w:rPr>
          <w:rFonts w:ascii="Calibri" w:hAnsi="Calibri" w:cs="Calibri"/>
          <w:b/>
          <w:bCs/>
          <w:color w:val="FF0000"/>
          <w:sz w:val="24"/>
          <w:szCs w:val="24"/>
        </w:rPr>
      </w:pPr>
    </w:p>
    <w:p w14:paraId="04C6C10D" w14:textId="365BB318" w:rsidR="00256E64" w:rsidRDefault="00256E64">
      <w:pPr>
        <w:spacing w:line="360" w:lineRule="auto"/>
        <w:jc w:val="both"/>
        <w:rPr>
          <w:rFonts w:ascii="Calibri" w:hAnsi="Calibri" w:cs="Calibri"/>
          <w:sz w:val="24"/>
          <w:szCs w:val="24"/>
        </w:rPr>
      </w:pPr>
      <w:r w:rsidRPr="00177142">
        <w:rPr>
          <w:rFonts w:ascii="Calibri" w:hAnsi="Calibri" w:cs="Calibri"/>
          <w:sz w:val="24"/>
          <w:szCs w:val="24"/>
        </w:rPr>
        <w:lastRenderedPageBreak/>
        <w:t>The final objective is to show how</w:t>
      </w:r>
      <w:r>
        <w:rPr>
          <w:rFonts w:ascii="Calibri" w:hAnsi="Calibri" w:cs="Calibri"/>
          <w:sz w:val="24"/>
          <w:szCs w:val="24"/>
        </w:rPr>
        <w:t xml:space="preserve"> the</w:t>
      </w:r>
      <w:r w:rsidRPr="00177142">
        <w:rPr>
          <w:rFonts w:ascii="Calibri" w:hAnsi="Calibri" w:cs="Calibri"/>
          <w:sz w:val="24"/>
          <w:szCs w:val="24"/>
        </w:rPr>
        <w:t xml:space="preserve"> </w:t>
      </w:r>
      <w:r>
        <w:rPr>
          <w:rFonts w:ascii="Calibri" w:hAnsi="Calibri" w:cs="Calibri"/>
          <w:sz w:val="24"/>
          <w:szCs w:val="24"/>
        </w:rPr>
        <w:t xml:space="preserve">support </w:t>
      </w:r>
      <w:proofErr w:type="gramStart"/>
      <w:r>
        <w:rPr>
          <w:rFonts w:ascii="Calibri" w:hAnsi="Calibri" w:cs="Calibri"/>
          <w:sz w:val="24"/>
          <w:szCs w:val="24"/>
        </w:rPr>
        <w:t>can be implemented</w:t>
      </w:r>
      <w:proofErr w:type="gramEnd"/>
      <w:r w:rsidRPr="00177142">
        <w:rPr>
          <w:rFonts w:ascii="Calibri" w:hAnsi="Calibri" w:cs="Calibri"/>
          <w:sz w:val="24"/>
          <w:szCs w:val="24"/>
        </w:rPr>
        <w:t xml:space="preserve">. </w:t>
      </w:r>
      <w:r>
        <w:rPr>
          <w:rFonts w:ascii="Calibri" w:hAnsi="Calibri" w:cs="Calibri"/>
          <w:sz w:val="24"/>
          <w:szCs w:val="24"/>
        </w:rPr>
        <w:t>We</w:t>
      </w:r>
      <w:r w:rsidRPr="00177142">
        <w:rPr>
          <w:rFonts w:ascii="Calibri" w:hAnsi="Calibri" w:cs="Calibri"/>
          <w:sz w:val="24"/>
          <w:szCs w:val="24"/>
        </w:rPr>
        <w:t xml:space="preserve"> discussed what support systems the foster family have around them. Maclean</w:t>
      </w:r>
      <w:r w:rsidR="00D8629B">
        <w:rPr>
          <w:rFonts w:ascii="Calibri" w:hAnsi="Calibri" w:cs="Calibri"/>
          <w:sz w:val="24"/>
          <w:szCs w:val="24"/>
        </w:rPr>
        <w:t xml:space="preserve"> and Harrison</w:t>
      </w:r>
      <w:r w:rsidRPr="00177142">
        <w:rPr>
          <w:rFonts w:ascii="Calibri" w:hAnsi="Calibri" w:cs="Calibri"/>
          <w:sz w:val="24"/>
          <w:szCs w:val="24"/>
        </w:rPr>
        <w:t xml:space="preserve"> (2015</w:t>
      </w:r>
      <w:r w:rsidR="00D8629B">
        <w:rPr>
          <w:rFonts w:ascii="Calibri" w:hAnsi="Calibri" w:cs="Calibri"/>
          <w:sz w:val="24"/>
          <w:szCs w:val="24"/>
        </w:rPr>
        <w:t>a</w:t>
      </w:r>
      <w:r w:rsidRPr="00177142">
        <w:rPr>
          <w:rFonts w:ascii="Calibri" w:hAnsi="Calibri" w:cs="Calibri"/>
          <w:sz w:val="24"/>
          <w:szCs w:val="24"/>
        </w:rPr>
        <w:t xml:space="preserve">) states, the systems around people work together to provide support and stability. </w:t>
      </w:r>
      <w:proofErr w:type="spellStart"/>
      <w:r w:rsidRPr="00177142">
        <w:rPr>
          <w:rFonts w:ascii="Calibri" w:hAnsi="Calibri" w:cs="Calibri"/>
          <w:sz w:val="24"/>
          <w:szCs w:val="24"/>
        </w:rPr>
        <w:t>Pincus</w:t>
      </w:r>
      <w:proofErr w:type="spellEnd"/>
      <w:r w:rsidRPr="00177142">
        <w:rPr>
          <w:rFonts w:ascii="Calibri" w:hAnsi="Calibri" w:cs="Calibri"/>
          <w:sz w:val="24"/>
          <w:szCs w:val="24"/>
        </w:rPr>
        <w:t xml:space="preserve"> and </w:t>
      </w:r>
      <w:proofErr w:type="spellStart"/>
      <w:r w:rsidRPr="00177142">
        <w:rPr>
          <w:rFonts w:ascii="Calibri" w:hAnsi="Calibri" w:cs="Calibri"/>
          <w:sz w:val="24"/>
          <w:szCs w:val="24"/>
        </w:rPr>
        <w:t>Minahan</w:t>
      </w:r>
      <w:proofErr w:type="spellEnd"/>
      <w:r w:rsidRPr="00177142">
        <w:rPr>
          <w:rFonts w:ascii="Calibri" w:hAnsi="Calibri" w:cs="Calibri"/>
          <w:sz w:val="24"/>
          <w:szCs w:val="24"/>
        </w:rPr>
        <w:t xml:space="preserve"> (1973) believe that there are three levels within people’s systems. The first level are the informal systems that include family, friends, neighbours and work colleagues. The second level are the formal systems, which includes Social Workers. The third level are the Societal systems which include schools, clubs etc. The Joseph Rowntree Foundation (2006) states that person centred work is about enabling individuals to identify their own outcomes and to access the services. This links in with the systems theory as it is about all the individuals looking at their systems and who is able to support them collaboratively. </w:t>
      </w:r>
    </w:p>
    <w:p w14:paraId="15E8B346" w14:textId="77777777" w:rsidR="002059DB" w:rsidRPr="00177142" w:rsidRDefault="002059DB">
      <w:pPr>
        <w:spacing w:line="360" w:lineRule="auto"/>
        <w:jc w:val="both"/>
        <w:rPr>
          <w:rFonts w:ascii="Calibri" w:hAnsi="Calibri" w:cs="Calibri"/>
          <w:sz w:val="24"/>
          <w:szCs w:val="24"/>
        </w:rPr>
      </w:pPr>
    </w:p>
    <w:p w14:paraId="57E8BE67" w14:textId="1B325069" w:rsidR="00256E64" w:rsidRDefault="00256E64">
      <w:pPr>
        <w:spacing w:line="360" w:lineRule="auto"/>
        <w:rPr>
          <w:rFonts w:ascii="Calibri" w:hAnsi="Calibri" w:cs="Calibri"/>
          <w:sz w:val="24"/>
          <w:szCs w:val="24"/>
        </w:rPr>
      </w:pPr>
      <w:r w:rsidRPr="00177142">
        <w:rPr>
          <w:rFonts w:ascii="Calibri" w:hAnsi="Calibri" w:cs="Calibri"/>
          <w:sz w:val="24"/>
          <w:szCs w:val="24"/>
        </w:rPr>
        <w:t>The other young person arrived home from school during the supervision.</w:t>
      </w:r>
      <w:r>
        <w:rPr>
          <w:rFonts w:ascii="Calibri" w:hAnsi="Calibri" w:cs="Calibri"/>
          <w:sz w:val="24"/>
          <w:szCs w:val="24"/>
        </w:rPr>
        <w:t xml:space="preserve"> I asked the young person what language he preferred, he preferred English.</w:t>
      </w:r>
      <w:r w:rsidRPr="00177142">
        <w:rPr>
          <w:rFonts w:ascii="Calibri" w:hAnsi="Calibri" w:cs="Calibri"/>
          <w:sz w:val="24"/>
          <w:szCs w:val="24"/>
        </w:rPr>
        <w:t xml:space="preserve"> </w:t>
      </w:r>
      <w:r>
        <w:rPr>
          <w:rFonts w:ascii="Calibri" w:hAnsi="Calibri" w:cs="Calibri"/>
          <w:sz w:val="24"/>
          <w:szCs w:val="24"/>
        </w:rPr>
        <w:t xml:space="preserve">Despite the foster parent being a first language Welsh speaker she is happy to communicate with the young person in the language of his choice. The foster parent felt that the young person prefers to speak English as </w:t>
      </w:r>
      <w:proofErr w:type="gramStart"/>
      <w:r>
        <w:rPr>
          <w:rFonts w:ascii="Calibri" w:hAnsi="Calibri" w:cs="Calibri"/>
          <w:sz w:val="24"/>
          <w:szCs w:val="24"/>
        </w:rPr>
        <w:t>he’s</w:t>
      </w:r>
      <w:proofErr w:type="gramEnd"/>
      <w:r>
        <w:rPr>
          <w:rFonts w:ascii="Calibri" w:hAnsi="Calibri" w:cs="Calibri"/>
          <w:sz w:val="24"/>
          <w:szCs w:val="24"/>
        </w:rPr>
        <w:t xml:space="preserve"> had to when he has accessed services. This goes against the ‘More Than Just Words’ Framework (Welsh Government 2015) which states an individual should receive a service in their preferred language. I was able to empathise with the situation, as a child professionals believed that I was not able to communicate, as I did not respond in English but when I left appointments, I chatted away in Welsh. This could have led to me receiving a label that was not accurate. These situations demonstrate the need for the ‘Active Offer’ (Welsh Government 2015). </w:t>
      </w:r>
    </w:p>
    <w:p w14:paraId="744386A9" w14:textId="77777777" w:rsidR="002059DB" w:rsidRDefault="002059DB">
      <w:pPr>
        <w:spacing w:line="360" w:lineRule="auto"/>
        <w:rPr>
          <w:rFonts w:ascii="Calibri" w:hAnsi="Calibri" w:cs="Calibri"/>
          <w:sz w:val="24"/>
          <w:szCs w:val="24"/>
        </w:rPr>
      </w:pPr>
    </w:p>
    <w:p w14:paraId="16DD557B" w14:textId="77777777" w:rsidR="00256E64" w:rsidRPr="00177142" w:rsidRDefault="00256E64">
      <w:pPr>
        <w:spacing w:line="360" w:lineRule="auto"/>
        <w:rPr>
          <w:rFonts w:ascii="Calibri" w:hAnsi="Calibri" w:cs="Calibri"/>
          <w:sz w:val="24"/>
          <w:szCs w:val="24"/>
        </w:rPr>
      </w:pPr>
      <w:proofErr w:type="spellStart"/>
      <w:r w:rsidRPr="00177142">
        <w:rPr>
          <w:rFonts w:ascii="Calibri" w:hAnsi="Calibri" w:cs="Calibri"/>
          <w:sz w:val="24"/>
          <w:szCs w:val="24"/>
        </w:rPr>
        <w:t>Koprowska</w:t>
      </w:r>
      <w:proofErr w:type="spellEnd"/>
      <w:r w:rsidRPr="00177142">
        <w:rPr>
          <w:rFonts w:ascii="Calibri" w:hAnsi="Calibri" w:cs="Calibri"/>
          <w:sz w:val="24"/>
          <w:szCs w:val="24"/>
        </w:rPr>
        <w:t xml:space="preserve"> (2008) states that often when we are trying not to communicate, we are communicating something. I could see from the young person’s body language that he did not want to be part of </w:t>
      </w:r>
      <w:proofErr w:type="gramStart"/>
      <w:r>
        <w:rPr>
          <w:rFonts w:ascii="Calibri" w:hAnsi="Calibri" w:cs="Calibri"/>
          <w:sz w:val="24"/>
          <w:szCs w:val="24"/>
        </w:rPr>
        <w:t>supervision,</w:t>
      </w:r>
      <w:proofErr w:type="gramEnd"/>
      <w:r w:rsidRPr="00177142">
        <w:rPr>
          <w:rFonts w:ascii="Calibri" w:hAnsi="Calibri" w:cs="Calibri"/>
          <w:sz w:val="24"/>
          <w:szCs w:val="24"/>
        </w:rPr>
        <w:t xml:space="preserve"> he had his head down and gave short answers. Simmonds (2008) stated that focusing on parents rather than communicating with children </w:t>
      </w:r>
      <w:r>
        <w:rPr>
          <w:rFonts w:ascii="Calibri" w:hAnsi="Calibri" w:cs="Calibri"/>
          <w:sz w:val="24"/>
          <w:szCs w:val="24"/>
        </w:rPr>
        <w:t>led to</w:t>
      </w:r>
      <w:r w:rsidRPr="00177142">
        <w:rPr>
          <w:rFonts w:ascii="Calibri" w:hAnsi="Calibri" w:cs="Calibri"/>
          <w:sz w:val="24"/>
          <w:szCs w:val="24"/>
        </w:rPr>
        <w:t xml:space="preserve"> failures to protect children from harm. I was mindful of this during the visit and wanted to speak to the young person </w:t>
      </w:r>
      <w:proofErr w:type="gramStart"/>
      <w:r w:rsidRPr="00177142">
        <w:rPr>
          <w:rFonts w:ascii="Calibri" w:hAnsi="Calibri" w:cs="Calibri"/>
          <w:sz w:val="24"/>
          <w:szCs w:val="24"/>
        </w:rPr>
        <w:t>however</w:t>
      </w:r>
      <w:proofErr w:type="gramEnd"/>
      <w:r w:rsidRPr="00177142">
        <w:rPr>
          <w:rFonts w:ascii="Calibri" w:hAnsi="Calibri" w:cs="Calibri"/>
          <w:sz w:val="24"/>
          <w:szCs w:val="24"/>
        </w:rPr>
        <w:t xml:space="preserve"> he did not want to engage. According to Davies (</w:t>
      </w:r>
      <w:proofErr w:type="gramStart"/>
      <w:r w:rsidRPr="00177142">
        <w:rPr>
          <w:rFonts w:ascii="Calibri" w:hAnsi="Calibri" w:cs="Calibri"/>
          <w:sz w:val="24"/>
          <w:szCs w:val="24"/>
        </w:rPr>
        <w:t>1985)</w:t>
      </w:r>
      <w:proofErr w:type="gramEnd"/>
      <w:r w:rsidRPr="00177142">
        <w:rPr>
          <w:rFonts w:ascii="Calibri" w:hAnsi="Calibri" w:cs="Calibri"/>
          <w:sz w:val="24"/>
          <w:szCs w:val="24"/>
        </w:rPr>
        <w:t xml:space="preserve"> it is a skill to be able to cope with silences to allow an individual to think.</w:t>
      </w:r>
    </w:p>
    <w:p w14:paraId="4424FDEA" w14:textId="6543C436" w:rsidR="00256E64" w:rsidRDefault="00256E64">
      <w:pPr>
        <w:spacing w:line="360" w:lineRule="auto"/>
        <w:jc w:val="both"/>
        <w:rPr>
          <w:rFonts w:ascii="Calibri" w:hAnsi="Calibri" w:cs="Calibri"/>
          <w:sz w:val="24"/>
          <w:szCs w:val="24"/>
        </w:rPr>
      </w:pPr>
      <w:r>
        <w:rPr>
          <w:rFonts w:ascii="Calibri" w:hAnsi="Calibri" w:cs="Calibri"/>
          <w:sz w:val="24"/>
          <w:szCs w:val="24"/>
        </w:rPr>
        <w:lastRenderedPageBreak/>
        <w:t xml:space="preserve">Having a </w:t>
      </w:r>
      <w:r w:rsidRPr="00177142">
        <w:rPr>
          <w:rFonts w:ascii="Calibri" w:hAnsi="Calibri" w:cs="Calibri"/>
          <w:sz w:val="24"/>
          <w:szCs w:val="24"/>
        </w:rPr>
        <w:t xml:space="preserve">trusting relationship where the individual is confident in the Social Worker’s abilities </w:t>
      </w:r>
      <w:r>
        <w:rPr>
          <w:rFonts w:ascii="Calibri" w:hAnsi="Calibri" w:cs="Calibri"/>
          <w:sz w:val="24"/>
          <w:szCs w:val="24"/>
        </w:rPr>
        <w:t>is one of the Codes of P</w:t>
      </w:r>
      <w:r w:rsidRPr="00177142">
        <w:rPr>
          <w:rFonts w:ascii="Calibri" w:hAnsi="Calibri" w:cs="Calibri"/>
          <w:sz w:val="24"/>
          <w:szCs w:val="24"/>
        </w:rPr>
        <w:t>ractice</w:t>
      </w:r>
      <w:r>
        <w:rPr>
          <w:rFonts w:ascii="Calibri" w:hAnsi="Calibri" w:cs="Calibri"/>
          <w:sz w:val="24"/>
          <w:szCs w:val="24"/>
        </w:rPr>
        <w:t xml:space="preserve"> </w:t>
      </w:r>
      <w:r w:rsidRPr="00177142">
        <w:rPr>
          <w:rFonts w:ascii="Calibri" w:hAnsi="Calibri" w:cs="Calibri"/>
          <w:sz w:val="24"/>
          <w:szCs w:val="24"/>
        </w:rPr>
        <w:t>(</w:t>
      </w:r>
      <w:r w:rsidR="000E4D1B">
        <w:rPr>
          <w:rFonts w:ascii="Calibri" w:hAnsi="Calibri" w:cs="Calibri"/>
          <w:sz w:val="24"/>
          <w:szCs w:val="24"/>
        </w:rPr>
        <w:t>Social Care Wales 2015</w:t>
      </w:r>
      <w:r>
        <w:rPr>
          <w:rFonts w:ascii="Calibri" w:hAnsi="Calibri" w:cs="Calibri"/>
          <w:sz w:val="24"/>
          <w:szCs w:val="24"/>
        </w:rPr>
        <w:t>). I feel I have developed this relationship with the foster parent and younger brother however,</w:t>
      </w:r>
      <w:r w:rsidRPr="00177142">
        <w:rPr>
          <w:rFonts w:ascii="Calibri" w:hAnsi="Calibri" w:cs="Calibri"/>
          <w:sz w:val="24"/>
          <w:szCs w:val="24"/>
        </w:rPr>
        <w:t xml:space="preserve"> I feel that building a relationship with </w:t>
      </w:r>
      <w:r>
        <w:rPr>
          <w:rFonts w:ascii="Calibri" w:hAnsi="Calibri" w:cs="Calibri"/>
          <w:sz w:val="24"/>
          <w:szCs w:val="24"/>
        </w:rPr>
        <w:t>the older brother</w:t>
      </w:r>
      <w:r w:rsidRPr="00177142">
        <w:rPr>
          <w:rFonts w:ascii="Calibri" w:hAnsi="Calibri" w:cs="Calibri"/>
          <w:sz w:val="24"/>
          <w:szCs w:val="24"/>
        </w:rPr>
        <w:t xml:space="preserve"> is something I need to work on</w:t>
      </w:r>
      <w:r>
        <w:rPr>
          <w:rFonts w:ascii="Calibri" w:hAnsi="Calibri" w:cs="Calibri"/>
          <w:sz w:val="24"/>
          <w:szCs w:val="24"/>
        </w:rPr>
        <w:t xml:space="preserve">. </w:t>
      </w:r>
      <w:r w:rsidRPr="00177142">
        <w:rPr>
          <w:rFonts w:ascii="Calibri" w:hAnsi="Calibri" w:cs="Calibri"/>
          <w:sz w:val="24"/>
          <w:szCs w:val="24"/>
        </w:rPr>
        <w:t xml:space="preserve">According to </w:t>
      </w:r>
      <w:proofErr w:type="spellStart"/>
      <w:r w:rsidRPr="00177142">
        <w:rPr>
          <w:rFonts w:ascii="Calibri" w:hAnsi="Calibri" w:cs="Calibri"/>
          <w:sz w:val="24"/>
          <w:szCs w:val="24"/>
        </w:rPr>
        <w:t>Lefevre</w:t>
      </w:r>
      <w:proofErr w:type="spellEnd"/>
      <w:r w:rsidRPr="00177142">
        <w:rPr>
          <w:rFonts w:ascii="Calibri" w:hAnsi="Calibri" w:cs="Calibri"/>
          <w:sz w:val="24"/>
          <w:szCs w:val="24"/>
        </w:rPr>
        <w:t xml:space="preserve"> (2008) taking about ordinary things, daily life or hobbies and interests can help to develop this. Butler and Roberts (2003) states th</w:t>
      </w:r>
      <w:r>
        <w:rPr>
          <w:rFonts w:ascii="Calibri" w:hAnsi="Calibri" w:cs="Calibri"/>
          <w:sz w:val="24"/>
          <w:szCs w:val="24"/>
        </w:rPr>
        <w:t>at there is one key question a S</w:t>
      </w:r>
      <w:r w:rsidRPr="00177142">
        <w:rPr>
          <w:rFonts w:ascii="Calibri" w:hAnsi="Calibri" w:cs="Calibri"/>
          <w:sz w:val="24"/>
          <w:szCs w:val="24"/>
        </w:rPr>
        <w:t xml:space="preserve">ocial </w:t>
      </w:r>
      <w:r>
        <w:rPr>
          <w:rFonts w:ascii="Calibri" w:hAnsi="Calibri" w:cs="Calibri"/>
          <w:sz w:val="24"/>
          <w:szCs w:val="24"/>
        </w:rPr>
        <w:t>W</w:t>
      </w:r>
      <w:r w:rsidRPr="00177142">
        <w:rPr>
          <w:rFonts w:ascii="Calibri" w:hAnsi="Calibri" w:cs="Calibri"/>
          <w:sz w:val="24"/>
          <w:szCs w:val="24"/>
        </w:rPr>
        <w:t xml:space="preserve">orker must be able to answer, </w:t>
      </w:r>
      <w:r>
        <w:rPr>
          <w:rFonts w:ascii="Calibri" w:hAnsi="Calibri" w:cs="Calibri"/>
          <w:sz w:val="24"/>
          <w:szCs w:val="24"/>
        </w:rPr>
        <w:t>‘</w:t>
      </w:r>
      <w:r w:rsidRPr="00177142">
        <w:rPr>
          <w:rFonts w:ascii="Calibri" w:hAnsi="Calibri" w:cs="Calibri"/>
          <w:sz w:val="24"/>
          <w:szCs w:val="24"/>
        </w:rPr>
        <w:t>How is the Child?</w:t>
      </w:r>
      <w:r>
        <w:rPr>
          <w:rFonts w:ascii="Calibri" w:hAnsi="Calibri" w:cs="Calibri"/>
          <w:sz w:val="24"/>
          <w:szCs w:val="24"/>
        </w:rPr>
        <w:t>’</w:t>
      </w:r>
      <w:r w:rsidRPr="00177142">
        <w:rPr>
          <w:rFonts w:ascii="Calibri" w:hAnsi="Calibri" w:cs="Calibri"/>
          <w:sz w:val="24"/>
          <w:szCs w:val="24"/>
        </w:rPr>
        <w:t xml:space="preserve"> I feel that I could answer how the child was physically but not emotionally. Ferguson (2016) found that in cases where children had died or been harmed, they had not been spoken to adequately by Social Workers and other professionals.</w:t>
      </w:r>
      <w:r>
        <w:rPr>
          <w:rFonts w:ascii="Calibri" w:hAnsi="Calibri" w:cs="Calibri"/>
          <w:sz w:val="24"/>
          <w:szCs w:val="24"/>
        </w:rPr>
        <w:t xml:space="preserve"> This relates to the C</w:t>
      </w:r>
      <w:r w:rsidRPr="00177142">
        <w:rPr>
          <w:rFonts w:ascii="Calibri" w:hAnsi="Calibri" w:cs="Calibri"/>
          <w:sz w:val="24"/>
          <w:szCs w:val="24"/>
        </w:rPr>
        <w:t xml:space="preserve">ode of </w:t>
      </w:r>
      <w:r>
        <w:rPr>
          <w:rFonts w:ascii="Calibri" w:hAnsi="Calibri" w:cs="Calibri"/>
          <w:sz w:val="24"/>
          <w:szCs w:val="24"/>
        </w:rPr>
        <w:t>Pr</w:t>
      </w:r>
      <w:r w:rsidRPr="00177142">
        <w:rPr>
          <w:rFonts w:ascii="Calibri" w:hAnsi="Calibri" w:cs="Calibri"/>
          <w:sz w:val="24"/>
          <w:szCs w:val="24"/>
        </w:rPr>
        <w:t>actice</w:t>
      </w:r>
      <w:r>
        <w:rPr>
          <w:rFonts w:ascii="Calibri" w:hAnsi="Calibri" w:cs="Calibri"/>
          <w:sz w:val="24"/>
          <w:szCs w:val="24"/>
        </w:rPr>
        <w:t xml:space="preserve"> </w:t>
      </w:r>
      <w:r w:rsidRPr="00177142">
        <w:rPr>
          <w:rFonts w:ascii="Calibri" w:hAnsi="Calibri" w:cs="Calibri"/>
          <w:sz w:val="24"/>
          <w:szCs w:val="24"/>
        </w:rPr>
        <w:t>that states that Social Workers should be accountable for their work</w:t>
      </w:r>
      <w:r w:rsidR="000E4D1B">
        <w:rPr>
          <w:rFonts w:ascii="Calibri" w:hAnsi="Calibri" w:cs="Calibri"/>
          <w:sz w:val="24"/>
          <w:szCs w:val="24"/>
        </w:rPr>
        <w:t xml:space="preserve"> (Social Care Wales 2015</w:t>
      </w:r>
      <w:r>
        <w:rPr>
          <w:rFonts w:ascii="Calibri" w:hAnsi="Calibri" w:cs="Calibri"/>
          <w:sz w:val="24"/>
          <w:szCs w:val="24"/>
        </w:rPr>
        <w:t>)</w:t>
      </w:r>
      <w:r w:rsidRPr="00177142">
        <w:rPr>
          <w:rFonts w:ascii="Calibri" w:hAnsi="Calibri" w:cs="Calibri"/>
          <w:sz w:val="24"/>
          <w:szCs w:val="24"/>
        </w:rPr>
        <w:t>.</w:t>
      </w:r>
      <w:r>
        <w:rPr>
          <w:rFonts w:ascii="Calibri" w:hAnsi="Calibri" w:cs="Calibri"/>
          <w:sz w:val="24"/>
          <w:szCs w:val="24"/>
        </w:rPr>
        <w:t xml:space="preserve"> This is also relates to the Social W</w:t>
      </w:r>
      <w:r w:rsidRPr="00177142">
        <w:rPr>
          <w:rFonts w:ascii="Calibri" w:hAnsi="Calibri" w:cs="Calibri"/>
          <w:sz w:val="24"/>
          <w:szCs w:val="24"/>
        </w:rPr>
        <w:t xml:space="preserve">ork value, competence. I feel that I need to balance respecting the young person’s </w:t>
      </w:r>
      <w:proofErr w:type="gramStart"/>
      <w:r w:rsidRPr="00177142">
        <w:rPr>
          <w:rFonts w:ascii="Calibri" w:hAnsi="Calibri" w:cs="Calibri"/>
          <w:sz w:val="24"/>
          <w:szCs w:val="24"/>
        </w:rPr>
        <w:t>choice which</w:t>
      </w:r>
      <w:proofErr w:type="gramEnd"/>
      <w:r w:rsidRPr="00177142">
        <w:rPr>
          <w:rFonts w:ascii="Calibri" w:hAnsi="Calibri" w:cs="Calibri"/>
          <w:sz w:val="24"/>
          <w:szCs w:val="24"/>
        </w:rPr>
        <w:t xml:space="preserve"> is a principle of the Act with </w:t>
      </w:r>
      <w:r>
        <w:rPr>
          <w:rFonts w:ascii="Calibri" w:hAnsi="Calibri" w:cs="Calibri"/>
          <w:sz w:val="24"/>
          <w:szCs w:val="24"/>
        </w:rPr>
        <w:t>ensuring safety which is a Code</w:t>
      </w:r>
      <w:r w:rsidRPr="00177142">
        <w:rPr>
          <w:rFonts w:ascii="Calibri" w:hAnsi="Calibri" w:cs="Calibri"/>
          <w:sz w:val="24"/>
          <w:szCs w:val="24"/>
        </w:rPr>
        <w:t xml:space="preserve"> of </w:t>
      </w:r>
      <w:r w:rsidR="000E4D1B">
        <w:rPr>
          <w:rFonts w:ascii="Calibri" w:hAnsi="Calibri" w:cs="Calibri"/>
          <w:sz w:val="24"/>
          <w:szCs w:val="24"/>
        </w:rPr>
        <w:t>Practice (Social Care Wales 2015</w:t>
      </w:r>
      <w:r>
        <w:rPr>
          <w:rFonts w:ascii="Calibri" w:hAnsi="Calibri" w:cs="Calibri"/>
          <w:sz w:val="24"/>
          <w:szCs w:val="24"/>
        </w:rPr>
        <w:t>)</w:t>
      </w:r>
      <w:r w:rsidRPr="00177142">
        <w:rPr>
          <w:rFonts w:ascii="Calibri" w:hAnsi="Calibri" w:cs="Calibri"/>
          <w:sz w:val="24"/>
          <w:szCs w:val="24"/>
        </w:rPr>
        <w:t>. I ensured that I spoke to the younger sibling on his own in his bedroom where he had the opportunity to speak to me alone.</w:t>
      </w:r>
    </w:p>
    <w:p w14:paraId="44880570" w14:textId="77777777" w:rsidR="002059DB" w:rsidRDefault="002059DB">
      <w:pPr>
        <w:spacing w:line="360" w:lineRule="auto"/>
        <w:jc w:val="both"/>
        <w:rPr>
          <w:rFonts w:ascii="Calibri" w:hAnsi="Calibri" w:cs="Calibri"/>
          <w:sz w:val="24"/>
          <w:szCs w:val="24"/>
        </w:rPr>
      </w:pPr>
    </w:p>
    <w:p w14:paraId="5A2DD69E" w14:textId="77777777" w:rsidR="00256E64" w:rsidRPr="00177142" w:rsidRDefault="00256E64">
      <w:pPr>
        <w:spacing w:line="360" w:lineRule="auto"/>
        <w:jc w:val="both"/>
        <w:rPr>
          <w:rFonts w:ascii="Calibri" w:hAnsi="Calibri" w:cs="Calibri"/>
          <w:sz w:val="24"/>
          <w:szCs w:val="24"/>
        </w:rPr>
      </w:pPr>
      <w:r>
        <w:rPr>
          <w:rFonts w:ascii="Calibri" w:hAnsi="Calibri" w:cs="Calibri"/>
          <w:sz w:val="24"/>
          <w:szCs w:val="24"/>
        </w:rPr>
        <w:t xml:space="preserve">Although I provided a service in Welsh, I recorded the visit in English. As part of the ‘More than Just Words Framework’, I should have offered the record in Welsh. </w:t>
      </w:r>
    </w:p>
    <w:p w14:paraId="080EC34C" w14:textId="423DCBF9" w:rsidR="00256E64" w:rsidRPr="00F564BA" w:rsidRDefault="00256E64" w:rsidP="00D71A92">
      <w:pPr>
        <w:spacing w:line="360" w:lineRule="auto"/>
        <w:jc w:val="both"/>
        <w:rPr>
          <w:rFonts w:cstheme="minorHAnsi"/>
          <w:color w:val="000000" w:themeColor="text1"/>
          <w:sz w:val="24"/>
          <w:szCs w:val="24"/>
        </w:rPr>
      </w:pPr>
    </w:p>
    <w:p w14:paraId="04D345DB" w14:textId="4A761B12" w:rsidR="008171E4" w:rsidRPr="00D71A92" w:rsidRDefault="00256E64" w:rsidP="00D71A92">
      <w:pPr>
        <w:spacing w:line="360" w:lineRule="auto"/>
        <w:jc w:val="both"/>
        <w:rPr>
          <w:rFonts w:ascii="Calibri" w:hAnsi="Calibri" w:cs="Calibri"/>
          <w:sz w:val="24"/>
          <w:szCs w:val="24"/>
        </w:rPr>
      </w:pPr>
      <w:r w:rsidRPr="00D71A92">
        <w:rPr>
          <w:rFonts w:ascii="Calibri" w:hAnsi="Calibri" w:cs="Calibri"/>
          <w:sz w:val="24"/>
          <w:szCs w:val="24"/>
        </w:rPr>
        <w:t>Word Count:</w:t>
      </w:r>
      <w:r>
        <w:rPr>
          <w:rFonts w:ascii="Calibri" w:hAnsi="Calibri" w:cs="Calibri"/>
          <w:sz w:val="24"/>
          <w:szCs w:val="24"/>
        </w:rPr>
        <w:t xml:space="preserve"> 1429</w:t>
      </w:r>
    </w:p>
    <w:p w14:paraId="382BA120" w14:textId="77777777" w:rsidR="00CA3593" w:rsidRPr="008B28E7" w:rsidRDefault="008C7770" w:rsidP="00D71A92">
      <w:pPr>
        <w:spacing w:line="360" w:lineRule="auto"/>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w:t>
      </w:r>
      <w:proofErr w:type="gramStart"/>
      <w:r w:rsidR="002A0E51">
        <w:rPr>
          <w:b/>
          <w:sz w:val="24"/>
          <w:szCs w:val="24"/>
        </w:rPr>
        <w:t xml:space="preserve">an </w:t>
      </w:r>
      <w:r w:rsidR="002A0E51" w:rsidRPr="002A0E51">
        <w:rPr>
          <w:b/>
          <w:sz w:val="24"/>
          <w:szCs w:val="24"/>
        </w:rPr>
        <w:t>individual using services</w:t>
      </w:r>
      <w:proofErr w:type="gramEnd"/>
      <w:r w:rsidR="002A0E51" w:rsidRPr="002A0E51">
        <w:rPr>
          <w:b/>
          <w:sz w:val="24"/>
          <w:szCs w:val="24"/>
        </w:rPr>
        <w:t>,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w:t>
      </w:r>
      <w:proofErr w:type="gramStart"/>
      <w:r w:rsidRPr="00390074">
        <w:rPr>
          <w:sz w:val="24"/>
          <w:szCs w:val="24"/>
        </w:rPr>
        <w:t>should not be done</w:t>
      </w:r>
      <w:proofErr w:type="gramEnd"/>
      <w:r w:rsidRPr="00390074">
        <w:rPr>
          <w:sz w:val="24"/>
          <w:szCs w:val="24"/>
        </w:rPr>
        <w:t xml:space="preserv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proofErr w:type="gramStart"/>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proofErr w:type="gramEnd"/>
      <w:r w:rsidRPr="008B28E7">
        <w:rPr>
          <w:sz w:val="24"/>
          <w:szCs w:val="24"/>
        </w:rPr>
        <w:t>.</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t>
      </w:r>
      <w:proofErr w:type="gramStart"/>
      <w:r w:rsidR="00CA3593" w:rsidRPr="008B28E7">
        <w:rPr>
          <w:sz w:val="24"/>
          <w:szCs w:val="24"/>
        </w:rPr>
        <w:t>will be shared</w:t>
      </w:r>
      <w:proofErr w:type="gramEnd"/>
      <w:r w:rsidR="00CA3593" w:rsidRPr="008B28E7">
        <w:rPr>
          <w:sz w:val="24"/>
          <w:szCs w:val="24"/>
        </w:rPr>
        <w:t xml:space="preserve">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w:t>
      </w:r>
      <w:proofErr w:type="gramStart"/>
      <w:r w:rsidR="00002C7A">
        <w:rPr>
          <w:sz w:val="24"/>
          <w:szCs w:val="24"/>
        </w:rPr>
        <w:t>learner to develop their</w:t>
      </w:r>
      <w:proofErr w:type="gramEnd"/>
      <w:r w:rsidR="00002C7A">
        <w:rPr>
          <w:sz w:val="24"/>
          <w:szCs w:val="24"/>
        </w:rPr>
        <w:t xml:space="preserve">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227C8B">
        <w:tc>
          <w:tcPr>
            <w:tcW w:w="2697" w:type="dxa"/>
            <w:shd w:val="clear" w:color="auto" w:fill="auto"/>
          </w:tcPr>
          <w:p w14:paraId="0C6DABFF" w14:textId="77777777" w:rsidR="00CA3593" w:rsidRPr="00C7108B" w:rsidRDefault="00CA3593" w:rsidP="006108C9">
            <w:pPr>
              <w:rPr>
                <w:sz w:val="22"/>
                <w:szCs w:val="22"/>
              </w:rPr>
            </w:pPr>
            <w:r w:rsidRPr="00C7108B">
              <w:rPr>
                <w:sz w:val="22"/>
                <w:szCs w:val="22"/>
              </w:rPr>
              <w:t xml:space="preserve">Was the social worker on time?  </w:t>
            </w:r>
            <w:proofErr w:type="gramStart"/>
            <w:r w:rsidRPr="00C7108B">
              <w:rPr>
                <w:sz w:val="22"/>
                <w:szCs w:val="22"/>
              </w:rPr>
              <w:t>Or</w:t>
            </w:r>
            <w:proofErr w:type="gramEnd"/>
            <w:r w:rsidRPr="00C7108B">
              <w:rPr>
                <w:sz w:val="22"/>
                <w:szCs w:val="22"/>
              </w:rPr>
              <w:t xml:space="preserve">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373" w:type="dxa"/>
            <w:shd w:val="clear" w:color="auto" w:fill="auto"/>
          </w:tcPr>
          <w:p w14:paraId="5A5E66EE" w14:textId="39E34B04" w:rsidR="00CA3593" w:rsidRPr="008B28E7" w:rsidRDefault="00227C8B" w:rsidP="00FF7EBB">
            <w:pPr>
              <w:jc w:val="both"/>
              <w:rPr>
                <w:sz w:val="24"/>
                <w:szCs w:val="24"/>
              </w:rPr>
            </w:pPr>
            <w:r>
              <w:rPr>
                <w:sz w:val="24"/>
                <w:szCs w:val="24"/>
              </w:rPr>
              <w:t>Yes Supervising Social Worker was on time</w:t>
            </w:r>
          </w:p>
        </w:tc>
      </w:tr>
      <w:tr w:rsidR="00CA3593" w:rsidRPr="008B28E7" w14:paraId="7D4E84C0" w14:textId="77777777" w:rsidTr="00227C8B">
        <w:tc>
          <w:tcPr>
            <w:tcW w:w="2697"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 xml:space="preserve">Did they explain why they </w:t>
            </w:r>
            <w:proofErr w:type="gramStart"/>
            <w:r>
              <w:rPr>
                <w:sz w:val="22"/>
                <w:szCs w:val="22"/>
              </w:rPr>
              <w:t>were being observed</w:t>
            </w:r>
            <w:proofErr w:type="gramEnd"/>
            <w:r>
              <w:rPr>
                <w:sz w:val="22"/>
                <w:szCs w:val="22"/>
              </w:rPr>
              <w:t>?</w:t>
            </w:r>
          </w:p>
          <w:p w14:paraId="2E586AF1" w14:textId="77777777" w:rsidR="00C7108B" w:rsidRPr="00C7108B" w:rsidRDefault="00C7108B" w:rsidP="006108C9">
            <w:pPr>
              <w:rPr>
                <w:sz w:val="22"/>
                <w:szCs w:val="22"/>
              </w:rPr>
            </w:pPr>
          </w:p>
        </w:tc>
        <w:tc>
          <w:tcPr>
            <w:tcW w:w="7373" w:type="dxa"/>
            <w:shd w:val="clear" w:color="auto" w:fill="auto"/>
          </w:tcPr>
          <w:p w14:paraId="4D72438A" w14:textId="77777777" w:rsidR="00227C8B" w:rsidRDefault="00227C8B" w:rsidP="00227C8B">
            <w:pPr>
              <w:jc w:val="both"/>
              <w:rPr>
                <w:sz w:val="24"/>
                <w:szCs w:val="24"/>
              </w:rPr>
            </w:pPr>
            <w:r>
              <w:rPr>
                <w:sz w:val="24"/>
                <w:szCs w:val="24"/>
              </w:rPr>
              <w:t>Yes</w:t>
            </w:r>
          </w:p>
          <w:p w14:paraId="110B65D6" w14:textId="77777777" w:rsidR="00CA3593" w:rsidRPr="008B28E7" w:rsidRDefault="00CA3593" w:rsidP="00FF7EBB">
            <w:pPr>
              <w:jc w:val="both"/>
              <w:rPr>
                <w:sz w:val="24"/>
                <w:szCs w:val="24"/>
              </w:rPr>
            </w:pPr>
          </w:p>
        </w:tc>
      </w:tr>
      <w:tr w:rsidR="00227C8B" w:rsidRPr="008B28E7" w14:paraId="27D69002" w14:textId="77777777" w:rsidTr="00227C8B">
        <w:tc>
          <w:tcPr>
            <w:tcW w:w="2697" w:type="dxa"/>
            <w:shd w:val="clear" w:color="auto" w:fill="auto"/>
          </w:tcPr>
          <w:p w14:paraId="4847BAED" w14:textId="77777777" w:rsidR="00227C8B" w:rsidRDefault="00227C8B" w:rsidP="00227C8B">
            <w:pPr>
              <w:rPr>
                <w:sz w:val="22"/>
                <w:szCs w:val="22"/>
              </w:rPr>
            </w:pPr>
            <w:r w:rsidRPr="00C7108B">
              <w:rPr>
                <w:sz w:val="22"/>
                <w:szCs w:val="22"/>
              </w:rPr>
              <w:t>Were you clear why the social worker met with you today?</w:t>
            </w:r>
          </w:p>
          <w:p w14:paraId="02DAF5A3" w14:textId="77777777" w:rsidR="00227C8B" w:rsidRPr="00C7108B" w:rsidRDefault="00227C8B" w:rsidP="00227C8B">
            <w:pPr>
              <w:rPr>
                <w:sz w:val="22"/>
                <w:szCs w:val="22"/>
              </w:rPr>
            </w:pPr>
          </w:p>
        </w:tc>
        <w:tc>
          <w:tcPr>
            <w:tcW w:w="7373" w:type="dxa"/>
            <w:shd w:val="clear" w:color="auto" w:fill="auto"/>
          </w:tcPr>
          <w:p w14:paraId="250E1208" w14:textId="6C00A82E" w:rsidR="00227C8B" w:rsidRPr="008B28E7" w:rsidRDefault="00227C8B" w:rsidP="00227C8B">
            <w:pPr>
              <w:jc w:val="both"/>
              <w:rPr>
                <w:sz w:val="24"/>
                <w:szCs w:val="24"/>
              </w:rPr>
            </w:pPr>
            <w:r>
              <w:rPr>
                <w:sz w:val="24"/>
                <w:szCs w:val="24"/>
              </w:rPr>
              <w:t xml:space="preserve">Yes, monthly Supervision </w:t>
            </w:r>
          </w:p>
        </w:tc>
      </w:tr>
      <w:tr w:rsidR="00227C8B" w:rsidRPr="008B28E7" w14:paraId="3C8A707D" w14:textId="77777777" w:rsidTr="00227C8B">
        <w:tc>
          <w:tcPr>
            <w:tcW w:w="2697" w:type="dxa"/>
            <w:shd w:val="clear" w:color="auto" w:fill="auto"/>
          </w:tcPr>
          <w:p w14:paraId="6D5F51B3" w14:textId="77777777" w:rsidR="00227C8B" w:rsidRPr="00C7108B" w:rsidRDefault="00227C8B" w:rsidP="00227C8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7CCE29F9" w14:textId="77777777" w:rsidR="00227C8B" w:rsidRPr="00C7108B" w:rsidRDefault="00227C8B" w:rsidP="00227C8B">
            <w:pPr>
              <w:rPr>
                <w:sz w:val="22"/>
                <w:szCs w:val="22"/>
              </w:rPr>
            </w:pPr>
          </w:p>
        </w:tc>
        <w:tc>
          <w:tcPr>
            <w:tcW w:w="7373" w:type="dxa"/>
            <w:shd w:val="clear" w:color="auto" w:fill="auto"/>
          </w:tcPr>
          <w:p w14:paraId="0C2D2FAB" w14:textId="7E649FFF" w:rsidR="00227C8B" w:rsidRPr="008B28E7" w:rsidRDefault="00227C8B" w:rsidP="00227C8B">
            <w:pPr>
              <w:jc w:val="both"/>
              <w:rPr>
                <w:sz w:val="24"/>
                <w:szCs w:val="24"/>
              </w:rPr>
            </w:pPr>
            <w:r>
              <w:rPr>
                <w:sz w:val="24"/>
                <w:szCs w:val="24"/>
              </w:rPr>
              <w:t>SSW is always well prepared</w:t>
            </w:r>
          </w:p>
        </w:tc>
      </w:tr>
      <w:tr w:rsidR="00227C8B" w:rsidRPr="008B28E7" w14:paraId="1F28AD51" w14:textId="77777777" w:rsidTr="00227C8B">
        <w:tc>
          <w:tcPr>
            <w:tcW w:w="2697" w:type="dxa"/>
            <w:shd w:val="clear" w:color="auto" w:fill="auto"/>
          </w:tcPr>
          <w:p w14:paraId="260A3C2F" w14:textId="77777777" w:rsidR="00227C8B" w:rsidRDefault="00227C8B" w:rsidP="00227C8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71B3A991" w14:textId="77777777" w:rsidR="00227C8B" w:rsidRPr="00C7108B" w:rsidRDefault="00227C8B" w:rsidP="00227C8B">
            <w:pPr>
              <w:tabs>
                <w:tab w:val="left" w:pos="851"/>
              </w:tabs>
              <w:overflowPunct/>
              <w:autoSpaceDE/>
              <w:autoSpaceDN/>
              <w:adjustRightInd/>
              <w:ind w:hanging="142"/>
              <w:textAlignment w:val="auto"/>
              <w:rPr>
                <w:sz w:val="22"/>
                <w:szCs w:val="22"/>
              </w:rPr>
            </w:pPr>
          </w:p>
        </w:tc>
        <w:tc>
          <w:tcPr>
            <w:tcW w:w="7373" w:type="dxa"/>
            <w:shd w:val="clear" w:color="auto" w:fill="auto"/>
          </w:tcPr>
          <w:p w14:paraId="147D1F5B" w14:textId="1A28788A" w:rsidR="00227C8B" w:rsidRPr="008B28E7" w:rsidRDefault="00227C8B" w:rsidP="00227C8B">
            <w:pPr>
              <w:jc w:val="both"/>
              <w:rPr>
                <w:sz w:val="24"/>
                <w:szCs w:val="24"/>
              </w:rPr>
            </w:pPr>
            <w:r>
              <w:rPr>
                <w:sz w:val="24"/>
                <w:szCs w:val="24"/>
              </w:rPr>
              <w:t>Yes, always does, I can approach her with concerns</w:t>
            </w:r>
          </w:p>
        </w:tc>
      </w:tr>
      <w:tr w:rsidR="00227C8B" w:rsidRPr="008B28E7" w14:paraId="428C1E07" w14:textId="77777777" w:rsidTr="00227C8B">
        <w:tc>
          <w:tcPr>
            <w:tcW w:w="2697" w:type="dxa"/>
            <w:shd w:val="clear" w:color="auto" w:fill="auto"/>
          </w:tcPr>
          <w:p w14:paraId="768DCC4C" w14:textId="77777777" w:rsidR="00227C8B" w:rsidRDefault="00227C8B" w:rsidP="00227C8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227C8B" w:rsidRDefault="00227C8B" w:rsidP="00227C8B">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227C8B" w:rsidRPr="00C7108B" w:rsidRDefault="00227C8B" w:rsidP="00227C8B">
            <w:pPr>
              <w:tabs>
                <w:tab w:val="left" w:pos="-142"/>
                <w:tab w:val="left" w:pos="851"/>
              </w:tabs>
              <w:overflowPunct/>
              <w:autoSpaceDE/>
              <w:autoSpaceDN/>
              <w:adjustRightInd/>
              <w:textAlignment w:val="auto"/>
              <w:rPr>
                <w:sz w:val="22"/>
                <w:szCs w:val="22"/>
              </w:rPr>
            </w:pPr>
          </w:p>
        </w:tc>
        <w:tc>
          <w:tcPr>
            <w:tcW w:w="7373" w:type="dxa"/>
            <w:shd w:val="clear" w:color="auto" w:fill="auto"/>
          </w:tcPr>
          <w:p w14:paraId="09C0BFD6" w14:textId="018A18DF" w:rsidR="00227C8B" w:rsidRPr="008B28E7" w:rsidRDefault="00227C8B" w:rsidP="00227C8B">
            <w:pPr>
              <w:jc w:val="both"/>
              <w:rPr>
                <w:sz w:val="24"/>
                <w:szCs w:val="24"/>
              </w:rPr>
            </w:pPr>
            <w:r>
              <w:rPr>
                <w:sz w:val="24"/>
                <w:szCs w:val="24"/>
              </w:rPr>
              <w:t>Yes, SSW is bilingual</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31E8C4DD" w:rsidR="00CA3593" w:rsidRPr="008B28E7" w:rsidRDefault="00227C8B" w:rsidP="00FF7EBB">
            <w:pPr>
              <w:jc w:val="both"/>
              <w:rPr>
                <w:sz w:val="24"/>
                <w:szCs w:val="24"/>
              </w:rPr>
            </w:pPr>
            <w:r>
              <w:rPr>
                <w:sz w:val="24"/>
                <w:szCs w:val="24"/>
              </w:rPr>
              <w:t>Yes</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512F303C" w14:textId="77777777" w:rsidR="00227C8B" w:rsidRDefault="00227C8B" w:rsidP="00227C8B">
            <w:pPr>
              <w:jc w:val="both"/>
              <w:rPr>
                <w:sz w:val="24"/>
                <w:szCs w:val="24"/>
              </w:rPr>
            </w:pPr>
            <w:r>
              <w:rPr>
                <w:sz w:val="24"/>
                <w:szCs w:val="24"/>
              </w:rPr>
              <w:t xml:space="preserve">No issues at all, when I need to contact my SSW I text her and she will always call back </w:t>
            </w:r>
          </w:p>
          <w:p w14:paraId="4384E488" w14:textId="77777777" w:rsidR="00CA3593" w:rsidRPr="008B28E7" w:rsidRDefault="00CA3593" w:rsidP="00FF7EBB">
            <w:pPr>
              <w:jc w:val="both"/>
              <w:rPr>
                <w:sz w:val="24"/>
                <w:szCs w:val="24"/>
              </w:rPr>
            </w:pP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2021B7">
        <w:tc>
          <w:tcPr>
            <w:tcW w:w="10070"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0A204DBC" w14:textId="77777777" w:rsidR="002021B7" w:rsidRDefault="002021B7" w:rsidP="002021B7">
      <w:pPr>
        <w:spacing w:line="360" w:lineRule="auto"/>
        <w:rPr>
          <w:rFonts w:asciiTheme="minorHAnsi" w:hAnsiTheme="minorHAnsi" w:cstheme="minorHAnsi"/>
          <w:sz w:val="24"/>
          <w:szCs w:val="24"/>
        </w:rPr>
      </w:pPr>
    </w:p>
    <w:p w14:paraId="6F844673" w14:textId="74EED9A4"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As a Supervising Social Worker, my role is to support foster parents to ensure that the children in their care </w:t>
      </w:r>
      <w:proofErr w:type="gramStart"/>
      <w:r w:rsidRPr="00CC07D2">
        <w:rPr>
          <w:rFonts w:asciiTheme="minorHAnsi" w:hAnsiTheme="minorHAnsi" w:cstheme="minorHAnsi"/>
          <w:sz w:val="24"/>
          <w:szCs w:val="24"/>
        </w:rPr>
        <w:t>are safeguarded</w:t>
      </w:r>
      <w:proofErr w:type="gramEnd"/>
      <w:r w:rsidRPr="00CC07D2">
        <w:rPr>
          <w:rFonts w:asciiTheme="minorHAnsi" w:hAnsiTheme="minorHAnsi" w:cstheme="minorHAnsi"/>
          <w:sz w:val="24"/>
          <w:szCs w:val="24"/>
        </w:rPr>
        <w:t xml:space="preserve"> and their outcomes are met. For the purpose of the case study, I will refer to the young person discussed as,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to ensure that confidentiality is maintained.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is a 15 year old female living in a foster placement. I worked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prior to the new Wales Safeguarding Procedures being released therefore will focus on the Procedures that were in force at the time. </w:t>
      </w:r>
    </w:p>
    <w:p w14:paraId="408FAE8D" w14:textId="77777777" w:rsidR="002021B7" w:rsidRPr="00CC07D2" w:rsidRDefault="002021B7" w:rsidP="002021B7">
      <w:pPr>
        <w:spacing w:line="360" w:lineRule="auto"/>
        <w:rPr>
          <w:rFonts w:asciiTheme="minorHAnsi" w:hAnsiTheme="minorHAnsi" w:cstheme="minorHAnsi"/>
          <w:sz w:val="24"/>
          <w:szCs w:val="24"/>
        </w:rPr>
      </w:pPr>
    </w:p>
    <w:p w14:paraId="63282BF7" w14:textId="2158FF0E" w:rsidR="002021B7" w:rsidRDefault="002021B7" w:rsidP="002021B7">
      <w:pPr>
        <w:spacing w:line="360" w:lineRule="auto"/>
        <w:rPr>
          <w:rFonts w:asciiTheme="minorHAnsi" w:hAnsiTheme="minorHAnsi" w:cstheme="minorHAnsi"/>
          <w:sz w:val="24"/>
          <w:szCs w:val="24"/>
        </w:rPr>
      </w:pPr>
      <w:r>
        <w:rPr>
          <w:rFonts w:asciiTheme="minorHAnsi" w:hAnsiTheme="minorHAnsi" w:cstheme="minorHAnsi"/>
          <w:sz w:val="24"/>
          <w:szCs w:val="24"/>
        </w:rPr>
        <w:t>To</w:t>
      </w:r>
      <w:r w:rsidRPr="00CC07D2">
        <w:rPr>
          <w:rFonts w:asciiTheme="minorHAnsi" w:hAnsiTheme="minorHAnsi" w:cstheme="minorHAnsi"/>
          <w:sz w:val="24"/>
          <w:szCs w:val="24"/>
        </w:rPr>
        <w:t xml:space="preserve"> prepare for my involvement with the foster parents and young person which is one of the National Occupational Standards (NOS) (Social Care Wales 2011</w:t>
      </w:r>
      <w:r>
        <w:rPr>
          <w:rFonts w:asciiTheme="minorHAnsi" w:hAnsiTheme="minorHAnsi" w:cstheme="minorHAnsi"/>
          <w:sz w:val="24"/>
          <w:szCs w:val="24"/>
        </w:rPr>
        <w:t xml:space="preserve"> previously Care Council Wales until 2017</w:t>
      </w:r>
      <w:r w:rsidRPr="00CC07D2">
        <w:rPr>
          <w:rFonts w:asciiTheme="minorHAnsi" w:hAnsiTheme="minorHAnsi" w:cstheme="minorHAnsi"/>
          <w:sz w:val="24"/>
          <w:szCs w:val="24"/>
        </w:rPr>
        <w:t xml:space="preserve">). I read information on the organisation’s system (Social Care Wales 2011). </w:t>
      </w:r>
      <w:r>
        <w:rPr>
          <w:rFonts w:asciiTheme="minorHAnsi" w:hAnsiTheme="minorHAnsi" w:cstheme="minorHAnsi"/>
          <w:sz w:val="24"/>
          <w:szCs w:val="24"/>
        </w:rPr>
        <w:t xml:space="preserve">Although I was not involved in the process of </w:t>
      </w:r>
      <w:proofErr w:type="gramStart"/>
      <w:r>
        <w:rPr>
          <w:rFonts w:asciiTheme="minorHAnsi" w:hAnsiTheme="minorHAnsi" w:cstheme="minorHAnsi"/>
          <w:sz w:val="24"/>
          <w:szCs w:val="24"/>
        </w:rPr>
        <w:t>2</w:t>
      </w:r>
      <w:proofErr w:type="gramEnd"/>
      <w:r>
        <w:rPr>
          <w:rFonts w:asciiTheme="minorHAnsi" w:hAnsiTheme="minorHAnsi" w:cstheme="minorHAnsi"/>
          <w:sz w:val="24"/>
          <w:szCs w:val="24"/>
        </w:rPr>
        <w:t xml:space="preserve"> coming into care, I am aware of the process the Local Authority would have followed under Part 3 of the Social Services and Wellbeing (Wales) Act 2014 which sets out a requirement to assess needs and Part 4 that looks at meeting needs. The local authority would have put support in to for example a referral to the Domestic Violence service for </w:t>
      </w:r>
      <w:proofErr w:type="gramStart"/>
      <w:r>
        <w:rPr>
          <w:rFonts w:asciiTheme="minorHAnsi" w:hAnsiTheme="minorHAnsi" w:cstheme="minorHAnsi"/>
          <w:sz w:val="24"/>
          <w:szCs w:val="24"/>
        </w:rPr>
        <w:t>2’s</w:t>
      </w:r>
      <w:proofErr w:type="gramEnd"/>
      <w:r>
        <w:rPr>
          <w:rFonts w:asciiTheme="minorHAnsi" w:hAnsiTheme="minorHAnsi" w:cstheme="minorHAnsi"/>
          <w:sz w:val="24"/>
          <w:szCs w:val="24"/>
        </w:rPr>
        <w:t xml:space="preserve"> mum and completed a child protection referral. Following the concerns continuing the Social Worker would have applied to court for a care order</w:t>
      </w:r>
      <w:r w:rsidR="005A5F0A">
        <w:rPr>
          <w:rFonts w:asciiTheme="minorHAnsi" w:hAnsiTheme="minorHAnsi" w:cstheme="minorHAnsi"/>
          <w:sz w:val="24"/>
          <w:szCs w:val="24"/>
        </w:rPr>
        <w:t xml:space="preserve"> under Section 31 of the Children Act 1989 that</w:t>
      </w:r>
      <w:r>
        <w:rPr>
          <w:rFonts w:asciiTheme="minorHAnsi" w:hAnsiTheme="minorHAnsi" w:cstheme="minorHAnsi"/>
          <w:sz w:val="24"/>
          <w:szCs w:val="24"/>
        </w:rPr>
        <w:t xml:space="preserve"> gives the local authority Parental Responsibility. During the court process, the Local Authority Social Worker would evidence the harm caused to </w:t>
      </w:r>
      <w:proofErr w:type="gramStart"/>
      <w:r>
        <w:rPr>
          <w:rFonts w:asciiTheme="minorHAnsi" w:hAnsiTheme="minorHAnsi" w:cstheme="minorHAnsi"/>
          <w:sz w:val="24"/>
          <w:szCs w:val="24"/>
        </w:rPr>
        <w:t>2</w:t>
      </w:r>
      <w:proofErr w:type="gramEnd"/>
      <w:r>
        <w:rPr>
          <w:rFonts w:asciiTheme="minorHAnsi" w:hAnsiTheme="minorHAnsi" w:cstheme="minorHAnsi"/>
          <w:sz w:val="24"/>
          <w:szCs w:val="24"/>
        </w:rPr>
        <w:t xml:space="preserve"> through assessments. </w:t>
      </w:r>
    </w:p>
    <w:p w14:paraId="172B8D48" w14:textId="77777777" w:rsidR="002021B7" w:rsidRDefault="002021B7" w:rsidP="002021B7">
      <w:pPr>
        <w:spacing w:line="360" w:lineRule="auto"/>
        <w:rPr>
          <w:rFonts w:asciiTheme="minorHAnsi" w:hAnsiTheme="minorHAnsi" w:cstheme="minorHAnsi"/>
          <w:sz w:val="24"/>
          <w:szCs w:val="24"/>
        </w:rPr>
      </w:pPr>
    </w:p>
    <w:p w14:paraId="7CD7C1DE" w14:textId="77777777" w:rsidR="002021B7" w:rsidRDefault="002021B7" w:rsidP="002021B7">
      <w:pPr>
        <w:spacing w:line="360" w:lineRule="auto"/>
        <w:rPr>
          <w:rFonts w:asciiTheme="minorHAnsi" w:hAnsiTheme="minorHAnsi" w:cstheme="minorHAnsi"/>
          <w:sz w:val="24"/>
          <w:szCs w:val="24"/>
        </w:rPr>
      </w:pP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along with her siblings had been on the Child Protection Register four times due to concerns regarding neglect and emotional harm.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w:t>
      </w:r>
      <w:r w:rsidRPr="00E57F45">
        <w:rPr>
          <w:rFonts w:asciiTheme="minorHAnsi" w:hAnsiTheme="minorHAnsi" w:cstheme="minorHAnsi"/>
          <w:sz w:val="24"/>
          <w:szCs w:val="24"/>
        </w:rPr>
        <w:t>Act</w:t>
      </w:r>
      <w:r w:rsidRPr="00454E36">
        <w:rPr>
          <w:rFonts w:asciiTheme="minorHAnsi" w:hAnsiTheme="minorHAnsi" w:cstheme="minorHAnsi"/>
          <w:sz w:val="24"/>
          <w:szCs w:val="24"/>
        </w:rPr>
        <w:t xml:space="preserve"> </w:t>
      </w:r>
      <w:r w:rsidRPr="00CC07D2">
        <w:rPr>
          <w:rFonts w:asciiTheme="minorHAnsi" w:hAnsiTheme="minorHAnsi" w:cstheme="minorHAnsi"/>
          <w:sz w:val="24"/>
          <w:szCs w:val="24"/>
        </w:rPr>
        <w:t xml:space="preserve">2014 states that </w:t>
      </w:r>
      <w:r w:rsidRPr="00CC07D2">
        <w:rPr>
          <w:rFonts w:asciiTheme="minorHAnsi" w:hAnsiTheme="minorHAnsi" w:cstheme="minorHAnsi"/>
          <w:sz w:val="24"/>
          <w:szCs w:val="24"/>
        </w:rPr>
        <w:lastRenderedPageBreak/>
        <w:t>‘abuse’ includes harm caused which is physical, sexual, psychologi</w:t>
      </w:r>
      <w:r>
        <w:rPr>
          <w:rFonts w:asciiTheme="minorHAnsi" w:hAnsiTheme="minorHAnsi" w:cstheme="minorHAnsi"/>
          <w:sz w:val="24"/>
          <w:szCs w:val="24"/>
        </w:rPr>
        <w:t xml:space="preserve">cal, emotional or financial. </w:t>
      </w:r>
      <w:r w:rsidRPr="00CC07D2">
        <w:rPr>
          <w:rFonts w:asciiTheme="minorHAnsi" w:hAnsiTheme="minorHAnsi" w:cstheme="minorHAnsi"/>
          <w:sz w:val="24"/>
          <w:szCs w:val="24"/>
        </w:rPr>
        <w:t xml:space="preserve">The All Wales Child Protection Procedure </w:t>
      </w:r>
      <w:proofErr w:type="gramStart"/>
      <w:r w:rsidRPr="00CC07D2">
        <w:rPr>
          <w:rFonts w:asciiTheme="minorHAnsi" w:hAnsiTheme="minorHAnsi" w:cstheme="minorHAnsi"/>
          <w:sz w:val="24"/>
          <w:szCs w:val="24"/>
        </w:rPr>
        <w:t>2008 which gives</w:t>
      </w:r>
      <w:proofErr w:type="gramEnd"/>
      <w:r w:rsidRPr="00CC07D2">
        <w:rPr>
          <w:rFonts w:asciiTheme="minorHAnsi" w:hAnsiTheme="minorHAnsi" w:cstheme="minorHAnsi"/>
          <w:sz w:val="24"/>
          <w:szCs w:val="24"/>
        </w:rPr>
        <w:t xml:space="preserve"> detailed definitions of child abuse and neglect. Although I was not involved prior to 2 becoming looked after, I attended Case Conference training delivered by the Ann Croft Trust to ensure that I understand the process involved before children are placed in foster care, maintaining up do date knowledge is one of the NOS’ (Social Care Wales 2011).  </w:t>
      </w:r>
    </w:p>
    <w:p w14:paraId="7C35631F" w14:textId="77777777" w:rsidR="002021B7" w:rsidRPr="00CC07D2" w:rsidRDefault="002021B7" w:rsidP="002021B7">
      <w:pPr>
        <w:spacing w:line="360" w:lineRule="auto"/>
        <w:rPr>
          <w:rFonts w:asciiTheme="minorHAnsi" w:hAnsiTheme="minorHAnsi" w:cstheme="minorHAnsi"/>
          <w:sz w:val="24"/>
          <w:szCs w:val="24"/>
        </w:rPr>
      </w:pPr>
    </w:p>
    <w:p w14:paraId="272897AC" w14:textId="77777777" w:rsidR="002021B7" w:rsidRDefault="002021B7" w:rsidP="002021B7">
      <w:pPr>
        <w:spacing w:line="360" w:lineRule="auto"/>
        <w:rPr>
          <w:rFonts w:asciiTheme="minorHAnsi" w:hAnsiTheme="minorHAnsi" w:cstheme="minorHAnsi"/>
          <w:sz w:val="24"/>
          <w:szCs w:val="24"/>
        </w:rPr>
      </w:pP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previously lived in a rural foster placement. As part of the Children’</w:t>
      </w:r>
      <w:r>
        <w:rPr>
          <w:rFonts w:asciiTheme="minorHAnsi" w:hAnsiTheme="minorHAnsi" w:cstheme="minorHAnsi"/>
          <w:sz w:val="24"/>
          <w:szCs w:val="24"/>
        </w:rPr>
        <w:t xml:space="preserve">s Commissioner </w:t>
      </w:r>
      <w:r w:rsidRPr="00CC07D2">
        <w:rPr>
          <w:rFonts w:asciiTheme="minorHAnsi" w:hAnsiTheme="minorHAnsi" w:cstheme="minorHAnsi"/>
          <w:sz w:val="24"/>
          <w:szCs w:val="24"/>
        </w:rPr>
        <w:t xml:space="preserve">Study (2019), they visited fifteen children’s homes in rural areas across England to ask the children about their lives. Although the study refers to children’s homes, the findings is also relevant for foster placements.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did not enjoy living in a rural area and did not feel listened to which was a finding of the study. Choice and </w:t>
      </w:r>
      <w:r>
        <w:rPr>
          <w:rFonts w:asciiTheme="minorHAnsi" w:hAnsiTheme="minorHAnsi" w:cstheme="minorHAnsi"/>
          <w:sz w:val="24"/>
          <w:szCs w:val="24"/>
        </w:rPr>
        <w:t>C</w:t>
      </w:r>
      <w:r w:rsidRPr="00CC07D2">
        <w:rPr>
          <w:rFonts w:asciiTheme="minorHAnsi" w:hAnsiTheme="minorHAnsi" w:cstheme="minorHAnsi"/>
          <w:sz w:val="24"/>
          <w:szCs w:val="24"/>
        </w:rPr>
        <w:t xml:space="preserve">ontrol are principles of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w:t>
      </w:r>
      <w:r w:rsidRPr="0065092A">
        <w:rPr>
          <w:rFonts w:asciiTheme="minorHAnsi" w:hAnsiTheme="minorHAnsi" w:cstheme="minorHAnsi"/>
          <w:sz w:val="24"/>
          <w:szCs w:val="24"/>
        </w:rPr>
        <w:t xml:space="preserve">Act </w:t>
      </w:r>
      <w:r w:rsidRPr="00CC07D2">
        <w:rPr>
          <w:rFonts w:asciiTheme="minorHAnsi" w:hAnsiTheme="minorHAnsi" w:cstheme="minorHAnsi"/>
          <w:sz w:val="24"/>
          <w:szCs w:val="24"/>
        </w:rPr>
        <w:t>2014. Many of the children had lived in more built up areas where they were used to some independence such as catching a bus (Children’s Commissioner 2019). According to the Welsh Assembly Government (2008), around 65% of the Welsh population live in settleme</w:t>
      </w:r>
      <w:r>
        <w:rPr>
          <w:rFonts w:asciiTheme="minorHAnsi" w:hAnsiTheme="minorHAnsi" w:cstheme="minorHAnsi"/>
          <w:sz w:val="24"/>
          <w:szCs w:val="24"/>
        </w:rPr>
        <w:t>nts of at least 10,000 people, t</w:t>
      </w:r>
      <w:r w:rsidRPr="00CC07D2">
        <w:rPr>
          <w:rFonts w:asciiTheme="minorHAnsi" w:hAnsiTheme="minorHAnsi" w:cstheme="minorHAnsi"/>
          <w:sz w:val="24"/>
          <w:szCs w:val="24"/>
        </w:rPr>
        <w:t xml:space="preserve">his compares to 80% in England. </w:t>
      </w:r>
    </w:p>
    <w:p w14:paraId="5B4F5B41" w14:textId="77777777" w:rsidR="002021B7" w:rsidRPr="00CC07D2" w:rsidRDefault="002021B7" w:rsidP="002021B7">
      <w:pPr>
        <w:spacing w:line="360" w:lineRule="auto"/>
        <w:rPr>
          <w:rFonts w:asciiTheme="minorHAnsi" w:hAnsiTheme="minorHAnsi" w:cstheme="minorHAnsi"/>
          <w:sz w:val="24"/>
          <w:szCs w:val="24"/>
        </w:rPr>
      </w:pPr>
    </w:p>
    <w:p w14:paraId="0E6CA82E" w14:textId="77777777" w:rsidR="002021B7" w:rsidRPr="0032747C" w:rsidRDefault="002021B7" w:rsidP="002021B7">
      <w:pPr>
        <w:pStyle w:val="ListParagraph"/>
        <w:spacing w:line="360" w:lineRule="auto"/>
        <w:ind w:left="0"/>
        <w:jc w:val="both"/>
        <w:rPr>
          <w:rFonts w:ascii="Calibri" w:hAnsi="Calibri"/>
          <w:color w:val="404040" w:themeColor="text1" w:themeTint="BF"/>
          <w:sz w:val="22"/>
          <w:szCs w:val="22"/>
        </w:rPr>
      </w:pP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was initially settled after moving to live with different foster parents in a more populated area.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started at a local school and was doing well. Stein (2005) states that a child/ young person’s educational achievement could contribute to the stability of their placement. Having a positive experience at school is associated with resilience amongst children and young people from disadvantaged backgrounds (Newman and Blackburn 2002).</w:t>
      </w:r>
      <w:r>
        <w:rPr>
          <w:rFonts w:asciiTheme="minorHAnsi" w:hAnsiTheme="minorHAnsi" w:cstheme="minorHAnsi"/>
          <w:sz w:val="24"/>
          <w:szCs w:val="24"/>
        </w:rPr>
        <w:t xml:space="preserve"> Initially the match in relation to 2’s identity was positive as the foster parents promoted contact with birth family, as they were very important to her. </w:t>
      </w:r>
      <w:proofErr w:type="gramStart"/>
      <w:r>
        <w:rPr>
          <w:rFonts w:asciiTheme="minorHAnsi" w:hAnsiTheme="minorHAnsi" w:cstheme="minorHAnsi"/>
          <w:sz w:val="24"/>
          <w:szCs w:val="24"/>
        </w:rPr>
        <w:t>2</w:t>
      </w:r>
      <w:proofErr w:type="gramEnd"/>
      <w:r>
        <w:rPr>
          <w:rFonts w:asciiTheme="minorHAnsi" w:hAnsiTheme="minorHAnsi" w:cstheme="minorHAnsi"/>
          <w:sz w:val="24"/>
          <w:szCs w:val="24"/>
        </w:rPr>
        <w:t xml:space="preserve"> did not follow any particular religion but the area she was raised was important to her so the foster parents regularly took her to the area to see friends. </w:t>
      </w:r>
    </w:p>
    <w:p w14:paraId="797C9ED6" w14:textId="77777777" w:rsidR="002021B7" w:rsidRPr="0032747C" w:rsidRDefault="002021B7" w:rsidP="002021B7">
      <w:pPr>
        <w:pStyle w:val="ListParagraph"/>
        <w:spacing w:line="276" w:lineRule="auto"/>
        <w:ind w:left="0"/>
        <w:jc w:val="both"/>
        <w:rPr>
          <w:rFonts w:ascii="Calibri" w:hAnsi="Calibri"/>
          <w:color w:val="FF0000"/>
          <w:sz w:val="22"/>
          <w:szCs w:val="22"/>
        </w:rPr>
      </w:pPr>
      <w:r>
        <w:rPr>
          <w:rFonts w:ascii="Calibri" w:hAnsi="Calibri"/>
          <w:color w:val="595959" w:themeColor="text1" w:themeTint="A6"/>
          <w:sz w:val="22"/>
          <w:szCs w:val="22"/>
        </w:rPr>
        <w:t xml:space="preserve">  </w:t>
      </w:r>
    </w:p>
    <w:p w14:paraId="3CE66570"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Unfortunately,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started to associate with peers who were a negative influence. According to Erikson’s theory of human growth (</w:t>
      </w:r>
      <w:proofErr w:type="gramStart"/>
      <w:r w:rsidRPr="00CC07D2">
        <w:rPr>
          <w:rFonts w:asciiTheme="minorHAnsi" w:hAnsiTheme="minorHAnsi" w:cstheme="minorHAnsi"/>
          <w:sz w:val="24"/>
          <w:szCs w:val="24"/>
        </w:rPr>
        <w:t>1950)</w:t>
      </w:r>
      <w:proofErr w:type="gramEnd"/>
      <w:r w:rsidRPr="00CC07D2">
        <w:rPr>
          <w:rFonts w:asciiTheme="minorHAnsi" w:hAnsiTheme="minorHAnsi" w:cstheme="minorHAnsi"/>
          <w:sz w:val="24"/>
          <w:szCs w:val="24"/>
        </w:rPr>
        <w:t xml:space="preserve"> children develop into adolescence between the age of 12 and 18 years old, this is when they are developing their identity. Erikson (1950) states that young people become increasingly aware of what others think of them during this stage. These negative influences resulted in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being excluded from school due to her behaviours. Regular meetings would have enabled us to work together to look at 2’s outcomes and develop and action plan focused on the Strength Perspective to </w:t>
      </w:r>
      <w:r w:rsidRPr="00CC07D2">
        <w:rPr>
          <w:rFonts w:asciiTheme="minorHAnsi" w:hAnsiTheme="minorHAnsi" w:cstheme="minorHAnsi"/>
          <w:sz w:val="24"/>
          <w:szCs w:val="24"/>
        </w:rPr>
        <w:lastRenderedPageBreak/>
        <w:t>maintain her place at school. According to Maclean</w:t>
      </w:r>
      <w:r>
        <w:rPr>
          <w:rFonts w:asciiTheme="minorHAnsi" w:hAnsiTheme="minorHAnsi" w:cstheme="minorHAnsi"/>
          <w:sz w:val="24"/>
          <w:szCs w:val="24"/>
        </w:rPr>
        <w:t xml:space="preserve"> and Harrison</w:t>
      </w:r>
      <w:r w:rsidRPr="00CC07D2">
        <w:rPr>
          <w:rFonts w:asciiTheme="minorHAnsi" w:hAnsiTheme="minorHAnsi" w:cstheme="minorHAnsi"/>
          <w:sz w:val="24"/>
          <w:szCs w:val="24"/>
        </w:rPr>
        <w:t xml:space="preserve"> (2015</w:t>
      </w:r>
      <w:r>
        <w:rPr>
          <w:rFonts w:asciiTheme="minorHAnsi" w:hAnsiTheme="minorHAnsi" w:cstheme="minorHAnsi"/>
          <w:sz w:val="24"/>
          <w:szCs w:val="24"/>
        </w:rPr>
        <w:t>a</w:t>
      </w:r>
      <w:r w:rsidRPr="00CC07D2">
        <w:rPr>
          <w:rFonts w:asciiTheme="minorHAnsi" w:hAnsiTheme="minorHAnsi" w:cstheme="minorHAnsi"/>
          <w:sz w:val="24"/>
          <w:szCs w:val="24"/>
        </w:rPr>
        <w:t xml:space="preserve">) the strengths perspective was a reaction to assessments focusing on what an individual cannot do.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had a positive relationship with the foster parents and she had previously been doing well in school which are both strengths which we could have focused on in a multi-agency meeting. </w:t>
      </w:r>
    </w:p>
    <w:p w14:paraId="6DCE5087" w14:textId="77777777" w:rsidR="002021B7" w:rsidRPr="00CC07D2" w:rsidRDefault="002021B7" w:rsidP="002021B7">
      <w:pPr>
        <w:spacing w:line="360" w:lineRule="auto"/>
        <w:rPr>
          <w:rFonts w:asciiTheme="minorHAnsi" w:hAnsiTheme="minorHAnsi" w:cstheme="minorHAnsi"/>
          <w:sz w:val="24"/>
          <w:szCs w:val="24"/>
        </w:rPr>
      </w:pPr>
    </w:p>
    <w:p w14:paraId="1EF438E4" w14:textId="77777777" w:rsidR="002021B7" w:rsidRDefault="002021B7" w:rsidP="002021B7">
      <w:pPr>
        <w:spacing w:line="360" w:lineRule="auto"/>
        <w:rPr>
          <w:rFonts w:asciiTheme="minorHAnsi" w:hAnsiTheme="minorHAnsi" w:cstheme="minorHAnsi"/>
          <w:sz w:val="24"/>
          <w:szCs w:val="24"/>
        </w:rPr>
      </w:pP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experienced suicidal thoughts and was self-harming. Part 1 section 2 of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 states that ‘Wellbeing’ includes both physical and mental health and emotional wellbeing. Self-harm is a broad term used to describe things young people do to hurt themselves physically (Mental Health Foundation 2006). This can include cutting or scratching the skin, burning their skin, overdose of tablets, tying something around the neck, punching themselves, banging limbs/head and hair pulling. The Welsh Government have developed a guide ‘Talk to me’ Suicide and Self Harm Prevention Strategy for Wales 2015-2020 (2015). According the Welsh Government (</w:t>
      </w:r>
      <w:proofErr w:type="gramStart"/>
      <w:r w:rsidRPr="00CC07D2">
        <w:rPr>
          <w:rFonts w:asciiTheme="minorHAnsi" w:hAnsiTheme="minorHAnsi" w:cstheme="minorHAnsi"/>
          <w:sz w:val="24"/>
          <w:szCs w:val="24"/>
        </w:rPr>
        <w:t>2015)</w:t>
      </w:r>
      <w:proofErr w:type="gramEnd"/>
      <w:r w:rsidRPr="00CC07D2">
        <w:rPr>
          <w:rFonts w:asciiTheme="minorHAnsi" w:hAnsiTheme="minorHAnsi" w:cstheme="minorHAnsi"/>
          <w:sz w:val="24"/>
          <w:szCs w:val="24"/>
        </w:rPr>
        <w:t xml:space="preserve"> the highest rates of self-harm are in females between the age of 11 and 19 which is 2’s age category. Looked after children who find themselves not in education are more at risk of self-harming as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was (Welsh Government 2015). </w:t>
      </w:r>
    </w:p>
    <w:p w14:paraId="1A374165" w14:textId="77777777" w:rsidR="002021B7" w:rsidRPr="00CC07D2" w:rsidRDefault="002021B7" w:rsidP="002021B7">
      <w:pPr>
        <w:spacing w:line="360" w:lineRule="auto"/>
        <w:rPr>
          <w:rFonts w:asciiTheme="minorHAnsi" w:hAnsiTheme="minorHAnsi" w:cstheme="minorHAnsi"/>
          <w:sz w:val="24"/>
          <w:szCs w:val="24"/>
        </w:rPr>
      </w:pPr>
    </w:p>
    <w:p w14:paraId="54D48CDE" w14:textId="45D6CCD5"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I followed the organisation’s Self-harm Policy and Guidance (</w:t>
      </w:r>
      <w:r w:rsidR="00C22250">
        <w:rPr>
          <w:rFonts w:asciiTheme="minorHAnsi" w:hAnsiTheme="minorHAnsi" w:cstheme="minorHAnsi"/>
          <w:sz w:val="24"/>
          <w:szCs w:val="24"/>
        </w:rPr>
        <w:t xml:space="preserve">Core Assets </w:t>
      </w:r>
      <w:r w:rsidRPr="00CC07D2">
        <w:rPr>
          <w:rFonts w:asciiTheme="minorHAnsi" w:hAnsiTheme="minorHAnsi" w:cstheme="minorHAnsi"/>
          <w:sz w:val="24"/>
          <w:szCs w:val="24"/>
        </w:rPr>
        <w:t xml:space="preserve">2012) that sets out steps that need to </w:t>
      </w:r>
      <w:proofErr w:type="gramStart"/>
      <w:r w:rsidRPr="00CC07D2">
        <w:rPr>
          <w:rFonts w:asciiTheme="minorHAnsi" w:hAnsiTheme="minorHAnsi" w:cstheme="minorHAnsi"/>
          <w:sz w:val="24"/>
          <w:szCs w:val="24"/>
        </w:rPr>
        <w:t>be taken</w:t>
      </w:r>
      <w:proofErr w:type="gramEnd"/>
      <w:r w:rsidRPr="00CC07D2">
        <w:rPr>
          <w:rFonts w:asciiTheme="minorHAnsi" w:hAnsiTheme="minorHAnsi" w:cstheme="minorHAnsi"/>
          <w:sz w:val="24"/>
          <w:szCs w:val="24"/>
        </w:rPr>
        <w:t xml:space="preserve">. I liaised with the Local Authority Social Worker on a regular basis. </w:t>
      </w:r>
      <w:r>
        <w:rPr>
          <w:rFonts w:asciiTheme="minorHAnsi" w:hAnsiTheme="minorHAnsi" w:cstheme="minorHAnsi"/>
          <w:sz w:val="24"/>
          <w:szCs w:val="24"/>
        </w:rPr>
        <w:t>I</w:t>
      </w:r>
      <w:r w:rsidRPr="00CC07D2">
        <w:rPr>
          <w:rFonts w:asciiTheme="minorHAnsi" w:hAnsiTheme="minorHAnsi" w:cstheme="minorHAnsi"/>
          <w:sz w:val="24"/>
          <w:szCs w:val="24"/>
        </w:rPr>
        <w:t xml:space="preserve"> completed a Self-Harm Risk Assessment that shared with the foster parents and Local Authority Social Worker. I regularly discussed the issues with my Manager during my supervision to reflect on my practice and develop my practice, which is </w:t>
      </w:r>
      <w:proofErr w:type="gramStart"/>
      <w:r w:rsidRPr="00CC07D2">
        <w:rPr>
          <w:rFonts w:asciiTheme="minorHAnsi" w:hAnsiTheme="minorHAnsi" w:cstheme="minorHAnsi"/>
          <w:sz w:val="24"/>
          <w:szCs w:val="24"/>
        </w:rPr>
        <w:t>an NOS</w:t>
      </w:r>
      <w:proofErr w:type="gramEnd"/>
      <w:r w:rsidRPr="00CC07D2">
        <w:rPr>
          <w:rFonts w:asciiTheme="minorHAnsi" w:hAnsiTheme="minorHAnsi" w:cstheme="minorHAnsi"/>
          <w:sz w:val="24"/>
          <w:szCs w:val="24"/>
        </w:rPr>
        <w:t xml:space="preserve"> (Social Care Wales 2011). I used</w:t>
      </w:r>
      <w:r w:rsidRPr="00CC07D2">
        <w:rPr>
          <w:rFonts w:asciiTheme="minorHAnsi" w:hAnsiTheme="minorHAnsi" w:cstheme="minorHAnsi"/>
          <w:color w:val="000000" w:themeColor="text1"/>
          <w:sz w:val="24"/>
          <w:szCs w:val="24"/>
        </w:rPr>
        <w:t xml:space="preserve"> </w:t>
      </w:r>
      <w:proofErr w:type="spellStart"/>
      <w:r w:rsidRPr="00CC07D2">
        <w:rPr>
          <w:rFonts w:asciiTheme="minorHAnsi" w:hAnsiTheme="minorHAnsi" w:cstheme="minorHAnsi"/>
          <w:color w:val="000000" w:themeColor="text1"/>
          <w:sz w:val="24"/>
          <w:szCs w:val="24"/>
        </w:rPr>
        <w:t>Borton’s</w:t>
      </w:r>
      <w:proofErr w:type="spellEnd"/>
      <w:r w:rsidRPr="00CC07D2">
        <w:rPr>
          <w:rFonts w:asciiTheme="minorHAnsi" w:hAnsiTheme="minorHAnsi" w:cstheme="minorHAnsi"/>
          <w:color w:val="000000" w:themeColor="text1"/>
          <w:sz w:val="24"/>
          <w:szCs w:val="24"/>
        </w:rPr>
        <w:t xml:space="preserve"> (1970) model of reflection, </w:t>
      </w:r>
      <w:proofErr w:type="gramStart"/>
      <w:r w:rsidRPr="00CC07D2">
        <w:rPr>
          <w:rFonts w:asciiTheme="minorHAnsi" w:hAnsiTheme="minorHAnsi" w:cstheme="minorHAnsi"/>
          <w:color w:val="000000" w:themeColor="text1"/>
          <w:sz w:val="24"/>
          <w:szCs w:val="24"/>
        </w:rPr>
        <w:t>What</w:t>
      </w:r>
      <w:proofErr w:type="gramEnd"/>
      <w:r w:rsidRPr="00CC07D2">
        <w:rPr>
          <w:rFonts w:asciiTheme="minorHAnsi" w:hAnsiTheme="minorHAnsi" w:cstheme="minorHAnsi"/>
          <w:color w:val="000000" w:themeColor="text1"/>
          <w:sz w:val="24"/>
          <w:szCs w:val="24"/>
        </w:rPr>
        <w:t xml:space="preserve">? So What? Now What? </w:t>
      </w:r>
      <w:r w:rsidRPr="00CC07D2">
        <w:rPr>
          <w:rFonts w:asciiTheme="minorHAnsi" w:hAnsiTheme="minorHAnsi" w:cstheme="minorHAnsi"/>
          <w:sz w:val="24"/>
          <w:szCs w:val="24"/>
        </w:rPr>
        <w:t xml:space="preserve">We discussed ‘What’ the issues were that caused concerns, then discussed the ‘Now What’ which was what I have done to address the issue which was completing self-harm training so I had a better understanding of self-harm, developing my skills and knowledge is one of the Codes of </w:t>
      </w:r>
      <w:r>
        <w:rPr>
          <w:rFonts w:asciiTheme="minorHAnsi" w:hAnsiTheme="minorHAnsi" w:cstheme="minorHAnsi"/>
          <w:sz w:val="24"/>
          <w:szCs w:val="24"/>
        </w:rPr>
        <w:t>Practice (Social Care Wales 2015</w:t>
      </w:r>
      <w:r w:rsidRPr="00CC07D2">
        <w:rPr>
          <w:rFonts w:asciiTheme="minorHAnsi" w:hAnsiTheme="minorHAnsi" w:cstheme="minorHAnsi"/>
          <w:sz w:val="24"/>
          <w:szCs w:val="24"/>
        </w:rPr>
        <w:t xml:space="preserve">). I also ensured that the foster parents completed training on self-harm. The ‘Now </w:t>
      </w:r>
      <w:proofErr w:type="gramStart"/>
      <w:r w:rsidRPr="00CC07D2">
        <w:rPr>
          <w:rFonts w:asciiTheme="minorHAnsi" w:hAnsiTheme="minorHAnsi" w:cstheme="minorHAnsi"/>
          <w:sz w:val="24"/>
          <w:szCs w:val="24"/>
        </w:rPr>
        <w:t>What</w:t>
      </w:r>
      <w:proofErr w:type="gramEnd"/>
      <w:r w:rsidRPr="00CC07D2">
        <w:rPr>
          <w:rFonts w:asciiTheme="minorHAnsi" w:hAnsiTheme="minorHAnsi" w:cstheme="minorHAnsi"/>
          <w:sz w:val="24"/>
          <w:szCs w:val="24"/>
        </w:rPr>
        <w:t xml:space="preserve">’ was that I was to provide the foster parents with advice and guidance to keep 2 safe. As we have a therapist in our organisation, I arranged for her to contact the foster parents to provide further advice and guidance to manage the risks, which is also </w:t>
      </w:r>
      <w:proofErr w:type="gramStart"/>
      <w:r w:rsidRPr="00CC07D2">
        <w:rPr>
          <w:rFonts w:asciiTheme="minorHAnsi" w:hAnsiTheme="minorHAnsi" w:cstheme="minorHAnsi"/>
          <w:sz w:val="24"/>
          <w:szCs w:val="24"/>
        </w:rPr>
        <w:t>an NOS</w:t>
      </w:r>
      <w:proofErr w:type="gramEnd"/>
      <w:r w:rsidRPr="00CC07D2">
        <w:rPr>
          <w:rFonts w:asciiTheme="minorHAnsi" w:hAnsiTheme="minorHAnsi" w:cstheme="minorHAnsi"/>
          <w:sz w:val="24"/>
          <w:szCs w:val="24"/>
        </w:rPr>
        <w:t xml:space="preserve"> (Social Care Wales 2011). </w:t>
      </w:r>
    </w:p>
    <w:p w14:paraId="792CFDEE" w14:textId="77777777" w:rsidR="002021B7" w:rsidRPr="00CC07D2" w:rsidRDefault="002021B7" w:rsidP="002021B7">
      <w:pPr>
        <w:spacing w:line="360" w:lineRule="auto"/>
        <w:rPr>
          <w:rFonts w:asciiTheme="minorHAnsi" w:hAnsiTheme="minorHAnsi" w:cstheme="minorHAnsi"/>
          <w:sz w:val="24"/>
          <w:szCs w:val="24"/>
        </w:rPr>
      </w:pPr>
    </w:p>
    <w:p w14:paraId="4E169922" w14:textId="77777777" w:rsidR="002021B7" w:rsidRDefault="002021B7" w:rsidP="002021B7">
      <w:pPr>
        <w:spacing w:line="360" w:lineRule="auto"/>
        <w:rPr>
          <w:rFonts w:asciiTheme="minorHAnsi" w:hAnsiTheme="minorHAnsi" w:cstheme="minorHAnsi"/>
          <w:sz w:val="24"/>
          <w:szCs w:val="24"/>
        </w:rPr>
      </w:pPr>
      <w:proofErr w:type="gramStart"/>
      <w:r>
        <w:rPr>
          <w:rFonts w:asciiTheme="minorHAnsi" w:hAnsiTheme="minorHAnsi" w:cstheme="minorHAnsi"/>
          <w:sz w:val="24"/>
          <w:szCs w:val="24"/>
        </w:rPr>
        <w:t>2</w:t>
      </w:r>
      <w:proofErr w:type="gramEnd"/>
      <w:r>
        <w:rPr>
          <w:rFonts w:asciiTheme="minorHAnsi" w:hAnsiTheme="minorHAnsi" w:cstheme="minorHAnsi"/>
          <w:sz w:val="24"/>
          <w:szCs w:val="24"/>
        </w:rPr>
        <w:t xml:space="preserve"> was admitted</w:t>
      </w:r>
      <w:r w:rsidRPr="00CC07D2">
        <w:rPr>
          <w:rFonts w:asciiTheme="minorHAnsi" w:hAnsiTheme="minorHAnsi" w:cstheme="minorHAnsi"/>
          <w:sz w:val="24"/>
          <w:szCs w:val="24"/>
        </w:rPr>
        <w:t xml:space="preserve"> </w:t>
      </w:r>
      <w:r>
        <w:rPr>
          <w:rFonts w:asciiTheme="minorHAnsi" w:hAnsiTheme="minorHAnsi" w:cstheme="minorHAnsi"/>
          <w:sz w:val="24"/>
          <w:szCs w:val="24"/>
        </w:rPr>
        <w:t>to hospital twice</w:t>
      </w:r>
      <w:r w:rsidRPr="00CC07D2">
        <w:rPr>
          <w:rFonts w:asciiTheme="minorHAnsi" w:hAnsiTheme="minorHAnsi" w:cstheme="minorHAnsi"/>
          <w:sz w:val="24"/>
          <w:szCs w:val="24"/>
        </w:rPr>
        <w:t xml:space="preserve"> due to concerns around her emotional wellbeing. There is no specific protocol or legislation in Wales for self-harm apart from the ‘Talk to </w:t>
      </w:r>
      <w:proofErr w:type="gramStart"/>
      <w:r w:rsidRPr="00CC07D2">
        <w:rPr>
          <w:rFonts w:asciiTheme="minorHAnsi" w:hAnsiTheme="minorHAnsi" w:cstheme="minorHAnsi"/>
          <w:sz w:val="24"/>
          <w:szCs w:val="24"/>
        </w:rPr>
        <w:t>Me</w:t>
      </w:r>
      <w:proofErr w:type="gramEnd"/>
      <w:r w:rsidRPr="00CC07D2">
        <w:rPr>
          <w:rFonts w:asciiTheme="minorHAnsi" w:hAnsiTheme="minorHAnsi" w:cstheme="minorHAnsi"/>
          <w:sz w:val="24"/>
          <w:szCs w:val="24"/>
        </w:rPr>
        <w:t xml:space="preserve">’ guidance (Welsh government 2015). </w:t>
      </w:r>
      <w:r>
        <w:rPr>
          <w:rFonts w:asciiTheme="minorHAnsi" w:hAnsiTheme="minorHAnsi" w:cstheme="minorHAnsi"/>
          <w:sz w:val="24"/>
          <w:szCs w:val="24"/>
        </w:rPr>
        <w:t>T</w:t>
      </w:r>
      <w:r w:rsidRPr="00CC07D2">
        <w:rPr>
          <w:rFonts w:asciiTheme="minorHAnsi" w:hAnsiTheme="minorHAnsi" w:cstheme="minorHAnsi"/>
          <w:sz w:val="24"/>
          <w:szCs w:val="24"/>
        </w:rPr>
        <w:t>here was no formal discharge meeting</w:t>
      </w:r>
      <w:r>
        <w:rPr>
          <w:rFonts w:asciiTheme="minorHAnsi" w:hAnsiTheme="minorHAnsi" w:cstheme="minorHAnsi"/>
          <w:sz w:val="24"/>
          <w:szCs w:val="24"/>
        </w:rPr>
        <w:t xml:space="preserve"> the first time</w:t>
      </w:r>
      <w:r w:rsidRPr="00CC07D2">
        <w:rPr>
          <w:rFonts w:asciiTheme="minorHAnsi" w:hAnsiTheme="minorHAnsi" w:cstheme="minorHAnsi"/>
          <w:sz w:val="24"/>
          <w:szCs w:val="24"/>
        </w:rPr>
        <w:t xml:space="preserve">. There was tension in the relationship between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and her foster parents and other concerns around 2’s safety which are discussed further on</w:t>
      </w:r>
      <w:r>
        <w:rPr>
          <w:rFonts w:asciiTheme="minorHAnsi" w:hAnsiTheme="minorHAnsi" w:cstheme="minorHAnsi"/>
          <w:sz w:val="24"/>
          <w:szCs w:val="24"/>
        </w:rPr>
        <w:t>,</w:t>
      </w:r>
      <w:r w:rsidRPr="00CC07D2">
        <w:rPr>
          <w:rFonts w:asciiTheme="minorHAnsi" w:hAnsiTheme="minorHAnsi" w:cstheme="minorHAnsi"/>
          <w:sz w:val="24"/>
          <w:szCs w:val="24"/>
        </w:rPr>
        <w:t xml:space="preserve"> therefore on reflection, I feel that I should have used my professional judgement to insist a meeting took place to agree a risk management plan as a week later she was admitted to hospital again.</w:t>
      </w:r>
      <w:r>
        <w:rPr>
          <w:rFonts w:asciiTheme="minorHAnsi" w:hAnsiTheme="minorHAnsi" w:cstheme="minorHAnsi"/>
          <w:sz w:val="24"/>
          <w:szCs w:val="24"/>
        </w:rPr>
        <w:t xml:space="preserve"> </w:t>
      </w:r>
      <w:r w:rsidRPr="00CC07D2">
        <w:rPr>
          <w:rFonts w:asciiTheme="minorHAnsi" w:hAnsiTheme="minorHAnsi" w:cstheme="minorHAnsi"/>
          <w:sz w:val="24"/>
          <w:szCs w:val="24"/>
        </w:rPr>
        <w:t>The Stress Vulnerability Model suggests that people develop mental health problems when they are under stress (</w:t>
      </w:r>
      <w:proofErr w:type="spellStart"/>
      <w:r w:rsidRPr="00CC07D2">
        <w:rPr>
          <w:rFonts w:asciiTheme="minorHAnsi" w:hAnsiTheme="minorHAnsi" w:cstheme="minorHAnsi"/>
          <w:sz w:val="24"/>
          <w:szCs w:val="24"/>
        </w:rPr>
        <w:t>Zubin</w:t>
      </w:r>
      <w:proofErr w:type="spellEnd"/>
      <w:r w:rsidRPr="00CC07D2">
        <w:rPr>
          <w:rFonts w:asciiTheme="minorHAnsi" w:hAnsiTheme="minorHAnsi" w:cstheme="minorHAnsi"/>
          <w:sz w:val="24"/>
          <w:szCs w:val="24"/>
        </w:rPr>
        <w:t xml:space="preserve"> and Spring 1977). The Stress vulnerability theory suggests that there are factors that cause mental health problems. One of the factors, is experiencing stressful events,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has experienced a number of stressful events during her home life for example witnessing domestic violence, moving placements and moving school.</w:t>
      </w:r>
    </w:p>
    <w:p w14:paraId="53FD88FD" w14:textId="77777777" w:rsidR="002021B7" w:rsidRDefault="002021B7" w:rsidP="002021B7">
      <w:pPr>
        <w:spacing w:line="360" w:lineRule="auto"/>
        <w:rPr>
          <w:rFonts w:asciiTheme="minorHAnsi" w:hAnsiTheme="minorHAnsi" w:cstheme="minorHAnsi"/>
          <w:sz w:val="24"/>
          <w:szCs w:val="24"/>
        </w:rPr>
      </w:pPr>
    </w:p>
    <w:p w14:paraId="407D315E" w14:textId="77777777" w:rsidR="002021B7" w:rsidRDefault="002021B7" w:rsidP="002021B7">
      <w:pPr>
        <w:spacing w:line="360" w:lineRule="auto"/>
        <w:rPr>
          <w:rFonts w:asciiTheme="minorHAnsi" w:hAnsiTheme="minorHAnsi" w:cstheme="minorHAnsi"/>
          <w:sz w:val="24"/>
          <w:szCs w:val="24"/>
        </w:rPr>
      </w:pPr>
      <w:r>
        <w:rPr>
          <w:rFonts w:asciiTheme="minorHAnsi" w:hAnsiTheme="minorHAnsi" w:cstheme="minorHAnsi"/>
          <w:sz w:val="24"/>
          <w:szCs w:val="24"/>
        </w:rPr>
        <w:t>The second time she was admitted,</w:t>
      </w:r>
      <w:r w:rsidRPr="00CC07D2">
        <w:rPr>
          <w:rFonts w:asciiTheme="minorHAnsi" w:hAnsiTheme="minorHAnsi" w:cstheme="minorHAnsi"/>
          <w:sz w:val="24"/>
          <w:szCs w:val="24"/>
        </w:rPr>
        <w:t xml:space="preserve"> I exercised my professional judgement to ensure ensured that a discharge meeting took place with the Local Authority Social Worker, foster parents, CAMHS worker from the hospital and myself. We assessed 2’s needs, identified risks as a multi-agency team,</w:t>
      </w:r>
      <w:r>
        <w:rPr>
          <w:rFonts w:asciiTheme="minorHAnsi" w:hAnsiTheme="minorHAnsi" w:cstheme="minorHAnsi"/>
          <w:sz w:val="24"/>
          <w:szCs w:val="24"/>
        </w:rPr>
        <w:t xml:space="preserve"> and created a clear action plan that are NOS’ </w:t>
      </w:r>
      <w:r w:rsidRPr="00CC07D2">
        <w:rPr>
          <w:rFonts w:asciiTheme="minorHAnsi" w:hAnsiTheme="minorHAnsi" w:cstheme="minorHAnsi"/>
          <w:sz w:val="24"/>
          <w:szCs w:val="24"/>
        </w:rPr>
        <w:t>(Social Care Wales 2011</w:t>
      </w:r>
      <w:r>
        <w:rPr>
          <w:rFonts w:asciiTheme="minorHAnsi" w:hAnsiTheme="minorHAnsi" w:cstheme="minorHAnsi"/>
          <w:sz w:val="24"/>
          <w:szCs w:val="24"/>
        </w:rPr>
        <w:t xml:space="preserve">). </w:t>
      </w:r>
      <w:r w:rsidRPr="00CC07D2">
        <w:rPr>
          <w:rFonts w:asciiTheme="minorHAnsi" w:hAnsiTheme="minorHAnsi" w:cstheme="minorHAnsi"/>
          <w:sz w:val="24"/>
          <w:szCs w:val="24"/>
        </w:rPr>
        <w:t xml:space="preserve"> </w:t>
      </w:r>
    </w:p>
    <w:p w14:paraId="1DDBCCBA" w14:textId="77777777" w:rsidR="002021B7" w:rsidRDefault="002021B7" w:rsidP="002021B7">
      <w:pPr>
        <w:spacing w:line="360" w:lineRule="auto"/>
        <w:rPr>
          <w:rFonts w:asciiTheme="minorHAnsi" w:hAnsiTheme="minorHAnsi" w:cstheme="minorHAnsi"/>
          <w:sz w:val="24"/>
          <w:szCs w:val="24"/>
        </w:rPr>
      </w:pPr>
    </w:p>
    <w:p w14:paraId="1449AC6D"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The guide also states the need to provide a service and interventions in Welsh under the More Than Just Words </w:t>
      </w:r>
      <w:r>
        <w:rPr>
          <w:rFonts w:asciiTheme="minorHAnsi" w:hAnsiTheme="minorHAnsi" w:cstheme="minorHAnsi"/>
          <w:sz w:val="24"/>
          <w:szCs w:val="24"/>
        </w:rPr>
        <w:t>Framework (Welsh Government 2015</w:t>
      </w:r>
      <w:r w:rsidRPr="00CC07D2">
        <w:rPr>
          <w:rFonts w:asciiTheme="minorHAnsi" w:hAnsiTheme="minorHAnsi" w:cstheme="minorHAnsi"/>
          <w:sz w:val="24"/>
          <w:szCs w:val="24"/>
        </w:rPr>
        <w:t xml:space="preserve">). In this case,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is not a Welsh Speaker however if she was I would have been able to offer a service in Welsh and would have advocated on her behalf to receive other services in Welsh. </w:t>
      </w:r>
      <w:r>
        <w:rPr>
          <w:rFonts w:asciiTheme="minorHAnsi" w:hAnsiTheme="minorHAnsi" w:cstheme="minorHAnsi"/>
          <w:sz w:val="24"/>
          <w:szCs w:val="24"/>
        </w:rPr>
        <w:t xml:space="preserve">This links in with the Welsh Language (Wales) Measure 2011 that places a duty on bodies to provide a service in Welsh if required. Unfortunately, the private sector does not come under the Measure therefore there is not a duty in the organisation I work for however as a Welsh Speaker I feel the Welsh Language Measure (Wales) is essential. </w:t>
      </w:r>
    </w:p>
    <w:p w14:paraId="6968958E" w14:textId="77777777" w:rsidR="002021B7" w:rsidRPr="00CC07D2" w:rsidRDefault="002021B7" w:rsidP="002021B7">
      <w:pPr>
        <w:spacing w:line="360" w:lineRule="auto"/>
        <w:rPr>
          <w:rFonts w:asciiTheme="minorHAnsi" w:hAnsiTheme="minorHAnsi" w:cstheme="minorHAnsi"/>
          <w:sz w:val="24"/>
          <w:szCs w:val="24"/>
        </w:rPr>
      </w:pPr>
    </w:p>
    <w:p w14:paraId="6C3E5F1F"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The Wales Accord on the Sharing of Personal Information (WASPI) 2010 gives guidance on when information should be shared for example if there are concerns, needs assessment or there is vulnerability all of which are relevant to 2. In</w:t>
      </w:r>
      <w:r w:rsidRPr="00CC07D2">
        <w:rPr>
          <w:rFonts w:asciiTheme="minorHAnsi" w:hAnsiTheme="minorHAnsi" w:cstheme="minorHAnsi"/>
          <w:color w:val="000000" w:themeColor="text1"/>
          <w:sz w:val="24"/>
          <w:szCs w:val="24"/>
        </w:rPr>
        <w:t xml:space="preserve"> an analysis of 66 Serious Case Reviews by </w:t>
      </w:r>
      <w:proofErr w:type="spellStart"/>
      <w:r w:rsidRPr="00CC07D2">
        <w:rPr>
          <w:rFonts w:asciiTheme="minorHAnsi" w:hAnsiTheme="minorHAnsi" w:cstheme="minorHAnsi"/>
          <w:color w:val="000000" w:themeColor="text1"/>
          <w:sz w:val="24"/>
          <w:szCs w:val="24"/>
        </w:rPr>
        <w:t>Sidebotham</w:t>
      </w:r>
      <w:proofErr w:type="spellEnd"/>
      <w:r w:rsidRPr="00CC07D2">
        <w:rPr>
          <w:rFonts w:asciiTheme="minorHAnsi" w:hAnsiTheme="minorHAnsi" w:cstheme="minorHAnsi"/>
          <w:color w:val="000000" w:themeColor="text1"/>
          <w:sz w:val="24"/>
          <w:szCs w:val="24"/>
        </w:rPr>
        <w:t xml:space="preserve"> et </w:t>
      </w:r>
      <w:r w:rsidRPr="00CC07D2">
        <w:rPr>
          <w:rFonts w:asciiTheme="minorHAnsi" w:hAnsiTheme="minorHAnsi" w:cstheme="minorHAnsi"/>
          <w:color w:val="000000" w:themeColor="text1"/>
          <w:sz w:val="24"/>
          <w:szCs w:val="24"/>
        </w:rPr>
        <w:lastRenderedPageBreak/>
        <w:t>al (2016) between 2011 and 2014 there was not a single case where sharing too much information had caused harm to an individual therefore I always ensure that any information is shared</w:t>
      </w:r>
      <w:r w:rsidRPr="00CC07D2">
        <w:rPr>
          <w:rFonts w:asciiTheme="minorHAnsi" w:hAnsiTheme="minorHAnsi" w:cstheme="minorHAnsi"/>
          <w:sz w:val="24"/>
          <w:szCs w:val="24"/>
        </w:rPr>
        <w:t xml:space="preserve"> with the Local Authority as they have Personal Responsibility for 2. During the meeting, we looked at 2’s systems. The Systems theory suggests people operate within three systems (</w:t>
      </w:r>
      <w:proofErr w:type="spellStart"/>
      <w:r w:rsidRPr="00CC07D2">
        <w:rPr>
          <w:rFonts w:asciiTheme="minorHAnsi" w:hAnsiTheme="minorHAnsi" w:cstheme="minorHAnsi"/>
          <w:sz w:val="24"/>
          <w:szCs w:val="24"/>
        </w:rPr>
        <w:t>Pincus</w:t>
      </w:r>
      <w:proofErr w:type="spellEnd"/>
      <w:r w:rsidRPr="00CC07D2">
        <w:rPr>
          <w:rFonts w:asciiTheme="minorHAnsi" w:hAnsiTheme="minorHAnsi" w:cstheme="minorHAnsi"/>
          <w:sz w:val="24"/>
          <w:szCs w:val="24"/>
        </w:rPr>
        <w:t xml:space="preserve"> and </w:t>
      </w:r>
      <w:proofErr w:type="spellStart"/>
      <w:r w:rsidRPr="00CC07D2">
        <w:rPr>
          <w:rFonts w:asciiTheme="minorHAnsi" w:hAnsiTheme="minorHAnsi" w:cstheme="minorHAnsi"/>
          <w:sz w:val="24"/>
          <w:szCs w:val="24"/>
        </w:rPr>
        <w:t>Minahan</w:t>
      </w:r>
      <w:proofErr w:type="spellEnd"/>
      <w:r w:rsidRPr="00CC07D2">
        <w:rPr>
          <w:rFonts w:asciiTheme="minorHAnsi" w:hAnsiTheme="minorHAnsi" w:cstheme="minorHAnsi"/>
          <w:sz w:val="24"/>
          <w:szCs w:val="24"/>
        </w:rPr>
        <w:t xml:space="preserve"> 1973). The first level is the informal systems, w</w:t>
      </w:r>
      <w:r>
        <w:rPr>
          <w:rFonts w:asciiTheme="minorHAnsi" w:hAnsiTheme="minorHAnsi" w:cstheme="minorHAnsi"/>
          <w:sz w:val="24"/>
          <w:szCs w:val="24"/>
        </w:rPr>
        <w:t>hich includes family who were a positive influence and friends who were not.</w:t>
      </w:r>
      <w:r w:rsidRPr="00CC07D2">
        <w:rPr>
          <w:rFonts w:asciiTheme="minorHAnsi" w:hAnsiTheme="minorHAnsi" w:cstheme="minorHAnsi"/>
          <w:sz w:val="24"/>
          <w:szCs w:val="24"/>
        </w:rPr>
        <w:t xml:space="preserve"> The second level is the formal</w:t>
      </w:r>
      <w:r>
        <w:rPr>
          <w:rFonts w:asciiTheme="minorHAnsi" w:hAnsiTheme="minorHAnsi" w:cstheme="minorHAnsi"/>
          <w:sz w:val="24"/>
          <w:szCs w:val="24"/>
        </w:rPr>
        <w:t xml:space="preserve"> systems, which includes clubs but </w:t>
      </w:r>
      <w:proofErr w:type="gramStart"/>
      <w:r>
        <w:rPr>
          <w:rFonts w:asciiTheme="minorHAnsi" w:hAnsiTheme="minorHAnsi" w:cstheme="minorHAnsi"/>
          <w:sz w:val="24"/>
          <w:szCs w:val="24"/>
        </w:rPr>
        <w:t>2</w:t>
      </w:r>
      <w:proofErr w:type="gramEnd"/>
      <w:r>
        <w:rPr>
          <w:rFonts w:asciiTheme="minorHAnsi" w:hAnsiTheme="minorHAnsi" w:cstheme="minorHAnsi"/>
          <w:sz w:val="24"/>
          <w:szCs w:val="24"/>
        </w:rPr>
        <w:t xml:space="preserve"> did not want to attend any activities. </w:t>
      </w:r>
      <w:r w:rsidRPr="00CC07D2">
        <w:rPr>
          <w:rFonts w:asciiTheme="minorHAnsi" w:hAnsiTheme="minorHAnsi" w:cstheme="minorHAnsi"/>
          <w:sz w:val="24"/>
          <w:szCs w:val="24"/>
        </w:rPr>
        <w:t xml:space="preserve">The third level are the formal systems that includes Social Workers, </w:t>
      </w:r>
      <w:r>
        <w:rPr>
          <w:rFonts w:asciiTheme="minorHAnsi" w:hAnsiTheme="minorHAnsi" w:cstheme="minorHAnsi"/>
          <w:sz w:val="24"/>
          <w:szCs w:val="24"/>
        </w:rPr>
        <w:t>E</w:t>
      </w:r>
      <w:r w:rsidRPr="00CC07D2">
        <w:rPr>
          <w:rFonts w:asciiTheme="minorHAnsi" w:hAnsiTheme="minorHAnsi" w:cstheme="minorHAnsi"/>
          <w:sz w:val="24"/>
          <w:szCs w:val="24"/>
        </w:rPr>
        <w:t xml:space="preserve">ducation and </w:t>
      </w:r>
      <w:r>
        <w:rPr>
          <w:rFonts w:asciiTheme="minorHAnsi" w:hAnsiTheme="minorHAnsi" w:cstheme="minorHAnsi"/>
          <w:sz w:val="24"/>
          <w:szCs w:val="24"/>
        </w:rPr>
        <w:t>H</w:t>
      </w:r>
      <w:r w:rsidRPr="00CC07D2">
        <w:rPr>
          <w:rFonts w:asciiTheme="minorHAnsi" w:hAnsiTheme="minorHAnsi" w:cstheme="minorHAnsi"/>
          <w:sz w:val="24"/>
          <w:szCs w:val="24"/>
        </w:rPr>
        <w:t xml:space="preserve">ealth. At the end of the meeting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joined, this was positive as it ensured that we gave 2 a voice and we listened to her wishes and feelings </w:t>
      </w:r>
      <w:r>
        <w:rPr>
          <w:rFonts w:asciiTheme="minorHAnsi" w:hAnsiTheme="minorHAnsi" w:cstheme="minorHAnsi"/>
          <w:sz w:val="24"/>
          <w:szCs w:val="24"/>
        </w:rPr>
        <w:t xml:space="preserve">which is a </w:t>
      </w:r>
      <w:r w:rsidRPr="00CC07D2">
        <w:rPr>
          <w:rFonts w:asciiTheme="minorHAnsi" w:hAnsiTheme="minorHAnsi" w:cstheme="minorHAnsi"/>
          <w:sz w:val="24"/>
          <w:szCs w:val="24"/>
        </w:rPr>
        <w:t xml:space="preserve">Code of Practice (Social Care Wales 2015). It also meant that we focused on her desired outcomes; this is what the person-centred approach aims to do (Rogers 1961). </w:t>
      </w:r>
    </w:p>
    <w:p w14:paraId="2FD40FBD" w14:textId="77777777" w:rsidR="002021B7" w:rsidRPr="00CC07D2" w:rsidRDefault="002021B7" w:rsidP="002021B7">
      <w:pPr>
        <w:spacing w:line="360" w:lineRule="auto"/>
        <w:rPr>
          <w:rFonts w:asciiTheme="minorHAnsi" w:hAnsiTheme="minorHAnsi" w:cstheme="minorHAnsi"/>
          <w:sz w:val="24"/>
          <w:szCs w:val="24"/>
        </w:rPr>
      </w:pPr>
    </w:p>
    <w:p w14:paraId="756C99A7"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Following discharge from hospital, there were a number of missing episodes. The All Wales Protocol Missing Children (2011) states that children who are missing are sending us a clear message. The Organisation’s Child Missing or Away without Authorisation Procedure (2019) sets out the process when a child/ young person goes missing. I recorded any missing incidents on the system and completed a Missing from Home Risk Assessment. I shared this with the foster parents and Local Authority Social Worker. On reflection, I should have completed the Missing from Home risk assessment prior to her going missing, as there were signs such as the breakdown in relationship with foster parents, self-harming and the influence from negative peers that she may run away. </w:t>
      </w:r>
    </w:p>
    <w:p w14:paraId="624F8D42" w14:textId="77777777" w:rsidR="002021B7" w:rsidRDefault="002021B7" w:rsidP="002021B7">
      <w:pPr>
        <w:spacing w:line="360" w:lineRule="auto"/>
        <w:rPr>
          <w:rFonts w:asciiTheme="minorHAnsi" w:hAnsiTheme="minorHAnsi" w:cstheme="minorHAnsi"/>
          <w:sz w:val="24"/>
          <w:szCs w:val="24"/>
        </w:rPr>
      </w:pPr>
    </w:p>
    <w:p w14:paraId="20EB04E8"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The All Wales Protocol Missing Children (2011) states that a risk assessment should be completed and shared with the police. This is something the Local Authority Social Worker should have completed</w:t>
      </w:r>
      <w:r>
        <w:rPr>
          <w:rFonts w:asciiTheme="minorHAnsi" w:hAnsiTheme="minorHAnsi" w:cstheme="minorHAnsi"/>
          <w:sz w:val="24"/>
          <w:szCs w:val="24"/>
        </w:rPr>
        <w:t xml:space="preserve">. </w:t>
      </w:r>
      <w:r w:rsidRPr="00CC07D2">
        <w:rPr>
          <w:rFonts w:asciiTheme="minorHAnsi" w:hAnsiTheme="minorHAnsi" w:cstheme="minorHAnsi"/>
          <w:sz w:val="24"/>
          <w:szCs w:val="24"/>
        </w:rPr>
        <w:t xml:space="preserve">One of the principles of the All Wales Protocol Missing Children (2011) is </w:t>
      </w:r>
      <w:r>
        <w:rPr>
          <w:rFonts w:asciiTheme="minorHAnsi" w:hAnsiTheme="minorHAnsi" w:cstheme="minorHAnsi"/>
          <w:sz w:val="24"/>
          <w:szCs w:val="24"/>
        </w:rPr>
        <w:t>Multi</w:t>
      </w:r>
      <w:r w:rsidRPr="00CC07D2">
        <w:rPr>
          <w:rFonts w:asciiTheme="minorHAnsi" w:hAnsiTheme="minorHAnsi" w:cstheme="minorHAnsi"/>
          <w:sz w:val="24"/>
          <w:szCs w:val="24"/>
        </w:rPr>
        <w:t>-Agency working. I shared any names mentioned to me by foster parents with the Local Authority social Worker and the Onyx team. The Onyx Team is a Team within North Wales Police who gather information about Child Sexual Exploitation (CSE) to safeguard children and young people. A principle of the Social Services and Wellbeing Wales Act 2014 is early intervention and prevention.</w:t>
      </w:r>
      <w:r>
        <w:rPr>
          <w:rFonts w:asciiTheme="minorHAnsi" w:hAnsiTheme="minorHAnsi" w:cstheme="minorHAnsi"/>
          <w:sz w:val="24"/>
          <w:szCs w:val="24"/>
        </w:rPr>
        <w:t xml:space="preserve"> </w:t>
      </w:r>
      <w:r w:rsidRPr="00CC07D2">
        <w:rPr>
          <w:rFonts w:asciiTheme="minorHAnsi" w:hAnsiTheme="minorHAnsi" w:cstheme="minorHAnsi"/>
          <w:sz w:val="24"/>
          <w:szCs w:val="24"/>
        </w:rPr>
        <w:t xml:space="preserve">Although when 2 was initially going missing we did not have evidence of CSE I felt it was important to share the information with the Onyx </w:t>
      </w:r>
      <w:r w:rsidRPr="00CC07D2">
        <w:rPr>
          <w:rFonts w:asciiTheme="minorHAnsi" w:hAnsiTheme="minorHAnsi" w:cstheme="minorHAnsi"/>
          <w:sz w:val="24"/>
          <w:szCs w:val="24"/>
        </w:rPr>
        <w:lastRenderedPageBreak/>
        <w:t xml:space="preserve">team as children or young people who have run away are more likely to be involved in sexually exploitation (Social Exclusion Unit 2002). </w:t>
      </w:r>
    </w:p>
    <w:p w14:paraId="7327E948" w14:textId="77777777" w:rsidR="002021B7" w:rsidRDefault="002021B7" w:rsidP="002021B7">
      <w:pPr>
        <w:spacing w:line="360" w:lineRule="auto"/>
        <w:rPr>
          <w:rFonts w:asciiTheme="minorHAnsi" w:hAnsiTheme="minorHAnsi" w:cstheme="minorHAnsi"/>
          <w:sz w:val="24"/>
          <w:szCs w:val="24"/>
        </w:rPr>
      </w:pPr>
    </w:p>
    <w:p w14:paraId="5D2D676A"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On return from being missing the All Wales Protocol Missing Children (2011) states, that a return home interview should take place as soon as possible but can be within three days. Although I was in regular communication with the foster parents and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the protocol states that it should be the police or the Local Authority Social Worker who completes the return home interview. As I am not in a statutory role, I am not able to complete the return home interview. Unfortunately, there was often delays with this despite me regularly requesting this to take place. I feel that this was a dilemma as I had more contact with the foster parents and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that the Local Authority Social Worker and had a more positive relationship with her so could have completed this task in a timely manner.  </w:t>
      </w:r>
    </w:p>
    <w:p w14:paraId="31E53BE1" w14:textId="77777777" w:rsidR="002021B7" w:rsidRPr="00CC07D2" w:rsidRDefault="002021B7" w:rsidP="002021B7">
      <w:pPr>
        <w:spacing w:line="360" w:lineRule="auto"/>
        <w:rPr>
          <w:rFonts w:asciiTheme="minorHAnsi" w:hAnsiTheme="minorHAnsi" w:cstheme="minorHAnsi"/>
          <w:sz w:val="24"/>
          <w:szCs w:val="24"/>
        </w:rPr>
      </w:pPr>
    </w:p>
    <w:p w14:paraId="4236EF92"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Following concerns around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putting herself at risk I arranged a Sustainability meeting. </w:t>
      </w:r>
      <w:r>
        <w:rPr>
          <w:rFonts w:asciiTheme="minorHAnsi" w:hAnsiTheme="minorHAnsi" w:cstheme="minorHAnsi"/>
          <w:sz w:val="24"/>
          <w:szCs w:val="24"/>
        </w:rPr>
        <w:t xml:space="preserve">All concerns </w:t>
      </w:r>
      <w:proofErr w:type="gramStart"/>
      <w:r>
        <w:rPr>
          <w:rFonts w:asciiTheme="minorHAnsi" w:hAnsiTheme="minorHAnsi" w:cstheme="minorHAnsi"/>
          <w:sz w:val="24"/>
          <w:szCs w:val="24"/>
        </w:rPr>
        <w:t>were recorded following the organisations policy to evidence my professional accountability and shared with the relevant authorities</w:t>
      </w:r>
      <w:proofErr w:type="gramEnd"/>
      <w:r>
        <w:rPr>
          <w:rFonts w:asciiTheme="minorHAnsi" w:hAnsiTheme="minorHAnsi" w:cstheme="minorHAnsi"/>
          <w:sz w:val="24"/>
          <w:szCs w:val="24"/>
        </w:rPr>
        <w:t xml:space="preserve">. </w:t>
      </w:r>
      <w:r w:rsidRPr="00CC07D2">
        <w:rPr>
          <w:rFonts w:asciiTheme="minorHAnsi" w:hAnsiTheme="minorHAnsi" w:cstheme="minorHAnsi"/>
          <w:sz w:val="24"/>
          <w:szCs w:val="24"/>
        </w:rPr>
        <w:t>The organisation’s Placement Disruptions Meeting Policy (2015) sets out the process if there are concerns about the stability of a placement. The meeting brings together the professionals involved to identify the issues and try and problem solve the situation therefore encourages multi-agency working which is an NOS (Social Care Wales 2011). The purpose of the sustainability meeting is to reduce the number of placement breakdown therefore early intervention and prevention is require</w:t>
      </w:r>
      <w:r>
        <w:rPr>
          <w:rFonts w:asciiTheme="minorHAnsi" w:hAnsiTheme="minorHAnsi" w:cstheme="minorHAnsi"/>
          <w:sz w:val="24"/>
          <w:szCs w:val="24"/>
        </w:rPr>
        <w:t>d</w:t>
      </w:r>
      <w:r w:rsidRPr="00CC07D2">
        <w:rPr>
          <w:rFonts w:asciiTheme="minorHAnsi" w:hAnsiTheme="minorHAnsi" w:cstheme="minorHAnsi"/>
          <w:sz w:val="24"/>
          <w:szCs w:val="24"/>
        </w:rPr>
        <w:t xml:space="preserve">. The sustainability meeting included the Local Authority Social Worker, Team Manager and the Education Officer for Looked after Children. It was agreed that the Local Authority would complete 1:1 work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around keeping herself safe and a referral to the NSPCC would be completed. </w:t>
      </w:r>
      <w:r>
        <w:rPr>
          <w:rFonts w:asciiTheme="minorHAnsi" w:hAnsiTheme="minorHAnsi" w:cstheme="minorHAnsi"/>
          <w:sz w:val="24"/>
          <w:szCs w:val="24"/>
        </w:rPr>
        <w:t xml:space="preserve">A learning point was for the keep safe work </w:t>
      </w:r>
      <w:proofErr w:type="gramStart"/>
      <w:r>
        <w:rPr>
          <w:rFonts w:asciiTheme="minorHAnsi" w:hAnsiTheme="minorHAnsi" w:cstheme="minorHAnsi"/>
          <w:sz w:val="24"/>
          <w:szCs w:val="24"/>
        </w:rPr>
        <w:t>could have</w:t>
      </w:r>
      <w:r w:rsidRPr="00CC07D2">
        <w:rPr>
          <w:rFonts w:asciiTheme="minorHAnsi" w:hAnsiTheme="minorHAnsi" w:cstheme="minorHAnsi"/>
          <w:sz w:val="24"/>
          <w:szCs w:val="24"/>
        </w:rPr>
        <w:t xml:space="preserve"> </w:t>
      </w:r>
      <w:r>
        <w:rPr>
          <w:rFonts w:asciiTheme="minorHAnsi" w:hAnsiTheme="minorHAnsi" w:cstheme="minorHAnsi"/>
          <w:sz w:val="24"/>
          <w:szCs w:val="24"/>
        </w:rPr>
        <w:t xml:space="preserve">been </w:t>
      </w:r>
      <w:r w:rsidRPr="00CC07D2">
        <w:rPr>
          <w:rFonts w:asciiTheme="minorHAnsi" w:hAnsiTheme="minorHAnsi" w:cstheme="minorHAnsi"/>
          <w:sz w:val="24"/>
          <w:szCs w:val="24"/>
        </w:rPr>
        <w:t>completed</w:t>
      </w:r>
      <w:proofErr w:type="gramEnd"/>
      <w:r w:rsidRPr="00CC07D2">
        <w:rPr>
          <w:rFonts w:asciiTheme="minorHAnsi" w:hAnsiTheme="minorHAnsi" w:cstheme="minorHAnsi"/>
          <w:sz w:val="24"/>
          <w:szCs w:val="24"/>
        </w:rPr>
        <w:t xml:space="preserve"> at </w:t>
      </w:r>
      <w:r>
        <w:rPr>
          <w:rFonts w:asciiTheme="minorHAnsi" w:hAnsiTheme="minorHAnsi" w:cstheme="minorHAnsi"/>
          <w:sz w:val="24"/>
          <w:szCs w:val="24"/>
        </w:rPr>
        <w:t>an earlier</w:t>
      </w:r>
      <w:r w:rsidRPr="00CC07D2">
        <w:rPr>
          <w:rFonts w:asciiTheme="minorHAnsi" w:hAnsiTheme="minorHAnsi" w:cstheme="minorHAnsi"/>
          <w:sz w:val="24"/>
          <w:szCs w:val="24"/>
        </w:rPr>
        <w:t xml:space="preserve"> opportunity.</w:t>
      </w:r>
      <w:r>
        <w:rPr>
          <w:rFonts w:asciiTheme="minorHAnsi" w:hAnsiTheme="minorHAnsi" w:cstheme="minorHAnsi"/>
          <w:sz w:val="24"/>
          <w:szCs w:val="24"/>
        </w:rPr>
        <w:t xml:space="preserve"> </w:t>
      </w:r>
    </w:p>
    <w:p w14:paraId="50917CCB" w14:textId="77777777" w:rsidR="002021B7" w:rsidRPr="00CC07D2" w:rsidRDefault="002021B7" w:rsidP="002021B7">
      <w:pPr>
        <w:spacing w:line="360" w:lineRule="auto"/>
        <w:rPr>
          <w:rFonts w:asciiTheme="minorHAnsi" w:hAnsiTheme="minorHAnsi" w:cstheme="minorHAnsi"/>
          <w:sz w:val="24"/>
          <w:szCs w:val="24"/>
        </w:rPr>
      </w:pPr>
    </w:p>
    <w:p w14:paraId="786D5FE5"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I regularly visited the home and spoke to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 followed the What Matters conversation, which is part of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 to find out what was important to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and what we could do to support her.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shared that she wanted to stay out later and didn’t find it fair that her friends were allowed to stay out later. I contacted the Local Authority Social Worker while I was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w:t>
      </w:r>
      <w:r w:rsidRPr="00CC07D2">
        <w:rPr>
          <w:rFonts w:asciiTheme="minorHAnsi" w:hAnsiTheme="minorHAnsi" w:cstheme="minorHAnsi"/>
          <w:sz w:val="24"/>
          <w:szCs w:val="24"/>
        </w:rPr>
        <w:lastRenderedPageBreak/>
        <w:t xml:space="preserve">to request that the Local Authority completed checks on 2’s friends’ parents so she could stay over. I felt this would be a way of managing the risk while promoting independence, which is </w:t>
      </w:r>
      <w:proofErr w:type="gramStart"/>
      <w:r w:rsidRPr="00CC07D2">
        <w:rPr>
          <w:rFonts w:asciiTheme="minorHAnsi" w:hAnsiTheme="minorHAnsi" w:cstheme="minorHAnsi"/>
          <w:sz w:val="24"/>
          <w:szCs w:val="24"/>
        </w:rPr>
        <w:t>an NOS</w:t>
      </w:r>
      <w:proofErr w:type="gramEnd"/>
      <w:r w:rsidRPr="00CC07D2">
        <w:rPr>
          <w:rFonts w:asciiTheme="minorHAnsi" w:hAnsiTheme="minorHAnsi" w:cstheme="minorHAnsi"/>
          <w:sz w:val="24"/>
          <w:szCs w:val="24"/>
        </w:rPr>
        <w:t xml:space="preserve"> (Social Care Wales 2011). This gave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confidence in me as a Social Worker as I listened to her views and wishes and maintained a positive relationship with her which are all Codes of Professional Pra</w:t>
      </w:r>
      <w:r>
        <w:rPr>
          <w:rFonts w:asciiTheme="minorHAnsi" w:hAnsiTheme="minorHAnsi" w:cstheme="minorHAnsi"/>
          <w:sz w:val="24"/>
          <w:szCs w:val="24"/>
        </w:rPr>
        <w:t xml:space="preserve">ctice (Social Care Wales 2015). </w:t>
      </w:r>
    </w:p>
    <w:p w14:paraId="1704C077" w14:textId="77777777" w:rsidR="002021B7" w:rsidRDefault="002021B7" w:rsidP="002021B7">
      <w:pPr>
        <w:spacing w:line="360" w:lineRule="auto"/>
        <w:rPr>
          <w:rFonts w:asciiTheme="minorHAnsi" w:hAnsiTheme="minorHAnsi" w:cstheme="minorHAnsi"/>
          <w:sz w:val="24"/>
          <w:szCs w:val="24"/>
        </w:rPr>
      </w:pPr>
    </w:p>
    <w:p w14:paraId="2C585AD7" w14:textId="77777777" w:rsidR="002021B7" w:rsidRDefault="002021B7" w:rsidP="002021B7">
      <w:pPr>
        <w:spacing w:line="360" w:lineRule="auto"/>
        <w:rPr>
          <w:rFonts w:asciiTheme="minorHAnsi" w:hAnsiTheme="minorHAnsi" w:cstheme="minorHAnsi"/>
          <w:sz w:val="24"/>
          <w:szCs w:val="24"/>
        </w:rPr>
      </w:pPr>
      <w:r>
        <w:rPr>
          <w:rFonts w:asciiTheme="minorHAnsi" w:hAnsiTheme="minorHAnsi" w:cstheme="minorHAnsi"/>
          <w:sz w:val="24"/>
          <w:szCs w:val="24"/>
        </w:rPr>
        <w:t xml:space="preserve">Although </w:t>
      </w:r>
      <w:proofErr w:type="spellStart"/>
      <w:r>
        <w:rPr>
          <w:rFonts w:asciiTheme="minorHAnsi" w:hAnsiTheme="minorHAnsi" w:cstheme="minorHAnsi"/>
          <w:sz w:val="24"/>
          <w:szCs w:val="24"/>
        </w:rPr>
        <w:t>Barn</w:t>
      </w:r>
      <w:r w:rsidRPr="00CC07D2">
        <w:rPr>
          <w:rFonts w:asciiTheme="minorHAnsi" w:hAnsiTheme="minorHAnsi" w:cstheme="minorHAnsi"/>
          <w:sz w:val="24"/>
          <w:szCs w:val="24"/>
        </w:rPr>
        <w:t>ardo</w:t>
      </w:r>
      <w:r>
        <w:rPr>
          <w:rFonts w:asciiTheme="minorHAnsi" w:hAnsiTheme="minorHAnsi" w:cstheme="minorHAnsi"/>
          <w:sz w:val="24"/>
          <w:szCs w:val="24"/>
        </w:rPr>
        <w:t>’</w:t>
      </w:r>
      <w:r w:rsidRPr="00CC07D2">
        <w:rPr>
          <w:rFonts w:asciiTheme="minorHAnsi" w:hAnsiTheme="minorHAnsi" w:cstheme="minorHAnsi"/>
          <w:sz w:val="24"/>
          <w:szCs w:val="24"/>
        </w:rPr>
        <w:t>s</w:t>
      </w:r>
      <w:proofErr w:type="spellEnd"/>
      <w:r w:rsidRPr="00CC07D2">
        <w:rPr>
          <w:rFonts w:asciiTheme="minorHAnsi" w:hAnsiTheme="minorHAnsi" w:cstheme="minorHAnsi"/>
          <w:sz w:val="24"/>
          <w:szCs w:val="24"/>
        </w:rPr>
        <w:t xml:space="preserve"> (2014) acknowledged that a Social Worker is not providing a friendship, there should be a person centred where they have a positive working relationship with the young person. According to Rogers (</w:t>
      </w:r>
      <w:proofErr w:type="gramStart"/>
      <w:r w:rsidRPr="00CC07D2">
        <w:rPr>
          <w:rFonts w:asciiTheme="minorHAnsi" w:hAnsiTheme="minorHAnsi" w:cstheme="minorHAnsi"/>
          <w:sz w:val="24"/>
          <w:szCs w:val="24"/>
        </w:rPr>
        <w:t>1961)</w:t>
      </w:r>
      <w:proofErr w:type="gramEnd"/>
      <w:r w:rsidRPr="00CC07D2">
        <w:rPr>
          <w:rFonts w:asciiTheme="minorHAnsi" w:hAnsiTheme="minorHAnsi" w:cstheme="minorHAnsi"/>
          <w:sz w:val="24"/>
          <w:szCs w:val="24"/>
        </w:rPr>
        <w:t xml:space="preserve"> the relationship between the individual and Social Worker is vital for a Person Centred Approach. Unfortunately,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did not have a very positive relationship with her Social Worker and did not feel listened to however I feel that I did have a positive relationship with her as I had listened to her views and put her at the centre (Maclean </w:t>
      </w:r>
      <w:r>
        <w:rPr>
          <w:rFonts w:asciiTheme="minorHAnsi" w:hAnsiTheme="minorHAnsi" w:cstheme="minorHAnsi"/>
          <w:sz w:val="24"/>
          <w:szCs w:val="24"/>
        </w:rPr>
        <w:t xml:space="preserve">and Harrison </w:t>
      </w:r>
      <w:r w:rsidRPr="00CC07D2">
        <w:rPr>
          <w:rFonts w:asciiTheme="minorHAnsi" w:hAnsiTheme="minorHAnsi" w:cstheme="minorHAnsi"/>
          <w:sz w:val="24"/>
          <w:szCs w:val="24"/>
        </w:rPr>
        <w:t>2015</w:t>
      </w:r>
      <w:r>
        <w:rPr>
          <w:rFonts w:asciiTheme="minorHAnsi" w:hAnsiTheme="minorHAnsi" w:cstheme="minorHAnsi"/>
          <w:sz w:val="24"/>
          <w:szCs w:val="24"/>
        </w:rPr>
        <w:t>a</w:t>
      </w:r>
      <w:r w:rsidRPr="00CC07D2">
        <w:rPr>
          <w:rFonts w:asciiTheme="minorHAnsi" w:hAnsiTheme="minorHAnsi" w:cstheme="minorHAnsi"/>
          <w:sz w:val="24"/>
          <w:szCs w:val="24"/>
        </w:rPr>
        <w:t xml:space="preserve">). </w:t>
      </w:r>
    </w:p>
    <w:p w14:paraId="54A1BA21" w14:textId="77777777" w:rsidR="002021B7" w:rsidRPr="00CC07D2" w:rsidRDefault="002021B7" w:rsidP="002021B7">
      <w:pPr>
        <w:spacing w:line="360" w:lineRule="auto"/>
        <w:rPr>
          <w:rFonts w:asciiTheme="minorHAnsi" w:hAnsiTheme="minorHAnsi" w:cstheme="minorHAnsi"/>
          <w:sz w:val="24"/>
          <w:szCs w:val="24"/>
        </w:rPr>
      </w:pPr>
    </w:p>
    <w:p w14:paraId="5B6E5D87"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As I had significant concerns for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due to the missing incidents and increasing concerns around CSE, I took 2 out for something to eat, so she had the opportunity to speak to me alone</w:t>
      </w:r>
      <w:r>
        <w:rPr>
          <w:rFonts w:asciiTheme="minorHAnsi" w:hAnsiTheme="minorHAnsi" w:cstheme="minorHAnsi"/>
          <w:sz w:val="24"/>
          <w:szCs w:val="24"/>
        </w:rPr>
        <w:t xml:space="preserve"> as</w:t>
      </w:r>
      <w:r w:rsidRPr="00CC07D2">
        <w:rPr>
          <w:rFonts w:asciiTheme="minorHAnsi" w:hAnsiTheme="minorHAnsi" w:cstheme="minorHAnsi"/>
          <w:sz w:val="24"/>
          <w:szCs w:val="24"/>
        </w:rPr>
        <w:t xml:space="preserve"> I felt I had a positive relationship with her. The car journey was positive as she shared her wishes and feelings with me that are principles of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 Ferguson (2010) argues that the role a car journey plays </w:t>
      </w:r>
      <w:proofErr w:type="gramStart"/>
      <w:r w:rsidRPr="00CC07D2">
        <w:rPr>
          <w:rFonts w:asciiTheme="minorHAnsi" w:hAnsiTheme="minorHAnsi" w:cstheme="minorHAnsi"/>
          <w:sz w:val="24"/>
          <w:szCs w:val="24"/>
        </w:rPr>
        <w:t>has been neglected</w:t>
      </w:r>
      <w:proofErr w:type="gramEnd"/>
      <w:r w:rsidRPr="00CC07D2">
        <w:rPr>
          <w:rFonts w:asciiTheme="minorHAnsi" w:hAnsiTheme="minorHAnsi" w:cstheme="minorHAnsi"/>
          <w:sz w:val="24"/>
          <w:szCs w:val="24"/>
        </w:rPr>
        <w:t xml:space="preserve"> in child welfare practice. The journey made the conversation feel more natural and as there was, no eye con</w:t>
      </w:r>
      <w:r>
        <w:rPr>
          <w:rFonts w:asciiTheme="minorHAnsi" w:hAnsiTheme="minorHAnsi" w:cstheme="minorHAnsi"/>
          <w:sz w:val="24"/>
          <w:szCs w:val="24"/>
        </w:rPr>
        <w:t>tact 2 appeared to open up more.</w:t>
      </w:r>
      <w:r w:rsidRPr="00CC07D2">
        <w:rPr>
          <w:rFonts w:asciiTheme="minorHAnsi" w:hAnsiTheme="minorHAnsi" w:cstheme="minorHAnsi"/>
          <w:sz w:val="24"/>
          <w:szCs w:val="24"/>
        </w:rPr>
        <w:t xml:space="preserve">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received a call from a male. 2 put the phon</w:t>
      </w:r>
      <w:r>
        <w:rPr>
          <w:rFonts w:asciiTheme="minorHAnsi" w:hAnsiTheme="minorHAnsi" w:cstheme="minorHAnsi"/>
          <w:sz w:val="24"/>
          <w:szCs w:val="24"/>
        </w:rPr>
        <w:t xml:space="preserve">e on </w:t>
      </w:r>
      <w:proofErr w:type="spellStart"/>
      <w:r>
        <w:rPr>
          <w:rFonts w:asciiTheme="minorHAnsi" w:hAnsiTheme="minorHAnsi" w:cstheme="minorHAnsi"/>
          <w:sz w:val="24"/>
          <w:szCs w:val="24"/>
        </w:rPr>
        <w:t>loudspeaker</w:t>
      </w:r>
      <w:proofErr w:type="gramStart"/>
      <w:r>
        <w:rPr>
          <w:rFonts w:asciiTheme="minorHAnsi" w:hAnsiTheme="minorHAnsi" w:cstheme="minorHAnsi"/>
          <w:sz w:val="24"/>
          <w:szCs w:val="24"/>
        </w:rPr>
        <w:t>,t</w:t>
      </w:r>
      <w:r w:rsidRPr="00CC07D2">
        <w:rPr>
          <w:rFonts w:asciiTheme="minorHAnsi" w:hAnsiTheme="minorHAnsi" w:cstheme="minorHAnsi"/>
          <w:sz w:val="24"/>
          <w:szCs w:val="24"/>
        </w:rPr>
        <w:t>his</w:t>
      </w:r>
      <w:proofErr w:type="spellEnd"/>
      <w:proofErr w:type="gramEnd"/>
      <w:r w:rsidRPr="00CC07D2">
        <w:rPr>
          <w:rFonts w:asciiTheme="minorHAnsi" w:hAnsiTheme="minorHAnsi" w:cstheme="minorHAnsi"/>
          <w:sz w:val="24"/>
          <w:szCs w:val="24"/>
        </w:rPr>
        <w:t xml:space="preserve"> suggested that 2 wanted me to hear and this opened up a conversation about him. The conversation did not raise any concerns but I shared the information with the Local Authority and the Onyx team as information sharing is a fundamental element of Safeguarding.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informed me that she wanted to move area and that her Local Authority Social Worker wasn’t listening to her. I encouraged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to accept an advocate who could share her wishes and feelings. Advocacy is a key element in the United Nations Convention on the Rights of the Child (1990).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agreed therefore I completed a referral for an advocate under the Social Servic</w:t>
      </w:r>
      <w:r>
        <w:rPr>
          <w:rFonts w:asciiTheme="minorHAnsi" w:hAnsiTheme="minorHAnsi" w:cstheme="minorHAnsi"/>
          <w:sz w:val="24"/>
          <w:szCs w:val="24"/>
        </w:rPr>
        <w:t>es and Wellbeing</w:t>
      </w:r>
      <w:r w:rsidRPr="00CC07D2">
        <w:rPr>
          <w:rFonts w:asciiTheme="minorHAnsi" w:hAnsiTheme="minorHAnsi" w:cstheme="minorHAnsi"/>
          <w:sz w:val="24"/>
          <w:szCs w:val="24"/>
        </w:rPr>
        <w:t xml:space="preserve">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w:t>
      </w:r>
      <w:r>
        <w:rPr>
          <w:rFonts w:asciiTheme="minorHAnsi" w:hAnsiTheme="minorHAnsi" w:cstheme="minorHAnsi"/>
          <w:sz w:val="24"/>
          <w:szCs w:val="24"/>
        </w:rPr>
        <w:t xml:space="preserve"> As I was alone with </w:t>
      </w:r>
      <w:proofErr w:type="gramStart"/>
      <w:r>
        <w:rPr>
          <w:rFonts w:asciiTheme="minorHAnsi" w:hAnsiTheme="minorHAnsi" w:cstheme="minorHAnsi"/>
          <w:sz w:val="24"/>
          <w:szCs w:val="24"/>
        </w:rPr>
        <w:t>2</w:t>
      </w:r>
      <w:proofErr w:type="gramEnd"/>
      <w:r>
        <w:rPr>
          <w:rFonts w:asciiTheme="minorHAnsi" w:hAnsiTheme="minorHAnsi" w:cstheme="minorHAnsi"/>
          <w:sz w:val="24"/>
          <w:szCs w:val="24"/>
        </w:rPr>
        <w:t>, I ensured that all details of the visit and conversations was recorded to protect myself as a Social Worker.</w:t>
      </w:r>
    </w:p>
    <w:p w14:paraId="3406E035" w14:textId="77777777" w:rsidR="002021B7" w:rsidRPr="00CC07D2" w:rsidRDefault="002021B7" w:rsidP="002021B7">
      <w:pPr>
        <w:spacing w:line="360" w:lineRule="auto"/>
        <w:rPr>
          <w:rFonts w:asciiTheme="minorHAnsi" w:hAnsiTheme="minorHAnsi" w:cstheme="minorHAnsi"/>
          <w:sz w:val="24"/>
          <w:szCs w:val="24"/>
        </w:rPr>
      </w:pPr>
    </w:p>
    <w:p w14:paraId="06D414C5"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lastRenderedPageBreak/>
        <w:t xml:space="preserve">Although I wanted to practice in a child-centred manner and act on 2’s wishes and feelings it’s not always possible as the risks need to be balanced with her wishes and feelings. Foster (2020) has written a briefing paper on looked after children being placed out of area. Although the paper focuses on England, it also considers Wales. The Children’s Act 1989 states that accommodation </w:t>
      </w:r>
      <w:proofErr w:type="gramStart"/>
      <w:r w:rsidRPr="00CC07D2">
        <w:rPr>
          <w:rFonts w:asciiTheme="minorHAnsi" w:hAnsiTheme="minorHAnsi" w:cstheme="minorHAnsi"/>
          <w:sz w:val="24"/>
          <w:szCs w:val="24"/>
        </w:rPr>
        <w:t>should be provided</w:t>
      </w:r>
      <w:proofErr w:type="gramEnd"/>
      <w:r w:rsidRPr="00CC07D2">
        <w:rPr>
          <w:rFonts w:asciiTheme="minorHAnsi" w:hAnsiTheme="minorHAnsi" w:cstheme="minorHAnsi"/>
          <w:sz w:val="24"/>
          <w:szCs w:val="24"/>
        </w:rPr>
        <w:t xml:space="preserve"> for children within the child’s local authority area unless this is not reasonably possible. Foster (2020) states that when the Government was questioned about the increase in out of area placement they said that it is acceptable if it’s in the best interest of the child for example if they are at risk of exploitation. In this case, I feel that it was the right decision not to allow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to move to the area she wanted to live due to CSE concerns. </w:t>
      </w:r>
    </w:p>
    <w:p w14:paraId="112D6FEF" w14:textId="77777777" w:rsidR="002021B7" w:rsidRPr="00CC07D2" w:rsidRDefault="002021B7" w:rsidP="002021B7">
      <w:pPr>
        <w:spacing w:line="360" w:lineRule="auto"/>
        <w:rPr>
          <w:rFonts w:asciiTheme="minorHAnsi" w:hAnsiTheme="minorHAnsi" w:cstheme="minorHAnsi"/>
          <w:sz w:val="24"/>
          <w:szCs w:val="24"/>
        </w:rPr>
      </w:pPr>
    </w:p>
    <w:p w14:paraId="172BD74E"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There was an incident where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had gone missing and was seen by her friends’ parent getting into a car with a male and stayed in a hotel with the male. Due to the significant risk of harm, I used my professional judgement and completed a Child Protection Referral as well as notifying the local authority and police immediately at the time of her going missing. Looking back at the recordings informed my decision to complete a referral, as there were a number of risk factors. The concept of Significant Harm </w:t>
      </w:r>
      <w:proofErr w:type="gramStart"/>
      <w:r w:rsidRPr="00CC07D2">
        <w:rPr>
          <w:rFonts w:asciiTheme="minorHAnsi" w:hAnsiTheme="minorHAnsi" w:cstheme="minorHAnsi"/>
          <w:sz w:val="24"/>
          <w:szCs w:val="24"/>
        </w:rPr>
        <w:t>is used</w:t>
      </w:r>
      <w:proofErr w:type="gramEnd"/>
      <w:r w:rsidRPr="00CC07D2">
        <w:rPr>
          <w:rFonts w:asciiTheme="minorHAnsi" w:hAnsiTheme="minorHAnsi" w:cstheme="minorHAnsi"/>
          <w:sz w:val="24"/>
          <w:szCs w:val="24"/>
        </w:rPr>
        <w:t xml:space="preserve"> as the threshold for intervention to protect vulnerable children. This concept </w:t>
      </w:r>
      <w:proofErr w:type="gramStart"/>
      <w:r w:rsidRPr="00CC07D2">
        <w:rPr>
          <w:rFonts w:asciiTheme="minorHAnsi" w:hAnsiTheme="minorHAnsi" w:cstheme="minorHAnsi"/>
          <w:sz w:val="24"/>
          <w:szCs w:val="24"/>
        </w:rPr>
        <w:t>was introduced</w:t>
      </w:r>
      <w:proofErr w:type="gramEnd"/>
      <w:r w:rsidRPr="00CC07D2">
        <w:rPr>
          <w:rFonts w:asciiTheme="minorHAnsi" w:hAnsiTheme="minorHAnsi" w:cstheme="minorHAnsi"/>
          <w:sz w:val="24"/>
          <w:szCs w:val="24"/>
        </w:rPr>
        <w:t xml:space="preserve"> in the Children’s Act 1989</w:t>
      </w:r>
      <w:r>
        <w:rPr>
          <w:rFonts w:asciiTheme="minorHAnsi" w:hAnsiTheme="minorHAnsi" w:cstheme="minorHAnsi"/>
          <w:sz w:val="24"/>
          <w:szCs w:val="24"/>
        </w:rPr>
        <w:t>,</w:t>
      </w:r>
      <w:r w:rsidRPr="00CC07D2">
        <w:rPr>
          <w:rFonts w:asciiTheme="minorHAnsi" w:hAnsiTheme="minorHAnsi" w:cstheme="minorHAnsi"/>
          <w:sz w:val="24"/>
          <w:szCs w:val="24"/>
        </w:rPr>
        <w:t xml:space="preserve"> and has continued with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 I followed the All Wales Child Protection Procedures 2008. As the Supervising Social </w:t>
      </w:r>
      <w:proofErr w:type="gramStart"/>
      <w:r w:rsidRPr="00CC07D2">
        <w:rPr>
          <w:rFonts w:asciiTheme="minorHAnsi" w:hAnsiTheme="minorHAnsi" w:cstheme="minorHAnsi"/>
          <w:sz w:val="24"/>
          <w:szCs w:val="24"/>
        </w:rPr>
        <w:t>Worker</w:t>
      </w:r>
      <w:proofErr w:type="gramEnd"/>
      <w:r w:rsidRPr="00CC07D2">
        <w:rPr>
          <w:rFonts w:asciiTheme="minorHAnsi" w:hAnsiTheme="minorHAnsi" w:cstheme="minorHAnsi"/>
          <w:sz w:val="24"/>
          <w:szCs w:val="24"/>
        </w:rPr>
        <w:t xml:space="preserve"> I was not involved with completing the initial assessment but assessment should be completed within 7 working days therefore I was in regular contact with the Local Authority requesting updates to ensure it did not go out of timescale. A strategy discussion took place where concerns </w:t>
      </w:r>
      <w:proofErr w:type="gramStart"/>
      <w:r w:rsidRPr="00CC07D2">
        <w:rPr>
          <w:rFonts w:asciiTheme="minorHAnsi" w:hAnsiTheme="minorHAnsi" w:cstheme="minorHAnsi"/>
          <w:sz w:val="24"/>
          <w:szCs w:val="24"/>
        </w:rPr>
        <w:t>were shared</w:t>
      </w:r>
      <w:proofErr w:type="gramEnd"/>
      <w:r w:rsidRPr="00CC07D2">
        <w:rPr>
          <w:rFonts w:asciiTheme="minorHAnsi" w:hAnsiTheme="minorHAnsi" w:cstheme="minorHAnsi"/>
          <w:sz w:val="24"/>
          <w:szCs w:val="24"/>
        </w:rPr>
        <w:t xml:space="preserve">. The Protection of Children and Young People at risk or experiencing harm </w:t>
      </w:r>
      <w:proofErr w:type="gramStart"/>
      <w:r w:rsidRPr="00CC07D2">
        <w:rPr>
          <w:rFonts w:asciiTheme="minorHAnsi" w:hAnsiTheme="minorHAnsi" w:cstheme="minorHAnsi"/>
          <w:sz w:val="24"/>
          <w:szCs w:val="24"/>
        </w:rPr>
        <w:t>through the use of</w:t>
      </w:r>
      <w:proofErr w:type="gramEnd"/>
      <w:r w:rsidRPr="00CC07D2">
        <w:rPr>
          <w:rFonts w:asciiTheme="minorHAnsi" w:hAnsiTheme="minorHAnsi" w:cstheme="minorHAnsi"/>
          <w:sz w:val="24"/>
          <w:szCs w:val="24"/>
        </w:rPr>
        <w:t xml:space="preserve"> Information Communication Technology (ICT) All Wales Protocol</w:t>
      </w:r>
      <w:r>
        <w:rPr>
          <w:rFonts w:asciiTheme="minorHAnsi" w:hAnsiTheme="minorHAnsi" w:cstheme="minorHAnsi"/>
          <w:sz w:val="24"/>
          <w:szCs w:val="24"/>
        </w:rPr>
        <w:t xml:space="preserve"> (2015)</w:t>
      </w:r>
      <w:r w:rsidRPr="00CC07D2">
        <w:rPr>
          <w:rFonts w:asciiTheme="minorHAnsi" w:hAnsiTheme="minorHAnsi" w:cstheme="minorHAnsi"/>
          <w:sz w:val="24"/>
          <w:szCs w:val="24"/>
        </w:rPr>
        <w:t xml:space="preserve"> gives guidance to professionals on Safeguarding children who are at risk through technology. The Protocol states how easy it is for images to </w:t>
      </w:r>
      <w:proofErr w:type="gramStart"/>
      <w:r w:rsidRPr="00CC07D2">
        <w:rPr>
          <w:rFonts w:asciiTheme="minorHAnsi" w:hAnsiTheme="minorHAnsi" w:cstheme="minorHAnsi"/>
          <w:sz w:val="24"/>
          <w:szCs w:val="24"/>
        </w:rPr>
        <w:t>be shared</w:t>
      </w:r>
      <w:proofErr w:type="gramEnd"/>
      <w:r w:rsidRPr="00CC07D2">
        <w:rPr>
          <w:rFonts w:asciiTheme="minorHAnsi" w:hAnsiTheme="minorHAnsi" w:cstheme="minorHAnsi"/>
          <w:sz w:val="24"/>
          <w:szCs w:val="24"/>
        </w:rPr>
        <w:t xml:space="preserve">. This is something I discussed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in order to Safeguard her. </w:t>
      </w:r>
    </w:p>
    <w:p w14:paraId="07EF76A6" w14:textId="77777777" w:rsidR="002021B7" w:rsidRPr="00CC07D2" w:rsidRDefault="002021B7" w:rsidP="002021B7">
      <w:pPr>
        <w:spacing w:line="360" w:lineRule="auto"/>
        <w:rPr>
          <w:rFonts w:asciiTheme="minorHAnsi" w:hAnsiTheme="minorHAnsi" w:cstheme="minorHAnsi"/>
          <w:sz w:val="24"/>
          <w:szCs w:val="24"/>
        </w:rPr>
      </w:pPr>
    </w:p>
    <w:p w14:paraId="08A77156" w14:textId="686718DC"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The actions from the Strategy discussion was for a SERAF meeting to take place and a return home interview to be arranged by the Local Authority following 2 being missing. The All Wales Child Protection Procedures </w:t>
      </w:r>
      <w:r>
        <w:rPr>
          <w:rFonts w:asciiTheme="minorHAnsi" w:hAnsiTheme="minorHAnsi" w:cstheme="minorHAnsi"/>
          <w:sz w:val="24"/>
          <w:szCs w:val="24"/>
        </w:rPr>
        <w:t xml:space="preserve">2008 </w:t>
      </w:r>
      <w:r w:rsidRPr="00CC07D2">
        <w:rPr>
          <w:rFonts w:asciiTheme="minorHAnsi" w:hAnsiTheme="minorHAnsi" w:cstheme="minorHAnsi"/>
          <w:sz w:val="24"/>
          <w:szCs w:val="24"/>
        </w:rPr>
        <w:t xml:space="preserve">states that the Strategy meeting </w:t>
      </w:r>
      <w:proofErr w:type="gramStart"/>
      <w:r w:rsidRPr="00CC07D2">
        <w:rPr>
          <w:rFonts w:asciiTheme="minorHAnsi" w:hAnsiTheme="minorHAnsi" w:cstheme="minorHAnsi"/>
          <w:sz w:val="24"/>
          <w:szCs w:val="24"/>
        </w:rPr>
        <w:t>should be held</w:t>
      </w:r>
      <w:proofErr w:type="gramEnd"/>
      <w:r w:rsidRPr="00CC07D2">
        <w:rPr>
          <w:rFonts w:asciiTheme="minorHAnsi" w:hAnsiTheme="minorHAnsi" w:cstheme="minorHAnsi"/>
          <w:sz w:val="24"/>
          <w:szCs w:val="24"/>
        </w:rPr>
        <w:t xml:space="preserve"> as soon as possible but no </w:t>
      </w:r>
      <w:r w:rsidRPr="00CC07D2">
        <w:rPr>
          <w:rFonts w:asciiTheme="minorHAnsi" w:hAnsiTheme="minorHAnsi" w:cstheme="minorHAnsi"/>
          <w:sz w:val="24"/>
          <w:szCs w:val="24"/>
        </w:rPr>
        <w:lastRenderedPageBreak/>
        <w:t xml:space="preserve">later than 8 days after receiving the referral. There was a delay in the strategy </w:t>
      </w:r>
      <w:proofErr w:type="gramStart"/>
      <w:r w:rsidRPr="00CC07D2">
        <w:rPr>
          <w:rFonts w:asciiTheme="minorHAnsi" w:hAnsiTheme="minorHAnsi" w:cstheme="minorHAnsi"/>
          <w:sz w:val="24"/>
          <w:szCs w:val="24"/>
        </w:rPr>
        <w:t>meeting taking</w:t>
      </w:r>
      <w:proofErr w:type="gramEnd"/>
      <w:r w:rsidRPr="00CC07D2">
        <w:rPr>
          <w:rFonts w:asciiTheme="minorHAnsi" w:hAnsiTheme="minorHAnsi" w:cstheme="minorHAnsi"/>
          <w:sz w:val="24"/>
          <w:szCs w:val="24"/>
        </w:rPr>
        <w:t xml:space="preserve"> place. </w:t>
      </w:r>
      <w:proofErr w:type="gramStart"/>
      <w:r w:rsidRPr="00CC07D2">
        <w:rPr>
          <w:rFonts w:asciiTheme="minorHAnsi" w:hAnsiTheme="minorHAnsi" w:cstheme="minorHAnsi"/>
          <w:sz w:val="24"/>
          <w:szCs w:val="24"/>
        </w:rPr>
        <w:t>despite</w:t>
      </w:r>
      <w:proofErr w:type="gramEnd"/>
      <w:r w:rsidRPr="00CC07D2">
        <w:rPr>
          <w:rFonts w:asciiTheme="minorHAnsi" w:hAnsiTheme="minorHAnsi" w:cstheme="minorHAnsi"/>
          <w:sz w:val="24"/>
          <w:szCs w:val="24"/>
        </w:rPr>
        <w:t xml:space="preserve"> me regularly chasing the Local Authority and escalating the matter. It was also disappointing that the actions from previous meetings had not taken place and work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around keeping herself safe had not started. A new Local Authority Social Worker </w:t>
      </w:r>
      <w:proofErr w:type="gramStart"/>
      <w:r w:rsidRPr="00CC07D2">
        <w:rPr>
          <w:rFonts w:asciiTheme="minorHAnsi" w:hAnsiTheme="minorHAnsi" w:cstheme="minorHAnsi"/>
          <w:sz w:val="24"/>
          <w:szCs w:val="24"/>
        </w:rPr>
        <w:t>was allocated</w:t>
      </w:r>
      <w:proofErr w:type="gramEnd"/>
      <w:r w:rsidRPr="00CC07D2">
        <w:rPr>
          <w:rFonts w:asciiTheme="minorHAnsi" w:hAnsiTheme="minorHAnsi" w:cstheme="minorHAnsi"/>
          <w:sz w:val="24"/>
          <w:szCs w:val="24"/>
        </w:rPr>
        <w:t xml:space="preserve"> and it was agreed that the Local Authority Social Worker and 2’s Personal Adviser would visit on a weekly basis and the Onyx team would continue to monitor the situation. The Safeguarding Children and Young People from Sexual Exploitation – Supplementary Guidance (2011) gives clear guidance on each </w:t>
      </w:r>
      <w:r w:rsidRPr="00454E36">
        <w:rPr>
          <w:rFonts w:asciiTheme="minorHAnsi" w:hAnsiTheme="minorHAnsi" w:cstheme="minorHAnsi"/>
          <w:sz w:val="24"/>
          <w:szCs w:val="24"/>
        </w:rPr>
        <w:t>category</w:t>
      </w:r>
      <w:r w:rsidRPr="00CC07D2">
        <w:rPr>
          <w:rFonts w:asciiTheme="minorHAnsi" w:hAnsiTheme="minorHAnsi" w:cstheme="minorHAnsi"/>
          <w:sz w:val="24"/>
          <w:szCs w:val="24"/>
        </w:rPr>
        <w:t xml:space="preserve"> of risk. The guidance states that meetings should agree a Safeguarding plan and reviews should take place regularly. Once a new Local Authority Social Worker </w:t>
      </w:r>
      <w:proofErr w:type="gramStart"/>
      <w:r w:rsidRPr="00CC07D2">
        <w:rPr>
          <w:rFonts w:asciiTheme="minorHAnsi" w:hAnsiTheme="minorHAnsi" w:cstheme="minorHAnsi"/>
          <w:sz w:val="24"/>
          <w:szCs w:val="24"/>
        </w:rPr>
        <w:t>was allocated</w:t>
      </w:r>
      <w:proofErr w:type="gramEnd"/>
      <w:r w:rsidRPr="00CC07D2">
        <w:rPr>
          <w:rFonts w:asciiTheme="minorHAnsi" w:hAnsiTheme="minorHAnsi" w:cstheme="minorHAnsi"/>
          <w:sz w:val="24"/>
          <w:szCs w:val="24"/>
        </w:rPr>
        <w:t xml:space="preserve"> these meetings did happen. </w:t>
      </w:r>
    </w:p>
    <w:p w14:paraId="5631AF00" w14:textId="77777777" w:rsidR="00742F72" w:rsidRPr="00CC07D2" w:rsidRDefault="00742F72" w:rsidP="002021B7">
      <w:pPr>
        <w:spacing w:line="360" w:lineRule="auto"/>
        <w:rPr>
          <w:rFonts w:asciiTheme="minorHAnsi" w:hAnsiTheme="minorHAnsi" w:cstheme="minorHAnsi"/>
          <w:sz w:val="24"/>
          <w:szCs w:val="24"/>
        </w:rPr>
      </w:pPr>
    </w:p>
    <w:p w14:paraId="1AB3981B" w14:textId="77777777" w:rsidR="002021B7" w:rsidRDefault="002021B7" w:rsidP="002021B7">
      <w:pPr>
        <w:spacing w:line="360" w:lineRule="auto"/>
        <w:rPr>
          <w:rFonts w:asciiTheme="minorHAnsi" w:hAnsiTheme="minorHAnsi" w:cstheme="minorHAnsi"/>
          <w:sz w:val="24"/>
          <w:szCs w:val="24"/>
        </w:rPr>
      </w:pPr>
      <w:proofErr w:type="gramStart"/>
      <w:r w:rsidRPr="00CC07D2">
        <w:rPr>
          <w:rFonts w:asciiTheme="minorHAnsi" w:hAnsiTheme="minorHAnsi" w:cstheme="minorHAnsi"/>
          <w:sz w:val="24"/>
          <w:szCs w:val="24"/>
        </w:rPr>
        <w:t>The North Wales Safeguarding Children’s Board’s</w:t>
      </w:r>
      <w:proofErr w:type="gramEnd"/>
      <w:r w:rsidRPr="00CC07D2">
        <w:rPr>
          <w:rFonts w:asciiTheme="minorHAnsi" w:hAnsiTheme="minorHAnsi" w:cstheme="minorHAnsi"/>
          <w:sz w:val="24"/>
          <w:szCs w:val="24"/>
        </w:rPr>
        <w:t xml:space="preserve"> priorities are CSE and looked after children who go missing. North Wales Safeguarding Board have developed a Strategic Plan 2019-2020. The Priority is to develop an Exploitation Strategy and information gathering to prevent children engaging in exploitation. There is not curren</w:t>
      </w:r>
      <w:r>
        <w:rPr>
          <w:rFonts w:asciiTheme="minorHAnsi" w:hAnsiTheme="minorHAnsi" w:cstheme="minorHAnsi"/>
          <w:sz w:val="24"/>
          <w:szCs w:val="24"/>
        </w:rPr>
        <w:t xml:space="preserve">tly a policy on CSE or Missing </w:t>
      </w:r>
      <w:proofErr w:type="gramStart"/>
      <w:r>
        <w:rPr>
          <w:rFonts w:asciiTheme="minorHAnsi" w:hAnsiTheme="minorHAnsi" w:cstheme="minorHAnsi"/>
          <w:sz w:val="24"/>
          <w:szCs w:val="24"/>
        </w:rPr>
        <w:t>From</w:t>
      </w:r>
      <w:proofErr w:type="gramEnd"/>
      <w:r>
        <w:rPr>
          <w:rFonts w:asciiTheme="minorHAnsi" w:hAnsiTheme="minorHAnsi" w:cstheme="minorHAnsi"/>
          <w:sz w:val="24"/>
          <w:szCs w:val="24"/>
        </w:rPr>
        <w:t xml:space="preserve"> H</w:t>
      </w:r>
      <w:r w:rsidRPr="00CC07D2">
        <w:rPr>
          <w:rFonts w:asciiTheme="minorHAnsi" w:hAnsiTheme="minorHAnsi" w:cstheme="minorHAnsi"/>
          <w:sz w:val="24"/>
          <w:szCs w:val="24"/>
        </w:rPr>
        <w:t>ome however the regional Safeguarding Board refers to the All Wales’ protocols. In addition to the All Wales Child Protection Procedures 2008, I followed the Safeguarding and Promoting the Welfare of Children who are at Risk of Abuse through Sexual Exploitation All Wales Protocol (2013). The Protocol states that working with children and young people who are at risk requires a multi-agency approach that is also a principle of the Social Services and wellbeing Act Wales 2014. As the Protocol states, CSE is a hidden form of abuse therefore it has been difficult to find evidence that 2 was being exploited however I felt after her being seeing getting into a car with an unknown male and sharing that she stayed in a hotel was sufficient evidence for a Safeguarding referral to be completed. According to evidence gathered on CSE, the majority of exploitation takes place off the streets or in private accommodation, (</w:t>
      </w:r>
      <w:proofErr w:type="spellStart"/>
      <w:r w:rsidRPr="00CC07D2">
        <w:rPr>
          <w:rFonts w:asciiTheme="minorHAnsi" w:hAnsiTheme="minorHAnsi" w:cstheme="minorHAnsi"/>
          <w:sz w:val="24"/>
          <w:szCs w:val="24"/>
        </w:rPr>
        <w:t>Barnardo’s</w:t>
      </w:r>
      <w:proofErr w:type="spellEnd"/>
      <w:r w:rsidRPr="00CC07D2">
        <w:rPr>
          <w:rFonts w:asciiTheme="minorHAnsi" w:hAnsiTheme="minorHAnsi" w:cstheme="minorHAnsi"/>
          <w:sz w:val="24"/>
          <w:szCs w:val="24"/>
        </w:rPr>
        <w:t xml:space="preserve"> 2014). The Protocol states that CSE includes an exchange of payment, which can include mobile phones, money, alcohol/ drugs or a place to stay. Perpetrators also offer ‘protection’ and affection (Safeguarding and Promoting the Welfare of Children who are at Risk of Abuse through Sexual Exploitation All Wales Protocol 2013). </w:t>
      </w:r>
    </w:p>
    <w:p w14:paraId="76DF0F8F" w14:textId="77777777" w:rsidR="002021B7" w:rsidRPr="00CC07D2" w:rsidRDefault="002021B7" w:rsidP="002021B7">
      <w:pPr>
        <w:spacing w:line="360" w:lineRule="auto"/>
        <w:rPr>
          <w:rFonts w:asciiTheme="minorHAnsi" w:hAnsiTheme="minorHAnsi" w:cstheme="minorHAnsi"/>
          <w:sz w:val="24"/>
          <w:szCs w:val="24"/>
        </w:rPr>
      </w:pPr>
    </w:p>
    <w:p w14:paraId="6664D34A" w14:textId="4B136F3D"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lastRenderedPageBreak/>
        <w:t xml:space="preserve">The Safeguarding and Promoting the Welfare of Children who are at Risk of Abuse through Sexual Exploitation All Wales Protocol (2013) states that ‘sophisticated grooming’ is a barrier and can make disclosure difficult. The Risk Compensation theory’s (Maclean </w:t>
      </w:r>
      <w:r>
        <w:rPr>
          <w:rFonts w:asciiTheme="minorHAnsi" w:hAnsiTheme="minorHAnsi" w:cstheme="minorHAnsi"/>
          <w:sz w:val="24"/>
          <w:szCs w:val="24"/>
        </w:rPr>
        <w:t xml:space="preserve">and Harrison </w:t>
      </w:r>
      <w:r w:rsidRPr="00CC07D2">
        <w:rPr>
          <w:rFonts w:asciiTheme="minorHAnsi" w:hAnsiTheme="minorHAnsi" w:cstheme="minorHAnsi"/>
          <w:sz w:val="24"/>
          <w:szCs w:val="24"/>
        </w:rPr>
        <w:t>2015</w:t>
      </w:r>
      <w:r>
        <w:rPr>
          <w:rFonts w:asciiTheme="minorHAnsi" w:hAnsiTheme="minorHAnsi" w:cstheme="minorHAnsi"/>
          <w:sz w:val="24"/>
          <w:szCs w:val="24"/>
        </w:rPr>
        <w:t>a</w:t>
      </w:r>
      <w:r w:rsidRPr="00CC07D2">
        <w:rPr>
          <w:rFonts w:asciiTheme="minorHAnsi" w:hAnsiTheme="minorHAnsi" w:cstheme="minorHAnsi"/>
          <w:sz w:val="24"/>
          <w:szCs w:val="24"/>
        </w:rPr>
        <w:t xml:space="preserve">) principle is that if an individual feels </w:t>
      </w:r>
      <w:proofErr w:type="gramStart"/>
      <w:r w:rsidRPr="00CC07D2">
        <w:rPr>
          <w:rFonts w:asciiTheme="minorHAnsi" w:hAnsiTheme="minorHAnsi" w:cstheme="minorHAnsi"/>
          <w:sz w:val="24"/>
          <w:szCs w:val="24"/>
        </w:rPr>
        <w:t>safe,</w:t>
      </w:r>
      <w:proofErr w:type="gramEnd"/>
      <w:r w:rsidRPr="00CC07D2">
        <w:rPr>
          <w:rFonts w:asciiTheme="minorHAnsi" w:hAnsiTheme="minorHAnsi" w:cstheme="minorHAnsi"/>
          <w:sz w:val="24"/>
          <w:szCs w:val="24"/>
        </w:rPr>
        <w:t xml:space="preserve"> they are more likely to take risks. This links in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being groomed into feeling safe and trusting the individuals she was associating with which led to her putting herself at further risk. The Protocol gives examples of the individuals who are most vulnerable such as a child who is in local authority care, family history of Domestic Violence and low self-esteem, all of which 2 has experienced. The Protocol also gives risk indicators. The moderate indicators include staying out late, self-harm, inappropriate phone use, unexplained absences from college again all of which were risks for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The significant risk indicators include going missing overnight, entering cars driven by unknown adults, unexplained amounts of money again theses are behaviours that were displayed by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w:t>
      </w:r>
    </w:p>
    <w:p w14:paraId="439F41A4" w14:textId="77777777" w:rsidR="00742F72" w:rsidRPr="00CC07D2" w:rsidRDefault="00742F72" w:rsidP="002021B7">
      <w:pPr>
        <w:spacing w:line="360" w:lineRule="auto"/>
        <w:rPr>
          <w:rFonts w:asciiTheme="minorHAnsi" w:hAnsiTheme="minorHAnsi" w:cstheme="minorHAnsi"/>
          <w:sz w:val="24"/>
          <w:szCs w:val="24"/>
        </w:rPr>
      </w:pPr>
    </w:p>
    <w:p w14:paraId="450A9EEA" w14:textId="77777777"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 </w:t>
      </w:r>
      <w:proofErr w:type="spellStart"/>
      <w:proofErr w:type="gramStart"/>
      <w:r w:rsidRPr="00CC07D2">
        <w:rPr>
          <w:rFonts w:asciiTheme="minorHAnsi" w:hAnsiTheme="minorHAnsi" w:cstheme="minorHAnsi"/>
          <w:sz w:val="24"/>
          <w:szCs w:val="24"/>
        </w:rPr>
        <w:t>Barnardo</w:t>
      </w:r>
      <w:r>
        <w:rPr>
          <w:rFonts w:asciiTheme="minorHAnsi" w:hAnsiTheme="minorHAnsi" w:cstheme="minorHAnsi"/>
          <w:sz w:val="24"/>
          <w:szCs w:val="24"/>
        </w:rPr>
        <w:t>’</w:t>
      </w:r>
      <w:r w:rsidRPr="00CC07D2">
        <w:rPr>
          <w:rFonts w:asciiTheme="minorHAnsi" w:hAnsiTheme="minorHAnsi" w:cstheme="minorHAnsi"/>
          <w:sz w:val="24"/>
          <w:szCs w:val="24"/>
        </w:rPr>
        <w:t>s</w:t>
      </w:r>
      <w:proofErr w:type="spellEnd"/>
      <w:proofErr w:type="gramEnd"/>
      <w:r w:rsidRPr="00CC07D2">
        <w:rPr>
          <w:rFonts w:asciiTheme="minorHAnsi" w:hAnsiTheme="minorHAnsi" w:cstheme="minorHAnsi"/>
          <w:sz w:val="24"/>
          <w:szCs w:val="24"/>
        </w:rPr>
        <w:t xml:space="preserve"> developed a risk assessment tool that is known as the Sexual Exploitation Risk Assessment Framework (SERAF) in 2007. Wales is the only country that uses the SERAF framework (</w:t>
      </w:r>
      <w:proofErr w:type="spellStart"/>
      <w:r w:rsidRPr="00CC07D2">
        <w:rPr>
          <w:rFonts w:asciiTheme="minorHAnsi" w:hAnsiTheme="minorHAnsi" w:cstheme="minorHAnsi"/>
          <w:sz w:val="24"/>
          <w:szCs w:val="24"/>
        </w:rPr>
        <w:t>Barnardo</w:t>
      </w:r>
      <w:r>
        <w:rPr>
          <w:rFonts w:asciiTheme="minorHAnsi" w:hAnsiTheme="minorHAnsi" w:cstheme="minorHAnsi"/>
          <w:sz w:val="24"/>
          <w:szCs w:val="24"/>
        </w:rPr>
        <w:t>’</w:t>
      </w:r>
      <w:r w:rsidRPr="00CC07D2">
        <w:rPr>
          <w:rFonts w:asciiTheme="minorHAnsi" w:hAnsiTheme="minorHAnsi" w:cstheme="minorHAnsi"/>
          <w:sz w:val="24"/>
          <w:szCs w:val="24"/>
        </w:rPr>
        <w:t>s</w:t>
      </w:r>
      <w:proofErr w:type="spellEnd"/>
      <w:r w:rsidRPr="00CC07D2">
        <w:rPr>
          <w:rFonts w:asciiTheme="minorHAnsi" w:hAnsiTheme="minorHAnsi" w:cstheme="minorHAnsi"/>
          <w:sz w:val="24"/>
          <w:szCs w:val="24"/>
        </w:rPr>
        <w:t xml:space="preserve"> 2014). The common principle in all the guidance around CSE is multi-agency working. A SERAF assessment was completed for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and her score assessed her as being at significant risk of CSE. We had regular multi-agency meetings to assess progress and the risks reduced for a short period. The Safeguarding Children and Young People from Sexual Exploitation – Supplementary Guidance (2011) states that the team around the child should be realistic as there is likely to be some level of regression. Information sharing was an essential part of the process to reduce the risks for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There are seven golden rules for sharing information (HM Government 2018). The first rule is remembering that Data Protection should not stop people from sharing information. Another rule is ensuring that you are open and honest with the individual about where the information </w:t>
      </w:r>
      <w:proofErr w:type="gramStart"/>
      <w:r w:rsidRPr="00CC07D2">
        <w:rPr>
          <w:rFonts w:asciiTheme="minorHAnsi" w:hAnsiTheme="minorHAnsi" w:cstheme="minorHAnsi"/>
          <w:sz w:val="24"/>
          <w:szCs w:val="24"/>
        </w:rPr>
        <w:t>is being shared</w:t>
      </w:r>
      <w:proofErr w:type="gramEnd"/>
      <w:r w:rsidRPr="00CC07D2">
        <w:rPr>
          <w:rFonts w:asciiTheme="minorHAnsi" w:hAnsiTheme="minorHAnsi" w:cstheme="minorHAnsi"/>
          <w:sz w:val="24"/>
          <w:szCs w:val="24"/>
        </w:rPr>
        <w:t xml:space="preserve">. </w:t>
      </w:r>
      <w:proofErr w:type="gramStart"/>
      <w:r w:rsidRPr="00CC07D2">
        <w:rPr>
          <w:rFonts w:asciiTheme="minorHAnsi" w:hAnsiTheme="minorHAnsi" w:cstheme="minorHAnsi"/>
          <w:sz w:val="24"/>
          <w:szCs w:val="24"/>
        </w:rPr>
        <w:t>Advise</w:t>
      </w:r>
      <w:proofErr w:type="gramEnd"/>
      <w:r w:rsidRPr="00CC07D2">
        <w:rPr>
          <w:rFonts w:asciiTheme="minorHAnsi" w:hAnsiTheme="minorHAnsi" w:cstheme="minorHAnsi"/>
          <w:sz w:val="24"/>
          <w:szCs w:val="24"/>
        </w:rPr>
        <w:t xml:space="preserve"> should be sought if unsure whether information should be shared. The safety of the individual </w:t>
      </w:r>
      <w:proofErr w:type="gramStart"/>
      <w:r w:rsidRPr="00CC07D2">
        <w:rPr>
          <w:rFonts w:asciiTheme="minorHAnsi" w:hAnsiTheme="minorHAnsi" w:cstheme="minorHAnsi"/>
          <w:sz w:val="24"/>
          <w:szCs w:val="24"/>
        </w:rPr>
        <w:t>should be considered</w:t>
      </w:r>
      <w:proofErr w:type="gramEnd"/>
      <w:r w:rsidRPr="00CC07D2">
        <w:rPr>
          <w:rFonts w:asciiTheme="minorHAnsi" w:hAnsiTheme="minorHAnsi" w:cstheme="minorHAnsi"/>
          <w:sz w:val="24"/>
          <w:szCs w:val="24"/>
        </w:rPr>
        <w:t xml:space="preserve"> before sharing information. Another rule is that information </w:t>
      </w:r>
      <w:proofErr w:type="gramStart"/>
      <w:r w:rsidRPr="00CC07D2">
        <w:rPr>
          <w:rFonts w:asciiTheme="minorHAnsi" w:hAnsiTheme="minorHAnsi" w:cstheme="minorHAnsi"/>
          <w:sz w:val="24"/>
          <w:szCs w:val="24"/>
        </w:rPr>
        <w:t>should only be shared</w:t>
      </w:r>
      <w:proofErr w:type="gramEnd"/>
      <w:r w:rsidRPr="00CC07D2">
        <w:rPr>
          <w:rFonts w:asciiTheme="minorHAnsi" w:hAnsiTheme="minorHAnsi" w:cstheme="minorHAnsi"/>
          <w:sz w:val="24"/>
          <w:szCs w:val="24"/>
        </w:rPr>
        <w:t xml:space="preserve"> with the people who need to know. Finally, a record </w:t>
      </w:r>
      <w:proofErr w:type="gramStart"/>
      <w:r w:rsidRPr="00CC07D2">
        <w:rPr>
          <w:rFonts w:asciiTheme="minorHAnsi" w:hAnsiTheme="minorHAnsi" w:cstheme="minorHAnsi"/>
          <w:sz w:val="24"/>
          <w:szCs w:val="24"/>
        </w:rPr>
        <w:t>should be kept</w:t>
      </w:r>
      <w:proofErr w:type="gramEnd"/>
      <w:r w:rsidRPr="00CC07D2">
        <w:rPr>
          <w:rFonts w:asciiTheme="minorHAnsi" w:hAnsiTheme="minorHAnsi" w:cstheme="minorHAnsi"/>
          <w:sz w:val="24"/>
          <w:szCs w:val="24"/>
        </w:rPr>
        <w:t xml:space="preserve"> and the reason why information has or has not been shared should be noted. </w:t>
      </w:r>
    </w:p>
    <w:p w14:paraId="437F5977" w14:textId="77777777" w:rsidR="002021B7" w:rsidRPr="00CC07D2" w:rsidRDefault="002021B7" w:rsidP="002021B7">
      <w:pPr>
        <w:spacing w:line="360" w:lineRule="auto"/>
        <w:rPr>
          <w:rFonts w:asciiTheme="minorHAnsi" w:hAnsiTheme="minorHAnsi" w:cstheme="minorHAnsi"/>
          <w:sz w:val="24"/>
          <w:szCs w:val="24"/>
        </w:rPr>
      </w:pPr>
    </w:p>
    <w:p w14:paraId="0797F7A3" w14:textId="7F434C40" w:rsidR="002021B7"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lastRenderedPageBreak/>
        <w:t xml:space="preserve">The placement ended due to continuing concerns around 2’s safety. We had a Learning event to identity what </w:t>
      </w:r>
      <w:proofErr w:type="gramStart"/>
      <w:r w:rsidRPr="00CC07D2">
        <w:rPr>
          <w:rFonts w:asciiTheme="minorHAnsi" w:hAnsiTheme="minorHAnsi" w:cstheme="minorHAnsi"/>
          <w:sz w:val="24"/>
          <w:szCs w:val="24"/>
        </w:rPr>
        <w:t>could have been done</w:t>
      </w:r>
      <w:proofErr w:type="gramEnd"/>
      <w:r w:rsidRPr="00CC07D2">
        <w:rPr>
          <w:rFonts w:asciiTheme="minorHAnsi" w:hAnsiTheme="minorHAnsi" w:cstheme="minorHAnsi"/>
          <w:sz w:val="24"/>
          <w:szCs w:val="24"/>
        </w:rPr>
        <w:t xml:space="preserve"> differently to maintain the placement and to Safeguard 2. This gave us an opportunity to reflect on what was done well and what could be done differently again.  If I had similar concerns again, I would follow the new Wales Safeguarding Procedures 20</w:t>
      </w:r>
      <w:r w:rsidR="00AE0BBD">
        <w:rPr>
          <w:rFonts w:asciiTheme="minorHAnsi" w:hAnsiTheme="minorHAnsi" w:cstheme="minorHAnsi"/>
          <w:sz w:val="24"/>
          <w:szCs w:val="24"/>
        </w:rPr>
        <w:t>19</w:t>
      </w:r>
      <w:r w:rsidRPr="00CC07D2">
        <w:rPr>
          <w:rFonts w:asciiTheme="minorHAnsi" w:hAnsiTheme="minorHAnsi" w:cstheme="minorHAnsi"/>
          <w:sz w:val="24"/>
          <w:szCs w:val="24"/>
        </w:rPr>
        <w:t xml:space="preserve">. As well as defining physical, sexual, emotional / psychological, financial and neglect, the new Procedures also consider risks or harm to a child that may result from Criminal exploitation such as county lines, child sexual exploitation, radicalisation, female genital mutilation and modern slavery. Since working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 have attended training on the National Referral Mechanism which was developed in 2009 after the </w:t>
      </w:r>
      <w:r w:rsidRPr="00CC07D2">
        <w:rPr>
          <w:rFonts w:asciiTheme="minorHAnsi" w:hAnsiTheme="minorHAnsi" w:cstheme="minorHAnsi"/>
          <w:color w:val="111111"/>
          <w:sz w:val="24"/>
          <w:szCs w:val="24"/>
          <w:shd w:val="clear" w:color="auto" w:fill="FFFFFF"/>
        </w:rPr>
        <w:t>government brought in the Council of Europe Convention on Action against Trafficking in Human Beings (ECAT) 2008 to protect victims of human trafficking</w:t>
      </w:r>
      <w:r w:rsidRPr="00CC07D2">
        <w:rPr>
          <w:rFonts w:asciiTheme="minorHAnsi" w:hAnsiTheme="minorHAnsi" w:cstheme="minorHAnsi"/>
          <w:sz w:val="24"/>
          <w:szCs w:val="24"/>
        </w:rPr>
        <w:t xml:space="preserve">. </w:t>
      </w:r>
      <w:r>
        <w:rPr>
          <w:rFonts w:asciiTheme="minorHAnsi" w:hAnsiTheme="minorHAnsi" w:cstheme="minorHAnsi"/>
          <w:sz w:val="24"/>
          <w:szCs w:val="24"/>
        </w:rPr>
        <w:t xml:space="preserve">As a Social Worker, I am accountable for developing my skills and knowledge to develop my practice. </w:t>
      </w:r>
      <w:r w:rsidRPr="00CC07D2">
        <w:rPr>
          <w:rFonts w:asciiTheme="minorHAnsi" w:hAnsiTheme="minorHAnsi" w:cstheme="minorHAnsi"/>
          <w:sz w:val="24"/>
          <w:szCs w:val="24"/>
        </w:rPr>
        <w:t xml:space="preserve">Although it refers to human trafficking, it also includes children at risk of CSE (Home Office 2017). Unfortunately, I was not aware of the National Referral Mechanism at the time of working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 would not be able to compete a referral, as I do not work for a statutory agency </w:t>
      </w:r>
      <w:proofErr w:type="gramStart"/>
      <w:r w:rsidRPr="00CC07D2">
        <w:rPr>
          <w:rFonts w:asciiTheme="minorHAnsi" w:hAnsiTheme="minorHAnsi" w:cstheme="minorHAnsi"/>
          <w:sz w:val="24"/>
          <w:szCs w:val="24"/>
        </w:rPr>
        <w:t>however</w:t>
      </w:r>
      <w:proofErr w:type="gramEnd"/>
      <w:r w:rsidRPr="00CC07D2">
        <w:rPr>
          <w:rFonts w:asciiTheme="minorHAnsi" w:hAnsiTheme="minorHAnsi" w:cstheme="minorHAnsi"/>
          <w:sz w:val="24"/>
          <w:szCs w:val="24"/>
        </w:rPr>
        <w:t xml:space="preserve"> I would also complete a Child Protection Referral form as I did with 2 but following the Wales Safeguarding Procedures. I would use my professional judgement to challenge the Local Authority to ensure that the National Referral Mechanism </w:t>
      </w:r>
      <w:proofErr w:type="gramStart"/>
      <w:r w:rsidRPr="00CC07D2">
        <w:rPr>
          <w:rFonts w:asciiTheme="minorHAnsi" w:hAnsiTheme="minorHAnsi" w:cstheme="minorHAnsi"/>
          <w:sz w:val="24"/>
          <w:szCs w:val="24"/>
        </w:rPr>
        <w:t>had been completed</w:t>
      </w:r>
      <w:proofErr w:type="gramEnd"/>
      <w:r w:rsidRPr="00CC07D2">
        <w:rPr>
          <w:rFonts w:asciiTheme="minorHAnsi" w:hAnsiTheme="minorHAnsi" w:cstheme="minorHAnsi"/>
          <w:sz w:val="24"/>
          <w:szCs w:val="24"/>
        </w:rPr>
        <w:t>.</w:t>
      </w:r>
    </w:p>
    <w:p w14:paraId="6C03CDAD" w14:textId="77777777" w:rsidR="002021B7" w:rsidRPr="00CC07D2" w:rsidRDefault="002021B7" w:rsidP="002021B7">
      <w:pPr>
        <w:spacing w:line="360" w:lineRule="auto"/>
        <w:rPr>
          <w:rFonts w:asciiTheme="minorHAnsi" w:hAnsiTheme="minorHAnsi" w:cstheme="minorHAnsi"/>
          <w:sz w:val="24"/>
          <w:szCs w:val="24"/>
        </w:rPr>
      </w:pPr>
    </w:p>
    <w:p w14:paraId="68F65F28" w14:textId="77777777" w:rsidR="002021B7" w:rsidRPr="00CC07D2" w:rsidRDefault="002021B7" w:rsidP="002021B7">
      <w:pPr>
        <w:spacing w:line="360" w:lineRule="auto"/>
        <w:rPr>
          <w:rFonts w:asciiTheme="minorHAnsi" w:hAnsiTheme="minorHAnsi" w:cstheme="minorHAnsi"/>
          <w:sz w:val="24"/>
          <w:szCs w:val="24"/>
        </w:rPr>
      </w:pPr>
      <w:r w:rsidRPr="00CC07D2">
        <w:rPr>
          <w:rFonts w:asciiTheme="minorHAnsi" w:hAnsiTheme="minorHAnsi" w:cstheme="minorHAnsi"/>
          <w:sz w:val="24"/>
          <w:szCs w:val="24"/>
        </w:rPr>
        <w:t xml:space="preserve">As a Supervising Social </w:t>
      </w:r>
      <w:proofErr w:type="gramStart"/>
      <w:r w:rsidRPr="00CC07D2">
        <w:rPr>
          <w:rFonts w:asciiTheme="minorHAnsi" w:hAnsiTheme="minorHAnsi" w:cstheme="minorHAnsi"/>
          <w:sz w:val="24"/>
          <w:szCs w:val="24"/>
        </w:rPr>
        <w:t>Worker</w:t>
      </w:r>
      <w:proofErr w:type="gramEnd"/>
      <w:r w:rsidRPr="00CC07D2">
        <w:rPr>
          <w:rFonts w:asciiTheme="minorHAnsi" w:hAnsiTheme="minorHAnsi" w:cstheme="minorHAnsi"/>
          <w:sz w:val="24"/>
          <w:szCs w:val="24"/>
        </w:rPr>
        <w:t xml:space="preserve"> the main challenge I found when working with 2 was not being able to support with tasks to ensure that the Safeguarding procedures were followed and actions completed in a timely manner</w:t>
      </w:r>
      <w:r>
        <w:rPr>
          <w:rFonts w:asciiTheme="minorHAnsi" w:hAnsiTheme="minorHAnsi" w:cstheme="minorHAnsi"/>
          <w:sz w:val="24"/>
          <w:szCs w:val="24"/>
        </w:rPr>
        <w:t xml:space="preserve">. </w:t>
      </w:r>
      <w:r w:rsidRPr="00CC07D2">
        <w:rPr>
          <w:rFonts w:asciiTheme="minorHAnsi" w:hAnsiTheme="minorHAnsi" w:cstheme="minorHAnsi"/>
          <w:sz w:val="24"/>
          <w:szCs w:val="24"/>
        </w:rPr>
        <w:t xml:space="preserve">I feel that multi-agency working and information sharing are the two key principles in Safeguarding and I ensured that throughout the period I worked with </w:t>
      </w:r>
      <w:proofErr w:type="gramStart"/>
      <w:r w:rsidRPr="00CC07D2">
        <w:rPr>
          <w:rFonts w:asciiTheme="minorHAnsi" w:hAnsiTheme="minorHAnsi" w:cstheme="minorHAnsi"/>
          <w:sz w:val="24"/>
          <w:szCs w:val="24"/>
        </w:rPr>
        <w:t>2</w:t>
      </w:r>
      <w:proofErr w:type="gramEnd"/>
      <w:r w:rsidRPr="00CC07D2">
        <w:rPr>
          <w:rFonts w:asciiTheme="minorHAnsi" w:hAnsiTheme="minorHAnsi" w:cstheme="minorHAnsi"/>
          <w:sz w:val="24"/>
          <w:szCs w:val="24"/>
        </w:rPr>
        <w:t xml:space="preserve">, I shared all information to enable the Police and Local authority to follow the All Wales Child Protection Procedures 2008 and the Social Services and Wellbeing </w:t>
      </w:r>
      <w:r>
        <w:rPr>
          <w:rFonts w:asciiTheme="minorHAnsi" w:hAnsiTheme="minorHAnsi" w:cstheme="minorHAnsi"/>
          <w:sz w:val="24"/>
          <w:szCs w:val="24"/>
        </w:rPr>
        <w:t>(</w:t>
      </w:r>
      <w:r w:rsidRPr="00CC07D2">
        <w:rPr>
          <w:rFonts w:asciiTheme="minorHAnsi" w:hAnsiTheme="minorHAnsi" w:cstheme="minorHAnsi"/>
          <w:sz w:val="24"/>
          <w:szCs w:val="24"/>
        </w:rPr>
        <w:t>Wales</w:t>
      </w:r>
      <w:r>
        <w:rPr>
          <w:rFonts w:asciiTheme="minorHAnsi" w:hAnsiTheme="minorHAnsi" w:cstheme="minorHAnsi"/>
          <w:sz w:val="24"/>
          <w:szCs w:val="24"/>
        </w:rPr>
        <w:t>)</w:t>
      </w:r>
      <w:r w:rsidRPr="00CC07D2">
        <w:rPr>
          <w:rFonts w:asciiTheme="minorHAnsi" w:hAnsiTheme="minorHAnsi" w:cstheme="minorHAnsi"/>
          <w:sz w:val="24"/>
          <w:szCs w:val="24"/>
        </w:rPr>
        <w:t xml:space="preserve"> Act 2014. </w:t>
      </w:r>
    </w:p>
    <w:p w14:paraId="2247EEA5" w14:textId="77777777" w:rsidR="00C93F8F" w:rsidRPr="008B28E7" w:rsidRDefault="00C93F8F" w:rsidP="00FF7EBB">
      <w:pPr>
        <w:jc w:val="both"/>
        <w:rPr>
          <w:b/>
          <w:sz w:val="24"/>
          <w:szCs w:val="24"/>
        </w:rPr>
      </w:pPr>
    </w:p>
    <w:p w14:paraId="324B2A47" w14:textId="37FD2508" w:rsidR="00454E36" w:rsidRPr="00D71A92" w:rsidRDefault="00454E36" w:rsidP="00D71A92">
      <w:pPr>
        <w:spacing w:line="360" w:lineRule="auto"/>
        <w:rPr>
          <w:rFonts w:asciiTheme="minorHAnsi" w:hAnsiTheme="minorHAnsi" w:cstheme="minorHAnsi"/>
          <w:sz w:val="24"/>
          <w:szCs w:val="24"/>
        </w:rPr>
      </w:pPr>
      <w:r w:rsidRPr="00D71A92">
        <w:rPr>
          <w:rFonts w:asciiTheme="minorHAnsi" w:hAnsiTheme="minorHAnsi" w:cstheme="minorHAnsi"/>
          <w:sz w:val="24"/>
          <w:szCs w:val="24"/>
        </w:rPr>
        <w:t xml:space="preserve">Word count </w:t>
      </w:r>
      <w:r w:rsidR="002021B7">
        <w:rPr>
          <w:rFonts w:asciiTheme="minorHAnsi" w:hAnsiTheme="minorHAnsi" w:cstheme="minorHAnsi"/>
          <w:sz w:val="24"/>
          <w:szCs w:val="24"/>
        </w:rPr>
        <w:t>4394</w:t>
      </w:r>
    </w:p>
    <w:p w14:paraId="4080B8AE" w14:textId="77777777" w:rsidR="00454E36" w:rsidRDefault="00454E36" w:rsidP="00454E36"/>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w:t>
            </w:r>
            <w:proofErr w:type="gramStart"/>
            <w:r>
              <w:rPr>
                <w:sz w:val="24"/>
                <w:szCs w:val="24"/>
              </w:rPr>
              <w:t>area</w:t>
            </w:r>
            <w:proofErr w:type="gramEnd"/>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059E0D5F" w14:textId="77777777" w:rsidR="004364DB" w:rsidRPr="0021071E" w:rsidRDefault="004364DB" w:rsidP="004364DB">
      <w:pPr>
        <w:rPr>
          <w:rFonts w:ascii="Calibri" w:hAnsi="Calibri" w:cs="Calibri"/>
          <w:sz w:val="24"/>
          <w:szCs w:val="24"/>
          <w:u w:val="single"/>
        </w:rPr>
      </w:pPr>
      <w:r w:rsidRPr="0021071E">
        <w:rPr>
          <w:rFonts w:ascii="Calibri" w:hAnsi="Calibri" w:cs="Calibri"/>
          <w:sz w:val="24"/>
          <w:szCs w:val="24"/>
          <w:u w:val="single"/>
        </w:rPr>
        <w:t>Safeguarding Adults</w:t>
      </w:r>
    </w:p>
    <w:p w14:paraId="1B73A864" w14:textId="77777777" w:rsidR="004364DB" w:rsidRPr="005037F6" w:rsidRDefault="004364DB" w:rsidP="004364DB">
      <w:pPr>
        <w:rPr>
          <w:rFonts w:ascii="Calibri" w:hAnsi="Calibri" w:cs="Calibri"/>
          <w:sz w:val="22"/>
          <w:szCs w:val="22"/>
        </w:rPr>
      </w:pPr>
    </w:p>
    <w:p w14:paraId="3F0FC49E" w14:textId="1F615621" w:rsidR="004364DB" w:rsidRPr="0021071E" w:rsidRDefault="004364DB" w:rsidP="004364DB">
      <w:pPr>
        <w:shd w:val="clear" w:color="auto" w:fill="FEFEFE"/>
        <w:overflowPunct/>
        <w:autoSpaceDE/>
        <w:autoSpaceDN/>
        <w:adjustRightInd/>
        <w:spacing w:line="360" w:lineRule="auto"/>
        <w:textAlignment w:val="auto"/>
        <w:rPr>
          <w:rFonts w:ascii="Calibri" w:hAnsi="Calibri" w:cs="Calibri"/>
          <w:sz w:val="24"/>
          <w:szCs w:val="24"/>
        </w:rPr>
      </w:pPr>
      <w:r w:rsidRPr="0021071E">
        <w:rPr>
          <w:rFonts w:ascii="Calibri" w:hAnsi="Calibri" w:cs="Calibri"/>
          <w:sz w:val="24"/>
          <w:szCs w:val="24"/>
        </w:rPr>
        <w:t>Part 7 of the Social Services and Wellbeing Act (2014) focuses on Safeguarding in Wales. The Wales Safeguarding Procedures</w:t>
      </w:r>
      <w:r>
        <w:rPr>
          <w:rFonts w:ascii="Calibri" w:hAnsi="Calibri" w:cs="Calibri"/>
          <w:sz w:val="24"/>
          <w:szCs w:val="24"/>
        </w:rPr>
        <w:t xml:space="preserve"> released in 20</w:t>
      </w:r>
      <w:r w:rsidR="00AE0BBD">
        <w:rPr>
          <w:rFonts w:ascii="Calibri" w:hAnsi="Calibri" w:cs="Calibri"/>
          <w:sz w:val="24"/>
          <w:szCs w:val="24"/>
        </w:rPr>
        <w:t xml:space="preserve">19 </w:t>
      </w:r>
      <w:r w:rsidRPr="0021071E">
        <w:rPr>
          <w:rFonts w:ascii="Calibri" w:hAnsi="Calibri" w:cs="Calibri"/>
          <w:sz w:val="24"/>
          <w:szCs w:val="24"/>
        </w:rPr>
        <w:t xml:space="preserve">build on the </w:t>
      </w:r>
      <w:r>
        <w:rPr>
          <w:rFonts w:ascii="Calibri" w:hAnsi="Calibri" w:cs="Calibri"/>
          <w:sz w:val="24"/>
          <w:szCs w:val="24"/>
        </w:rPr>
        <w:t>Act</w:t>
      </w:r>
      <w:r w:rsidRPr="0021071E">
        <w:rPr>
          <w:rFonts w:ascii="Calibri" w:hAnsi="Calibri" w:cs="Calibri"/>
          <w:sz w:val="24"/>
          <w:szCs w:val="24"/>
        </w:rPr>
        <w:t xml:space="preserve"> to give clear guidance and expectati</w:t>
      </w:r>
      <w:r>
        <w:rPr>
          <w:rFonts w:ascii="Calibri" w:hAnsi="Calibri" w:cs="Calibri"/>
          <w:sz w:val="24"/>
          <w:szCs w:val="24"/>
        </w:rPr>
        <w:t>ons in relation to Safeguarding. The</w:t>
      </w:r>
      <w:r w:rsidRPr="0021071E">
        <w:rPr>
          <w:rFonts w:ascii="Calibri" w:hAnsi="Calibri" w:cs="Calibri"/>
          <w:sz w:val="24"/>
          <w:szCs w:val="24"/>
        </w:rPr>
        <w:t xml:space="preserve"> new procedure replaces the Wales Interim Policy &amp; Procedures for the Protection of Vulnerable Adults from Abuse 2010 (updated 2013). The Wales Safeguarding Procedures (20</w:t>
      </w:r>
      <w:r w:rsidR="00AE0BBD">
        <w:rPr>
          <w:rFonts w:ascii="Calibri" w:hAnsi="Calibri" w:cs="Calibri"/>
          <w:sz w:val="24"/>
          <w:szCs w:val="24"/>
        </w:rPr>
        <w:t>19</w:t>
      </w:r>
      <w:r w:rsidRPr="0021071E">
        <w:rPr>
          <w:rFonts w:ascii="Calibri" w:hAnsi="Calibri" w:cs="Calibri"/>
          <w:sz w:val="24"/>
          <w:szCs w:val="24"/>
        </w:rPr>
        <w:t xml:space="preserve">) sets out the signs and indicators of an adult at risk. The forms of abuse include, physical, sexual, psychological and emotional, domestic violence, financial abuse, </w:t>
      </w:r>
      <w:proofErr w:type="gramStart"/>
      <w:r w:rsidRPr="0021071E">
        <w:rPr>
          <w:rFonts w:ascii="Calibri" w:hAnsi="Calibri" w:cs="Calibri"/>
          <w:sz w:val="24"/>
          <w:szCs w:val="24"/>
        </w:rPr>
        <w:t>neglect</w:t>
      </w:r>
      <w:proofErr w:type="gramEnd"/>
      <w:r w:rsidRPr="0021071E">
        <w:rPr>
          <w:rFonts w:ascii="Calibri" w:hAnsi="Calibri" w:cs="Calibri"/>
          <w:sz w:val="24"/>
          <w:szCs w:val="24"/>
        </w:rPr>
        <w:t xml:space="preserve">, self-neglect and modern slavery. Some of the indicators for abuse include no explanation for injuries, low self-esteem, lack of money, no access to food and poor personal hygiene. </w:t>
      </w:r>
    </w:p>
    <w:p w14:paraId="5AF6B564" w14:textId="77777777" w:rsidR="004364DB" w:rsidRPr="0021071E" w:rsidRDefault="004364DB" w:rsidP="004364DB">
      <w:pPr>
        <w:shd w:val="clear" w:color="auto" w:fill="FEFEFE"/>
        <w:overflowPunct/>
        <w:autoSpaceDE/>
        <w:autoSpaceDN/>
        <w:adjustRightInd/>
        <w:spacing w:line="360" w:lineRule="auto"/>
        <w:textAlignment w:val="auto"/>
        <w:rPr>
          <w:rFonts w:ascii="Calibri" w:hAnsi="Calibri" w:cs="Calibri"/>
          <w:sz w:val="24"/>
          <w:szCs w:val="24"/>
        </w:rPr>
      </w:pPr>
    </w:p>
    <w:p w14:paraId="4599AEEB" w14:textId="39BEF564"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rPr>
      </w:pPr>
      <w:r w:rsidRPr="0021071E">
        <w:rPr>
          <w:rFonts w:ascii="Calibri" w:hAnsi="Calibri" w:cs="Calibri"/>
          <w:color w:val="000000" w:themeColor="text1"/>
          <w:sz w:val="24"/>
          <w:szCs w:val="24"/>
        </w:rPr>
        <w:t>The Social Services and Wellbeing (Wales) Act 2014 does has some similarities to the Care Act 2014 in England but in Wales there is a legal duty for statutory agencies to report any concerns they have that an adult is at risk. Any concerns must be reported to the Local Authority</w:t>
      </w:r>
      <w:proofErr w:type="gramStart"/>
      <w:r w:rsidRPr="0021071E">
        <w:rPr>
          <w:rFonts w:ascii="Calibri" w:hAnsi="Calibri" w:cs="Calibri"/>
          <w:color w:val="000000" w:themeColor="text1"/>
          <w:sz w:val="24"/>
          <w:szCs w:val="24"/>
        </w:rPr>
        <w:t>;</w:t>
      </w:r>
      <w:proofErr w:type="gramEnd"/>
      <w:r w:rsidRPr="0021071E">
        <w:rPr>
          <w:rFonts w:ascii="Calibri" w:hAnsi="Calibri" w:cs="Calibri"/>
          <w:color w:val="000000" w:themeColor="text1"/>
          <w:sz w:val="24"/>
          <w:szCs w:val="24"/>
        </w:rPr>
        <w:t xml:space="preserve"> </w:t>
      </w:r>
      <w:r>
        <w:rPr>
          <w:rFonts w:ascii="Calibri" w:hAnsi="Calibri" w:cs="Calibri"/>
          <w:color w:val="000000" w:themeColor="text1"/>
          <w:sz w:val="24"/>
          <w:szCs w:val="24"/>
        </w:rPr>
        <w:t>including</w:t>
      </w:r>
      <w:r w:rsidRPr="0021071E">
        <w:rPr>
          <w:rFonts w:ascii="Calibri" w:hAnsi="Calibri" w:cs="Calibri"/>
          <w:color w:val="000000" w:themeColor="text1"/>
          <w:sz w:val="24"/>
          <w:szCs w:val="24"/>
        </w:rPr>
        <w:t xml:space="preserve"> outside of work. The North Wales Safeguarding</w:t>
      </w:r>
      <w:r>
        <w:rPr>
          <w:rFonts w:ascii="Calibri" w:hAnsi="Calibri" w:cs="Calibri"/>
          <w:color w:val="000000" w:themeColor="text1"/>
          <w:sz w:val="24"/>
          <w:szCs w:val="24"/>
        </w:rPr>
        <w:t xml:space="preserve"> Board</w:t>
      </w:r>
      <w:r w:rsidRPr="0021071E">
        <w:rPr>
          <w:rFonts w:ascii="Calibri" w:hAnsi="Calibri" w:cs="Calibri"/>
          <w:color w:val="000000" w:themeColor="text1"/>
          <w:sz w:val="24"/>
          <w:szCs w:val="24"/>
        </w:rPr>
        <w:t xml:space="preserve"> have a policy ‘What’s different?’ Adult Safeguarding</w:t>
      </w:r>
      <w:r w:rsidR="00916197">
        <w:rPr>
          <w:rFonts w:ascii="Calibri" w:hAnsi="Calibri" w:cs="Calibri"/>
          <w:color w:val="000000" w:themeColor="text1"/>
          <w:sz w:val="24"/>
          <w:szCs w:val="24"/>
        </w:rPr>
        <w:t xml:space="preserve"> 2020</w:t>
      </w:r>
      <w:r w:rsidRPr="0021071E">
        <w:rPr>
          <w:rFonts w:ascii="Calibri" w:hAnsi="Calibri" w:cs="Calibri"/>
          <w:color w:val="000000" w:themeColor="text1"/>
          <w:sz w:val="24"/>
          <w:szCs w:val="24"/>
        </w:rPr>
        <w:t>. Qui</w:t>
      </w:r>
      <w:r>
        <w:rPr>
          <w:rFonts w:ascii="Calibri" w:hAnsi="Calibri" w:cs="Calibri"/>
          <w:color w:val="000000" w:themeColor="text1"/>
          <w:sz w:val="24"/>
          <w:szCs w:val="24"/>
        </w:rPr>
        <w:t>ck guide</w:t>
      </w:r>
      <w:r w:rsidRPr="0021071E">
        <w:rPr>
          <w:rFonts w:ascii="Calibri" w:hAnsi="Calibri" w:cs="Calibri"/>
          <w:color w:val="000000" w:themeColor="text1"/>
          <w:sz w:val="24"/>
          <w:szCs w:val="24"/>
        </w:rPr>
        <w:t xml:space="preserve"> to key change. The policy states that the duty to report has been recognised practice in the local area since the introduction of the Social Services and Wellbeing Act.  The main change </w:t>
      </w:r>
      <w:r>
        <w:rPr>
          <w:rFonts w:ascii="Calibri" w:hAnsi="Calibri" w:cs="Calibri"/>
          <w:color w:val="000000" w:themeColor="text1"/>
          <w:sz w:val="24"/>
          <w:szCs w:val="24"/>
        </w:rPr>
        <w:t>is the</w:t>
      </w:r>
      <w:r w:rsidRPr="0021071E">
        <w:rPr>
          <w:rFonts w:ascii="Calibri" w:hAnsi="Calibri" w:cs="Calibri"/>
          <w:color w:val="000000" w:themeColor="text1"/>
          <w:sz w:val="24"/>
          <w:szCs w:val="24"/>
        </w:rPr>
        <w:t xml:space="preserve"> introduction of a Designated Safeguarding Person. </w:t>
      </w:r>
    </w:p>
    <w:p w14:paraId="33D8554C" w14:textId="77777777"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rPr>
      </w:pPr>
    </w:p>
    <w:p w14:paraId="0D4D1BFB" w14:textId="77777777" w:rsidR="004364DB" w:rsidRPr="0021071E" w:rsidRDefault="004364DB" w:rsidP="004364DB">
      <w:pPr>
        <w:shd w:val="clear" w:color="auto" w:fill="FEFEFE"/>
        <w:overflowPunct/>
        <w:autoSpaceDE/>
        <w:autoSpaceDN/>
        <w:adjustRightInd/>
        <w:spacing w:line="360" w:lineRule="auto"/>
        <w:textAlignment w:val="auto"/>
        <w:rPr>
          <w:rFonts w:asciiTheme="minorHAnsi" w:hAnsiTheme="minorHAnsi" w:cstheme="minorHAnsi"/>
          <w:sz w:val="24"/>
          <w:szCs w:val="24"/>
        </w:rPr>
      </w:pPr>
      <w:r w:rsidRPr="0021071E">
        <w:rPr>
          <w:rFonts w:asciiTheme="minorHAnsi" w:hAnsiTheme="minorHAnsi" w:cstheme="minorHAnsi"/>
          <w:color w:val="000000" w:themeColor="text1"/>
          <w:sz w:val="24"/>
          <w:szCs w:val="24"/>
        </w:rPr>
        <w:t xml:space="preserve">The first section of the Procedures look at the Safeguarding principles that include sharing information, multi-agency working and co-production. In an analysis of </w:t>
      </w:r>
      <w:r>
        <w:rPr>
          <w:rFonts w:asciiTheme="minorHAnsi" w:hAnsiTheme="minorHAnsi" w:cstheme="minorHAnsi"/>
          <w:color w:val="000000" w:themeColor="text1"/>
          <w:sz w:val="24"/>
          <w:szCs w:val="24"/>
        </w:rPr>
        <w:t xml:space="preserve">66 </w:t>
      </w:r>
      <w:r w:rsidRPr="0021071E">
        <w:rPr>
          <w:rFonts w:asciiTheme="minorHAnsi" w:hAnsiTheme="minorHAnsi" w:cstheme="minorHAnsi"/>
          <w:color w:val="000000" w:themeColor="text1"/>
          <w:sz w:val="24"/>
          <w:szCs w:val="24"/>
        </w:rPr>
        <w:t xml:space="preserve">Serious Case Reviews by </w:t>
      </w:r>
      <w:proofErr w:type="spellStart"/>
      <w:r w:rsidRPr="0021071E">
        <w:rPr>
          <w:rFonts w:asciiTheme="minorHAnsi" w:hAnsiTheme="minorHAnsi" w:cstheme="minorHAnsi"/>
          <w:color w:val="000000" w:themeColor="text1"/>
          <w:sz w:val="24"/>
          <w:szCs w:val="24"/>
        </w:rPr>
        <w:t>Sidebotham</w:t>
      </w:r>
      <w:proofErr w:type="spellEnd"/>
      <w:r w:rsidRPr="0021071E">
        <w:rPr>
          <w:rFonts w:asciiTheme="minorHAnsi" w:hAnsiTheme="minorHAnsi" w:cstheme="minorHAnsi"/>
          <w:color w:val="000000" w:themeColor="text1"/>
          <w:sz w:val="24"/>
          <w:szCs w:val="24"/>
        </w:rPr>
        <w:t xml:space="preserve"> et al </w:t>
      </w:r>
      <w:r w:rsidRPr="0021071E">
        <w:rPr>
          <w:rFonts w:asciiTheme="minorHAnsi" w:hAnsiTheme="minorHAnsi" w:cstheme="minorHAnsi"/>
          <w:color w:val="000000" w:themeColor="text1"/>
          <w:sz w:val="24"/>
          <w:szCs w:val="24"/>
        </w:rPr>
        <w:lastRenderedPageBreak/>
        <w:t>(2016)</w:t>
      </w:r>
      <w:r>
        <w:rPr>
          <w:rFonts w:asciiTheme="minorHAnsi" w:hAnsiTheme="minorHAnsi" w:cstheme="minorHAnsi"/>
          <w:color w:val="000000" w:themeColor="text1"/>
          <w:sz w:val="24"/>
          <w:szCs w:val="24"/>
        </w:rPr>
        <w:t xml:space="preserve"> between </w:t>
      </w:r>
      <w:r w:rsidRPr="0021071E">
        <w:rPr>
          <w:rFonts w:asciiTheme="minorHAnsi" w:hAnsiTheme="minorHAnsi" w:cstheme="minorHAnsi"/>
          <w:color w:val="000000" w:themeColor="text1"/>
          <w:sz w:val="24"/>
          <w:szCs w:val="24"/>
        </w:rPr>
        <w:t xml:space="preserve">2011 and 2014 there was not a single case where sharing too much information had caused harm to an individual. </w:t>
      </w:r>
      <w:r w:rsidRPr="0021071E">
        <w:rPr>
          <w:rFonts w:asciiTheme="minorHAnsi" w:hAnsiTheme="minorHAnsi" w:cstheme="minorHAnsi"/>
          <w:sz w:val="24"/>
          <w:szCs w:val="24"/>
        </w:rPr>
        <w:t xml:space="preserve">This demonstrates the importance of sharing all information with the relevant people. </w:t>
      </w:r>
    </w:p>
    <w:p w14:paraId="623717B7" w14:textId="77777777" w:rsidR="004364DB" w:rsidRPr="0021071E" w:rsidRDefault="004364DB" w:rsidP="004364DB">
      <w:pPr>
        <w:shd w:val="clear" w:color="auto" w:fill="FEFEFE"/>
        <w:overflowPunct/>
        <w:autoSpaceDE/>
        <w:autoSpaceDN/>
        <w:adjustRightInd/>
        <w:spacing w:line="360" w:lineRule="auto"/>
        <w:textAlignment w:val="auto"/>
        <w:rPr>
          <w:rFonts w:asciiTheme="minorHAnsi" w:hAnsiTheme="minorHAnsi" w:cstheme="minorHAnsi"/>
          <w:color w:val="000000" w:themeColor="text1"/>
          <w:sz w:val="24"/>
          <w:szCs w:val="24"/>
        </w:rPr>
      </w:pPr>
    </w:p>
    <w:p w14:paraId="7695B5C6" w14:textId="28582D1E"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rPr>
      </w:pPr>
      <w:r w:rsidRPr="0021071E">
        <w:rPr>
          <w:rFonts w:ascii="Calibri" w:hAnsi="Calibri" w:cs="Calibri"/>
          <w:color w:val="000000" w:themeColor="text1"/>
          <w:sz w:val="24"/>
          <w:szCs w:val="24"/>
        </w:rPr>
        <w:t xml:space="preserve">The second section of the Procedures focuses on the duty to report. Section 126 of the Social Services and Wellbeing Act (Wales) states that a referral </w:t>
      </w:r>
      <w:proofErr w:type="gramStart"/>
      <w:r w:rsidRPr="0021071E">
        <w:rPr>
          <w:rFonts w:ascii="Calibri" w:hAnsi="Calibri" w:cs="Calibri"/>
          <w:color w:val="000000" w:themeColor="text1"/>
          <w:sz w:val="24"/>
          <w:szCs w:val="24"/>
        </w:rPr>
        <w:t>should be completed</w:t>
      </w:r>
      <w:proofErr w:type="gramEnd"/>
      <w:r w:rsidRPr="0021071E">
        <w:rPr>
          <w:rFonts w:ascii="Calibri" w:hAnsi="Calibri" w:cs="Calibri"/>
          <w:color w:val="000000" w:themeColor="text1"/>
          <w:sz w:val="24"/>
          <w:szCs w:val="24"/>
        </w:rPr>
        <w:t xml:space="preserve"> if an adult is experiencing </w:t>
      </w:r>
      <w:r>
        <w:rPr>
          <w:rFonts w:ascii="Calibri" w:hAnsi="Calibri" w:cs="Calibri"/>
          <w:color w:val="000000" w:themeColor="text1"/>
          <w:sz w:val="24"/>
          <w:szCs w:val="24"/>
        </w:rPr>
        <w:t xml:space="preserve">or at risk of abuse or neglect. </w:t>
      </w:r>
      <w:r w:rsidRPr="0021071E">
        <w:rPr>
          <w:rFonts w:ascii="Calibri" w:hAnsi="Calibri" w:cs="Calibri"/>
          <w:color w:val="000000" w:themeColor="text1"/>
          <w:sz w:val="24"/>
          <w:szCs w:val="24"/>
        </w:rPr>
        <w:t>This links in with the principle of the Social Services and Wellbeing Act (Wales) 2014, early intervention and prevention. North Wales Safeguarding Board have a policy Adults Safeguarding Concerns (2020) which sets out what is prevention, requires consultation with</w:t>
      </w:r>
      <w:r>
        <w:rPr>
          <w:rFonts w:ascii="Calibri" w:hAnsi="Calibri" w:cs="Calibri"/>
          <w:color w:val="000000" w:themeColor="text1"/>
          <w:sz w:val="24"/>
          <w:szCs w:val="24"/>
        </w:rPr>
        <w:t xml:space="preserve"> the</w:t>
      </w:r>
      <w:r w:rsidRPr="0021071E">
        <w:rPr>
          <w:rFonts w:ascii="Calibri" w:hAnsi="Calibri" w:cs="Calibri"/>
          <w:color w:val="000000" w:themeColor="text1"/>
          <w:sz w:val="24"/>
          <w:szCs w:val="24"/>
        </w:rPr>
        <w:t xml:space="preserve"> Designated Safeguarding Person or Protection.</w:t>
      </w:r>
    </w:p>
    <w:p w14:paraId="686B5527" w14:textId="77777777"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rPr>
      </w:pPr>
    </w:p>
    <w:p w14:paraId="78AEAC7B" w14:textId="77532B48"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rPr>
      </w:pPr>
      <w:r w:rsidRPr="0021071E">
        <w:rPr>
          <w:rFonts w:ascii="Calibri" w:hAnsi="Calibri" w:cs="Calibri"/>
          <w:color w:val="000000" w:themeColor="text1"/>
          <w:sz w:val="24"/>
          <w:szCs w:val="24"/>
        </w:rPr>
        <w:t xml:space="preserve">Section 3 part 2 of the Procedures looks at responding to a report. A report </w:t>
      </w:r>
      <w:proofErr w:type="gramStart"/>
      <w:r w:rsidRPr="0021071E">
        <w:rPr>
          <w:rFonts w:ascii="Calibri" w:hAnsi="Calibri" w:cs="Calibri"/>
          <w:color w:val="000000" w:themeColor="text1"/>
          <w:sz w:val="24"/>
          <w:szCs w:val="24"/>
        </w:rPr>
        <w:t>should</w:t>
      </w:r>
      <w:r>
        <w:rPr>
          <w:rFonts w:ascii="Calibri" w:hAnsi="Calibri" w:cs="Calibri"/>
          <w:color w:val="000000" w:themeColor="text1"/>
          <w:sz w:val="24"/>
          <w:szCs w:val="24"/>
        </w:rPr>
        <w:t xml:space="preserve"> be completed</w:t>
      </w:r>
      <w:proofErr w:type="gramEnd"/>
      <w:r>
        <w:rPr>
          <w:rFonts w:ascii="Calibri" w:hAnsi="Calibri" w:cs="Calibri"/>
          <w:color w:val="000000" w:themeColor="text1"/>
          <w:sz w:val="24"/>
          <w:szCs w:val="24"/>
        </w:rPr>
        <w:t xml:space="preserve"> within 24 hours and a</w:t>
      </w:r>
      <w:r w:rsidRPr="0021071E">
        <w:rPr>
          <w:rFonts w:ascii="Calibri" w:hAnsi="Calibri" w:cs="Calibri"/>
          <w:color w:val="000000" w:themeColor="text1"/>
          <w:sz w:val="24"/>
          <w:szCs w:val="24"/>
        </w:rPr>
        <w:t xml:space="preserve"> strategy meeting should take place within 7 days of receiving the referral. There are a possible of </w:t>
      </w:r>
      <w:proofErr w:type="gramStart"/>
      <w:r w:rsidRPr="0021071E">
        <w:rPr>
          <w:rFonts w:ascii="Calibri" w:hAnsi="Calibri" w:cs="Calibri"/>
          <w:color w:val="000000" w:themeColor="text1"/>
          <w:sz w:val="24"/>
          <w:szCs w:val="24"/>
        </w:rPr>
        <w:t>3</w:t>
      </w:r>
      <w:proofErr w:type="gramEnd"/>
      <w:r w:rsidRPr="0021071E">
        <w:rPr>
          <w:rFonts w:ascii="Calibri" w:hAnsi="Calibri" w:cs="Calibri"/>
          <w:color w:val="000000" w:themeColor="text1"/>
          <w:sz w:val="24"/>
          <w:szCs w:val="24"/>
        </w:rPr>
        <w:t xml:space="preserve"> outcomes following the strategy meeting</w:t>
      </w:r>
      <w:r>
        <w:rPr>
          <w:rFonts w:ascii="Calibri" w:hAnsi="Calibri" w:cs="Calibri"/>
          <w:color w:val="000000" w:themeColor="text1"/>
          <w:sz w:val="24"/>
          <w:szCs w:val="24"/>
        </w:rPr>
        <w:t xml:space="preserve"> (</w:t>
      </w:r>
      <w:r w:rsidRPr="0021071E">
        <w:rPr>
          <w:rFonts w:ascii="Calibri" w:hAnsi="Calibri" w:cs="Calibri"/>
          <w:color w:val="000000" w:themeColor="text1"/>
          <w:sz w:val="24"/>
          <w:szCs w:val="24"/>
        </w:rPr>
        <w:t>Ha</w:t>
      </w:r>
      <w:r w:rsidR="00023047">
        <w:rPr>
          <w:rFonts w:ascii="Calibri" w:hAnsi="Calibri" w:cs="Calibri"/>
          <w:color w:val="000000" w:themeColor="text1"/>
          <w:sz w:val="24"/>
          <w:szCs w:val="24"/>
        </w:rPr>
        <w:t>ndling Individual Cases</w:t>
      </w:r>
      <w:r>
        <w:rPr>
          <w:rFonts w:ascii="Calibri" w:hAnsi="Calibri" w:cs="Calibri"/>
          <w:color w:val="000000" w:themeColor="text1"/>
          <w:sz w:val="24"/>
          <w:szCs w:val="24"/>
        </w:rPr>
        <w:t xml:space="preserve"> </w:t>
      </w:r>
      <w:r w:rsidR="00DA1FE0">
        <w:rPr>
          <w:rFonts w:ascii="Calibri" w:hAnsi="Calibri" w:cs="Calibri"/>
          <w:color w:val="000000" w:themeColor="text1"/>
          <w:sz w:val="24"/>
          <w:szCs w:val="24"/>
        </w:rPr>
        <w:t xml:space="preserve">- </w:t>
      </w:r>
      <w:r w:rsidR="00920583">
        <w:rPr>
          <w:rFonts w:ascii="Calibri" w:hAnsi="Calibri" w:cs="Calibri"/>
          <w:color w:val="000000" w:themeColor="text1"/>
          <w:sz w:val="24"/>
          <w:szCs w:val="24"/>
        </w:rPr>
        <w:t xml:space="preserve">Welsh Government </w:t>
      </w:r>
      <w:r>
        <w:rPr>
          <w:rFonts w:ascii="Calibri" w:hAnsi="Calibri" w:cs="Calibri"/>
          <w:color w:val="000000" w:themeColor="text1"/>
          <w:sz w:val="24"/>
          <w:szCs w:val="24"/>
        </w:rPr>
        <w:t>2018)</w:t>
      </w:r>
      <w:r w:rsidRPr="0021071E">
        <w:rPr>
          <w:rFonts w:ascii="Calibri" w:hAnsi="Calibri" w:cs="Calibri"/>
          <w:color w:val="000000" w:themeColor="text1"/>
          <w:sz w:val="24"/>
          <w:szCs w:val="24"/>
        </w:rPr>
        <w:t xml:space="preserve">. The first is where the individual who is at immediate risk. The second outcome is where the individual is not at risk but has care and support needs. The third outcome is where the individual is at risk and a plan needs to </w:t>
      </w:r>
      <w:proofErr w:type="gramStart"/>
      <w:r w:rsidRPr="0021071E">
        <w:rPr>
          <w:rFonts w:ascii="Calibri" w:hAnsi="Calibri" w:cs="Calibri"/>
          <w:color w:val="000000" w:themeColor="text1"/>
          <w:sz w:val="24"/>
          <w:szCs w:val="24"/>
        </w:rPr>
        <w:t>be put</w:t>
      </w:r>
      <w:proofErr w:type="gramEnd"/>
      <w:r w:rsidRPr="0021071E">
        <w:rPr>
          <w:rFonts w:ascii="Calibri" w:hAnsi="Calibri" w:cs="Calibri"/>
          <w:color w:val="000000" w:themeColor="text1"/>
          <w:sz w:val="24"/>
          <w:szCs w:val="24"/>
        </w:rPr>
        <w:t xml:space="preserve"> in place to safeguard. There could also be no further action at this point. </w:t>
      </w:r>
    </w:p>
    <w:p w14:paraId="601BD96D" w14:textId="77777777"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37394B"/>
          <w:sz w:val="24"/>
          <w:szCs w:val="24"/>
          <w:shd w:val="clear" w:color="auto" w:fill="FFFFFF"/>
        </w:rPr>
      </w:pPr>
    </w:p>
    <w:p w14:paraId="2771166C" w14:textId="1F0FAEF6" w:rsidR="004364DB"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shd w:val="clear" w:color="auto" w:fill="FFFFFF"/>
        </w:rPr>
      </w:pPr>
      <w:r>
        <w:rPr>
          <w:rFonts w:ascii="Calibri" w:hAnsi="Calibri" w:cs="Calibri"/>
          <w:color w:val="000000" w:themeColor="text1"/>
          <w:sz w:val="24"/>
          <w:szCs w:val="24"/>
          <w:shd w:val="clear" w:color="auto" w:fill="FFFFFF"/>
        </w:rPr>
        <w:t>Although</w:t>
      </w:r>
      <w:r w:rsidRPr="0021071E">
        <w:rPr>
          <w:rFonts w:ascii="Calibri" w:hAnsi="Calibri" w:cs="Calibri"/>
          <w:color w:val="000000" w:themeColor="text1"/>
          <w:sz w:val="24"/>
          <w:szCs w:val="24"/>
          <w:shd w:val="clear" w:color="auto" w:fill="FFFFFF"/>
        </w:rPr>
        <w:t xml:space="preserve"> the organisation I work for is a children’s service, there is a policy ‘Safeguarding Adults Procedure’</w:t>
      </w:r>
      <w:r w:rsidR="00023047">
        <w:rPr>
          <w:rFonts w:ascii="Calibri" w:hAnsi="Calibri" w:cs="Calibri"/>
          <w:color w:val="000000" w:themeColor="text1"/>
          <w:sz w:val="24"/>
          <w:szCs w:val="24"/>
          <w:shd w:val="clear" w:color="auto" w:fill="FFFFFF"/>
        </w:rPr>
        <w:t xml:space="preserve"> 2019</w:t>
      </w:r>
      <w:r w:rsidRPr="0021071E">
        <w:rPr>
          <w:rFonts w:ascii="Calibri" w:hAnsi="Calibri" w:cs="Calibri"/>
          <w:color w:val="000000" w:themeColor="text1"/>
          <w:sz w:val="24"/>
          <w:szCs w:val="24"/>
          <w:shd w:val="clear" w:color="auto" w:fill="FFFFFF"/>
        </w:rPr>
        <w:t xml:space="preserve">. The policy however refers to the Care </w:t>
      </w:r>
      <w:proofErr w:type="gramStart"/>
      <w:r w:rsidRPr="0021071E">
        <w:rPr>
          <w:rFonts w:ascii="Calibri" w:hAnsi="Calibri" w:cs="Calibri"/>
          <w:color w:val="000000" w:themeColor="text1"/>
          <w:sz w:val="24"/>
          <w:szCs w:val="24"/>
          <w:shd w:val="clear" w:color="auto" w:fill="FFFFFF"/>
        </w:rPr>
        <w:t>Act which</w:t>
      </w:r>
      <w:proofErr w:type="gramEnd"/>
      <w:r w:rsidRPr="0021071E">
        <w:rPr>
          <w:rFonts w:ascii="Calibri" w:hAnsi="Calibri" w:cs="Calibri"/>
          <w:color w:val="000000" w:themeColor="text1"/>
          <w:sz w:val="24"/>
          <w:szCs w:val="24"/>
          <w:shd w:val="clear" w:color="auto" w:fill="FFFFFF"/>
        </w:rPr>
        <w:t xml:space="preserve"> is England’s legislation and requires updating to reflect the new All Wales Safeguarding Procedure. The policy does however talk about ‘professional curiosity’ when visiting foster families and considering the wellbeing of the adults.   </w:t>
      </w:r>
    </w:p>
    <w:p w14:paraId="3875EF52" w14:textId="77777777" w:rsidR="004364DB"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shd w:val="clear" w:color="auto" w:fill="FFFFFF"/>
        </w:rPr>
      </w:pPr>
    </w:p>
    <w:p w14:paraId="1F6AFE93" w14:textId="77777777" w:rsidR="004364DB" w:rsidRPr="0021071E" w:rsidRDefault="004364DB" w:rsidP="004364DB">
      <w:pPr>
        <w:shd w:val="clear" w:color="auto" w:fill="FEFEFE"/>
        <w:overflowPunct/>
        <w:autoSpaceDE/>
        <w:autoSpaceDN/>
        <w:adjustRightInd/>
        <w:spacing w:line="360" w:lineRule="auto"/>
        <w:textAlignment w:val="auto"/>
        <w:rPr>
          <w:rFonts w:ascii="Calibri" w:hAnsi="Calibri" w:cs="Calibri"/>
          <w:color w:val="000000" w:themeColor="text1"/>
          <w:sz w:val="24"/>
          <w:szCs w:val="24"/>
          <w:shd w:val="clear" w:color="auto" w:fill="FFFFFF"/>
        </w:rPr>
      </w:pPr>
      <w:r>
        <w:rPr>
          <w:rFonts w:ascii="Calibri" w:hAnsi="Calibri" w:cs="Calibri"/>
          <w:color w:val="000000" w:themeColor="text1"/>
          <w:sz w:val="24"/>
          <w:szCs w:val="24"/>
          <w:shd w:val="clear" w:color="auto" w:fill="FFFFFF"/>
        </w:rPr>
        <w:t>Word count 547</w:t>
      </w: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492BE6B2" w14:textId="343E0A3D" w:rsidR="004364DB" w:rsidRDefault="004364DB" w:rsidP="00FF7EBB">
      <w:pPr>
        <w:jc w:val="both"/>
        <w:rPr>
          <w:sz w:val="24"/>
          <w:szCs w:val="24"/>
        </w:rPr>
      </w:pPr>
    </w:p>
    <w:p w14:paraId="4B1B9C41" w14:textId="77777777" w:rsidR="004364DB" w:rsidRDefault="004364DB" w:rsidP="00FF7EBB">
      <w:pPr>
        <w:jc w:val="both"/>
        <w:rPr>
          <w:sz w:val="24"/>
          <w:szCs w:val="24"/>
        </w:rPr>
      </w:pPr>
    </w:p>
    <w:p w14:paraId="20655D5E" w14:textId="77777777" w:rsidR="00023047" w:rsidRDefault="00023047"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00BDE58D" w14:textId="443C09B1" w:rsidR="008C7770"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52E3BF15" w14:textId="2650EC12" w:rsidR="004D31A2" w:rsidRDefault="004D31A2">
      <w:pPr>
        <w:spacing w:line="360" w:lineRule="auto"/>
        <w:rPr>
          <w:rFonts w:asciiTheme="minorHAnsi" w:hAnsiTheme="minorHAnsi" w:cstheme="minorHAnsi"/>
          <w:color w:val="000000" w:themeColor="text1"/>
          <w:sz w:val="24"/>
          <w:szCs w:val="24"/>
          <w:shd w:val="clear" w:color="auto" w:fill="FFFFFF"/>
        </w:rPr>
      </w:pPr>
      <w:r w:rsidRPr="00D71A92">
        <w:rPr>
          <w:rFonts w:asciiTheme="minorHAnsi" w:hAnsiTheme="minorHAnsi" w:cstheme="minorHAnsi"/>
          <w:color w:val="000000" w:themeColor="text1"/>
          <w:sz w:val="24"/>
          <w:szCs w:val="24"/>
          <w:shd w:val="clear" w:color="auto" w:fill="FFFFFF"/>
        </w:rPr>
        <w:t xml:space="preserve">Although the </w:t>
      </w:r>
      <w:r w:rsidR="00023047">
        <w:rPr>
          <w:rFonts w:asciiTheme="minorHAnsi" w:hAnsiTheme="minorHAnsi" w:cstheme="minorHAnsi"/>
          <w:color w:val="000000" w:themeColor="text1"/>
          <w:sz w:val="24"/>
          <w:szCs w:val="24"/>
          <w:shd w:val="clear" w:color="auto" w:fill="FFFFFF"/>
        </w:rPr>
        <w:t>Social Services (</w:t>
      </w:r>
      <w:r w:rsidR="00023047" w:rsidRPr="00876BA4">
        <w:rPr>
          <w:rFonts w:asciiTheme="minorHAnsi" w:hAnsiTheme="minorHAnsi" w:cstheme="minorHAnsi"/>
          <w:color w:val="000000" w:themeColor="text1"/>
          <w:sz w:val="24"/>
          <w:szCs w:val="24"/>
          <w:shd w:val="clear" w:color="auto" w:fill="FFFFFF"/>
        </w:rPr>
        <w:t>Wales</w:t>
      </w:r>
      <w:r w:rsidR="00023047">
        <w:rPr>
          <w:rFonts w:asciiTheme="minorHAnsi" w:hAnsiTheme="minorHAnsi" w:cstheme="minorHAnsi"/>
          <w:color w:val="000000" w:themeColor="text1"/>
          <w:sz w:val="24"/>
          <w:szCs w:val="24"/>
          <w:shd w:val="clear" w:color="auto" w:fill="FFFFFF"/>
        </w:rPr>
        <w:t>) Act 2014</w:t>
      </w:r>
      <w:r w:rsidRPr="00D71A92">
        <w:rPr>
          <w:rFonts w:asciiTheme="minorHAnsi" w:hAnsiTheme="minorHAnsi" w:cstheme="minorHAnsi"/>
          <w:color w:val="000000" w:themeColor="text1"/>
          <w:sz w:val="24"/>
          <w:szCs w:val="24"/>
          <w:shd w:val="clear" w:color="auto" w:fill="FFFFFF"/>
        </w:rPr>
        <w:t xml:space="preserve"> sets out a legal framework to improve the wellbeing of adults and children there are separate policies and procedures that set out further guidance on Safeguarding. This is because adults and children face different issues. </w:t>
      </w:r>
    </w:p>
    <w:p w14:paraId="22D049F9" w14:textId="77777777" w:rsidR="004D31A2" w:rsidRPr="00D71A92" w:rsidRDefault="004D31A2">
      <w:pPr>
        <w:spacing w:line="360" w:lineRule="auto"/>
        <w:rPr>
          <w:rFonts w:asciiTheme="minorHAnsi" w:hAnsiTheme="minorHAnsi" w:cstheme="minorHAnsi"/>
          <w:color w:val="000000" w:themeColor="text1"/>
          <w:sz w:val="24"/>
          <w:szCs w:val="24"/>
          <w:shd w:val="clear" w:color="auto" w:fill="FFFFFF"/>
        </w:rPr>
      </w:pPr>
    </w:p>
    <w:p w14:paraId="14E51F93" w14:textId="314F5AFF" w:rsidR="004D31A2" w:rsidRDefault="004D31A2">
      <w:pPr>
        <w:spacing w:line="360" w:lineRule="auto"/>
        <w:rPr>
          <w:rFonts w:asciiTheme="minorHAnsi" w:hAnsiTheme="minorHAnsi" w:cstheme="minorHAnsi"/>
          <w:color w:val="000000" w:themeColor="text1"/>
          <w:sz w:val="24"/>
          <w:szCs w:val="24"/>
          <w:shd w:val="clear" w:color="auto" w:fill="FFFFFF"/>
        </w:rPr>
      </w:pPr>
      <w:r w:rsidRPr="00D71A92">
        <w:rPr>
          <w:rFonts w:asciiTheme="minorHAnsi" w:hAnsiTheme="minorHAnsi" w:cstheme="minorHAnsi"/>
          <w:color w:val="000000" w:themeColor="text1"/>
          <w:sz w:val="24"/>
          <w:szCs w:val="24"/>
          <w:shd w:val="clear" w:color="auto" w:fill="FFFFFF"/>
        </w:rPr>
        <w:t>The Social Se</w:t>
      </w:r>
      <w:r w:rsidR="00023047">
        <w:rPr>
          <w:rFonts w:asciiTheme="minorHAnsi" w:hAnsiTheme="minorHAnsi" w:cstheme="minorHAnsi"/>
          <w:color w:val="000000" w:themeColor="text1"/>
          <w:sz w:val="24"/>
          <w:szCs w:val="24"/>
          <w:shd w:val="clear" w:color="auto" w:fill="FFFFFF"/>
        </w:rPr>
        <w:t>rvices and Wellbeing (</w:t>
      </w:r>
      <w:r w:rsidR="00023047" w:rsidRPr="00050BD9">
        <w:rPr>
          <w:rFonts w:asciiTheme="minorHAnsi" w:hAnsiTheme="minorHAnsi" w:cstheme="minorHAnsi"/>
          <w:color w:val="000000" w:themeColor="text1"/>
          <w:sz w:val="24"/>
          <w:szCs w:val="24"/>
          <w:shd w:val="clear" w:color="auto" w:fill="FFFFFF"/>
        </w:rPr>
        <w:t>Wales</w:t>
      </w:r>
      <w:r w:rsidR="00023047">
        <w:rPr>
          <w:rFonts w:asciiTheme="minorHAnsi" w:hAnsiTheme="minorHAnsi" w:cstheme="minorHAnsi"/>
          <w:color w:val="000000" w:themeColor="text1"/>
          <w:sz w:val="24"/>
          <w:szCs w:val="24"/>
          <w:shd w:val="clear" w:color="auto" w:fill="FFFFFF"/>
        </w:rPr>
        <w:t>)</w:t>
      </w:r>
      <w:r w:rsidR="00023047" w:rsidRPr="00050BD9">
        <w:rPr>
          <w:rFonts w:asciiTheme="minorHAnsi" w:hAnsiTheme="minorHAnsi" w:cstheme="minorHAnsi"/>
          <w:color w:val="000000" w:themeColor="text1"/>
          <w:sz w:val="24"/>
          <w:szCs w:val="24"/>
          <w:shd w:val="clear" w:color="auto" w:fill="FFFFFF"/>
        </w:rPr>
        <w:t xml:space="preserve"> </w:t>
      </w:r>
      <w:r w:rsidR="00023047">
        <w:rPr>
          <w:rFonts w:asciiTheme="minorHAnsi" w:hAnsiTheme="minorHAnsi" w:cstheme="minorHAnsi"/>
          <w:color w:val="000000" w:themeColor="text1"/>
          <w:sz w:val="24"/>
          <w:szCs w:val="24"/>
          <w:shd w:val="clear" w:color="auto" w:fill="FFFFFF"/>
        </w:rPr>
        <w:t>Act 2014</w:t>
      </w:r>
      <w:r w:rsidRPr="00D71A92">
        <w:rPr>
          <w:rFonts w:asciiTheme="minorHAnsi" w:hAnsiTheme="minorHAnsi" w:cstheme="minorHAnsi"/>
          <w:color w:val="000000" w:themeColor="text1"/>
          <w:sz w:val="24"/>
          <w:szCs w:val="24"/>
          <w:shd w:val="clear" w:color="auto" w:fill="FFFFFF"/>
        </w:rPr>
        <w:t xml:space="preserve"> refers to both adults and children as being ‘at risk’. This means that abuse or neglect may not have occurred but encourages early intervention and prevention that are principles of the Act. Both children and adults face risk of physical abuse, </w:t>
      </w:r>
      <w:r w:rsidRPr="00D71A92">
        <w:rPr>
          <w:rFonts w:asciiTheme="minorHAnsi" w:hAnsiTheme="minorHAnsi" w:cstheme="minorHAnsi"/>
          <w:color w:val="000000" w:themeColor="text1"/>
          <w:sz w:val="24"/>
          <w:szCs w:val="24"/>
          <w:shd w:val="clear" w:color="auto" w:fill="FFFFFF"/>
        </w:rPr>
        <w:lastRenderedPageBreak/>
        <w:t>emotional/ psychological abuse, sexual abuse, financial abuse or neglect however, adults also face the risk of domestic abuse and self-neglect.</w:t>
      </w:r>
    </w:p>
    <w:p w14:paraId="4C62B537" w14:textId="77777777" w:rsidR="00023047" w:rsidRPr="00D71A92" w:rsidRDefault="00023047">
      <w:pPr>
        <w:spacing w:line="360" w:lineRule="auto"/>
        <w:rPr>
          <w:rFonts w:asciiTheme="minorHAnsi" w:hAnsiTheme="minorHAnsi" w:cstheme="minorHAnsi"/>
          <w:color w:val="000000" w:themeColor="text1"/>
          <w:sz w:val="24"/>
          <w:szCs w:val="24"/>
          <w:shd w:val="clear" w:color="auto" w:fill="FFFFFF"/>
        </w:rPr>
      </w:pPr>
    </w:p>
    <w:p w14:paraId="754A1A03" w14:textId="687D2DFB" w:rsidR="00023047" w:rsidRPr="00D71A92" w:rsidRDefault="004D31A2">
      <w:pPr>
        <w:spacing w:after="160" w:line="360" w:lineRule="auto"/>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Although the process for Safeguarding adults is similar to children in relation to duty to report and timescales, the Wales Safeguarding Procedures (20</w:t>
      </w:r>
      <w:r w:rsidR="00AE0BBD">
        <w:rPr>
          <w:rFonts w:asciiTheme="minorHAnsi" w:hAnsiTheme="minorHAnsi" w:cstheme="minorHAnsi"/>
          <w:color w:val="000000" w:themeColor="text1"/>
          <w:sz w:val="24"/>
          <w:szCs w:val="24"/>
        </w:rPr>
        <w:t>19</w:t>
      </w:r>
      <w:r w:rsidRPr="00D71A92">
        <w:rPr>
          <w:rFonts w:asciiTheme="minorHAnsi" w:hAnsiTheme="minorHAnsi" w:cstheme="minorHAnsi"/>
          <w:color w:val="000000" w:themeColor="text1"/>
          <w:sz w:val="24"/>
          <w:szCs w:val="24"/>
        </w:rPr>
        <w:t xml:space="preserve">) states that when considering reporting concerns for adults, sufficient information is needed before reporting to Social Services. This suggests there is a higher threshold for adults. </w:t>
      </w:r>
    </w:p>
    <w:p w14:paraId="2DBD3839" w14:textId="7CBBE8EF" w:rsidR="004D31A2" w:rsidRDefault="004D31A2">
      <w:pPr>
        <w:spacing w:line="360" w:lineRule="auto"/>
        <w:rPr>
          <w:rFonts w:asciiTheme="minorHAnsi" w:hAnsiTheme="minorHAnsi" w:cstheme="minorHAnsi"/>
          <w:color w:val="000000" w:themeColor="text1"/>
          <w:sz w:val="24"/>
          <w:szCs w:val="24"/>
          <w:shd w:val="clear" w:color="auto" w:fill="FFFFFF"/>
        </w:rPr>
      </w:pPr>
      <w:r w:rsidRPr="00D71A92">
        <w:rPr>
          <w:rFonts w:asciiTheme="minorHAnsi" w:hAnsiTheme="minorHAnsi" w:cstheme="minorHAnsi"/>
          <w:color w:val="000000" w:themeColor="text1"/>
          <w:sz w:val="24"/>
          <w:szCs w:val="24"/>
          <w:shd w:val="clear" w:color="auto" w:fill="FFFFFF"/>
        </w:rPr>
        <w:t xml:space="preserve">The main difference between Safeguarding adults and children is adults right to self-determination (Ann Craft Trust website </w:t>
      </w:r>
      <w:proofErr w:type="spellStart"/>
      <w:r w:rsidRPr="00D71A92">
        <w:rPr>
          <w:rFonts w:asciiTheme="minorHAnsi" w:hAnsiTheme="minorHAnsi" w:cstheme="minorHAnsi"/>
          <w:color w:val="000000" w:themeColor="text1"/>
          <w:sz w:val="24"/>
          <w:szCs w:val="24"/>
          <w:shd w:val="clear" w:color="auto" w:fill="FFFFFF"/>
        </w:rPr>
        <w:t>n.d</w:t>
      </w:r>
      <w:proofErr w:type="spellEnd"/>
      <w:r w:rsidRPr="00D71A92">
        <w:rPr>
          <w:rFonts w:asciiTheme="minorHAnsi" w:hAnsiTheme="minorHAnsi" w:cstheme="minorHAnsi"/>
          <w:color w:val="000000" w:themeColor="text1"/>
          <w:sz w:val="24"/>
          <w:szCs w:val="24"/>
          <w:shd w:val="clear" w:color="auto" w:fill="FFFFFF"/>
        </w:rPr>
        <w:t>). Adults can choose not to protect themselves. The Self-determination Theory refers to an individual’s ability to make choices and manage their own life (</w:t>
      </w:r>
      <w:proofErr w:type="spellStart"/>
      <w:r w:rsidRPr="00D71A92">
        <w:rPr>
          <w:rFonts w:asciiTheme="minorHAnsi" w:hAnsiTheme="minorHAnsi" w:cstheme="minorHAnsi"/>
          <w:color w:val="000000" w:themeColor="text1"/>
          <w:sz w:val="24"/>
          <w:szCs w:val="24"/>
          <w:shd w:val="clear" w:color="auto" w:fill="FFFFFF"/>
        </w:rPr>
        <w:t>Spicker</w:t>
      </w:r>
      <w:proofErr w:type="spellEnd"/>
      <w:r w:rsidRPr="00D71A92">
        <w:rPr>
          <w:rFonts w:asciiTheme="minorHAnsi" w:hAnsiTheme="minorHAnsi" w:cstheme="minorHAnsi"/>
          <w:color w:val="000000" w:themeColor="text1"/>
          <w:sz w:val="24"/>
          <w:szCs w:val="24"/>
          <w:shd w:val="clear" w:color="auto" w:fill="FFFFFF"/>
        </w:rPr>
        <w:t xml:space="preserve"> 1990). Barry (2007) found that legislation and guidance has focused increasingly on people having more say and control over their lives while completing a literature review. This links with the principle of the </w:t>
      </w:r>
      <w:hyperlink r:id="rId9" w:tgtFrame="_blank" w:history="1">
        <w:r w:rsidRPr="00D71A92">
          <w:rPr>
            <w:rStyle w:val="Hyperlink"/>
            <w:rFonts w:asciiTheme="minorHAnsi" w:hAnsiTheme="minorHAnsi" w:cstheme="minorHAnsi"/>
            <w:color w:val="000000" w:themeColor="text1"/>
            <w:sz w:val="24"/>
            <w:szCs w:val="24"/>
            <w:u w:val="none"/>
            <w:shd w:val="clear" w:color="auto" w:fill="FFFFFF"/>
          </w:rPr>
          <w:t>Social Services and Well-being (Wales) Act 2014</w:t>
        </w:r>
      </w:hyperlink>
      <w:r w:rsidR="00543551" w:rsidRPr="00543551">
        <w:rPr>
          <w:rFonts w:asciiTheme="minorHAnsi" w:hAnsiTheme="minorHAnsi" w:cstheme="minorHAnsi"/>
          <w:color w:val="000000" w:themeColor="text1"/>
          <w:sz w:val="24"/>
          <w:szCs w:val="24"/>
          <w:shd w:val="clear" w:color="auto" w:fill="FFFFFF"/>
        </w:rPr>
        <w:t xml:space="preserve"> choice and control and the </w:t>
      </w:r>
      <w:r w:rsidRPr="00D71A92">
        <w:rPr>
          <w:rFonts w:asciiTheme="minorHAnsi" w:hAnsiTheme="minorHAnsi" w:cstheme="minorHAnsi"/>
          <w:color w:val="000000" w:themeColor="text1"/>
          <w:sz w:val="24"/>
          <w:szCs w:val="24"/>
          <w:shd w:val="clear" w:color="auto" w:fill="FFFFFF"/>
        </w:rPr>
        <w:t>Mental Capacity Act 2005.</w:t>
      </w:r>
    </w:p>
    <w:p w14:paraId="02846C83" w14:textId="77777777" w:rsidR="004D31A2" w:rsidRPr="00D71A92" w:rsidRDefault="004D31A2">
      <w:pPr>
        <w:spacing w:line="360" w:lineRule="auto"/>
        <w:rPr>
          <w:rFonts w:asciiTheme="minorHAnsi" w:hAnsiTheme="minorHAnsi" w:cstheme="minorHAnsi"/>
          <w:color w:val="000000" w:themeColor="text1"/>
          <w:sz w:val="24"/>
          <w:szCs w:val="24"/>
          <w:shd w:val="clear" w:color="auto" w:fill="FFFFFF"/>
        </w:rPr>
      </w:pPr>
    </w:p>
    <w:p w14:paraId="32BE9F0F" w14:textId="0C3DF04C" w:rsidR="004D31A2" w:rsidRDefault="004D31A2">
      <w:pPr>
        <w:spacing w:line="360" w:lineRule="auto"/>
        <w:rPr>
          <w:rFonts w:asciiTheme="minorHAnsi" w:hAnsiTheme="minorHAnsi" w:cstheme="minorHAnsi"/>
          <w:iCs/>
          <w:color w:val="000000" w:themeColor="text1"/>
          <w:sz w:val="24"/>
          <w:szCs w:val="24"/>
        </w:rPr>
      </w:pPr>
      <w:r w:rsidRPr="00D71A92">
        <w:rPr>
          <w:rFonts w:asciiTheme="minorHAnsi" w:hAnsiTheme="minorHAnsi" w:cstheme="minorHAnsi"/>
          <w:color w:val="000000" w:themeColor="text1"/>
          <w:sz w:val="24"/>
          <w:szCs w:val="24"/>
          <w:shd w:val="clear" w:color="auto" w:fill="FFFFFF"/>
        </w:rPr>
        <w:t>One of the principles of the </w:t>
      </w:r>
      <w:hyperlink r:id="rId10" w:history="1">
        <w:r w:rsidRPr="00D71A92">
          <w:rPr>
            <w:rStyle w:val="Hyperlink"/>
            <w:rFonts w:asciiTheme="minorHAnsi" w:hAnsiTheme="minorHAnsi" w:cstheme="minorHAnsi"/>
            <w:color w:val="000000" w:themeColor="text1"/>
            <w:sz w:val="24"/>
            <w:szCs w:val="24"/>
            <w:u w:val="none"/>
            <w:bdr w:val="none" w:sz="0" w:space="0" w:color="auto" w:frame="1"/>
            <w:shd w:val="clear" w:color="auto" w:fill="FFFFFF"/>
          </w:rPr>
          <w:t>Mental Capacity Act 2005</w:t>
        </w:r>
      </w:hyperlink>
      <w:r w:rsidRPr="00D71A92">
        <w:rPr>
          <w:rFonts w:asciiTheme="minorHAnsi" w:hAnsiTheme="minorHAnsi" w:cstheme="minorHAnsi"/>
          <w:color w:val="000000" w:themeColor="text1"/>
          <w:sz w:val="24"/>
          <w:szCs w:val="24"/>
          <w:shd w:val="clear" w:color="auto" w:fill="FFFFFF"/>
        </w:rPr>
        <w:t xml:space="preserve"> is that an individual has the right to make an unwise decision. This </w:t>
      </w:r>
      <w:proofErr w:type="gramStart"/>
      <w:r w:rsidRPr="00D71A92">
        <w:rPr>
          <w:rFonts w:asciiTheme="minorHAnsi" w:hAnsiTheme="minorHAnsi" w:cstheme="minorHAnsi"/>
          <w:color w:val="000000" w:themeColor="text1"/>
          <w:sz w:val="24"/>
          <w:szCs w:val="24"/>
          <w:shd w:val="clear" w:color="auto" w:fill="FFFFFF"/>
        </w:rPr>
        <w:t>doesn’t</w:t>
      </w:r>
      <w:proofErr w:type="gramEnd"/>
      <w:r w:rsidRPr="00D71A92">
        <w:rPr>
          <w:rFonts w:asciiTheme="minorHAnsi" w:hAnsiTheme="minorHAnsi" w:cstheme="minorHAnsi"/>
          <w:color w:val="000000" w:themeColor="text1"/>
          <w:sz w:val="24"/>
          <w:szCs w:val="24"/>
          <w:shd w:val="clear" w:color="auto" w:fill="FFFFFF"/>
        </w:rPr>
        <w:t xml:space="preserve"> mean they don’t have capacity (Community Care 2017). The emphasis should be on sensible risk assessing, not avoiding all risks. As Judge Mundy (2007) </w:t>
      </w:r>
      <w:r w:rsidRPr="004D31A2">
        <w:rPr>
          <w:rFonts w:asciiTheme="minorHAnsi" w:hAnsiTheme="minorHAnsi" w:cstheme="minorHAnsi"/>
          <w:color w:val="000000" w:themeColor="text1"/>
          <w:sz w:val="24"/>
          <w:szCs w:val="24"/>
          <w:shd w:val="clear" w:color="auto" w:fill="FFFFFF"/>
        </w:rPr>
        <w:t xml:space="preserve">states </w:t>
      </w:r>
      <w:r w:rsidRPr="004D31A2">
        <w:rPr>
          <w:rFonts w:asciiTheme="minorHAnsi" w:hAnsiTheme="minorHAnsi" w:cstheme="minorHAnsi"/>
          <w:color w:val="000000" w:themeColor="text1"/>
          <w:sz w:val="24"/>
          <w:szCs w:val="24"/>
        </w:rPr>
        <w:t>“</w:t>
      </w:r>
      <w:r w:rsidRPr="004D31A2">
        <w:rPr>
          <w:rFonts w:asciiTheme="minorHAnsi" w:hAnsiTheme="minorHAnsi" w:cstheme="minorHAnsi"/>
          <w:iCs/>
          <w:color w:val="000000" w:themeColor="text1"/>
          <w:sz w:val="24"/>
          <w:szCs w:val="24"/>
        </w:rPr>
        <w:t>What good is it making someone safer if it merely makes them miserable?</w:t>
      </w:r>
      <w:r w:rsidRPr="00D71A92">
        <w:rPr>
          <w:rFonts w:asciiTheme="minorHAnsi" w:hAnsiTheme="minorHAnsi" w:cstheme="minorHAnsi"/>
          <w:iCs/>
          <w:color w:val="000000" w:themeColor="text1"/>
          <w:sz w:val="24"/>
          <w:szCs w:val="24"/>
        </w:rPr>
        <w:t>”</w:t>
      </w:r>
      <w:r w:rsidRPr="00D71A92">
        <w:rPr>
          <w:rFonts w:asciiTheme="minorHAnsi" w:hAnsiTheme="minorHAnsi" w:cstheme="minorHAnsi"/>
          <w:i/>
          <w:iCs/>
          <w:color w:val="000000" w:themeColor="text1"/>
          <w:sz w:val="24"/>
          <w:szCs w:val="24"/>
        </w:rPr>
        <w:t xml:space="preserve"> </w:t>
      </w:r>
      <w:r w:rsidRPr="00D71A92">
        <w:rPr>
          <w:rFonts w:asciiTheme="minorHAnsi" w:hAnsiTheme="minorHAnsi" w:cstheme="minorHAnsi"/>
          <w:iCs/>
          <w:color w:val="000000" w:themeColor="text1"/>
          <w:sz w:val="24"/>
          <w:szCs w:val="24"/>
        </w:rPr>
        <w:t>(</w:t>
      </w:r>
      <w:proofErr w:type="gramStart"/>
      <w:r w:rsidRPr="00D71A92">
        <w:rPr>
          <w:rFonts w:asciiTheme="minorHAnsi" w:hAnsiTheme="minorHAnsi" w:cstheme="minorHAnsi"/>
          <w:iCs/>
          <w:color w:val="000000" w:themeColor="text1"/>
          <w:sz w:val="24"/>
          <w:szCs w:val="24"/>
        </w:rPr>
        <w:t>page</w:t>
      </w:r>
      <w:proofErr w:type="gramEnd"/>
      <w:r w:rsidRPr="00D71A92">
        <w:rPr>
          <w:rFonts w:asciiTheme="minorHAnsi" w:hAnsiTheme="minorHAnsi" w:cstheme="minorHAnsi"/>
          <w:iCs/>
          <w:color w:val="000000" w:themeColor="text1"/>
          <w:sz w:val="24"/>
          <w:szCs w:val="24"/>
        </w:rPr>
        <w:t xml:space="preserve"> 23). The issue around capacity is when there are concerns for an individual’s safety. This can be difficult for Social Workers and requires professional judgement in relation to balancing independence an</w:t>
      </w:r>
      <w:r w:rsidR="00214DDA" w:rsidRPr="00214DDA">
        <w:rPr>
          <w:rFonts w:asciiTheme="minorHAnsi" w:hAnsiTheme="minorHAnsi" w:cstheme="minorHAnsi"/>
          <w:iCs/>
          <w:color w:val="000000" w:themeColor="text1"/>
          <w:sz w:val="24"/>
          <w:szCs w:val="24"/>
        </w:rPr>
        <w:t>d protection (Community Care 201</w:t>
      </w:r>
      <w:r w:rsidRPr="00D71A92">
        <w:rPr>
          <w:rFonts w:asciiTheme="minorHAnsi" w:hAnsiTheme="minorHAnsi" w:cstheme="minorHAnsi"/>
          <w:iCs/>
          <w:color w:val="000000" w:themeColor="text1"/>
          <w:sz w:val="24"/>
          <w:szCs w:val="24"/>
        </w:rPr>
        <w:t xml:space="preserve">7). </w:t>
      </w:r>
    </w:p>
    <w:p w14:paraId="68170110" w14:textId="77777777" w:rsidR="004D31A2" w:rsidRPr="00D71A92" w:rsidRDefault="004D31A2">
      <w:pPr>
        <w:spacing w:line="360" w:lineRule="auto"/>
        <w:rPr>
          <w:rFonts w:asciiTheme="minorHAnsi" w:hAnsiTheme="minorHAnsi" w:cstheme="minorHAnsi"/>
          <w:iCs/>
          <w:color w:val="000000" w:themeColor="text1"/>
          <w:sz w:val="24"/>
          <w:szCs w:val="24"/>
        </w:rPr>
      </w:pPr>
    </w:p>
    <w:p w14:paraId="55E8E2E2" w14:textId="2D439CD5" w:rsidR="004D31A2" w:rsidRDefault="004D31A2">
      <w:pPr>
        <w:spacing w:line="360" w:lineRule="auto"/>
        <w:rPr>
          <w:rFonts w:asciiTheme="minorHAnsi" w:hAnsiTheme="minorHAnsi" w:cstheme="minorHAnsi"/>
          <w:iCs/>
          <w:color w:val="000000" w:themeColor="text1"/>
          <w:sz w:val="24"/>
          <w:szCs w:val="24"/>
        </w:rPr>
      </w:pPr>
      <w:r w:rsidRPr="00D71A92">
        <w:rPr>
          <w:rFonts w:asciiTheme="minorHAnsi" w:hAnsiTheme="minorHAnsi" w:cstheme="minorHAnsi"/>
          <w:iCs/>
          <w:color w:val="000000" w:themeColor="text1"/>
          <w:sz w:val="24"/>
          <w:szCs w:val="24"/>
        </w:rPr>
        <w:t xml:space="preserve">There is however, a need for Social Workers to intervene if an adult’s unwise decision affects a child’s wellbeing. An example of this would be a child who witnesses Domestic Violence (Harold et al 2016). In this case, joint working would be required between adult’s services and children’s services to Safeguarding the child and the parent at risk of Domestic Violence, if the parent chooses not to accept the support offered that could be seen as an unwise decision however the child must be Safeguarded by Social Services. </w:t>
      </w:r>
    </w:p>
    <w:p w14:paraId="15E4568C" w14:textId="77777777" w:rsidR="004D31A2" w:rsidRPr="00D71A92" w:rsidRDefault="004D31A2">
      <w:pPr>
        <w:spacing w:line="360" w:lineRule="auto"/>
        <w:rPr>
          <w:rFonts w:asciiTheme="minorHAnsi" w:hAnsiTheme="minorHAnsi" w:cstheme="minorHAnsi"/>
          <w:iCs/>
          <w:color w:val="000000" w:themeColor="text1"/>
          <w:sz w:val="24"/>
          <w:szCs w:val="24"/>
        </w:rPr>
      </w:pPr>
    </w:p>
    <w:p w14:paraId="6254C92C" w14:textId="77777777" w:rsidR="004D31A2" w:rsidRPr="00D71A92" w:rsidRDefault="004D31A2">
      <w:pPr>
        <w:spacing w:line="360" w:lineRule="auto"/>
        <w:rPr>
          <w:rFonts w:asciiTheme="minorHAnsi" w:hAnsiTheme="minorHAnsi" w:cstheme="minorHAnsi"/>
          <w:color w:val="000000" w:themeColor="text1"/>
          <w:sz w:val="24"/>
          <w:szCs w:val="24"/>
          <w:shd w:val="clear" w:color="auto" w:fill="FFFFFF"/>
        </w:rPr>
      </w:pPr>
      <w:r w:rsidRPr="00D71A92">
        <w:rPr>
          <w:rFonts w:asciiTheme="minorHAnsi" w:hAnsiTheme="minorHAnsi" w:cstheme="minorHAnsi"/>
          <w:iCs/>
          <w:color w:val="000000" w:themeColor="text1"/>
          <w:sz w:val="24"/>
          <w:szCs w:val="24"/>
        </w:rPr>
        <w:t>Word Count: 439</w:t>
      </w:r>
    </w:p>
    <w:p w14:paraId="71E8DDA1" w14:textId="77777777" w:rsidR="00D3442D" w:rsidRPr="00D71A92" w:rsidRDefault="00D3442D" w:rsidP="00D71A92">
      <w:pPr>
        <w:spacing w:line="360" w:lineRule="auto"/>
        <w:jc w:val="both"/>
        <w:rPr>
          <w:rFonts w:asciiTheme="minorHAnsi" w:hAnsiTheme="minorHAnsi" w:cstheme="minorHAnsi"/>
          <w:color w:val="000000" w:themeColor="text1"/>
          <w:sz w:val="24"/>
          <w:szCs w:val="24"/>
        </w:rPr>
      </w:pPr>
    </w:p>
    <w:p w14:paraId="0D8B5D42" w14:textId="77777777" w:rsidR="00AA666E" w:rsidRPr="00D71A92" w:rsidRDefault="00AA666E" w:rsidP="00D71A92">
      <w:pPr>
        <w:spacing w:line="360" w:lineRule="auto"/>
        <w:ind w:left="360" w:hanging="360"/>
        <w:jc w:val="both"/>
        <w:rPr>
          <w:rFonts w:asciiTheme="minorHAnsi" w:hAnsiTheme="minorHAnsi" w:cstheme="minorHAnsi"/>
          <w:color w:val="000000" w:themeColor="text1"/>
          <w:sz w:val="24"/>
          <w:szCs w:val="24"/>
        </w:rPr>
      </w:pPr>
    </w:p>
    <w:p w14:paraId="36855284" w14:textId="77777777" w:rsidR="00AA666E" w:rsidRPr="00D71A92" w:rsidRDefault="00AA666E" w:rsidP="00D71A92">
      <w:pPr>
        <w:spacing w:line="360" w:lineRule="auto"/>
        <w:ind w:left="360" w:hanging="360"/>
        <w:jc w:val="both"/>
        <w:rPr>
          <w:rFonts w:asciiTheme="minorHAnsi" w:hAnsiTheme="minorHAnsi" w:cstheme="minorHAnsi"/>
          <w:color w:val="000000" w:themeColor="text1"/>
          <w:sz w:val="24"/>
          <w:szCs w:val="24"/>
        </w:rPr>
      </w:pPr>
    </w:p>
    <w:p w14:paraId="33BB6BDE" w14:textId="77777777" w:rsidR="00AA666E" w:rsidRPr="00D71A92" w:rsidRDefault="00AA666E" w:rsidP="00D71A92">
      <w:pPr>
        <w:spacing w:line="360" w:lineRule="auto"/>
        <w:ind w:left="360" w:hanging="360"/>
        <w:jc w:val="both"/>
        <w:rPr>
          <w:rFonts w:asciiTheme="minorHAnsi" w:hAnsiTheme="minorHAnsi" w:cstheme="minorHAnsi"/>
          <w:b/>
          <w:color w:val="000000" w:themeColor="text1"/>
          <w:sz w:val="24"/>
          <w:szCs w:val="24"/>
        </w:rPr>
      </w:pPr>
    </w:p>
    <w:p w14:paraId="3825FC4A" w14:textId="77777777" w:rsidR="00092970" w:rsidRDefault="00AA666E" w:rsidP="00D71A92">
      <w:pPr>
        <w:spacing w:line="360" w:lineRule="auto"/>
        <w:jc w:val="center"/>
        <w:rPr>
          <w:b/>
          <w:sz w:val="24"/>
          <w:szCs w:val="24"/>
        </w:rPr>
      </w:pPr>
      <w:r w:rsidRPr="00D71A92">
        <w:rPr>
          <w:rFonts w:asciiTheme="minorHAnsi" w:hAnsiTheme="minorHAnsi" w:cstheme="minorHAnsi"/>
          <w:b/>
          <w:color w:val="000000" w:themeColor="text1"/>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 xml:space="preserve">supervisor/line manager the extent to which those learning needs </w:t>
            </w:r>
            <w:proofErr w:type="gramStart"/>
            <w:r w:rsidR="00B97056">
              <w:rPr>
                <w:sz w:val="24"/>
                <w:szCs w:val="24"/>
              </w:rPr>
              <w:t>have been achieved</w:t>
            </w:r>
            <w:proofErr w:type="gramEnd"/>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proofErr w:type="gramStart"/>
            <w:r w:rsidR="00AE134C">
              <w:rPr>
                <w:sz w:val="24"/>
                <w:szCs w:val="24"/>
              </w:rPr>
              <w:t>impacted on</w:t>
            </w:r>
            <w:proofErr w:type="gramEnd"/>
            <w:r w:rsidR="00AE134C">
              <w:rPr>
                <w:sz w:val="24"/>
                <w:szCs w:val="24"/>
              </w:rPr>
              <w:t xml:space="preserve">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3AA9B65F" w14:textId="3F49281F" w:rsidR="00380DE6" w:rsidRP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An essential part of Supervision is reflecting in order to develop (SCIE 2017). According to MacLean and </w:t>
      </w:r>
      <w:proofErr w:type="gramStart"/>
      <w:r w:rsidRPr="00380DE6">
        <w:rPr>
          <w:rFonts w:asciiTheme="minorHAnsi" w:hAnsiTheme="minorHAnsi" w:cstheme="minorHAnsi"/>
          <w:color w:val="000000" w:themeColor="text1"/>
          <w:sz w:val="24"/>
          <w:szCs w:val="24"/>
        </w:rPr>
        <w:t>Harrison</w:t>
      </w:r>
      <w:proofErr w:type="gramEnd"/>
      <w:r w:rsidRPr="00380DE6">
        <w:rPr>
          <w:rFonts w:asciiTheme="minorHAnsi" w:hAnsiTheme="minorHAnsi" w:cstheme="minorHAnsi"/>
          <w:color w:val="000000" w:themeColor="text1"/>
          <w:sz w:val="24"/>
          <w:szCs w:val="24"/>
        </w:rPr>
        <w:t xml:space="preserve"> (2015</w:t>
      </w:r>
      <w:r w:rsidR="00D8629B">
        <w:rPr>
          <w:rFonts w:asciiTheme="minorHAnsi" w:hAnsiTheme="minorHAnsi" w:cstheme="minorHAnsi"/>
          <w:color w:val="000000" w:themeColor="text1"/>
          <w:sz w:val="24"/>
          <w:szCs w:val="24"/>
        </w:rPr>
        <w:t>b</w:t>
      </w:r>
      <w:r w:rsidRPr="00380DE6">
        <w:rPr>
          <w:rFonts w:asciiTheme="minorHAnsi" w:hAnsiTheme="minorHAnsi" w:cstheme="minorHAnsi"/>
          <w:color w:val="000000" w:themeColor="text1"/>
          <w:sz w:val="24"/>
          <w:szCs w:val="24"/>
        </w:rPr>
        <w:t>) good quality reflective supervision improves practice, provides a fresh pair of eyes and enables Social Workers to develop their emotional intelligence. As part of monthly supervision, we discuss wellbeing, this avoids burn out and compassion fatigue (MacLean and Harrison 2015</w:t>
      </w:r>
      <w:r w:rsidR="00D8629B">
        <w:rPr>
          <w:rFonts w:asciiTheme="minorHAnsi" w:hAnsiTheme="minorHAnsi" w:cstheme="minorHAnsi"/>
          <w:color w:val="000000" w:themeColor="text1"/>
          <w:sz w:val="24"/>
          <w:szCs w:val="24"/>
        </w:rPr>
        <w:t>b</w:t>
      </w:r>
      <w:r w:rsidRPr="00380DE6">
        <w:rPr>
          <w:rFonts w:asciiTheme="minorHAnsi" w:hAnsiTheme="minorHAnsi" w:cstheme="minorHAnsi"/>
          <w:color w:val="000000" w:themeColor="text1"/>
          <w:sz w:val="24"/>
          <w:szCs w:val="24"/>
        </w:rPr>
        <w:t xml:space="preserve">). We then discuss specific cases; my Manager asks me reflective questions such as ‘What did you do?’ ‘Why did you do that?’ and ‘What would you do differently next time?’ to encourage me to reflect (McClure 2002). This links with </w:t>
      </w:r>
      <w:proofErr w:type="spellStart"/>
      <w:r w:rsidRPr="00380DE6">
        <w:rPr>
          <w:rFonts w:asciiTheme="minorHAnsi" w:hAnsiTheme="minorHAnsi" w:cstheme="minorHAnsi"/>
          <w:color w:val="000000" w:themeColor="text1"/>
          <w:sz w:val="24"/>
          <w:szCs w:val="24"/>
        </w:rPr>
        <w:t>Borton’s</w:t>
      </w:r>
      <w:proofErr w:type="spellEnd"/>
      <w:r w:rsidRPr="00380DE6">
        <w:rPr>
          <w:rFonts w:asciiTheme="minorHAnsi" w:hAnsiTheme="minorHAnsi" w:cstheme="minorHAnsi"/>
          <w:color w:val="000000" w:themeColor="text1"/>
          <w:sz w:val="24"/>
          <w:szCs w:val="24"/>
        </w:rPr>
        <w:t xml:space="preserve"> (1970) model of reflection, </w:t>
      </w:r>
      <w:proofErr w:type="gramStart"/>
      <w:r w:rsidRPr="00380DE6">
        <w:rPr>
          <w:rFonts w:asciiTheme="minorHAnsi" w:hAnsiTheme="minorHAnsi" w:cstheme="minorHAnsi"/>
          <w:color w:val="000000" w:themeColor="text1"/>
          <w:sz w:val="24"/>
          <w:szCs w:val="24"/>
        </w:rPr>
        <w:t>What</w:t>
      </w:r>
      <w:proofErr w:type="gramEnd"/>
      <w:r w:rsidRPr="00380DE6">
        <w:rPr>
          <w:rFonts w:asciiTheme="minorHAnsi" w:hAnsiTheme="minorHAnsi" w:cstheme="minorHAnsi"/>
          <w:color w:val="000000" w:themeColor="text1"/>
          <w:sz w:val="24"/>
          <w:szCs w:val="24"/>
        </w:rPr>
        <w:t>? So What? Now What? This model ensures that I focus on the elements of reflection; power, emotions, knowledge, self-awareness and values (Bolton 2009).</w:t>
      </w:r>
    </w:p>
    <w:p w14:paraId="1BC61D80" w14:textId="77777777" w:rsidR="00380DE6" w:rsidRP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 </w:t>
      </w:r>
    </w:p>
    <w:p w14:paraId="1A6679D0" w14:textId="332353CA" w:rsidR="00380DE6" w:rsidRP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I discussed increasing my confidence when applying professional judgement in Supervision and we identified training courses that identified communication techniques when there are sensitive, difficult and complex issues. This links in with multi-agency working and ensuring that we all work as a team around the child. I have recently used </w:t>
      </w:r>
      <w:proofErr w:type="spellStart"/>
      <w:r w:rsidRPr="00380DE6">
        <w:rPr>
          <w:rFonts w:asciiTheme="minorHAnsi" w:hAnsiTheme="minorHAnsi" w:cstheme="minorHAnsi"/>
          <w:color w:val="000000" w:themeColor="text1"/>
          <w:sz w:val="24"/>
          <w:szCs w:val="24"/>
        </w:rPr>
        <w:t>Borton’s</w:t>
      </w:r>
      <w:proofErr w:type="spellEnd"/>
      <w:r w:rsidRPr="00380DE6">
        <w:rPr>
          <w:rFonts w:asciiTheme="minorHAnsi" w:hAnsiTheme="minorHAnsi" w:cstheme="minorHAnsi"/>
          <w:color w:val="000000" w:themeColor="text1"/>
          <w:sz w:val="24"/>
          <w:szCs w:val="24"/>
        </w:rPr>
        <w:t xml:space="preserve"> (1970) model to reflect on a situation. Firstly, I looked at the ‘What?’  Foster parents’ raised concerns that the young person was confused about his gender. I was able to reflect on my own values and knowledge and shared with the foster parent that this is not an area I have much knowledge or experience. Honesty was important, as I did not want to appear as though I was avoiding the subject or practicing in a discriminatory way. I then looked at ‘So </w:t>
      </w:r>
      <w:proofErr w:type="gramStart"/>
      <w:r w:rsidRPr="00380DE6">
        <w:rPr>
          <w:rFonts w:asciiTheme="minorHAnsi" w:hAnsiTheme="minorHAnsi" w:cstheme="minorHAnsi"/>
          <w:color w:val="000000" w:themeColor="text1"/>
          <w:sz w:val="24"/>
          <w:szCs w:val="24"/>
        </w:rPr>
        <w:t>What</w:t>
      </w:r>
      <w:proofErr w:type="gramEnd"/>
      <w:r w:rsidRPr="00380DE6">
        <w:rPr>
          <w:rFonts w:asciiTheme="minorHAnsi" w:hAnsiTheme="minorHAnsi" w:cstheme="minorHAnsi"/>
          <w:color w:val="000000" w:themeColor="text1"/>
          <w:sz w:val="24"/>
          <w:szCs w:val="24"/>
        </w:rPr>
        <w:t xml:space="preserve">?’ which was the impact this is having on the young person’s behaviour in school. I completed an online training course, Transgender Awareness, to develop my knowledge. I researched what support was </w:t>
      </w:r>
      <w:r w:rsidRPr="00380DE6">
        <w:rPr>
          <w:rFonts w:asciiTheme="minorHAnsi" w:hAnsiTheme="minorHAnsi" w:cstheme="minorHAnsi"/>
          <w:color w:val="000000" w:themeColor="text1"/>
          <w:sz w:val="24"/>
          <w:szCs w:val="24"/>
        </w:rPr>
        <w:lastRenderedPageBreak/>
        <w:t>available and found in</w:t>
      </w:r>
      <w:r w:rsidR="009B0BCC">
        <w:rPr>
          <w:rFonts w:asciiTheme="minorHAnsi" w:hAnsiTheme="minorHAnsi" w:cstheme="minorHAnsi"/>
          <w:color w:val="000000" w:themeColor="text1"/>
          <w:sz w:val="24"/>
          <w:szCs w:val="24"/>
        </w:rPr>
        <w:t>formation on the Gingerbread Person</w:t>
      </w:r>
      <w:r w:rsidRPr="00380DE6">
        <w:rPr>
          <w:rFonts w:asciiTheme="minorHAnsi" w:hAnsiTheme="minorHAnsi" w:cstheme="minorHAnsi"/>
          <w:color w:val="000000" w:themeColor="text1"/>
          <w:sz w:val="24"/>
          <w:szCs w:val="24"/>
        </w:rPr>
        <w:t xml:space="preserve"> which is a model developed by </w:t>
      </w:r>
      <w:proofErr w:type="spellStart"/>
      <w:r w:rsidRPr="00380DE6">
        <w:rPr>
          <w:rFonts w:asciiTheme="minorHAnsi" w:hAnsiTheme="minorHAnsi" w:cstheme="minorHAnsi"/>
          <w:color w:val="000000" w:themeColor="text1"/>
          <w:sz w:val="24"/>
          <w:szCs w:val="24"/>
        </w:rPr>
        <w:t>Killerman</w:t>
      </w:r>
      <w:proofErr w:type="spellEnd"/>
      <w:r w:rsidRPr="00380DE6">
        <w:rPr>
          <w:rFonts w:asciiTheme="minorHAnsi" w:hAnsiTheme="minorHAnsi" w:cstheme="minorHAnsi"/>
          <w:color w:val="000000" w:themeColor="text1"/>
          <w:sz w:val="24"/>
          <w:szCs w:val="24"/>
        </w:rPr>
        <w:t xml:space="preserve"> (</w:t>
      </w:r>
      <w:proofErr w:type="spellStart"/>
      <w:r w:rsidRPr="00380DE6">
        <w:rPr>
          <w:rFonts w:asciiTheme="minorHAnsi" w:hAnsiTheme="minorHAnsi" w:cstheme="minorHAnsi"/>
          <w:color w:val="000000" w:themeColor="text1"/>
          <w:sz w:val="24"/>
          <w:szCs w:val="24"/>
        </w:rPr>
        <w:t>n.d</w:t>
      </w:r>
      <w:proofErr w:type="spellEnd"/>
      <w:r w:rsidRPr="00380DE6">
        <w:rPr>
          <w:rFonts w:asciiTheme="minorHAnsi" w:hAnsiTheme="minorHAnsi" w:cstheme="minorHAnsi"/>
          <w:color w:val="000000" w:themeColor="text1"/>
          <w:sz w:val="24"/>
          <w:szCs w:val="24"/>
        </w:rPr>
        <w:t xml:space="preserve">). I then looked at the ‘Now </w:t>
      </w:r>
      <w:proofErr w:type="gramStart"/>
      <w:r w:rsidRPr="00380DE6">
        <w:rPr>
          <w:rFonts w:asciiTheme="minorHAnsi" w:hAnsiTheme="minorHAnsi" w:cstheme="minorHAnsi"/>
          <w:color w:val="000000" w:themeColor="text1"/>
          <w:sz w:val="24"/>
          <w:szCs w:val="24"/>
        </w:rPr>
        <w:t>What</w:t>
      </w:r>
      <w:proofErr w:type="gramEnd"/>
      <w:r w:rsidRPr="00380DE6">
        <w:rPr>
          <w:rFonts w:asciiTheme="minorHAnsi" w:hAnsiTheme="minorHAnsi" w:cstheme="minorHAnsi"/>
          <w:color w:val="000000" w:themeColor="text1"/>
          <w:sz w:val="24"/>
          <w:szCs w:val="24"/>
        </w:rPr>
        <w:t xml:space="preserve">?’ By developing my knowledge, I was able to provide further guidance to foster parent and was more confident in challenging the LASW over the young person needing support.  </w:t>
      </w:r>
    </w:p>
    <w:p w14:paraId="685BF0E2" w14:textId="77777777" w:rsidR="00380DE6" w:rsidRPr="00380DE6" w:rsidRDefault="00380DE6" w:rsidP="00D71A92">
      <w:pPr>
        <w:spacing w:line="360" w:lineRule="auto"/>
        <w:rPr>
          <w:rFonts w:asciiTheme="minorHAnsi" w:hAnsiTheme="minorHAnsi" w:cstheme="minorHAnsi"/>
          <w:color w:val="000000" w:themeColor="text1"/>
          <w:sz w:val="24"/>
          <w:szCs w:val="24"/>
        </w:rPr>
      </w:pPr>
    </w:p>
    <w:p w14:paraId="2A350384" w14:textId="440A702D" w:rsid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I discuss the ability to challenge foster parents regularly in Supervision with my line Manager and we identified training courses. The courses looked at preparing for a difficult conversation, the process of having difficult conversations, and the key skills required. I reflect on this regularly during my supervisions, we both agree that I am more confident in challenging foster parents. Part of this is down to me having a better understanding of processes and procedures for example if I have concerns a Standards of Care Meeting would be required. I have researched professional boundaries, having this knowledge helps me to challenge foster parents. As much as my role is about supporting foster parents, the focus is to safeguard children therefore is it essential to challenge foster parents when I do not feel this is happening. I am accountable for my own work and developing my skills and knowledge, which is a Code of </w:t>
      </w:r>
      <w:r w:rsidR="00E53DF4">
        <w:rPr>
          <w:rFonts w:asciiTheme="minorHAnsi" w:hAnsiTheme="minorHAnsi" w:cstheme="minorHAnsi"/>
          <w:color w:val="000000" w:themeColor="text1"/>
          <w:sz w:val="24"/>
          <w:szCs w:val="24"/>
        </w:rPr>
        <w:t>Practice (Social Care Wales 2015</w:t>
      </w:r>
      <w:r w:rsidRPr="00380DE6">
        <w:rPr>
          <w:rFonts w:asciiTheme="minorHAnsi" w:hAnsiTheme="minorHAnsi" w:cstheme="minorHAnsi"/>
          <w:color w:val="000000" w:themeColor="text1"/>
          <w:sz w:val="24"/>
          <w:szCs w:val="24"/>
        </w:rPr>
        <w:t>). I feel that power is a significant factor with foster parents as they are professionals who often have a similar level of power, which can make them more difficult to challenge. I am continuing to develop this.</w:t>
      </w:r>
    </w:p>
    <w:p w14:paraId="06379674" w14:textId="77777777" w:rsidR="00023047" w:rsidRPr="00380DE6" w:rsidRDefault="00023047" w:rsidP="00D71A92">
      <w:pPr>
        <w:spacing w:line="360" w:lineRule="auto"/>
        <w:rPr>
          <w:rFonts w:asciiTheme="minorHAnsi" w:hAnsiTheme="minorHAnsi" w:cstheme="minorHAnsi"/>
          <w:color w:val="000000" w:themeColor="text1"/>
          <w:sz w:val="24"/>
          <w:szCs w:val="24"/>
        </w:rPr>
      </w:pPr>
    </w:p>
    <w:p w14:paraId="4ED4AAA1" w14:textId="2BAB67F3" w:rsidR="00380DE6" w:rsidRDefault="00380DE6" w:rsidP="00D71A92">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I completed Form F Assessment training to develop my ability to apply analysis in assessment to inform intervention. I have started to complete an updated Form F. This has been challenging, as they have not been engaging. According to the </w:t>
      </w:r>
      <w:proofErr w:type="spellStart"/>
      <w:r w:rsidR="00445E8B">
        <w:rPr>
          <w:rFonts w:asciiTheme="minorHAnsi" w:hAnsiTheme="minorHAnsi" w:cstheme="minorHAnsi"/>
          <w:color w:val="000000" w:themeColor="text1"/>
          <w:sz w:val="24"/>
          <w:szCs w:val="24"/>
        </w:rPr>
        <w:t>Biehal</w:t>
      </w:r>
      <w:proofErr w:type="spellEnd"/>
      <w:r w:rsidR="00445E8B">
        <w:rPr>
          <w:rFonts w:asciiTheme="minorHAnsi" w:hAnsiTheme="minorHAnsi" w:cstheme="minorHAnsi"/>
          <w:color w:val="000000" w:themeColor="text1"/>
          <w:sz w:val="24"/>
          <w:szCs w:val="24"/>
        </w:rPr>
        <w:t xml:space="preserve"> et al</w:t>
      </w:r>
      <w:r w:rsidRPr="00380DE6">
        <w:rPr>
          <w:rFonts w:asciiTheme="minorHAnsi" w:hAnsiTheme="minorHAnsi" w:cstheme="minorHAnsi"/>
          <w:color w:val="000000" w:themeColor="text1"/>
          <w:sz w:val="24"/>
          <w:szCs w:val="24"/>
        </w:rPr>
        <w:t xml:space="preserve"> (2014) evidence, shows from a small number of serious case reviews that the foster parents involved </w:t>
      </w:r>
      <w:proofErr w:type="gramStart"/>
      <w:r w:rsidRPr="00380DE6">
        <w:rPr>
          <w:rFonts w:asciiTheme="minorHAnsi" w:hAnsiTheme="minorHAnsi" w:cstheme="minorHAnsi"/>
          <w:color w:val="000000" w:themeColor="text1"/>
          <w:sz w:val="24"/>
          <w:szCs w:val="24"/>
        </w:rPr>
        <w:t>should never have been recruited</w:t>
      </w:r>
      <w:proofErr w:type="gramEnd"/>
      <w:r w:rsidRPr="00380DE6">
        <w:rPr>
          <w:rFonts w:asciiTheme="minorHAnsi" w:hAnsiTheme="minorHAnsi" w:cstheme="minorHAnsi"/>
          <w:color w:val="000000" w:themeColor="text1"/>
          <w:sz w:val="24"/>
          <w:szCs w:val="24"/>
        </w:rPr>
        <w:t xml:space="preserve">. I regularly read Roger Chapman’s book ‘Undertaking </w:t>
      </w:r>
      <w:proofErr w:type="gramStart"/>
      <w:r w:rsidRPr="00380DE6">
        <w:rPr>
          <w:rFonts w:asciiTheme="minorHAnsi" w:hAnsiTheme="minorHAnsi" w:cstheme="minorHAnsi"/>
          <w:color w:val="000000" w:themeColor="text1"/>
          <w:sz w:val="24"/>
          <w:szCs w:val="24"/>
        </w:rPr>
        <w:t>A</w:t>
      </w:r>
      <w:proofErr w:type="gramEnd"/>
      <w:r w:rsidRPr="00380DE6">
        <w:rPr>
          <w:rFonts w:asciiTheme="minorHAnsi" w:hAnsiTheme="minorHAnsi" w:cstheme="minorHAnsi"/>
          <w:color w:val="000000" w:themeColor="text1"/>
          <w:sz w:val="24"/>
          <w:szCs w:val="24"/>
        </w:rPr>
        <w:t xml:space="preserve"> Fostering Assessment’</w:t>
      </w:r>
      <w:r w:rsidR="00023047">
        <w:rPr>
          <w:rFonts w:asciiTheme="minorHAnsi" w:hAnsiTheme="minorHAnsi" w:cstheme="minorHAnsi"/>
          <w:color w:val="000000" w:themeColor="text1"/>
          <w:sz w:val="24"/>
          <w:szCs w:val="24"/>
        </w:rPr>
        <w:t xml:space="preserve"> (2009)</w:t>
      </w:r>
      <w:r w:rsidRPr="00380DE6">
        <w:rPr>
          <w:rFonts w:asciiTheme="minorHAnsi" w:hAnsiTheme="minorHAnsi" w:cstheme="minorHAnsi"/>
          <w:color w:val="000000" w:themeColor="text1"/>
          <w:sz w:val="24"/>
          <w:szCs w:val="24"/>
        </w:rPr>
        <w:t xml:space="preserve">. Although this book focuses on England, the content is relevant for Wales. At the end of each section, there are suggested questions that encourage me to be analytical. Although I have not progressed as much as planned with the Form F, I do feel that my ability to apply analysis to assessment has improved through writing annual </w:t>
      </w:r>
      <w:r w:rsidR="00023047" w:rsidRPr="00380DE6">
        <w:rPr>
          <w:rFonts w:asciiTheme="minorHAnsi" w:hAnsiTheme="minorHAnsi" w:cstheme="minorHAnsi"/>
          <w:color w:val="000000" w:themeColor="text1"/>
          <w:sz w:val="24"/>
          <w:szCs w:val="24"/>
        </w:rPr>
        <w:t>review,</w:t>
      </w:r>
      <w:r w:rsidRPr="00380DE6">
        <w:rPr>
          <w:rFonts w:asciiTheme="minorHAnsi" w:hAnsiTheme="minorHAnsi" w:cstheme="minorHAnsi"/>
          <w:color w:val="000000" w:themeColor="text1"/>
          <w:sz w:val="24"/>
          <w:szCs w:val="24"/>
        </w:rPr>
        <w:t xml:space="preserve"> as the feedback is generally positive. </w:t>
      </w:r>
    </w:p>
    <w:p w14:paraId="5E5F29C5" w14:textId="77777777" w:rsidR="00023047" w:rsidRPr="00380DE6" w:rsidRDefault="00023047" w:rsidP="00D71A92">
      <w:pPr>
        <w:shd w:val="clear" w:color="auto" w:fill="FFFFFF"/>
        <w:overflowPunct/>
        <w:autoSpaceDE/>
        <w:autoSpaceDN/>
        <w:adjustRightInd/>
        <w:spacing w:before="100" w:beforeAutospacing="1" w:after="100" w:afterAutospacing="1" w:line="360" w:lineRule="auto"/>
        <w:textAlignment w:val="auto"/>
        <w:rPr>
          <w:rFonts w:asciiTheme="minorHAnsi" w:hAnsiTheme="minorHAnsi" w:cstheme="minorHAnsi"/>
          <w:color w:val="000000" w:themeColor="text1"/>
          <w:sz w:val="24"/>
          <w:szCs w:val="24"/>
        </w:rPr>
      </w:pPr>
    </w:p>
    <w:p w14:paraId="4FA2CDDC" w14:textId="035AA421" w:rsidR="00380DE6" w:rsidRP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lastRenderedPageBreak/>
        <w:t>I feel that disguised compliance is something I need to continue to research in order to develop my knowledge and links in with challenging foster parents</w:t>
      </w:r>
      <w:r w:rsidR="00C35701">
        <w:rPr>
          <w:rFonts w:asciiTheme="minorHAnsi" w:hAnsiTheme="minorHAnsi" w:cstheme="minorHAnsi"/>
          <w:color w:val="000000" w:themeColor="text1"/>
          <w:sz w:val="24"/>
          <w:szCs w:val="24"/>
        </w:rPr>
        <w:t xml:space="preserve">. According to </w:t>
      </w:r>
      <w:proofErr w:type="spellStart"/>
      <w:r w:rsidR="00C35701">
        <w:rPr>
          <w:rFonts w:asciiTheme="minorHAnsi" w:hAnsiTheme="minorHAnsi" w:cstheme="minorHAnsi"/>
          <w:color w:val="000000" w:themeColor="text1"/>
          <w:sz w:val="24"/>
          <w:szCs w:val="24"/>
        </w:rPr>
        <w:t>Reder</w:t>
      </w:r>
      <w:proofErr w:type="spellEnd"/>
      <w:r w:rsidR="00C35701">
        <w:rPr>
          <w:rFonts w:asciiTheme="minorHAnsi" w:hAnsiTheme="minorHAnsi" w:cstheme="minorHAnsi"/>
          <w:color w:val="000000" w:themeColor="text1"/>
          <w:sz w:val="24"/>
          <w:szCs w:val="24"/>
        </w:rPr>
        <w:t xml:space="preserve"> et al (</w:t>
      </w:r>
      <w:proofErr w:type="gramStart"/>
      <w:r w:rsidR="00C35701">
        <w:rPr>
          <w:rFonts w:asciiTheme="minorHAnsi" w:hAnsiTheme="minorHAnsi" w:cstheme="minorHAnsi"/>
          <w:color w:val="000000" w:themeColor="text1"/>
          <w:sz w:val="24"/>
          <w:szCs w:val="24"/>
        </w:rPr>
        <w:t>1993</w:t>
      </w:r>
      <w:r w:rsidRPr="00380DE6">
        <w:rPr>
          <w:rFonts w:asciiTheme="minorHAnsi" w:hAnsiTheme="minorHAnsi" w:cstheme="minorHAnsi"/>
          <w:color w:val="000000" w:themeColor="text1"/>
          <w:sz w:val="24"/>
          <w:szCs w:val="24"/>
        </w:rPr>
        <w:t>)</w:t>
      </w:r>
      <w:proofErr w:type="gramEnd"/>
      <w:r w:rsidRPr="00380DE6">
        <w:rPr>
          <w:rFonts w:asciiTheme="minorHAnsi" w:hAnsiTheme="minorHAnsi" w:cstheme="minorHAnsi"/>
          <w:color w:val="000000" w:themeColor="text1"/>
          <w:sz w:val="24"/>
          <w:szCs w:val="24"/>
        </w:rPr>
        <w:t xml:space="preserve"> disguised compliance is when parents or foster parents appear to cooperate in order to allay concerns. This </w:t>
      </w:r>
      <w:proofErr w:type="gramStart"/>
      <w:r w:rsidRPr="00380DE6">
        <w:rPr>
          <w:rFonts w:asciiTheme="minorHAnsi" w:hAnsiTheme="minorHAnsi" w:cstheme="minorHAnsi"/>
          <w:color w:val="000000" w:themeColor="text1"/>
          <w:sz w:val="24"/>
          <w:szCs w:val="24"/>
        </w:rPr>
        <w:t>can be seen</w:t>
      </w:r>
      <w:proofErr w:type="gramEnd"/>
      <w:r w:rsidRPr="00380DE6">
        <w:rPr>
          <w:rFonts w:asciiTheme="minorHAnsi" w:hAnsiTheme="minorHAnsi" w:cstheme="minorHAnsi"/>
          <w:color w:val="000000" w:themeColor="text1"/>
          <w:sz w:val="24"/>
          <w:szCs w:val="24"/>
        </w:rPr>
        <w:t xml:space="preserve"> with foster parents agreeing to complete training or complete their recordings but do not. It is also something I have come across when trying to complete the form F. The foster parents will tell me they will send me information but </w:t>
      </w:r>
      <w:proofErr w:type="gramStart"/>
      <w:r w:rsidRPr="00380DE6">
        <w:rPr>
          <w:rFonts w:asciiTheme="minorHAnsi" w:hAnsiTheme="minorHAnsi" w:cstheme="minorHAnsi"/>
          <w:color w:val="000000" w:themeColor="text1"/>
          <w:sz w:val="24"/>
          <w:szCs w:val="24"/>
        </w:rPr>
        <w:t>don’t</w:t>
      </w:r>
      <w:proofErr w:type="gramEnd"/>
      <w:r w:rsidRPr="00380DE6">
        <w:rPr>
          <w:rFonts w:asciiTheme="minorHAnsi" w:hAnsiTheme="minorHAnsi" w:cstheme="minorHAnsi"/>
          <w:color w:val="000000" w:themeColor="text1"/>
          <w:sz w:val="24"/>
          <w:szCs w:val="24"/>
        </w:rPr>
        <w:t xml:space="preserve">.  </w:t>
      </w:r>
    </w:p>
    <w:p w14:paraId="33C055ED" w14:textId="77777777" w:rsidR="00380DE6" w:rsidRPr="00380DE6" w:rsidRDefault="00380DE6" w:rsidP="00D71A92">
      <w:pPr>
        <w:spacing w:line="360" w:lineRule="auto"/>
        <w:rPr>
          <w:rFonts w:asciiTheme="minorHAnsi" w:hAnsiTheme="minorHAnsi" w:cstheme="minorHAnsi"/>
          <w:color w:val="000000" w:themeColor="text1"/>
          <w:sz w:val="24"/>
          <w:szCs w:val="24"/>
        </w:rPr>
      </w:pPr>
    </w:p>
    <w:p w14:paraId="74AD393D" w14:textId="3DD4B2DD" w:rsidR="00380DE6" w:rsidRPr="00380DE6" w:rsidRDefault="00380DE6" w:rsidP="00D71A92">
      <w:pPr>
        <w:spacing w:line="360" w:lineRule="auto"/>
        <w:rPr>
          <w:rFonts w:asciiTheme="minorHAnsi" w:hAnsiTheme="minorHAnsi" w:cstheme="minorHAnsi"/>
          <w:color w:val="000000" w:themeColor="text1"/>
          <w:sz w:val="24"/>
          <w:szCs w:val="24"/>
        </w:rPr>
      </w:pPr>
      <w:r w:rsidRPr="00380DE6">
        <w:rPr>
          <w:rFonts w:asciiTheme="minorHAnsi" w:hAnsiTheme="minorHAnsi" w:cstheme="minorHAnsi"/>
          <w:color w:val="000000" w:themeColor="text1"/>
          <w:sz w:val="24"/>
          <w:szCs w:val="24"/>
        </w:rPr>
        <w:t xml:space="preserve">Howe and </w:t>
      </w:r>
      <w:proofErr w:type="spellStart"/>
      <w:r w:rsidRPr="00380DE6">
        <w:rPr>
          <w:rFonts w:asciiTheme="minorHAnsi" w:hAnsiTheme="minorHAnsi" w:cstheme="minorHAnsi"/>
          <w:color w:val="000000" w:themeColor="text1"/>
          <w:sz w:val="24"/>
          <w:szCs w:val="24"/>
        </w:rPr>
        <w:t>Gray</w:t>
      </w:r>
      <w:proofErr w:type="spellEnd"/>
      <w:r w:rsidRPr="00380DE6">
        <w:rPr>
          <w:rFonts w:asciiTheme="minorHAnsi" w:hAnsiTheme="minorHAnsi" w:cstheme="minorHAnsi"/>
          <w:color w:val="000000" w:themeColor="text1"/>
          <w:sz w:val="24"/>
          <w:szCs w:val="24"/>
        </w:rPr>
        <w:t xml:space="preserve"> (2013) state that having an open mind and listening to feedback is an important part of Supervision, which I do to develop and improve my practice. As part of my annual PDR, feedback </w:t>
      </w:r>
      <w:proofErr w:type="gramStart"/>
      <w:r w:rsidRPr="00380DE6">
        <w:rPr>
          <w:rFonts w:asciiTheme="minorHAnsi" w:hAnsiTheme="minorHAnsi" w:cstheme="minorHAnsi"/>
          <w:color w:val="000000" w:themeColor="text1"/>
          <w:sz w:val="24"/>
          <w:szCs w:val="24"/>
        </w:rPr>
        <w:t>is requested</w:t>
      </w:r>
      <w:proofErr w:type="gramEnd"/>
      <w:r w:rsidRPr="00380DE6">
        <w:rPr>
          <w:rFonts w:asciiTheme="minorHAnsi" w:hAnsiTheme="minorHAnsi" w:cstheme="minorHAnsi"/>
          <w:color w:val="000000" w:themeColor="text1"/>
          <w:sz w:val="24"/>
          <w:szCs w:val="24"/>
        </w:rPr>
        <w:t xml:space="preserve"> from foster parents. I feel that the common feedback from the foster parents is that I am reliable, I get back to people quickly and they feel able to approach me if there are any issues. From the feedback, I feel that I am able to build trusting relationships with foster parents and that they feel confident in my abilities, which are Codes of Professional Practice (Social Care Wales</w:t>
      </w:r>
      <w:r w:rsidR="002577C6">
        <w:rPr>
          <w:rFonts w:asciiTheme="minorHAnsi" w:hAnsiTheme="minorHAnsi" w:cstheme="minorHAnsi"/>
          <w:color w:val="000000" w:themeColor="text1"/>
          <w:sz w:val="24"/>
          <w:szCs w:val="24"/>
        </w:rPr>
        <w:t xml:space="preserve"> 2015</w:t>
      </w:r>
      <w:r w:rsidRPr="00380DE6">
        <w:rPr>
          <w:rFonts w:asciiTheme="minorHAnsi" w:hAnsiTheme="minorHAnsi" w:cstheme="minorHAnsi"/>
          <w:color w:val="000000" w:themeColor="text1"/>
          <w:sz w:val="24"/>
          <w:szCs w:val="24"/>
        </w:rPr>
        <w:t xml:space="preserve">). </w:t>
      </w:r>
    </w:p>
    <w:p w14:paraId="47282B83" w14:textId="3479D8B0" w:rsidR="00AA666E" w:rsidRPr="00D71A92" w:rsidRDefault="00AA666E" w:rsidP="00D71A92">
      <w:pPr>
        <w:spacing w:line="360" w:lineRule="auto"/>
        <w:jc w:val="both"/>
        <w:rPr>
          <w:rFonts w:asciiTheme="minorHAnsi" w:hAnsiTheme="minorHAnsi" w:cstheme="minorHAnsi"/>
          <w:sz w:val="24"/>
          <w:szCs w:val="24"/>
        </w:rPr>
      </w:pPr>
    </w:p>
    <w:p w14:paraId="417AB7C5" w14:textId="6110634A" w:rsidR="00380DE6" w:rsidRPr="00D71A92" w:rsidRDefault="00380DE6" w:rsidP="00D71A92">
      <w:pPr>
        <w:spacing w:line="360" w:lineRule="auto"/>
        <w:jc w:val="both"/>
        <w:rPr>
          <w:rFonts w:asciiTheme="minorHAnsi" w:hAnsiTheme="minorHAnsi" w:cstheme="minorHAnsi"/>
          <w:sz w:val="24"/>
          <w:szCs w:val="24"/>
        </w:rPr>
      </w:pPr>
      <w:r w:rsidRPr="00D71A92">
        <w:rPr>
          <w:rFonts w:asciiTheme="minorHAnsi" w:hAnsiTheme="minorHAnsi" w:cstheme="minorHAnsi"/>
          <w:sz w:val="24"/>
          <w:szCs w:val="24"/>
        </w:rPr>
        <w:t>Word count 877</w:t>
      </w:r>
    </w:p>
    <w:p w14:paraId="6B1A08BE" w14:textId="77777777" w:rsidR="00AA666E" w:rsidRPr="00D71A92" w:rsidRDefault="00AA666E" w:rsidP="00D71A92">
      <w:pPr>
        <w:spacing w:line="360" w:lineRule="auto"/>
        <w:jc w:val="both"/>
        <w:rPr>
          <w:rFonts w:asciiTheme="minorHAnsi" w:hAnsiTheme="minorHAnsi" w:cstheme="minorHAnsi"/>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6F110C43" w:rsidR="00E559CE" w:rsidRPr="00B17FA0" w:rsidRDefault="00D30C94" w:rsidP="00B94443">
            <w:pPr>
              <w:jc w:val="both"/>
              <w:rPr>
                <w:sz w:val="24"/>
                <w:szCs w:val="24"/>
              </w:rPr>
            </w:pPr>
            <w:r>
              <w:rPr>
                <w:sz w:val="24"/>
                <w:szCs w:val="24"/>
              </w:rPr>
              <w:t>26.11.2019</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25F443C" w:rsidR="00E559CE" w:rsidRPr="00B17FA0" w:rsidRDefault="00395101" w:rsidP="00B94443">
            <w:pPr>
              <w:jc w:val="both"/>
              <w:rPr>
                <w:sz w:val="24"/>
                <w:szCs w:val="24"/>
              </w:rPr>
            </w:pPr>
            <w:r>
              <w:rPr>
                <w:sz w:val="24"/>
                <w:szCs w:val="24"/>
              </w:rPr>
              <w:t>26.02.2020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45E75D2C" w:rsidR="00E559CE" w:rsidRPr="00B17FA0" w:rsidRDefault="00395101" w:rsidP="00B94443">
            <w:pPr>
              <w:jc w:val="both"/>
              <w:rPr>
                <w:sz w:val="24"/>
                <w:szCs w:val="24"/>
              </w:rPr>
            </w:pPr>
            <w:r>
              <w:rPr>
                <w:sz w:val="24"/>
                <w:szCs w:val="24"/>
              </w:rPr>
              <w:t>24.08.2020 (virtual)</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642E0E9E" w:rsidR="00E559CE" w:rsidRPr="00B17FA0" w:rsidRDefault="00395101" w:rsidP="00B94443">
            <w:pPr>
              <w:jc w:val="both"/>
              <w:rPr>
                <w:sz w:val="24"/>
                <w:szCs w:val="24"/>
              </w:rPr>
            </w:pPr>
            <w:r>
              <w:rPr>
                <w:sz w:val="24"/>
                <w:szCs w:val="24"/>
              </w:rPr>
              <w:t>06.10.2020 (virtual)</w:t>
            </w:r>
          </w:p>
        </w:tc>
      </w:tr>
    </w:tbl>
    <w:p w14:paraId="20ECA386" w14:textId="4E4CAA89" w:rsidR="000E38C3" w:rsidRDefault="00E559CE" w:rsidP="00E559CE">
      <w:pPr>
        <w:jc w:val="both"/>
        <w:rPr>
          <w:sz w:val="24"/>
          <w:szCs w:val="24"/>
        </w:rPr>
      </w:pP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678104D2" w:rsidR="008C7770" w:rsidRDefault="008C7770" w:rsidP="00E559CE">
      <w:pPr>
        <w:jc w:val="both"/>
        <w:rPr>
          <w:sz w:val="24"/>
          <w:szCs w:val="24"/>
        </w:rPr>
      </w:pPr>
    </w:p>
    <w:p w14:paraId="5BA2ECCA" w14:textId="1462EEEE" w:rsidR="00395101" w:rsidRDefault="00395101" w:rsidP="00E559CE">
      <w:pPr>
        <w:jc w:val="both"/>
        <w:rPr>
          <w:sz w:val="24"/>
          <w:szCs w:val="24"/>
        </w:rPr>
      </w:pPr>
    </w:p>
    <w:p w14:paraId="3274E95E" w14:textId="4A298ADF" w:rsidR="00395101" w:rsidRDefault="00395101" w:rsidP="00E559CE">
      <w:pPr>
        <w:jc w:val="both"/>
        <w:rPr>
          <w:sz w:val="24"/>
          <w:szCs w:val="24"/>
        </w:rPr>
      </w:pPr>
    </w:p>
    <w:p w14:paraId="36C1710B" w14:textId="361A7948" w:rsidR="00395101" w:rsidRDefault="00395101" w:rsidP="00E559CE">
      <w:pPr>
        <w:jc w:val="both"/>
        <w:rPr>
          <w:sz w:val="24"/>
          <w:szCs w:val="24"/>
        </w:rPr>
      </w:pPr>
    </w:p>
    <w:p w14:paraId="30AB812B" w14:textId="3E87296F" w:rsidR="00395101" w:rsidRDefault="00395101" w:rsidP="00E559CE">
      <w:pPr>
        <w:jc w:val="both"/>
        <w:rPr>
          <w:sz w:val="24"/>
          <w:szCs w:val="24"/>
        </w:rPr>
      </w:pPr>
    </w:p>
    <w:p w14:paraId="624D66DB" w14:textId="4E6FD01A" w:rsidR="00395101" w:rsidRDefault="00395101" w:rsidP="00E559CE">
      <w:pPr>
        <w:jc w:val="both"/>
        <w:rPr>
          <w:sz w:val="24"/>
          <w:szCs w:val="24"/>
        </w:rPr>
      </w:pPr>
    </w:p>
    <w:p w14:paraId="328F488B" w14:textId="3DDEC0D5" w:rsidR="00395101" w:rsidRDefault="00395101" w:rsidP="00E559CE">
      <w:pPr>
        <w:jc w:val="both"/>
        <w:rPr>
          <w:sz w:val="24"/>
          <w:szCs w:val="24"/>
        </w:rPr>
      </w:pPr>
    </w:p>
    <w:p w14:paraId="25987808" w14:textId="65419DC6" w:rsidR="00395101" w:rsidRDefault="00395101" w:rsidP="00E559CE">
      <w:pPr>
        <w:jc w:val="both"/>
        <w:rPr>
          <w:sz w:val="24"/>
          <w:szCs w:val="24"/>
        </w:rPr>
      </w:pPr>
    </w:p>
    <w:p w14:paraId="214EB117" w14:textId="62EC7201" w:rsidR="00395101" w:rsidRDefault="00395101" w:rsidP="00E559CE">
      <w:pPr>
        <w:jc w:val="both"/>
        <w:rPr>
          <w:sz w:val="24"/>
          <w:szCs w:val="24"/>
        </w:rPr>
      </w:pPr>
    </w:p>
    <w:p w14:paraId="23DE887A" w14:textId="2B266A51" w:rsidR="00395101" w:rsidRDefault="00395101" w:rsidP="00E559CE">
      <w:pPr>
        <w:jc w:val="both"/>
        <w:rPr>
          <w:sz w:val="24"/>
          <w:szCs w:val="24"/>
        </w:rPr>
      </w:pPr>
    </w:p>
    <w:p w14:paraId="7BC96F87" w14:textId="79C88088" w:rsidR="00395101" w:rsidRDefault="00395101" w:rsidP="00E559CE">
      <w:pPr>
        <w:jc w:val="both"/>
        <w:rPr>
          <w:sz w:val="24"/>
          <w:szCs w:val="24"/>
        </w:rPr>
      </w:pPr>
    </w:p>
    <w:p w14:paraId="1BF7D03A" w14:textId="0CFC0D6D" w:rsidR="00395101" w:rsidRDefault="00395101" w:rsidP="00E559CE">
      <w:pPr>
        <w:jc w:val="both"/>
        <w:rPr>
          <w:sz w:val="24"/>
          <w:szCs w:val="24"/>
        </w:rPr>
      </w:pPr>
    </w:p>
    <w:p w14:paraId="3C9BC598" w14:textId="3EF83E7F" w:rsidR="00395101" w:rsidRDefault="00395101" w:rsidP="00E559CE">
      <w:pPr>
        <w:jc w:val="both"/>
        <w:rPr>
          <w:sz w:val="24"/>
          <w:szCs w:val="24"/>
        </w:rPr>
      </w:pPr>
    </w:p>
    <w:p w14:paraId="548265A7" w14:textId="29829781" w:rsidR="00395101" w:rsidRDefault="00395101" w:rsidP="00E559CE">
      <w:pPr>
        <w:jc w:val="both"/>
        <w:rPr>
          <w:sz w:val="24"/>
          <w:szCs w:val="24"/>
        </w:rPr>
      </w:pPr>
    </w:p>
    <w:p w14:paraId="11FAEF8E" w14:textId="62C4DD32" w:rsidR="00395101" w:rsidRDefault="00395101" w:rsidP="00E559CE">
      <w:pPr>
        <w:jc w:val="both"/>
        <w:rPr>
          <w:sz w:val="24"/>
          <w:szCs w:val="24"/>
        </w:rPr>
      </w:pPr>
    </w:p>
    <w:p w14:paraId="3566B35D" w14:textId="3FFBB55A" w:rsidR="00395101" w:rsidRDefault="00395101" w:rsidP="00E559CE">
      <w:pPr>
        <w:jc w:val="both"/>
        <w:rPr>
          <w:sz w:val="24"/>
          <w:szCs w:val="24"/>
        </w:rPr>
      </w:pPr>
    </w:p>
    <w:p w14:paraId="36690ADF" w14:textId="76D2EA4B" w:rsidR="00395101" w:rsidRDefault="00395101" w:rsidP="00E559CE">
      <w:pPr>
        <w:jc w:val="both"/>
        <w:rPr>
          <w:sz w:val="24"/>
          <w:szCs w:val="24"/>
        </w:rPr>
      </w:pPr>
    </w:p>
    <w:p w14:paraId="147344EC" w14:textId="2527C703" w:rsidR="00395101" w:rsidRDefault="00395101" w:rsidP="00E559CE">
      <w:pPr>
        <w:jc w:val="both"/>
        <w:rPr>
          <w:sz w:val="24"/>
          <w:szCs w:val="24"/>
        </w:rPr>
      </w:pPr>
    </w:p>
    <w:p w14:paraId="020A7730" w14:textId="668B2FA5" w:rsidR="00395101" w:rsidRDefault="00395101" w:rsidP="00E559CE">
      <w:pPr>
        <w:jc w:val="both"/>
        <w:rPr>
          <w:sz w:val="24"/>
          <w:szCs w:val="24"/>
        </w:rPr>
      </w:pPr>
    </w:p>
    <w:p w14:paraId="04AFCA87" w14:textId="66F951A4" w:rsidR="00395101" w:rsidRDefault="00395101" w:rsidP="00E559CE">
      <w:pPr>
        <w:jc w:val="both"/>
        <w:rPr>
          <w:sz w:val="24"/>
          <w:szCs w:val="24"/>
        </w:rPr>
      </w:pPr>
    </w:p>
    <w:p w14:paraId="05BDEE0D" w14:textId="62622AA8" w:rsidR="00395101" w:rsidRDefault="00395101" w:rsidP="00E559CE">
      <w:pPr>
        <w:jc w:val="both"/>
        <w:rPr>
          <w:sz w:val="24"/>
          <w:szCs w:val="24"/>
        </w:rPr>
      </w:pPr>
    </w:p>
    <w:p w14:paraId="6B0B693D" w14:textId="2FD12CD1" w:rsidR="00395101" w:rsidRDefault="00395101" w:rsidP="00E559CE">
      <w:pPr>
        <w:jc w:val="both"/>
        <w:rPr>
          <w:sz w:val="24"/>
          <w:szCs w:val="24"/>
        </w:rPr>
      </w:pPr>
    </w:p>
    <w:p w14:paraId="06B117E2" w14:textId="52EDF74B" w:rsidR="00395101" w:rsidRDefault="00395101" w:rsidP="00E559CE">
      <w:pPr>
        <w:jc w:val="both"/>
        <w:rPr>
          <w:sz w:val="24"/>
          <w:szCs w:val="24"/>
        </w:rPr>
      </w:pPr>
    </w:p>
    <w:p w14:paraId="0E34C8F2" w14:textId="1A0DB772" w:rsidR="00395101" w:rsidRDefault="00395101" w:rsidP="00E559CE">
      <w:pPr>
        <w:jc w:val="both"/>
        <w:rPr>
          <w:sz w:val="24"/>
          <w:szCs w:val="24"/>
        </w:rPr>
      </w:pPr>
    </w:p>
    <w:p w14:paraId="1B43477D" w14:textId="7F1A4D4A" w:rsidR="00395101" w:rsidRDefault="00395101" w:rsidP="00E559CE">
      <w:pPr>
        <w:jc w:val="both"/>
        <w:rPr>
          <w:sz w:val="24"/>
          <w:szCs w:val="24"/>
        </w:rPr>
      </w:pPr>
    </w:p>
    <w:p w14:paraId="2F1409A5" w14:textId="2EC2B8DD" w:rsidR="00395101" w:rsidRDefault="00395101" w:rsidP="00E559CE">
      <w:pPr>
        <w:jc w:val="both"/>
        <w:rPr>
          <w:sz w:val="24"/>
          <w:szCs w:val="24"/>
        </w:rPr>
      </w:pPr>
    </w:p>
    <w:p w14:paraId="7F3AB96B" w14:textId="0AE8347C" w:rsidR="00395101" w:rsidRDefault="00395101" w:rsidP="00E559CE">
      <w:pPr>
        <w:jc w:val="both"/>
        <w:rPr>
          <w:sz w:val="24"/>
          <w:szCs w:val="24"/>
        </w:rPr>
      </w:pPr>
    </w:p>
    <w:p w14:paraId="09324135" w14:textId="67FC3EA8" w:rsidR="00395101" w:rsidRDefault="00395101" w:rsidP="00E559CE">
      <w:pPr>
        <w:jc w:val="both"/>
        <w:rPr>
          <w:sz w:val="24"/>
          <w:szCs w:val="24"/>
        </w:rPr>
      </w:pPr>
    </w:p>
    <w:p w14:paraId="5B5CC3F0" w14:textId="55F3A5DA" w:rsidR="00395101" w:rsidRDefault="00395101" w:rsidP="00E559CE">
      <w:pPr>
        <w:jc w:val="both"/>
        <w:rPr>
          <w:sz w:val="24"/>
          <w:szCs w:val="24"/>
        </w:rPr>
      </w:pPr>
    </w:p>
    <w:p w14:paraId="7F2E8FF5" w14:textId="77777777" w:rsidR="00395101" w:rsidRDefault="00395101"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CDF6545"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3B741828" w14:textId="054952F5" w:rsidR="002028A9" w:rsidRPr="00D71A92" w:rsidRDefault="002028A9" w:rsidP="00D71A92">
      <w:pPr>
        <w:spacing w:line="360" w:lineRule="auto"/>
        <w:jc w:val="both"/>
        <w:rPr>
          <w:rFonts w:asciiTheme="minorHAnsi" w:hAnsiTheme="minorHAnsi" w:cstheme="minorHAnsi"/>
          <w:color w:val="000000" w:themeColor="text1"/>
          <w:sz w:val="24"/>
          <w:szCs w:val="24"/>
        </w:rPr>
      </w:pPr>
    </w:p>
    <w:p w14:paraId="6FCF7AA3"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Ffion has developed considerably during the programme, her role as a Supervising Social Worker is complex and involves building relationships with Foster Parents and supporting them, however at the same time being confident in challenging their practice and supporting them to develop. This can be difficult as a newly qualified Social Worker particularly as Ffion highlights Foster Parents </w:t>
      </w:r>
      <w:proofErr w:type="gramStart"/>
      <w:r w:rsidRPr="00D71A92">
        <w:rPr>
          <w:rFonts w:asciiTheme="minorHAnsi" w:hAnsiTheme="minorHAnsi" w:cstheme="minorHAnsi"/>
          <w:color w:val="000000" w:themeColor="text1"/>
          <w:sz w:val="24"/>
          <w:szCs w:val="24"/>
        </w:rPr>
        <w:t>are viewed</w:t>
      </w:r>
      <w:proofErr w:type="gramEnd"/>
      <w:r w:rsidRPr="00D71A92">
        <w:rPr>
          <w:rFonts w:asciiTheme="minorHAnsi" w:hAnsiTheme="minorHAnsi" w:cstheme="minorHAnsi"/>
          <w:color w:val="000000" w:themeColor="text1"/>
          <w:sz w:val="24"/>
          <w:szCs w:val="24"/>
        </w:rPr>
        <w:t xml:space="preserve"> as professionals in their own right. Ffion has been open to constructive feedback during the programme and has been </w:t>
      </w:r>
      <w:proofErr w:type="spellStart"/>
      <w:r w:rsidRPr="00D71A92">
        <w:rPr>
          <w:rFonts w:asciiTheme="minorHAnsi" w:hAnsiTheme="minorHAnsi" w:cstheme="minorHAnsi"/>
          <w:color w:val="000000" w:themeColor="text1"/>
          <w:sz w:val="24"/>
          <w:szCs w:val="24"/>
        </w:rPr>
        <w:t>pro active</w:t>
      </w:r>
      <w:proofErr w:type="spellEnd"/>
      <w:r w:rsidRPr="00D71A92">
        <w:rPr>
          <w:rFonts w:asciiTheme="minorHAnsi" w:hAnsiTheme="minorHAnsi" w:cstheme="minorHAnsi"/>
          <w:color w:val="000000" w:themeColor="text1"/>
          <w:sz w:val="24"/>
          <w:szCs w:val="24"/>
        </w:rPr>
        <w:t xml:space="preserve"> in seeking out training opportunities in this area as she has documented. Having effective boundaries in place is also imperative in Ffion’s role, something that we have explored in Supervision and Ffion is very aware of in her practice. Having this awareness is important as it assists Ffion in ensuring that her boundaries are robust, this also supports her in being able to challenge Foster Parents, because her relationship with them is professional and therefore boundaries are not blurred. Ffion has also researched a Serious Case Review linked to this area which further evidences her work and is a good reminder for Practitioners of the importance of challenging Foster Parents practice and keeping boundaries tight. </w:t>
      </w:r>
    </w:p>
    <w:p w14:paraId="05A0C3B1"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p>
    <w:p w14:paraId="0380162D"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Ffion commented particularly on a training course she has attended in respect of Critical </w:t>
      </w:r>
      <w:proofErr w:type="gramStart"/>
      <w:r w:rsidRPr="00D71A92">
        <w:rPr>
          <w:rFonts w:asciiTheme="minorHAnsi" w:hAnsiTheme="minorHAnsi" w:cstheme="minorHAnsi"/>
          <w:color w:val="000000" w:themeColor="text1"/>
          <w:sz w:val="24"/>
          <w:szCs w:val="24"/>
        </w:rPr>
        <w:t>Analysis which</w:t>
      </w:r>
      <w:proofErr w:type="gramEnd"/>
      <w:r w:rsidRPr="00D71A92">
        <w:rPr>
          <w:rFonts w:asciiTheme="minorHAnsi" w:hAnsiTheme="minorHAnsi" w:cstheme="minorHAnsi"/>
          <w:color w:val="000000" w:themeColor="text1"/>
          <w:sz w:val="24"/>
          <w:szCs w:val="24"/>
        </w:rPr>
        <w:t xml:space="preserve"> has also supported her development in terms of writing Foster Parent Review reports. These are lengthy documents and require her to evidence how Foster Parents have met the required competencies, highlight any practice issues/concerns and formulate an action plan around these. Ffion’s report writing </w:t>
      </w:r>
      <w:r w:rsidRPr="00D71A92">
        <w:rPr>
          <w:rFonts w:asciiTheme="minorHAnsi" w:hAnsiTheme="minorHAnsi" w:cstheme="minorHAnsi"/>
          <w:color w:val="000000" w:themeColor="text1"/>
          <w:sz w:val="24"/>
          <w:szCs w:val="24"/>
        </w:rPr>
        <w:lastRenderedPageBreak/>
        <w:t xml:space="preserve">is of a good standard and she utilises resources available to her such as reading materials and courses. When Ffion attends a course or undertakes some </w:t>
      </w:r>
      <w:proofErr w:type="gramStart"/>
      <w:r w:rsidRPr="00D71A92">
        <w:rPr>
          <w:rFonts w:asciiTheme="minorHAnsi" w:hAnsiTheme="minorHAnsi" w:cstheme="minorHAnsi"/>
          <w:color w:val="000000" w:themeColor="text1"/>
          <w:sz w:val="24"/>
          <w:szCs w:val="24"/>
        </w:rPr>
        <w:t>research/reading</w:t>
      </w:r>
      <w:proofErr w:type="gramEnd"/>
      <w:r w:rsidRPr="00D71A92">
        <w:rPr>
          <w:rFonts w:asciiTheme="minorHAnsi" w:hAnsiTheme="minorHAnsi" w:cstheme="minorHAnsi"/>
          <w:color w:val="000000" w:themeColor="text1"/>
          <w:sz w:val="24"/>
          <w:szCs w:val="24"/>
        </w:rPr>
        <w:t xml:space="preserve"> she will always feedback to me in Supervision about what she has learnt and how she can incorporate the learning into her practice. </w:t>
      </w:r>
    </w:p>
    <w:p w14:paraId="63DF6AA7"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p>
    <w:p w14:paraId="0D0B6C40"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Ffion is a reflective Practitioner and is always keen to develop. Ffion is clear about the purpose of Supervision when both I am providing Supervision for her, and she is providing Supervision to the Foster Parents she supervises. </w:t>
      </w:r>
    </w:p>
    <w:p w14:paraId="0A449617"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p>
    <w:p w14:paraId="043EA4BC"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Ffion is conscious about being able to support her Foster Parents to meet the </w:t>
      </w:r>
      <w:proofErr w:type="spellStart"/>
      <w:proofErr w:type="gramStart"/>
      <w:r w:rsidRPr="00D71A92">
        <w:rPr>
          <w:rFonts w:asciiTheme="minorHAnsi" w:hAnsiTheme="minorHAnsi" w:cstheme="minorHAnsi"/>
          <w:color w:val="000000" w:themeColor="text1"/>
          <w:sz w:val="24"/>
          <w:szCs w:val="24"/>
        </w:rPr>
        <w:t>need’s</w:t>
      </w:r>
      <w:proofErr w:type="spellEnd"/>
      <w:proofErr w:type="gramEnd"/>
      <w:r w:rsidRPr="00D71A92">
        <w:rPr>
          <w:rFonts w:asciiTheme="minorHAnsi" w:hAnsiTheme="minorHAnsi" w:cstheme="minorHAnsi"/>
          <w:color w:val="000000" w:themeColor="text1"/>
          <w:sz w:val="24"/>
          <w:szCs w:val="24"/>
        </w:rPr>
        <w:t xml:space="preserve"> of the children they are caring for and as she has documented, when she is not familiar with a certain area she will go away and research the topic. This is </w:t>
      </w:r>
      <w:proofErr w:type="gramStart"/>
      <w:r w:rsidRPr="00D71A92">
        <w:rPr>
          <w:rFonts w:asciiTheme="minorHAnsi" w:hAnsiTheme="minorHAnsi" w:cstheme="minorHAnsi"/>
          <w:color w:val="000000" w:themeColor="text1"/>
          <w:sz w:val="24"/>
          <w:szCs w:val="24"/>
        </w:rPr>
        <w:t>really important</w:t>
      </w:r>
      <w:proofErr w:type="gramEnd"/>
      <w:r w:rsidRPr="00D71A92">
        <w:rPr>
          <w:rFonts w:asciiTheme="minorHAnsi" w:hAnsiTheme="minorHAnsi" w:cstheme="minorHAnsi"/>
          <w:color w:val="000000" w:themeColor="text1"/>
          <w:sz w:val="24"/>
          <w:szCs w:val="24"/>
        </w:rPr>
        <w:t xml:space="preserve"> as Social Work is such a varied role and realistically a Practitioner is never going to know everything. Ffion has begun researching disguised compliance and plans to further develop her knowledge in this area. This links in with boundaries and having the confidence to challenge Foster Parents as previously documented. This will enhance Ffion’s progression further as disguised compliance can go beyond Foster Parents agreeing to do tasks and then not following this through, this can also happen whereby on the surface the Foster Parent is fully compliant with all expectations however underneath this they are not safeguarding children and ultimately abusing them. </w:t>
      </w:r>
    </w:p>
    <w:p w14:paraId="7242727F" w14:textId="77777777" w:rsidR="002028A9" w:rsidRPr="00D71A92" w:rsidRDefault="002028A9" w:rsidP="00D71A92">
      <w:pPr>
        <w:spacing w:line="360" w:lineRule="auto"/>
        <w:jc w:val="both"/>
        <w:rPr>
          <w:rFonts w:asciiTheme="minorHAnsi" w:hAnsiTheme="minorHAnsi" w:cstheme="minorHAnsi"/>
          <w:color w:val="000000" w:themeColor="text1"/>
          <w:sz w:val="24"/>
          <w:szCs w:val="24"/>
        </w:rPr>
      </w:pPr>
    </w:p>
    <w:p w14:paraId="20C3B55C" w14:textId="07879946" w:rsidR="008B28E7" w:rsidRPr="00D71A92" w:rsidRDefault="002028A9" w:rsidP="00D71A92">
      <w:pPr>
        <w:spacing w:line="360" w:lineRule="auto"/>
        <w:jc w:val="both"/>
        <w:rPr>
          <w:rFonts w:asciiTheme="minorHAnsi" w:hAnsiTheme="minorHAnsi" w:cstheme="minorHAnsi"/>
          <w:color w:val="000000" w:themeColor="text1"/>
          <w:sz w:val="24"/>
          <w:szCs w:val="24"/>
        </w:rPr>
      </w:pPr>
      <w:r w:rsidRPr="00D71A92">
        <w:rPr>
          <w:rFonts w:asciiTheme="minorHAnsi" w:hAnsiTheme="minorHAnsi" w:cstheme="minorHAnsi"/>
          <w:color w:val="000000" w:themeColor="text1"/>
          <w:sz w:val="24"/>
          <w:szCs w:val="24"/>
        </w:rPr>
        <w:t xml:space="preserve">In summary Ffion has developed into an extremely competent Practitioner and I am privileged to have her in my team. Ffion is </w:t>
      </w:r>
      <w:proofErr w:type="gramStart"/>
      <w:r w:rsidRPr="00D71A92">
        <w:rPr>
          <w:rFonts w:asciiTheme="minorHAnsi" w:hAnsiTheme="minorHAnsi" w:cstheme="minorHAnsi"/>
          <w:color w:val="000000" w:themeColor="text1"/>
          <w:sz w:val="24"/>
          <w:szCs w:val="24"/>
        </w:rPr>
        <w:t>knowledgeable and skilled</w:t>
      </w:r>
      <w:proofErr w:type="gramEnd"/>
      <w:r w:rsidRPr="00D71A92">
        <w:rPr>
          <w:rFonts w:asciiTheme="minorHAnsi" w:hAnsiTheme="minorHAnsi" w:cstheme="minorHAnsi"/>
          <w:color w:val="000000" w:themeColor="text1"/>
          <w:sz w:val="24"/>
          <w:szCs w:val="24"/>
        </w:rPr>
        <w:t xml:space="preserve"> and moving forward I feel she needs to believe in herself and develop her confidence as I don’t feel she would view herself in the way I have described. Well done Ffion and all the very best for the next part of your Social Work career. I am confident in Ffion’s abilities to become a Senior Supervising Social Worker in time. </w:t>
      </w:r>
      <w:proofErr w:type="gramStart"/>
      <w:r w:rsidRPr="00D71A92">
        <w:rPr>
          <w:rFonts w:asciiTheme="minorHAnsi" w:hAnsiTheme="minorHAnsi" w:cstheme="minorHAnsi"/>
          <w:color w:val="000000" w:themeColor="text1"/>
          <w:sz w:val="24"/>
          <w:szCs w:val="24"/>
        </w:rPr>
        <w:t>All feedback received from Foster Parents for this process specifically and for Ffion’s PDR has been positive.</w:t>
      </w:r>
      <w:proofErr w:type="gramEnd"/>
      <w:r w:rsidRPr="00D71A92">
        <w:rPr>
          <w:rFonts w:asciiTheme="minorHAnsi" w:hAnsiTheme="minorHAnsi" w:cstheme="minorHAnsi"/>
          <w:color w:val="000000" w:themeColor="text1"/>
          <w:sz w:val="24"/>
          <w:szCs w:val="24"/>
        </w:rPr>
        <w:t xml:space="preserve"> </w:t>
      </w: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320A5B4D" w14:textId="5360839D" w:rsidR="00395101" w:rsidRDefault="00395101" w:rsidP="00FF7EBB">
      <w:pPr>
        <w:jc w:val="both"/>
        <w:rPr>
          <w:sz w:val="24"/>
          <w:szCs w:val="24"/>
        </w:rPr>
      </w:pPr>
    </w:p>
    <w:p w14:paraId="64D11554" w14:textId="77777777" w:rsidR="00395101" w:rsidRPr="008B28E7" w:rsidRDefault="00395101"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42A116CA" w14:textId="6E371E70" w:rsidR="00795690" w:rsidRDefault="004923DA" w:rsidP="00FF7EBB">
      <w:pPr>
        <w:keepNext/>
        <w:spacing w:before="240" w:after="60"/>
        <w:jc w:val="both"/>
        <w:rPr>
          <w:b/>
          <w:sz w:val="24"/>
          <w:szCs w:val="24"/>
        </w:rPr>
      </w:pPr>
      <w:r w:rsidRPr="008B28E7">
        <w:rPr>
          <w:b/>
          <w:sz w:val="24"/>
          <w:szCs w:val="24"/>
        </w:rPr>
        <w:t>Bibliography</w:t>
      </w:r>
    </w:p>
    <w:p w14:paraId="4FC9429B" w14:textId="3452C416" w:rsidR="00C22250" w:rsidRPr="00C22250" w:rsidRDefault="00C22250" w:rsidP="00C22250">
      <w:pPr>
        <w:keepNext/>
        <w:spacing w:before="240" w:after="60"/>
        <w:jc w:val="both"/>
        <w:rPr>
          <w:sz w:val="24"/>
          <w:szCs w:val="24"/>
        </w:rPr>
      </w:pPr>
    </w:p>
    <w:p w14:paraId="770D0FA5"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All Wales Child Protection Procedures Review Group (2011) </w:t>
      </w:r>
      <w:r w:rsidRPr="004F003E">
        <w:rPr>
          <w:rFonts w:asciiTheme="minorHAnsi" w:hAnsiTheme="minorHAnsi" w:cstheme="minorHAnsi"/>
          <w:b w:val="0"/>
          <w:i/>
          <w:sz w:val="22"/>
          <w:szCs w:val="22"/>
        </w:rPr>
        <w:t xml:space="preserve">All Wales Protocol Missing Children. </w:t>
      </w:r>
      <w:r w:rsidRPr="004F003E">
        <w:rPr>
          <w:rFonts w:asciiTheme="minorHAnsi" w:hAnsiTheme="minorHAnsi" w:cstheme="minorHAnsi"/>
          <w:b w:val="0"/>
          <w:sz w:val="22"/>
          <w:szCs w:val="22"/>
        </w:rPr>
        <w:t xml:space="preserve">Available at </w:t>
      </w:r>
      <w:hyperlink r:id="rId11" w:history="1">
        <w:r w:rsidRPr="004F003E">
          <w:rPr>
            <w:rStyle w:val="Hyperlink"/>
            <w:rFonts w:asciiTheme="minorHAnsi" w:hAnsiTheme="minorHAnsi" w:cstheme="minorHAnsi"/>
            <w:b w:val="0"/>
            <w:sz w:val="22"/>
            <w:szCs w:val="22"/>
          </w:rPr>
          <w:t>http://www.childreninwales.org.uk/wp-content/uploads/2015/09/All-Wales-Protocol-Missing-Children.pdf</w:t>
        </w:r>
      </w:hyperlink>
      <w:r w:rsidRPr="004F003E">
        <w:rPr>
          <w:rFonts w:asciiTheme="minorHAnsi" w:hAnsiTheme="minorHAnsi" w:cstheme="minorHAnsi"/>
          <w:b w:val="0"/>
          <w:sz w:val="22"/>
          <w:szCs w:val="22"/>
        </w:rPr>
        <w:t xml:space="preserve"> . Last accessed 04.01.2021. </w:t>
      </w:r>
    </w:p>
    <w:p w14:paraId="4B1E16E4"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All Wales Child Protection Procedures Review Group (2013) </w:t>
      </w:r>
      <w:r w:rsidRPr="004F003E">
        <w:rPr>
          <w:rFonts w:asciiTheme="minorHAnsi" w:hAnsiTheme="minorHAnsi" w:cstheme="minorHAnsi"/>
          <w:b w:val="0"/>
          <w:i/>
          <w:sz w:val="22"/>
          <w:szCs w:val="22"/>
        </w:rPr>
        <w:t xml:space="preserve">Safeguarding and Promoting the Welfare of Children who are at Risk of Abuse through Sexual Exploitation All Wales Protocol. </w:t>
      </w:r>
      <w:r w:rsidRPr="004F003E">
        <w:rPr>
          <w:rFonts w:asciiTheme="minorHAnsi" w:hAnsiTheme="minorHAnsi" w:cstheme="minorHAnsi"/>
          <w:b w:val="0"/>
          <w:sz w:val="22"/>
          <w:szCs w:val="22"/>
        </w:rPr>
        <w:t xml:space="preserve">Available at </w:t>
      </w:r>
      <w:hyperlink r:id="rId12" w:history="1">
        <w:r w:rsidRPr="004F003E">
          <w:rPr>
            <w:rStyle w:val="Hyperlink"/>
            <w:rFonts w:asciiTheme="minorHAnsi" w:hAnsiTheme="minorHAnsi" w:cstheme="minorHAnsi"/>
            <w:b w:val="0"/>
            <w:sz w:val="22"/>
            <w:szCs w:val="22"/>
          </w:rPr>
          <w:t>http://www.childreninwales.org.uk/wp-content/uploads/2015/09/CSE-Protocol-Review-FINAL-REVISION-October-20131.pdf</w:t>
        </w:r>
      </w:hyperlink>
      <w:r w:rsidRPr="004F003E">
        <w:rPr>
          <w:rFonts w:asciiTheme="minorHAnsi" w:hAnsiTheme="minorHAnsi" w:cstheme="minorHAnsi"/>
          <w:b w:val="0"/>
          <w:color w:val="000000" w:themeColor="text1"/>
          <w:sz w:val="22"/>
          <w:szCs w:val="22"/>
        </w:rPr>
        <w:t xml:space="preserve"> . Last accessed 05.01.2020. </w:t>
      </w:r>
    </w:p>
    <w:p w14:paraId="5C60FCAC"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i/>
          <w:color w:val="000000" w:themeColor="text1"/>
          <w:sz w:val="22"/>
          <w:szCs w:val="22"/>
        </w:rPr>
      </w:pPr>
      <w:r w:rsidRPr="004F003E">
        <w:rPr>
          <w:rFonts w:asciiTheme="minorHAnsi" w:hAnsiTheme="minorHAnsi" w:cstheme="minorHAnsi"/>
          <w:b w:val="0"/>
          <w:sz w:val="22"/>
          <w:szCs w:val="22"/>
        </w:rPr>
        <w:t xml:space="preserve">All Wales Child Protection Procedures Review Group (2015) </w:t>
      </w:r>
      <w:r w:rsidRPr="004F003E">
        <w:rPr>
          <w:rFonts w:asciiTheme="minorHAnsi" w:hAnsiTheme="minorHAnsi" w:cstheme="minorHAnsi"/>
          <w:b w:val="0"/>
          <w:i/>
          <w:sz w:val="22"/>
          <w:szCs w:val="22"/>
        </w:rPr>
        <w:t xml:space="preserve">The Protection of Children and Young People at risk or experiencing harm </w:t>
      </w:r>
      <w:proofErr w:type="gramStart"/>
      <w:r w:rsidRPr="004F003E">
        <w:rPr>
          <w:rFonts w:asciiTheme="minorHAnsi" w:hAnsiTheme="minorHAnsi" w:cstheme="minorHAnsi"/>
          <w:b w:val="0"/>
          <w:i/>
          <w:sz w:val="22"/>
          <w:szCs w:val="22"/>
        </w:rPr>
        <w:t>through the use of</w:t>
      </w:r>
      <w:proofErr w:type="gramEnd"/>
      <w:r w:rsidRPr="004F003E">
        <w:rPr>
          <w:rFonts w:asciiTheme="minorHAnsi" w:hAnsiTheme="minorHAnsi" w:cstheme="minorHAnsi"/>
          <w:b w:val="0"/>
          <w:i/>
          <w:sz w:val="22"/>
          <w:szCs w:val="22"/>
        </w:rPr>
        <w:t xml:space="preserve"> Information Communication Technology (ICT) All Wales Protocol. </w:t>
      </w:r>
      <w:r w:rsidRPr="004F003E">
        <w:rPr>
          <w:rFonts w:asciiTheme="minorHAnsi" w:hAnsiTheme="minorHAnsi" w:cstheme="minorHAnsi"/>
          <w:b w:val="0"/>
          <w:sz w:val="22"/>
          <w:szCs w:val="22"/>
        </w:rPr>
        <w:t xml:space="preserve">Available at </w:t>
      </w:r>
      <w:hyperlink r:id="rId13" w:history="1">
        <w:r w:rsidRPr="004F003E">
          <w:rPr>
            <w:rStyle w:val="Hyperlink"/>
            <w:rFonts w:asciiTheme="minorHAnsi" w:hAnsiTheme="minorHAnsi" w:cstheme="minorHAnsi"/>
            <w:b w:val="0"/>
            <w:sz w:val="22"/>
            <w:szCs w:val="22"/>
          </w:rPr>
          <w:t>https://www.cardiffandvalelscb.co.uk/wp-content/uploads/FINAL-ICT-Child-Protection-Protocol-July-2015.pdf</w:t>
        </w:r>
      </w:hyperlink>
      <w:r w:rsidRPr="004F003E">
        <w:rPr>
          <w:rFonts w:asciiTheme="minorHAnsi" w:hAnsiTheme="minorHAnsi" w:cstheme="minorHAnsi"/>
          <w:b w:val="0"/>
          <w:sz w:val="22"/>
          <w:szCs w:val="22"/>
        </w:rPr>
        <w:t xml:space="preserve"> . Last accessed 23.12.2020.</w:t>
      </w:r>
    </w:p>
    <w:p w14:paraId="0FCA3624"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Ann Croft Trust (</w:t>
      </w:r>
      <w:proofErr w:type="spellStart"/>
      <w:r w:rsidRPr="004F003E">
        <w:rPr>
          <w:rFonts w:cstheme="minorHAnsi"/>
          <w:color w:val="000000" w:themeColor="text1"/>
        </w:rPr>
        <w:t>n.d</w:t>
      </w:r>
      <w:proofErr w:type="spellEnd"/>
      <w:r w:rsidRPr="004F003E">
        <w:rPr>
          <w:rFonts w:cstheme="minorHAnsi"/>
          <w:color w:val="000000" w:themeColor="text1"/>
        </w:rPr>
        <w:t xml:space="preserve">) </w:t>
      </w:r>
      <w:r w:rsidRPr="004F003E">
        <w:rPr>
          <w:rFonts w:cstheme="minorHAnsi"/>
          <w:i/>
          <w:color w:val="000000" w:themeColor="text1"/>
        </w:rPr>
        <w:t xml:space="preserve">Why Have Different Policies and Procedures for Safeguarding Children and Adults? </w:t>
      </w:r>
      <w:r w:rsidRPr="004F003E">
        <w:rPr>
          <w:rFonts w:cstheme="minorHAnsi"/>
          <w:color w:val="000000" w:themeColor="text1"/>
        </w:rPr>
        <w:t xml:space="preserve">Available at </w:t>
      </w:r>
      <w:hyperlink r:id="rId14" w:history="1">
        <w:r w:rsidRPr="004F003E">
          <w:rPr>
            <w:rStyle w:val="Hyperlink"/>
            <w:rFonts w:cstheme="minorHAnsi"/>
          </w:rPr>
          <w:t>https://www.anncrafttrust.org/resources/why-have-different-policies-and-procedures-for-safeguarding-children-and-adults/</w:t>
        </w:r>
      </w:hyperlink>
      <w:r w:rsidRPr="004F003E">
        <w:rPr>
          <w:rFonts w:cstheme="minorHAnsi"/>
          <w:color w:val="000000" w:themeColor="text1"/>
        </w:rPr>
        <w:t xml:space="preserve"> . Last accessed 16.11.2020.</w:t>
      </w:r>
    </w:p>
    <w:p w14:paraId="5B8BCCE2"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color w:val="000000" w:themeColor="text1"/>
          <w:sz w:val="22"/>
          <w:szCs w:val="22"/>
        </w:rPr>
        <w:lastRenderedPageBreak/>
        <w:t>Barnardo</w:t>
      </w:r>
      <w:r>
        <w:rPr>
          <w:rFonts w:asciiTheme="minorHAnsi" w:hAnsiTheme="minorHAnsi" w:cstheme="minorHAnsi"/>
          <w:b w:val="0"/>
          <w:color w:val="000000" w:themeColor="text1"/>
          <w:sz w:val="22"/>
          <w:szCs w:val="22"/>
        </w:rPr>
        <w:t>’</w:t>
      </w:r>
      <w:r w:rsidRPr="004F003E">
        <w:rPr>
          <w:rFonts w:asciiTheme="minorHAnsi" w:hAnsiTheme="minorHAnsi" w:cstheme="minorHAnsi"/>
          <w:b w:val="0"/>
          <w:color w:val="000000" w:themeColor="text1"/>
          <w:sz w:val="22"/>
          <w:szCs w:val="22"/>
        </w:rPr>
        <w:t>s</w:t>
      </w:r>
      <w:proofErr w:type="spellEnd"/>
      <w:r w:rsidRPr="004F003E">
        <w:rPr>
          <w:rFonts w:asciiTheme="minorHAnsi" w:hAnsiTheme="minorHAnsi" w:cstheme="minorHAnsi"/>
          <w:b w:val="0"/>
          <w:color w:val="000000" w:themeColor="text1"/>
          <w:sz w:val="22"/>
          <w:szCs w:val="22"/>
        </w:rPr>
        <w:t xml:space="preserve"> (2014) </w:t>
      </w:r>
      <w:r w:rsidRPr="004F003E">
        <w:rPr>
          <w:rFonts w:asciiTheme="minorHAnsi" w:hAnsiTheme="minorHAnsi" w:cstheme="minorHAnsi"/>
          <w:b w:val="0"/>
          <w:i/>
          <w:sz w:val="22"/>
          <w:szCs w:val="22"/>
        </w:rPr>
        <w:t>Guidance on Child Sexual Exploitation</w:t>
      </w:r>
      <w:r w:rsidRPr="004F003E">
        <w:rPr>
          <w:rFonts w:asciiTheme="minorHAnsi" w:hAnsiTheme="minorHAnsi" w:cstheme="minorHAnsi"/>
          <w:b w:val="0"/>
          <w:sz w:val="22"/>
          <w:szCs w:val="22"/>
        </w:rPr>
        <w:t xml:space="preserve">. Available at </w:t>
      </w:r>
      <w:hyperlink r:id="rId15" w:history="1">
        <w:r w:rsidRPr="004F003E">
          <w:rPr>
            <w:rStyle w:val="Hyperlink"/>
            <w:rFonts w:asciiTheme="minorHAnsi" w:hAnsiTheme="minorHAnsi" w:cstheme="minorHAnsi"/>
            <w:b w:val="0"/>
            <w:sz w:val="22"/>
            <w:szCs w:val="22"/>
          </w:rPr>
          <w:t>https://www.south-ayrshire.gov.uk/documents/cse%20-%20practitioners%20guide%20barnados%20and%20wos.pdf</w:t>
        </w:r>
      </w:hyperlink>
      <w:r w:rsidRPr="004F003E">
        <w:rPr>
          <w:rFonts w:asciiTheme="minorHAnsi" w:hAnsiTheme="minorHAnsi" w:cstheme="minorHAnsi"/>
          <w:b w:val="0"/>
          <w:sz w:val="22"/>
          <w:szCs w:val="22"/>
        </w:rPr>
        <w:t xml:space="preserve"> .Last accessed 05.06.2020. </w:t>
      </w:r>
    </w:p>
    <w:p w14:paraId="1D3FD0B9"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shd w:val="clear" w:color="auto" w:fill="FFFFFF"/>
        </w:rPr>
        <w:t>Barry, M 2007, </w:t>
      </w:r>
      <w:r w:rsidRPr="004F003E">
        <w:rPr>
          <w:rStyle w:val="Emphasis"/>
          <w:rFonts w:cstheme="minorHAnsi"/>
          <w:color w:val="000000" w:themeColor="text1"/>
          <w:shd w:val="clear" w:color="auto" w:fill="FFFFFF"/>
        </w:rPr>
        <w:t>Effective approaches to risk assessment in social work: an international literature review</w:t>
      </w:r>
      <w:r w:rsidRPr="004F003E">
        <w:rPr>
          <w:rFonts w:cstheme="minorHAnsi"/>
          <w:color w:val="000000" w:themeColor="text1"/>
          <w:shd w:val="clear" w:color="auto" w:fill="FFFFFF"/>
        </w:rPr>
        <w:t xml:space="preserve">. Edinburgh. </w:t>
      </w:r>
    </w:p>
    <w:p w14:paraId="3436FBC9"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u w:val="single"/>
        </w:rPr>
      </w:pPr>
      <w:proofErr w:type="spellStart"/>
      <w:r w:rsidRPr="004F003E">
        <w:rPr>
          <w:rFonts w:cstheme="minorHAnsi"/>
          <w:color w:val="000000" w:themeColor="text1"/>
          <w:shd w:val="clear" w:color="auto" w:fill="FFFFFF"/>
        </w:rPr>
        <w:t>Biehal</w:t>
      </w:r>
      <w:proofErr w:type="spellEnd"/>
      <w:r w:rsidRPr="004F003E">
        <w:rPr>
          <w:rFonts w:cstheme="minorHAnsi"/>
          <w:color w:val="000000" w:themeColor="text1"/>
          <w:shd w:val="clear" w:color="auto" w:fill="FFFFFF"/>
        </w:rPr>
        <w:t xml:space="preserve">, N, </w:t>
      </w:r>
      <w:proofErr w:type="spellStart"/>
      <w:r w:rsidRPr="004F003E">
        <w:rPr>
          <w:rFonts w:cstheme="minorHAnsi"/>
          <w:color w:val="000000" w:themeColor="text1"/>
          <w:shd w:val="clear" w:color="auto" w:fill="FFFFFF"/>
        </w:rPr>
        <w:t>Cusworth</w:t>
      </w:r>
      <w:proofErr w:type="spellEnd"/>
      <w:r w:rsidRPr="004F003E">
        <w:rPr>
          <w:rFonts w:cstheme="minorHAnsi"/>
          <w:color w:val="000000" w:themeColor="text1"/>
          <w:shd w:val="clear" w:color="auto" w:fill="FFFFFF"/>
        </w:rPr>
        <w:t>, LS, Wade, J &amp; Clarke, SE (2014) </w:t>
      </w:r>
      <w:r w:rsidRPr="004F003E">
        <w:rPr>
          <w:rStyle w:val="Emphasis"/>
          <w:rFonts w:cstheme="minorHAnsi"/>
          <w:color w:val="000000" w:themeColor="text1"/>
          <w:shd w:val="clear" w:color="auto" w:fill="FFFFFF"/>
        </w:rPr>
        <w:t>Keeping children safe: allegations concerning the abuse or neglect of children in care</w:t>
      </w:r>
      <w:r w:rsidRPr="004F003E">
        <w:rPr>
          <w:rFonts w:cstheme="minorHAnsi"/>
          <w:color w:val="000000" w:themeColor="text1"/>
          <w:shd w:val="clear" w:color="auto" w:fill="FFFFFF"/>
        </w:rPr>
        <w:t>. Impact and Evidence Series, NSPCC, London.</w:t>
      </w:r>
    </w:p>
    <w:p w14:paraId="3C6618CC"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333333"/>
          <w:shd w:val="clear" w:color="auto" w:fill="FFFFFF"/>
        </w:rPr>
        <w:t>Bolton, G. Write to Learn: Reflective Practice Writing. </w:t>
      </w:r>
      <w:r w:rsidRPr="004F003E">
        <w:rPr>
          <w:rFonts w:cstheme="minorHAnsi"/>
          <w:i/>
          <w:iCs/>
          <w:color w:val="333333"/>
          <w:shd w:val="clear" w:color="auto" w:fill="FFFFFF"/>
        </w:rPr>
        <w:t>InnovAiT</w:t>
      </w:r>
      <w:r w:rsidRPr="004F003E">
        <w:rPr>
          <w:rFonts w:cstheme="minorHAnsi"/>
          <w:color w:val="333333"/>
          <w:shd w:val="clear" w:color="auto" w:fill="FFFFFF"/>
        </w:rPr>
        <w:t>. 2009</w:t>
      </w:r>
      <w:proofErr w:type="gramStart"/>
      <w:r w:rsidRPr="004F003E">
        <w:rPr>
          <w:rFonts w:cstheme="minorHAnsi"/>
          <w:color w:val="333333"/>
          <w:shd w:val="clear" w:color="auto" w:fill="FFFFFF"/>
        </w:rPr>
        <w:t>;2</w:t>
      </w:r>
      <w:proofErr w:type="gramEnd"/>
      <w:r w:rsidRPr="004F003E">
        <w:rPr>
          <w:rFonts w:cstheme="minorHAnsi"/>
          <w:color w:val="333333"/>
          <w:shd w:val="clear" w:color="auto" w:fill="FFFFFF"/>
        </w:rPr>
        <w:t>(12):752-754.</w:t>
      </w:r>
    </w:p>
    <w:p w14:paraId="33D22E97"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sz w:val="22"/>
          <w:szCs w:val="22"/>
        </w:rPr>
        <w:t>Borton</w:t>
      </w:r>
      <w:proofErr w:type="spellEnd"/>
      <w:r w:rsidRPr="004F003E">
        <w:rPr>
          <w:rFonts w:asciiTheme="minorHAnsi" w:hAnsiTheme="minorHAnsi" w:cstheme="minorHAnsi"/>
          <w:b w:val="0"/>
          <w:sz w:val="22"/>
          <w:szCs w:val="22"/>
        </w:rPr>
        <w:t xml:space="preserve">, T (1970) </w:t>
      </w:r>
      <w:r w:rsidRPr="004F003E">
        <w:rPr>
          <w:rFonts w:asciiTheme="minorHAnsi" w:hAnsiTheme="minorHAnsi" w:cstheme="minorHAnsi"/>
          <w:b w:val="0"/>
          <w:i/>
          <w:sz w:val="22"/>
          <w:szCs w:val="22"/>
        </w:rPr>
        <w:t>Reach Touch and Teach</w:t>
      </w:r>
      <w:r w:rsidRPr="004F003E">
        <w:rPr>
          <w:rFonts w:asciiTheme="minorHAnsi" w:hAnsiTheme="minorHAnsi" w:cstheme="minorHAnsi"/>
          <w:b w:val="0"/>
          <w:sz w:val="22"/>
          <w:szCs w:val="22"/>
        </w:rPr>
        <w:t xml:space="preserve">, London: Hutchinson cited in Jasper, M. (2003) </w:t>
      </w:r>
      <w:r w:rsidRPr="004F003E">
        <w:rPr>
          <w:rFonts w:asciiTheme="minorHAnsi" w:hAnsiTheme="minorHAnsi" w:cstheme="minorHAnsi"/>
          <w:b w:val="0"/>
          <w:i/>
          <w:sz w:val="22"/>
          <w:szCs w:val="22"/>
        </w:rPr>
        <w:t>Beginning Reflective Practice</w:t>
      </w:r>
      <w:r w:rsidRPr="004F003E">
        <w:rPr>
          <w:rFonts w:asciiTheme="minorHAnsi" w:hAnsiTheme="minorHAnsi" w:cstheme="minorHAnsi"/>
          <w:b w:val="0"/>
          <w:sz w:val="22"/>
          <w:szCs w:val="22"/>
        </w:rPr>
        <w:t xml:space="preserve">, Cheltenham: Nelson </w:t>
      </w:r>
      <w:proofErr w:type="spellStart"/>
      <w:r w:rsidRPr="004F003E">
        <w:rPr>
          <w:rFonts w:asciiTheme="minorHAnsi" w:hAnsiTheme="minorHAnsi" w:cstheme="minorHAnsi"/>
          <w:b w:val="0"/>
          <w:sz w:val="22"/>
          <w:szCs w:val="22"/>
        </w:rPr>
        <w:t>Thornes</w:t>
      </w:r>
      <w:proofErr w:type="spellEnd"/>
      <w:r w:rsidRPr="004F003E">
        <w:rPr>
          <w:rFonts w:asciiTheme="minorHAnsi" w:hAnsiTheme="minorHAnsi" w:cstheme="minorHAnsi"/>
          <w:b w:val="0"/>
          <w:sz w:val="22"/>
          <w:szCs w:val="22"/>
        </w:rPr>
        <w:t>.</w:t>
      </w:r>
    </w:p>
    <w:p w14:paraId="21522096"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Brandon, M, Schofield, G and </w:t>
      </w:r>
      <w:proofErr w:type="spellStart"/>
      <w:r w:rsidRPr="004F003E">
        <w:rPr>
          <w:rFonts w:asciiTheme="minorHAnsi" w:hAnsiTheme="minorHAnsi" w:cstheme="minorHAnsi"/>
          <w:b w:val="0"/>
          <w:color w:val="000000" w:themeColor="text1"/>
          <w:sz w:val="22"/>
          <w:szCs w:val="22"/>
        </w:rPr>
        <w:t>Trinder</w:t>
      </w:r>
      <w:proofErr w:type="spellEnd"/>
      <w:r w:rsidRPr="004F003E">
        <w:rPr>
          <w:rFonts w:asciiTheme="minorHAnsi" w:hAnsiTheme="minorHAnsi" w:cstheme="minorHAnsi"/>
          <w:b w:val="0"/>
          <w:color w:val="000000" w:themeColor="text1"/>
          <w:sz w:val="22"/>
          <w:szCs w:val="22"/>
        </w:rPr>
        <w:t xml:space="preserve">, L with Stone, N (1998) </w:t>
      </w:r>
      <w:r w:rsidRPr="004F003E">
        <w:rPr>
          <w:rFonts w:asciiTheme="minorHAnsi" w:hAnsiTheme="minorHAnsi" w:cstheme="minorHAnsi"/>
          <w:b w:val="0"/>
          <w:i/>
          <w:color w:val="000000" w:themeColor="text1"/>
          <w:sz w:val="22"/>
          <w:szCs w:val="22"/>
        </w:rPr>
        <w:t>Social Work with Children</w:t>
      </w:r>
      <w:r w:rsidRPr="004F003E">
        <w:rPr>
          <w:rFonts w:asciiTheme="minorHAnsi" w:hAnsiTheme="minorHAnsi" w:cstheme="minorHAnsi"/>
          <w:b w:val="0"/>
          <w:color w:val="000000" w:themeColor="text1"/>
          <w:sz w:val="22"/>
          <w:szCs w:val="22"/>
        </w:rPr>
        <w:t>. Basingstoke: Macmillan.</w:t>
      </w:r>
    </w:p>
    <w:p w14:paraId="66B8EA24" w14:textId="77777777" w:rsidR="00C22250" w:rsidRPr="004F003E" w:rsidRDefault="00C22250" w:rsidP="00795690">
      <w:pPr>
        <w:numPr>
          <w:ilvl w:val="0"/>
          <w:numId w:val="51"/>
        </w:numPr>
        <w:overflowPunct/>
        <w:autoSpaceDE/>
        <w:autoSpaceDN/>
        <w:adjustRightInd/>
        <w:spacing w:before="100" w:beforeAutospacing="1" w:after="100" w:afterAutospacing="1" w:line="360" w:lineRule="auto"/>
        <w:textAlignment w:val="auto"/>
        <w:rPr>
          <w:rFonts w:cstheme="minorHAnsi"/>
        </w:rPr>
      </w:pPr>
      <w:r w:rsidRPr="004F003E">
        <w:rPr>
          <w:rFonts w:cstheme="minorHAnsi"/>
        </w:rPr>
        <w:t xml:space="preserve">Butler </w:t>
      </w:r>
      <w:proofErr w:type="gramStart"/>
      <w:r w:rsidRPr="004F003E">
        <w:rPr>
          <w:rFonts w:cstheme="minorHAnsi"/>
        </w:rPr>
        <w:t>I and Roberts G (2003) Social</w:t>
      </w:r>
      <w:proofErr w:type="gramEnd"/>
      <w:r w:rsidRPr="004F003E">
        <w:rPr>
          <w:rFonts w:cstheme="minorHAnsi"/>
        </w:rPr>
        <w:t xml:space="preserve"> work with children and families (2nd </w:t>
      </w:r>
      <w:proofErr w:type="spellStart"/>
      <w:r w:rsidRPr="004F003E">
        <w:rPr>
          <w:rFonts w:cstheme="minorHAnsi"/>
        </w:rPr>
        <w:t>ed</w:t>
      </w:r>
      <w:proofErr w:type="spellEnd"/>
      <w:r w:rsidRPr="004F003E">
        <w:rPr>
          <w:rFonts w:cstheme="minorHAnsi"/>
        </w:rPr>
        <w:t xml:space="preserve">), London: Jessica Kingsley. </w:t>
      </w:r>
    </w:p>
    <w:p w14:paraId="5EFB4423"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Chapman, R (2009) </w:t>
      </w:r>
      <w:r w:rsidRPr="004F003E">
        <w:rPr>
          <w:rFonts w:cstheme="minorHAnsi"/>
          <w:i/>
          <w:color w:val="000000" w:themeColor="text1"/>
        </w:rPr>
        <w:t>Undertaking A Fostering Assessment</w:t>
      </w:r>
      <w:r w:rsidRPr="004F003E">
        <w:rPr>
          <w:rFonts w:cstheme="minorHAnsi"/>
          <w:color w:val="000000" w:themeColor="text1"/>
        </w:rPr>
        <w:t xml:space="preserve">. London: British Association for Adoption and Fostering. </w:t>
      </w:r>
    </w:p>
    <w:p w14:paraId="6871E37B"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Children’s Commissioner (2019) </w:t>
      </w:r>
      <w:r w:rsidRPr="004F003E">
        <w:rPr>
          <w:rFonts w:asciiTheme="minorHAnsi" w:hAnsiTheme="minorHAnsi" w:cstheme="minorHAnsi"/>
          <w:b w:val="0"/>
          <w:i/>
          <w:sz w:val="22"/>
          <w:szCs w:val="22"/>
        </w:rPr>
        <w:t>Pass the Parcel Children posted around the care system</w:t>
      </w:r>
      <w:r w:rsidRPr="004F003E">
        <w:rPr>
          <w:rFonts w:asciiTheme="minorHAnsi" w:hAnsiTheme="minorHAnsi" w:cstheme="minorHAnsi"/>
          <w:b w:val="0"/>
          <w:sz w:val="22"/>
          <w:szCs w:val="22"/>
        </w:rPr>
        <w:t xml:space="preserve">. Available at </w:t>
      </w:r>
      <w:hyperlink r:id="rId16" w:history="1">
        <w:r w:rsidRPr="004F003E">
          <w:rPr>
            <w:rStyle w:val="Hyperlink"/>
            <w:rFonts w:asciiTheme="minorHAnsi" w:hAnsiTheme="minorHAnsi" w:cstheme="minorHAnsi"/>
            <w:b w:val="0"/>
            <w:sz w:val="22"/>
            <w:szCs w:val="22"/>
          </w:rPr>
          <w:t>https://www.childrenscommissioner.gov.uk/wp-content/uploads/2019/12/cco-pass-the-parcel-children-posted-around-the-care-system.pdf</w:t>
        </w:r>
      </w:hyperlink>
      <w:r w:rsidRPr="004F003E">
        <w:rPr>
          <w:rFonts w:asciiTheme="minorHAnsi" w:hAnsiTheme="minorHAnsi" w:cstheme="minorHAnsi"/>
          <w:b w:val="0"/>
          <w:sz w:val="22"/>
          <w:szCs w:val="22"/>
        </w:rPr>
        <w:t xml:space="preserve"> . Last accessed 01.10.2020. </w:t>
      </w:r>
    </w:p>
    <w:p w14:paraId="7430CDAE"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Community Care (2017) </w:t>
      </w:r>
      <w:r w:rsidRPr="004F003E">
        <w:rPr>
          <w:rFonts w:cstheme="minorHAnsi"/>
          <w:i/>
          <w:color w:val="000000" w:themeColor="text1"/>
        </w:rPr>
        <w:t xml:space="preserve">Safeguarding adults who have mental capacity: key principles. </w:t>
      </w:r>
      <w:r w:rsidRPr="004F003E">
        <w:rPr>
          <w:rFonts w:cstheme="minorHAnsi"/>
          <w:color w:val="000000" w:themeColor="text1"/>
        </w:rPr>
        <w:t xml:space="preserve">Available at </w:t>
      </w:r>
      <w:hyperlink r:id="rId17" w:history="1">
        <w:r w:rsidRPr="004F003E">
          <w:rPr>
            <w:rStyle w:val="Hyperlink"/>
            <w:rFonts w:cstheme="minorHAnsi"/>
          </w:rPr>
          <w:t>https://www.communitycare.co.uk/2017/12/04/safeguarding-adults-mental-capacity-key-principles/</w:t>
        </w:r>
      </w:hyperlink>
      <w:r w:rsidRPr="004F003E">
        <w:rPr>
          <w:rFonts w:cstheme="minorHAnsi"/>
          <w:color w:val="000000" w:themeColor="text1"/>
        </w:rPr>
        <w:t xml:space="preserve"> . Last accessed 04.06.2020.</w:t>
      </w:r>
    </w:p>
    <w:p w14:paraId="0F4F90EA"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Cooper, F (2012) </w:t>
      </w:r>
      <w:r w:rsidRPr="004F003E">
        <w:rPr>
          <w:rFonts w:asciiTheme="minorHAnsi" w:hAnsiTheme="minorHAnsi" w:cstheme="minorHAnsi"/>
          <w:b w:val="0"/>
          <w:i/>
          <w:sz w:val="22"/>
          <w:szCs w:val="22"/>
        </w:rPr>
        <w:t>Professional Boundaries in Social Work and Social Care</w:t>
      </w:r>
      <w:r w:rsidRPr="004F003E">
        <w:rPr>
          <w:rFonts w:asciiTheme="minorHAnsi" w:hAnsiTheme="minorHAnsi" w:cstheme="minorHAnsi"/>
          <w:b w:val="0"/>
          <w:sz w:val="22"/>
          <w:szCs w:val="22"/>
        </w:rPr>
        <w:t xml:space="preserve">. London. Jessica Kingsley. </w:t>
      </w:r>
    </w:p>
    <w:p w14:paraId="7A77087E" w14:textId="77777777" w:rsidR="00C22250" w:rsidRPr="00BF4CCD" w:rsidRDefault="00C22250" w:rsidP="00C22250">
      <w:pPr>
        <w:pStyle w:val="Heading1"/>
        <w:keepNext w:val="0"/>
        <w:numPr>
          <w:ilvl w:val="0"/>
          <w:numId w:val="51"/>
        </w:numPr>
        <w:overflowPunct/>
        <w:autoSpaceDE/>
        <w:autoSpaceDN/>
        <w:adjustRightInd/>
        <w:spacing w:before="100" w:beforeAutospacing="1" w:after="100" w:afterAutospacing="1" w:line="360" w:lineRule="auto"/>
        <w:jc w:val="both"/>
        <w:textAlignment w:val="auto"/>
        <w:rPr>
          <w:rFonts w:asciiTheme="minorHAnsi" w:hAnsiTheme="minorHAnsi" w:cstheme="minorHAnsi"/>
          <w:b w:val="0"/>
          <w:color w:val="000000" w:themeColor="text1"/>
          <w:sz w:val="22"/>
          <w:szCs w:val="22"/>
        </w:rPr>
      </w:pPr>
      <w:r>
        <w:rPr>
          <w:rFonts w:asciiTheme="minorHAnsi" w:hAnsiTheme="minorHAnsi" w:cstheme="minorHAnsi"/>
          <w:b w:val="0"/>
          <w:sz w:val="22"/>
          <w:szCs w:val="22"/>
        </w:rPr>
        <w:t xml:space="preserve">Core assets </w:t>
      </w:r>
      <w:r w:rsidRPr="00BF4CCD">
        <w:rPr>
          <w:rFonts w:asciiTheme="minorHAnsi" w:hAnsiTheme="minorHAnsi" w:cstheme="minorHAnsi"/>
          <w:b w:val="0"/>
          <w:sz w:val="22"/>
          <w:szCs w:val="22"/>
        </w:rPr>
        <w:t>(2012) Self-Harm Policy- Guidance for Foster Carers and Staff</w:t>
      </w:r>
      <w:r>
        <w:rPr>
          <w:rFonts w:asciiTheme="minorHAnsi" w:hAnsiTheme="minorHAnsi" w:cstheme="minorHAnsi"/>
          <w:b w:val="0"/>
          <w:sz w:val="22"/>
          <w:szCs w:val="22"/>
        </w:rPr>
        <w:t xml:space="preserve"> 2012. </w:t>
      </w:r>
      <w:proofErr w:type="gramStart"/>
      <w:r>
        <w:rPr>
          <w:rFonts w:asciiTheme="minorHAnsi" w:hAnsiTheme="minorHAnsi" w:cstheme="minorHAnsi"/>
          <w:b w:val="0"/>
          <w:sz w:val="22"/>
          <w:szCs w:val="22"/>
        </w:rPr>
        <w:t xml:space="preserve">Available at </w:t>
      </w:r>
      <w:hyperlink r:id="rId18" w:history="1">
        <w:r w:rsidRPr="00EC3DA6">
          <w:rPr>
            <w:rStyle w:val="Hyperlink"/>
            <w:rFonts w:asciiTheme="minorHAnsi" w:hAnsiTheme="minorHAnsi" w:cstheme="minorHAnsi"/>
            <w:b w:val="0"/>
            <w:sz w:val="22"/>
            <w:szCs w:val="22"/>
          </w:rPr>
          <w:t>https://nutrius.sharepoint.com/sites/GovernanceDocuments/Operational%20Policies%20%20Procedures/Forms/AllItems.aspx?id=%2Fsites%2FGovernanceDocuments%2FOperational%20Policies%20%20Procedures%2FFoster%20Care%20Associates%2FSection%2008%20%2D%20Welfare%20of%20the%20child%20in%20the%20Foster%20Home%2FSelf%2DHarm%2F01%20Self%20Harm%20Policy%20and%20Guidance%2Epdf&amp;parent=%2Fsites%2FGovernanceDocuments%2FOperational%20Policies%20%20Procedur</w:t>
        </w:r>
        <w:r w:rsidRPr="00EC3DA6">
          <w:rPr>
            <w:rStyle w:val="Hyperlink"/>
            <w:rFonts w:asciiTheme="minorHAnsi" w:hAnsiTheme="minorHAnsi" w:cstheme="minorHAnsi"/>
            <w:b w:val="0"/>
            <w:sz w:val="22"/>
            <w:szCs w:val="22"/>
          </w:rPr>
          <w:lastRenderedPageBreak/>
          <w:t>es%2FFoster%20Care%20Associates%2FSection%2008%20%2D%20Welfare%20of%20the%20child%20in%20the%20Foster%20Home%2FSelf%2DHarm</w:t>
        </w:r>
      </w:hyperlink>
      <w:r>
        <w:rPr>
          <w:rFonts w:asciiTheme="minorHAnsi" w:hAnsiTheme="minorHAnsi" w:cstheme="minorHAnsi"/>
          <w:b w:val="0"/>
          <w:sz w:val="22"/>
          <w:szCs w:val="22"/>
        </w:rPr>
        <w:t xml:space="preserve"> .</w:t>
      </w:r>
      <w:proofErr w:type="gramEnd"/>
      <w:r>
        <w:rPr>
          <w:rFonts w:asciiTheme="minorHAnsi" w:hAnsiTheme="minorHAnsi" w:cstheme="minorHAnsi"/>
          <w:b w:val="0"/>
          <w:sz w:val="22"/>
          <w:szCs w:val="22"/>
        </w:rPr>
        <w:t xml:space="preserve"> Last accessed 08.01.2021. </w:t>
      </w:r>
    </w:p>
    <w:p w14:paraId="438DBF69" w14:textId="77777777" w:rsidR="00C22250" w:rsidRPr="00BF4CCD" w:rsidRDefault="00C22250" w:rsidP="00C2225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Pr>
          <w:rFonts w:asciiTheme="minorHAnsi" w:hAnsiTheme="minorHAnsi" w:cstheme="minorHAnsi"/>
          <w:b w:val="0"/>
          <w:sz w:val="22"/>
          <w:szCs w:val="22"/>
        </w:rPr>
        <w:t xml:space="preserve">Core assets </w:t>
      </w:r>
      <w:r w:rsidRPr="00BF4CCD">
        <w:rPr>
          <w:rFonts w:asciiTheme="minorHAnsi" w:hAnsiTheme="minorHAnsi" w:cstheme="minorHAnsi"/>
          <w:b w:val="0"/>
          <w:sz w:val="22"/>
          <w:szCs w:val="22"/>
        </w:rPr>
        <w:t>(2019) Child Missing or Away without Authorisation Procedure</w:t>
      </w:r>
      <w:r>
        <w:rPr>
          <w:rFonts w:asciiTheme="minorHAnsi" w:hAnsiTheme="minorHAnsi" w:cstheme="minorHAnsi"/>
          <w:b w:val="0"/>
          <w:sz w:val="22"/>
          <w:szCs w:val="22"/>
        </w:rPr>
        <w:t xml:space="preserve"> 2019. Available at </w:t>
      </w:r>
      <w:hyperlink r:id="rId19" w:history="1">
        <w:r w:rsidRPr="00EC3DA6">
          <w:rPr>
            <w:rStyle w:val="Hyperlink"/>
            <w:rFonts w:asciiTheme="minorHAnsi" w:hAnsiTheme="minorHAnsi" w:cstheme="minorHAnsi"/>
            <w:b w:val="0"/>
            <w:sz w:val="22"/>
            <w:szCs w:val="22"/>
          </w:rPr>
          <w:t>https://nutrius.sharepoint.com/sites/GovernanceDocuments/Policies%20and%20Procedures/Forms/AllItems.aspx?id=%2Fsites%2FGovernanceDocuments%2FPolicies%20and%20Procedures%2FPolicies%20and%20Procedures%2FChild%20Missing%20or%20Away%20without%20Authorisation%2Epdf&amp;parent=%2Fsites%2FGovernanceDocuments%2FPolicies%20and%20Procedures%2FPolicies%20and%20Procedures</w:t>
        </w:r>
      </w:hyperlink>
      <w:r>
        <w:rPr>
          <w:rFonts w:asciiTheme="minorHAnsi" w:hAnsiTheme="minorHAnsi" w:cstheme="minorHAnsi"/>
          <w:b w:val="0"/>
          <w:sz w:val="22"/>
          <w:szCs w:val="22"/>
        </w:rPr>
        <w:t xml:space="preserve"> Last accessed 08.01.2021.</w:t>
      </w:r>
      <w:r w:rsidRPr="00BF4CCD">
        <w:rPr>
          <w:rFonts w:asciiTheme="minorHAnsi" w:hAnsiTheme="minorHAnsi" w:cstheme="minorHAnsi"/>
          <w:b w:val="0"/>
          <w:sz w:val="22"/>
          <w:szCs w:val="22"/>
        </w:rPr>
        <w:t xml:space="preserve"> </w:t>
      </w:r>
    </w:p>
    <w:p w14:paraId="2FF4FFE1" w14:textId="77777777" w:rsidR="00C22250" w:rsidRPr="00BF4CCD" w:rsidRDefault="00C22250" w:rsidP="00C2225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BF4CCD">
        <w:rPr>
          <w:rFonts w:cstheme="minorHAnsi"/>
          <w:color w:val="2A2A2A"/>
          <w:shd w:val="clear" w:color="auto" w:fill="FFFFFF"/>
        </w:rPr>
        <w:t xml:space="preserve"> </w:t>
      </w:r>
      <w:r>
        <w:rPr>
          <w:rFonts w:cstheme="minorHAnsi"/>
          <w:color w:val="2A2A2A"/>
          <w:shd w:val="clear" w:color="auto" w:fill="FFFFFF"/>
        </w:rPr>
        <w:t xml:space="preserve">Core assets (2019) </w:t>
      </w:r>
      <w:r w:rsidRPr="00BF4CCD">
        <w:rPr>
          <w:rFonts w:cstheme="minorHAnsi"/>
          <w:color w:val="2A2A2A"/>
          <w:shd w:val="clear" w:color="auto" w:fill="FFFFFF"/>
        </w:rPr>
        <w:t xml:space="preserve">Safeguarding Adults Procedure </w:t>
      </w:r>
      <w:r>
        <w:rPr>
          <w:rFonts w:cstheme="minorHAnsi"/>
          <w:color w:val="2A2A2A"/>
          <w:shd w:val="clear" w:color="auto" w:fill="FFFFFF"/>
        </w:rPr>
        <w:t xml:space="preserve">2019. Available at </w:t>
      </w:r>
      <w:hyperlink r:id="rId20" w:history="1">
        <w:r w:rsidRPr="00EC3DA6">
          <w:rPr>
            <w:rStyle w:val="Hyperlink"/>
            <w:rFonts w:cstheme="minorHAnsi"/>
            <w:shd w:val="clear" w:color="auto" w:fill="FFFFFF"/>
          </w:rPr>
          <w:t>https://nutrius.sharepoint.com/sites/GovernanceDocuments/Operational%20Policies%20%20Procedures/Foster%20Care%20Associates/Section%2000%20-%20Core%20Standards/Safeguarding%20Children%20and%20Young%20People/CAG%20Safeguarding%20Adults%20Procedure.pdf</w:t>
        </w:r>
      </w:hyperlink>
      <w:r>
        <w:rPr>
          <w:rFonts w:cstheme="minorHAnsi"/>
          <w:color w:val="2A2A2A"/>
          <w:shd w:val="clear" w:color="auto" w:fill="FFFFFF"/>
        </w:rPr>
        <w:t xml:space="preserve"> Last accessed 08.01.2021. </w:t>
      </w:r>
    </w:p>
    <w:p w14:paraId="65092152"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rPr>
      </w:pPr>
      <w:proofErr w:type="spellStart"/>
      <w:r w:rsidRPr="004F003E">
        <w:rPr>
          <w:rFonts w:cstheme="minorHAnsi"/>
        </w:rPr>
        <w:t>Coulshed</w:t>
      </w:r>
      <w:proofErr w:type="spellEnd"/>
      <w:r w:rsidRPr="004F003E">
        <w:rPr>
          <w:rFonts w:cstheme="minorHAnsi"/>
        </w:rPr>
        <w:t xml:space="preserve">, V </w:t>
      </w:r>
      <w:proofErr w:type="gramStart"/>
      <w:r w:rsidRPr="004F003E">
        <w:rPr>
          <w:rFonts w:cstheme="minorHAnsi"/>
        </w:rPr>
        <w:t>a</w:t>
      </w:r>
      <w:proofErr w:type="gramEnd"/>
      <w:r w:rsidRPr="004F003E">
        <w:rPr>
          <w:rFonts w:cstheme="minorHAnsi"/>
        </w:rPr>
        <w:t xml:space="preserve"> Orme J (2012). </w:t>
      </w:r>
      <w:r w:rsidRPr="004F003E">
        <w:rPr>
          <w:rFonts w:cstheme="minorHAnsi"/>
          <w:i/>
          <w:iCs/>
        </w:rPr>
        <w:t>Social Work Practice</w:t>
      </w:r>
      <w:r w:rsidRPr="004F003E">
        <w:rPr>
          <w:rFonts w:cstheme="minorHAnsi"/>
        </w:rPr>
        <w:t>. Hampshire: Macmillan.</w:t>
      </w:r>
    </w:p>
    <w:p w14:paraId="2A5024AD"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u w:val="single"/>
        </w:rPr>
      </w:pPr>
      <w:r w:rsidRPr="004F003E">
        <w:rPr>
          <w:rFonts w:cstheme="minorHAnsi"/>
          <w:color w:val="000000" w:themeColor="text1"/>
          <w:shd w:val="clear" w:color="auto" w:fill="FFFFFF"/>
        </w:rPr>
        <w:t>Croydon Safeguarding Children Board (2017). </w:t>
      </w:r>
      <w:r w:rsidRPr="004F003E">
        <w:rPr>
          <w:rFonts w:cstheme="minorHAnsi"/>
          <w:color w:val="000000" w:themeColor="text1"/>
        </w:rPr>
        <w:t>Croydon Safeguarding Children Board Serious Case Review ‘Claire’</w:t>
      </w:r>
      <w:r w:rsidRPr="004F003E">
        <w:rPr>
          <w:rFonts w:cstheme="minorHAnsi"/>
          <w:color w:val="000000" w:themeColor="text1"/>
          <w:shd w:val="clear" w:color="auto" w:fill="FFFFFF"/>
        </w:rPr>
        <w:t xml:space="preserve">. Available at </w:t>
      </w:r>
      <w:hyperlink r:id="rId21" w:history="1">
        <w:r w:rsidRPr="004F003E">
          <w:rPr>
            <w:rStyle w:val="Hyperlink"/>
            <w:rFonts w:cstheme="minorHAnsi"/>
            <w:shd w:val="clear" w:color="auto" w:fill="FFFFFF"/>
          </w:rPr>
          <w:t>http://croydonlcsb.org.uk/wp-content/uploads/2017/01/CSCB-SCR-Claire-Overview-Report.pdf</w:t>
        </w:r>
      </w:hyperlink>
      <w:r w:rsidRPr="004F003E">
        <w:rPr>
          <w:rFonts w:cstheme="minorHAnsi"/>
          <w:color w:val="000000" w:themeColor="text1"/>
          <w:shd w:val="clear" w:color="auto" w:fill="FFFFFF"/>
        </w:rPr>
        <w:t xml:space="preserve"> Last accessed 06.10.2020</w:t>
      </w:r>
    </w:p>
    <w:p w14:paraId="5F9BCB2D"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Davies, M (1985) </w:t>
      </w:r>
      <w:r w:rsidRPr="004F003E">
        <w:rPr>
          <w:rFonts w:asciiTheme="minorHAnsi" w:hAnsiTheme="minorHAnsi" w:cstheme="minorHAnsi"/>
          <w:b w:val="0"/>
          <w:i/>
          <w:color w:val="000000" w:themeColor="text1"/>
          <w:sz w:val="22"/>
          <w:szCs w:val="22"/>
        </w:rPr>
        <w:t xml:space="preserve">The Essential Social Worker: a guide to positive practice. </w:t>
      </w:r>
      <w:r w:rsidRPr="004F003E">
        <w:rPr>
          <w:rFonts w:asciiTheme="minorHAnsi" w:hAnsiTheme="minorHAnsi" w:cstheme="minorHAnsi"/>
          <w:b w:val="0"/>
          <w:color w:val="000000" w:themeColor="text1"/>
          <w:sz w:val="22"/>
          <w:szCs w:val="22"/>
        </w:rPr>
        <w:t xml:space="preserve">Aldershot: Wildwood House. </w:t>
      </w:r>
    </w:p>
    <w:p w14:paraId="76CE5E60"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Department for Education (2011) </w:t>
      </w:r>
      <w:r w:rsidRPr="004F003E">
        <w:rPr>
          <w:rFonts w:cstheme="minorHAnsi"/>
          <w:i/>
          <w:color w:val="000000" w:themeColor="text1"/>
        </w:rPr>
        <w:t xml:space="preserve">Fostering Services: National Minimum Standard. </w:t>
      </w:r>
      <w:r w:rsidRPr="004F003E">
        <w:rPr>
          <w:rFonts w:cstheme="minorHAnsi"/>
          <w:color w:val="000000" w:themeColor="text1"/>
        </w:rPr>
        <w:t xml:space="preserve">Available at https://assets.publishing.service.gov.uk/government/uploads/system/uploads/attachment_data/file/192705/NMS_Fostering_Services.pdf. Last accessed 15.12.2020. </w:t>
      </w:r>
    </w:p>
    <w:p w14:paraId="660791B1"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Ekman, P (2003) </w:t>
      </w:r>
      <w:r w:rsidRPr="004F003E">
        <w:rPr>
          <w:rFonts w:asciiTheme="minorHAnsi" w:hAnsiTheme="minorHAnsi" w:cstheme="minorHAnsi"/>
          <w:b w:val="0"/>
          <w:i/>
          <w:sz w:val="22"/>
          <w:szCs w:val="22"/>
        </w:rPr>
        <w:t>Emotions Revealed: Understanding faces and feelings</w:t>
      </w:r>
      <w:r w:rsidRPr="004F003E">
        <w:rPr>
          <w:rFonts w:asciiTheme="minorHAnsi" w:hAnsiTheme="minorHAnsi" w:cstheme="minorHAnsi"/>
          <w:b w:val="0"/>
          <w:sz w:val="22"/>
          <w:szCs w:val="22"/>
        </w:rPr>
        <w:t xml:space="preserve">. London: </w:t>
      </w:r>
      <w:proofErr w:type="spellStart"/>
      <w:r w:rsidRPr="004F003E">
        <w:rPr>
          <w:rFonts w:asciiTheme="minorHAnsi" w:hAnsiTheme="minorHAnsi" w:cstheme="minorHAnsi"/>
          <w:b w:val="0"/>
          <w:sz w:val="22"/>
          <w:szCs w:val="22"/>
        </w:rPr>
        <w:t>Weidenfeld</w:t>
      </w:r>
      <w:proofErr w:type="spellEnd"/>
      <w:r w:rsidRPr="004F003E">
        <w:rPr>
          <w:rFonts w:asciiTheme="minorHAnsi" w:hAnsiTheme="minorHAnsi" w:cstheme="minorHAnsi"/>
          <w:b w:val="0"/>
          <w:sz w:val="22"/>
          <w:szCs w:val="22"/>
        </w:rPr>
        <w:t xml:space="preserve"> and Nicholson.</w:t>
      </w:r>
    </w:p>
    <w:p w14:paraId="4B6D2737"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Erikson, E (1950) </w:t>
      </w:r>
      <w:r w:rsidRPr="004F003E">
        <w:rPr>
          <w:rFonts w:cstheme="minorHAnsi"/>
          <w:i/>
          <w:color w:val="000000" w:themeColor="text1"/>
        </w:rPr>
        <w:t xml:space="preserve">Childhood and Society </w:t>
      </w:r>
      <w:r w:rsidRPr="004F003E">
        <w:rPr>
          <w:rFonts w:cstheme="minorHAnsi"/>
          <w:color w:val="000000" w:themeColor="text1"/>
        </w:rPr>
        <w:t xml:space="preserve">(New York) Norton. </w:t>
      </w:r>
    </w:p>
    <w:p w14:paraId="358642BF" w14:textId="77777777" w:rsidR="00C22250" w:rsidRPr="004F003E" w:rsidRDefault="00C22250" w:rsidP="00795690">
      <w:pPr>
        <w:numPr>
          <w:ilvl w:val="0"/>
          <w:numId w:val="51"/>
        </w:numPr>
        <w:overflowPunct/>
        <w:autoSpaceDE/>
        <w:autoSpaceDN/>
        <w:adjustRightInd/>
        <w:spacing w:before="100" w:beforeAutospacing="1" w:after="100" w:afterAutospacing="1" w:line="360" w:lineRule="auto"/>
        <w:textAlignment w:val="auto"/>
        <w:rPr>
          <w:rFonts w:cstheme="minorHAnsi"/>
        </w:rPr>
      </w:pPr>
      <w:r w:rsidRPr="004F003E">
        <w:rPr>
          <w:rFonts w:cstheme="minorHAnsi"/>
        </w:rPr>
        <w:t>Ferguson H (2016) How children become invisible in child protection work: Findings from research into day-to-day social work practice, </w:t>
      </w:r>
      <w:r w:rsidRPr="004F003E">
        <w:rPr>
          <w:rFonts w:cstheme="minorHAnsi"/>
          <w:i/>
          <w:iCs/>
        </w:rPr>
        <w:t>British Journal of Social Work</w:t>
      </w:r>
      <w:r w:rsidRPr="004F003E">
        <w:rPr>
          <w:rFonts w:cstheme="minorHAnsi"/>
        </w:rPr>
        <w:t>, Advance Access, published June 30, 2016</w:t>
      </w:r>
    </w:p>
    <w:p w14:paraId="7ABB6416"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Style w:val="pagerange"/>
          <w:rFonts w:asciiTheme="minorHAnsi" w:hAnsiTheme="minorHAnsi" w:cstheme="minorHAnsi"/>
          <w:b w:val="0"/>
          <w:color w:val="000000" w:themeColor="text1"/>
          <w:sz w:val="22"/>
          <w:szCs w:val="22"/>
        </w:rPr>
      </w:pPr>
      <w:r w:rsidRPr="004F003E">
        <w:rPr>
          <w:rStyle w:val="authors"/>
          <w:rFonts w:asciiTheme="minorHAnsi" w:hAnsiTheme="minorHAnsi" w:cstheme="minorHAnsi"/>
          <w:b w:val="0"/>
          <w:color w:val="000000" w:themeColor="text1"/>
          <w:sz w:val="22"/>
          <w:szCs w:val="22"/>
          <w:shd w:val="clear" w:color="auto" w:fill="FFFFFF"/>
        </w:rPr>
        <w:t>Ferguson, H</w:t>
      </w:r>
      <w:r w:rsidRPr="004F003E">
        <w:rPr>
          <w:rFonts w:asciiTheme="minorHAnsi" w:hAnsiTheme="minorHAnsi" w:cstheme="minorHAnsi"/>
          <w:b w:val="0"/>
          <w:color w:val="000000" w:themeColor="text1"/>
          <w:sz w:val="22"/>
          <w:szCs w:val="22"/>
          <w:shd w:val="clear" w:color="auto" w:fill="FFFFFF"/>
        </w:rPr>
        <w:t> </w:t>
      </w:r>
      <w:r w:rsidRPr="004F003E">
        <w:rPr>
          <w:rStyle w:val="Date1"/>
          <w:rFonts w:asciiTheme="minorHAnsi" w:hAnsiTheme="minorHAnsi" w:cstheme="minorHAnsi"/>
          <w:b w:val="0"/>
          <w:color w:val="000000" w:themeColor="text1"/>
          <w:sz w:val="22"/>
          <w:szCs w:val="22"/>
          <w:shd w:val="clear" w:color="auto" w:fill="FFFFFF"/>
        </w:rPr>
        <w:t>(2010)</w:t>
      </w:r>
      <w:r w:rsidRPr="004F003E">
        <w:rPr>
          <w:rFonts w:asciiTheme="minorHAnsi" w:hAnsiTheme="minorHAnsi" w:cstheme="minorHAnsi"/>
          <w:b w:val="0"/>
          <w:color w:val="000000" w:themeColor="text1"/>
          <w:sz w:val="22"/>
          <w:szCs w:val="22"/>
          <w:shd w:val="clear" w:color="auto" w:fill="FFFFFF"/>
        </w:rPr>
        <w:t> </w:t>
      </w:r>
      <w:r w:rsidRPr="004F003E">
        <w:rPr>
          <w:rStyle w:val="arttitle"/>
          <w:rFonts w:asciiTheme="minorHAnsi" w:hAnsiTheme="minorHAnsi" w:cstheme="minorHAnsi"/>
          <w:b w:val="0"/>
          <w:color w:val="000000" w:themeColor="text1"/>
          <w:sz w:val="22"/>
          <w:szCs w:val="22"/>
          <w:shd w:val="clear" w:color="auto" w:fill="FFFFFF"/>
        </w:rPr>
        <w:t>Therapeutic journeys: the car as a vehicle for working with children and families and theorising practice,</w:t>
      </w:r>
      <w:r w:rsidRPr="004F003E">
        <w:rPr>
          <w:rFonts w:asciiTheme="minorHAnsi" w:hAnsiTheme="minorHAnsi" w:cstheme="minorHAnsi"/>
          <w:b w:val="0"/>
          <w:color w:val="000000" w:themeColor="text1"/>
          <w:sz w:val="22"/>
          <w:szCs w:val="22"/>
          <w:shd w:val="clear" w:color="auto" w:fill="FFFFFF"/>
        </w:rPr>
        <w:t> </w:t>
      </w:r>
      <w:r w:rsidRPr="004F003E">
        <w:rPr>
          <w:rStyle w:val="serialtitle"/>
          <w:rFonts w:asciiTheme="minorHAnsi" w:hAnsiTheme="minorHAnsi" w:cstheme="minorHAnsi"/>
          <w:b w:val="0"/>
          <w:i/>
          <w:color w:val="000000" w:themeColor="text1"/>
          <w:sz w:val="22"/>
          <w:szCs w:val="22"/>
          <w:shd w:val="clear" w:color="auto" w:fill="FFFFFF"/>
        </w:rPr>
        <w:t>Journal of Social Work Practice</w:t>
      </w:r>
      <w:r w:rsidRPr="004F003E">
        <w:rPr>
          <w:rStyle w:val="serialtitle"/>
          <w:rFonts w:asciiTheme="minorHAnsi" w:hAnsiTheme="minorHAnsi" w:cstheme="minorHAnsi"/>
          <w:b w:val="0"/>
          <w:color w:val="000000" w:themeColor="text1"/>
          <w:sz w:val="22"/>
          <w:szCs w:val="22"/>
          <w:shd w:val="clear" w:color="auto" w:fill="FFFFFF"/>
        </w:rPr>
        <w:t>,</w:t>
      </w:r>
      <w:r w:rsidRPr="004F003E">
        <w:rPr>
          <w:rFonts w:asciiTheme="minorHAnsi" w:hAnsiTheme="minorHAnsi" w:cstheme="minorHAnsi"/>
          <w:b w:val="0"/>
          <w:color w:val="000000" w:themeColor="text1"/>
          <w:sz w:val="22"/>
          <w:szCs w:val="22"/>
          <w:shd w:val="clear" w:color="auto" w:fill="FFFFFF"/>
        </w:rPr>
        <w:t> </w:t>
      </w:r>
      <w:r w:rsidRPr="004F003E">
        <w:rPr>
          <w:rStyle w:val="volumeissue"/>
          <w:rFonts w:asciiTheme="minorHAnsi" w:hAnsiTheme="minorHAnsi" w:cstheme="minorHAnsi"/>
          <w:b w:val="0"/>
          <w:color w:val="000000" w:themeColor="text1"/>
          <w:sz w:val="22"/>
          <w:szCs w:val="22"/>
          <w:shd w:val="clear" w:color="auto" w:fill="FFFFFF"/>
        </w:rPr>
        <w:t>24:2,</w:t>
      </w:r>
      <w:r w:rsidRPr="004F003E">
        <w:rPr>
          <w:rFonts w:asciiTheme="minorHAnsi" w:hAnsiTheme="minorHAnsi" w:cstheme="minorHAnsi"/>
          <w:b w:val="0"/>
          <w:color w:val="000000" w:themeColor="text1"/>
          <w:sz w:val="22"/>
          <w:szCs w:val="22"/>
          <w:shd w:val="clear" w:color="auto" w:fill="FFFFFF"/>
        </w:rPr>
        <w:t> </w:t>
      </w:r>
      <w:r w:rsidRPr="004F003E">
        <w:rPr>
          <w:rStyle w:val="pagerange"/>
          <w:rFonts w:asciiTheme="minorHAnsi" w:hAnsiTheme="minorHAnsi" w:cstheme="minorHAnsi"/>
          <w:b w:val="0"/>
          <w:color w:val="000000" w:themeColor="text1"/>
          <w:sz w:val="22"/>
          <w:szCs w:val="22"/>
          <w:shd w:val="clear" w:color="auto" w:fill="FFFFFF"/>
        </w:rPr>
        <w:t>121-138.</w:t>
      </w:r>
    </w:p>
    <w:p w14:paraId="01FBA3DF"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Fisher, T, Gibbs, I, Sinclair, </w:t>
      </w:r>
      <w:proofErr w:type="gramStart"/>
      <w:r w:rsidRPr="004F003E">
        <w:rPr>
          <w:rFonts w:asciiTheme="minorHAnsi" w:hAnsiTheme="minorHAnsi" w:cstheme="minorHAnsi"/>
          <w:b w:val="0"/>
          <w:sz w:val="22"/>
          <w:szCs w:val="22"/>
        </w:rPr>
        <w:t>I and Wilson, K</w:t>
      </w:r>
      <w:proofErr w:type="gramEnd"/>
      <w:r w:rsidRPr="004F003E">
        <w:rPr>
          <w:rFonts w:asciiTheme="minorHAnsi" w:hAnsiTheme="minorHAnsi" w:cstheme="minorHAnsi"/>
          <w:b w:val="0"/>
          <w:sz w:val="22"/>
          <w:szCs w:val="22"/>
        </w:rPr>
        <w:t xml:space="preserve"> (2000) Sharing the Care: The qualities sought of social workers by foster carers. </w:t>
      </w:r>
      <w:r w:rsidRPr="004F003E">
        <w:rPr>
          <w:rFonts w:asciiTheme="minorHAnsi" w:hAnsiTheme="minorHAnsi" w:cstheme="minorHAnsi"/>
          <w:b w:val="0"/>
          <w:i/>
          <w:sz w:val="22"/>
          <w:szCs w:val="22"/>
        </w:rPr>
        <w:t>Child and Family Social Work</w:t>
      </w:r>
      <w:r w:rsidRPr="004F003E">
        <w:rPr>
          <w:rFonts w:asciiTheme="minorHAnsi" w:hAnsiTheme="minorHAnsi" w:cstheme="minorHAnsi"/>
          <w:b w:val="0"/>
          <w:sz w:val="22"/>
          <w:szCs w:val="22"/>
        </w:rPr>
        <w:t xml:space="preserve">, Vol. 5, pp. 225–233. </w:t>
      </w:r>
    </w:p>
    <w:p w14:paraId="2DCA4980" w14:textId="77777777" w:rsidR="00C22250" w:rsidRDefault="00C22250" w:rsidP="00C2225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Pr>
          <w:rFonts w:asciiTheme="minorHAnsi" w:hAnsiTheme="minorHAnsi" w:cstheme="minorHAnsi"/>
          <w:b w:val="0"/>
          <w:color w:val="000000" w:themeColor="text1"/>
          <w:sz w:val="22"/>
          <w:szCs w:val="22"/>
        </w:rPr>
        <w:lastRenderedPageBreak/>
        <w:t>Foster Care Associates</w:t>
      </w:r>
      <w:r w:rsidRPr="00BF4CCD">
        <w:rPr>
          <w:rFonts w:asciiTheme="minorHAnsi" w:hAnsiTheme="minorHAnsi" w:cstheme="minorHAnsi"/>
          <w:b w:val="0"/>
          <w:color w:val="000000" w:themeColor="text1"/>
          <w:sz w:val="22"/>
          <w:szCs w:val="22"/>
        </w:rPr>
        <w:t xml:space="preserve"> (2015) Place</w:t>
      </w:r>
      <w:r>
        <w:rPr>
          <w:rFonts w:asciiTheme="minorHAnsi" w:hAnsiTheme="minorHAnsi" w:cstheme="minorHAnsi"/>
          <w:b w:val="0"/>
          <w:color w:val="000000" w:themeColor="text1"/>
          <w:sz w:val="22"/>
          <w:szCs w:val="22"/>
        </w:rPr>
        <w:t>ment Disruptions Meeting Policy 2015</w:t>
      </w:r>
      <w:r w:rsidRPr="00BF4CCD">
        <w:rPr>
          <w:rFonts w:asciiTheme="minorHAnsi" w:hAnsiTheme="minorHAnsi" w:cstheme="minorHAnsi"/>
          <w:b w:val="0"/>
          <w:color w:val="000000" w:themeColor="text1"/>
          <w:sz w:val="22"/>
          <w:szCs w:val="22"/>
        </w:rPr>
        <w:t>.</w:t>
      </w:r>
      <w:r>
        <w:rPr>
          <w:rFonts w:asciiTheme="minorHAnsi" w:hAnsiTheme="minorHAnsi" w:cstheme="minorHAnsi"/>
          <w:b w:val="0"/>
          <w:color w:val="000000" w:themeColor="text1"/>
          <w:sz w:val="22"/>
          <w:szCs w:val="22"/>
        </w:rPr>
        <w:t xml:space="preserve"> Available at </w:t>
      </w:r>
      <w:hyperlink r:id="rId22" w:history="1">
        <w:r w:rsidRPr="00EC3DA6">
          <w:rPr>
            <w:rStyle w:val="Hyperlink"/>
            <w:rFonts w:asciiTheme="minorHAnsi" w:hAnsiTheme="minorHAnsi" w:cstheme="minorHAnsi"/>
            <w:b w:val="0"/>
            <w:sz w:val="22"/>
            <w:szCs w:val="22"/>
          </w:rPr>
          <w:t>https://nutrius.sharepoint.com/sites/GovernanceDocuments/Operational%20Policies%20%20Procedures/Foster%20Care%20Associates/Section%2003%20-%20Supporting%20and%20Supervising%20Carers/General/02%20Placement%20Disruption%20Procedure.pdf</w:t>
        </w:r>
      </w:hyperlink>
      <w:r>
        <w:rPr>
          <w:rFonts w:asciiTheme="minorHAnsi" w:hAnsiTheme="minorHAnsi" w:cstheme="minorHAnsi"/>
          <w:b w:val="0"/>
          <w:color w:val="000000" w:themeColor="text1"/>
          <w:sz w:val="22"/>
          <w:szCs w:val="22"/>
        </w:rPr>
        <w:t xml:space="preserve"> Last accessed 08.01.2021.</w:t>
      </w:r>
    </w:p>
    <w:p w14:paraId="447282C7"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Style w:val="pagerange"/>
          <w:rFonts w:asciiTheme="minorHAnsi" w:hAnsiTheme="minorHAnsi" w:cstheme="minorHAnsi"/>
          <w:b w:val="0"/>
          <w:color w:val="000000" w:themeColor="text1"/>
          <w:sz w:val="22"/>
          <w:szCs w:val="22"/>
        </w:rPr>
      </w:pPr>
      <w:r w:rsidRPr="004F003E">
        <w:rPr>
          <w:rStyle w:val="pagerange"/>
          <w:rFonts w:asciiTheme="minorHAnsi" w:hAnsiTheme="minorHAnsi" w:cstheme="minorHAnsi"/>
          <w:b w:val="0"/>
          <w:color w:val="000000" w:themeColor="text1"/>
          <w:sz w:val="22"/>
          <w:szCs w:val="22"/>
          <w:shd w:val="clear" w:color="auto" w:fill="FFFFFF"/>
        </w:rPr>
        <w:t xml:space="preserve">Foster, D (2020) </w:t>
      </w:r>
      <w:r w:rsidRPr="004F003E">
        <w:rPr>
          <w:rFonts w:asciiTheme="minorHAnsi" w:hAnsiTheme="minorHAnsi" w:cstheme="minorHAnsi"/>
          <w:b w:val="0"/>
          <w:color w:val="000000" w:themeColor="text1"/>
          <w:sz w:val="22"/>
          <w:szCs w:val="22"/>
        </w:rPr>
        <w:t xml:space="preserve">Looked after children: out of area, unregulated and unregistered accommodation (England). Available at </w:t>
      </w:r>
      <w:hyperlink r:id="rId23" w:history="1">
        <w:r w:rsidRPr="004F003E">
          <w:rPr>
            <w:rStyle w:val="Hyperlink"/>
            <w:rFonts w:asciiTheme="minorHAnsi" w:hAnsiTheme="minorHAnsi" w:cstheme="minorHAnsi"/>
            <w:b w:val="0"/>
            <w:sz w:val="22"/>
            <w:szCs w:val="22"/>
          </w:rPr>
          <w:t>https://commonslibrary.parliament.uk/research-briefings/cbp-7560/</w:t>
        </w:r>
      </w:hyperlink>
      <w:r w:rsidRPr="004F003E">
        <w:rPr>
          <w:rFonts w:asciiTheme="minorHAnsi" w:hAnsiTheme="minorHAnsi" w:cstheme="minorHAnsi"/>
          <w:b w:val="0"/>
          <w:color w:val="000000" w:themeColor="text1"/>
          <w:sz w:val="22"/>
          <w:szCs w:val="22"/>
        </w:rPr>
        <w:t xml:space="preserve"> . Last Accessed 15.12.2020. </w:t>
      </w:r>
    </w:p>
    <w:p w14:paraId="780FDD83"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Style w:val="Hyperlink"/>
          <w:rFonts w:cstheme="minorHAnsi"/>
          <w:color w:val="000000" w:themeColor="text1"/>
        </w:rPr>
      </w:pPr>
      <w:hyperlink r:id="rId24" w:tgtFrame="_blank" w:tooltip="Go to Gordon Harold's profile" w:history="1">
        <w:r w:rsidRPr="004F003E">
          <w:rPr>
            <w:rStyle w:val="Hyperlink"/>
            <w:rFonts w:cstheme="minorHAnsi"/>
            <w:color w:val="000000" w:themeColor="text1"/>
          </w:rPr>
          <w:t>Harold,G;</w:t>
        </w:r>
      </w:hyperlink>
      <w:r w:rsidRPr="004F003E">
        <w:rPr>
          <w:rFonts w:cstheme="minorHAnsi"/>
          <w:color w:val="000000" w:themeColor="text1"/>
        </w:rPr>
        <w:t> </w:t>
      </w:r>
      <w:hyperlink r:id="rId25" w:tgtFrame="_blank" w:tooltip="Go to Daniel Acquah's profile" w:history="1">
        <w:r w:rsidRPr="004F003E">
          <w:rPr>
            <w:rStyle w:val="Hyperlink"/>
            <w:rFonts w:cstheme="minorHAnsi"/>
            <w:color w:val="000000" w:themeColor="text1"/>
          </w:rPr>
          <w:t>Acquah,D;</w:t>
        </w:r>
      </w:hyperlink>
      <w:r w:rsidRPr="004F003E">
        <w:rPr>
          <w:rFonts w:cstheme="minorHAnsi"/>
          <w:color w:val="000000" w:themeColor="text1"/>
        </w:rPr>
        <w:t> </w:t>
      </w:r>
      <w:hyperlink r:id="rId26" w:tgtFrame="_blank" w:tooltip="Find content by Haroon Chowdry" w:history="1">
        <w:r w:rsidRPr="004F003E">
          <w:rPr>
            <w:rStyle w:val="Hyperlink"/>
            <w:rFonts w:cstheme="minorHAnsi"/>
            <w:color w:val="000000" w:themeColor="text1"/>
          </w:rPr>
          <w:t>H Chowdry,H; and</w:t>
        </w:r>
      </w:hyperlink>
      <w:r w:rsidRPr="004F003E">
        <w:rPr>
          <w:rFonts w:cstheme="minorHAnsi"/>
          <w:color w:val="000000" w:themeColor="text1"/>
        </w:rPr>
        <w:t> </w:t>
      </w:r>
      <w:hyperlink r:id="rId27" w:tgtFrame="_blank" w:tooltip="Find content by Ruth Sellers" w:history="1">
        <w:r w:rsidRPr="004F003E">
          <w:rPr>
            <w:rStyle w:val="Hyperlink"/>
            <w:rFonts w:cstheme="minorHAnsi"/>
            <w:color w:val="000000" w:themeColor="text1"/>
          </w:rPr>
          <w:t>Sellers</w:t>
        </w:r>
      </w:hyperlink>
      <w:proofErr w:type="gramStart"/>
      <w:r w:rsidRPr="004F003E">
        <w:rPr>
          <w:rFonts w:cstheme="minorHAnsi"/>
          <w:color w:val="000000" w:themeColor="text1"/>
        </w:rPr>
        <w:t>,R</w:t>
      </w:r>
      <w:proofErr w:type="gramEnd"/>
      <w:r w:rsidRPr="004F003E">
        <w:rPr>
          <w:rFonts w:cstheme="minorHAnsi"/>
          <w:color w:val="000000" w:themeColor="text1"/>
        </w:rPr>
        <w:t xml:space="preserve"> (2016) </w:t>
      </w:r>
      <w:r w:rsidRPr="004F003E">
        <w:rPr>
          <w:rStyle w:val="Emphasis"/>
          <w:rFonts w:cstheme="minorHAnsi"/>
          <w:color w:val="000000" w:themeColor="text1"/>
        </w:rPr>
        <w:t xml:space="preserve">What works to enhance </w:t>
      </w:r>
      <w:proofErr w:type="spellStart"/>
      <w:r w:rsidRPr="004F003E">
        <w:rPr>
          <w:rStyle w:val="Emphasis"/>
          <w:rFonts w:cstheme="minorHAnsi"/>
          <w:color w:val="000000" w:themeColor="text1"/>
        </w:rPr>
        <w:t>interparental</w:t>
      </w:r>
      <w:proofErr w:type="spellEnd"/>
      <w:r w:rsidRPr="004F003E">
        <w:rPr>
          <w:rStyle w:val="Emphasis"/>
          <w:rFonts w:cstheme="minorHAnsi"/>
          <w:color w:val="000000" w:themeColor="text1"/>
        </w:rPr>
        <w:t xml:space="preserve"> relationships and improve outcomes for children?</w:t>
      </w:r>
      <w:r w:rsidRPr="004F003E">
        <w:rPr>
          <w:rFonts w:cstheme="minorHAnsi"/>
          <w:color w:val="000000" w:themeColor="text1"/>
        </w:rPr>
        <w:t xml:space="preserve"> Available at </w:t>
      </w:r>
      <w:hyperlink r:id="rId28" w:tgtFrame="_blank" w:history="1">
        <w:r w:rsidRPr="004F003E">
          <w:rPr>
            <w:rStyle w:val="Hyperlink"/>
            <w:rFonts w:cstheme="minorHAnsi"/>
            <w:color w:val="000000" w:themeColor="text1"/>
          </w:rPr>
          <w:t>https://www.eif.org.uk/report/what-works-to-enhance-interparental-relationships-and-improve-outcomes-for-children/</w:t>
        </w:r>
      </w:hyperlink>
      <w:r w:rsidRPr="004F003E">
        <w:rPr>
          <w:rStyle w:val="Hyperlink"/>
          <w:rFonts w:cstheme="minorHAnsi"/>
          <w:color w:val="000000" w:themeColor="text1"/>
        </w:rPr>
        <w:t xml:space="preserve"> Last accessed 20.12.2020. </w:t>
      </w:r>
    </w:p>
    <w:p w14:paraId="13B1E6E6"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Her Majesty’s Office (1989). Children Act 1989. London. Her Majesty’s Office. </w:t>
      </w:r>
    </w:p>
    <w:p w14:paraId="2AF3C638"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Her Majesty’s Office (2005) </w:t>
      </w:r>
      <w:r w:rsidRPr="004F003E">
        <w:rPr>
          <w:rFonts w:cstheme="minorHAnsi"/>
          <w:i/>
        </w:rPr>
        <w:t>Mental Capacity Act 2005</w:t>
      </w:r>
      <w:r w:rsidRPr="004F003E">
        <w:rPr>
          <w:rFonts w:cstheme="minorHAnsi"/>
          <w:color w:val="000000" w:themeColor="text1"/>
        </w:rPr>
        <w:t>. London. Her Majesty’s Office.</w:t>
      </w:r>
    </w:p>
    <w:p w14:paraId="650822D1"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Her Majesty’s Office (2008) </w:t>
      </w:r>
      <w:r w:rsidRPr="004F003E">
        <w:rPr>
          <w:rFonts w:cstheme="minorHAnsi"/>
          <w:i/>
        </w:rPr>
        <w:t>Council of Europe Convention on Action against Trafficking in Human Beings 2008</w:t>
      </w:r>
      <w:r w:rsidRPr="004F003E">
        <w:rPr>
          <w:rFonts w:cstheme="minorHAnsi"/>
          <w:color w:val="000000" w:themeColor="text1"/>
        </w:rPr>
        <w:t xml:space="preserve">. London. Her Majesty’s Office. </w:t>
      </w:r>
    </w:p>
    <w:p w14:paraId="042C88EA"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Her Majesty’s Office (2014) </w:t>
      </w:r>
      <w:r w:rsidRPr="004F003E">
        <w:rPr>
          <w:rFonts w:cstheme="minorHAnsi"/>
          <w:i/>
        </w:rPr>
        <w:t xml:space="preserve">Care Act 2014. </w:t>
      </w:r>
      <w:r w:rsidRPr="004F003E">
        <w:rPr>
          <w:rFonts w:cstheme="minorHAnsi"/>
          <w:color w:val="000000" w:themeColor="text1"/>
        </w:rPr>
        <w:t xml:space="preserve">London. Her Majesty’s Office. </w:t>
      </w:r>
    </w:p>
    <w:p w14:paraId="3B8D3C72"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HM Government (2018) </w:t>
      </w:r>
      <w:r w:rsidRPr="004F003E">
        <w:rPr>
          <w:rFonts w:asciiTheme="minorHAnsi" w:hAnsiTheme="minorHAnsi" w:cstheme="minorHAnsi"/>
          <w:b w:val="0"/>
          <w:i/>
          <w:color w:val="000000" w:themeColor="text1"/>
          <w:sz w:val="22"/>
          <w:szCs w:val="22"/>
        </w:rPr>
        <w:t xml:space="preserve">Seven golden rules for information sharing. </w:t>
      </w:r>
      <w:r w:rsidRPr="004F003E">
        <w:rPr>
          <w:rFonts w:asciiTheme="minorHAnsi" w:hAnsiTheme="minorHAnsi" w:cstheme="minorHAnsi"/>
          <w:b w:val="0"/>
          <w:color w:val="000000" w:themeColor="text1"/>
          <w:sz w:val="22"/>
          <w:szCs w:val="22"/>
        </w:rPr>
        <w:t xml:space="preserve">Available at </w:t>
      </w:r>
      <w:hyperlink r:id="rId29" w:history="1">
        <w:r w:rsidRPr="004F003E">
          <w:rPr>
            <w:rStyle w:val="Hyperlink"/>
            <w:rFonts w:asciiTheme="minorHAnsi" w:hAnsiTheme="minorHAnsi" w:cstheme="minorHAnsi"/>
            <w:b w:val="0"/>
            <w:sz w:val="22"/>
            <w:szCs w:val="22"/>
          </w:rPr>
          <w:t>https://www.croydon.gov.uk/sites/default/files/articles/downloads/information-posters.pdf</w:t>
        </w:r>
      </w:hyperlink>
      <w:r w:rsidRPr="004F003E">
        <w:rPr>
          <w:rFonts w:asciiTheme="minorHAnsi" w:hAnsiTheme="minorHAnsi" w:cstheme="minorHAnsi"/>
          <w:b w:val="0"/>
          <w:color w:val="000000" w:themeColor="text1"/>
          <w:sz w:val="22"/>
          <w:szCs w:val="22"/>
        </w:rPr>
        <w:t xml:space="preserve"> . Last accessed 06.07.2020. </w:t>
      </w:r>
    </w:p>
    <w:p w14:paraId="3454A72C"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Home Office (2017) </w:t>
      </w:r>
      <w:r w:rsidRPr="004F003E">
        <w:rPr>
          <w:rFonts w:cstheme="minorHAnsi"/>
          <w:i/>
          <w:color w:val="000000" w:themeColor="text1"/>
        </w:rPr>
        <w:t>Child Exploitation Disruption Toolkit</w:t>
      </w:r>
      <w:r w:rsidRPr="004F003E">
        <w:rPr>
          <w:rFonts w:cstheme="minorHAnsi"/>
          <w:color w:val="000000" w:themeColor="text1"/>
        </w:rPr>
        <w:t xml:space="preserve">. Available at </w:t>
      </w:r>
      <w:hyperlink r:id="rId30" w:history="1">
        <w:r w:rsidRPr="004F003E">
          <w:rPr>
            <w:rStyle w:val="Hyperlink"/>
            <w:rFonts w:cstheme="minorHAnsi"/>
          </w:rPr>
          <w:t>https://assets.publishing.service.gov.uk/government/uploads/system/uploads/attachment_data/file/794554/6.5120_Child_exploitation_disruption_toolkit.pdf</w:t>
        </w:r>
      </w:hyperlink>
      <w:r w:rsidRPr="004F003E">
        <w:rPr>
          <w:rFonts w:cstheme="minorHAnsi"/>
          <w:color w:val="000000" w:themeColor="text1"/>
        </w:rPr>
        <w:t xml:space="preserve"> . Last accessed 03.01.2021. </w:t>
      </w:r>
    </w:p>
    <w:p w14:paraId="2E9E20F2"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Howe, L and </w:t>
      </w:r>
      <w:proofErr w:type="spellStart"/>
      <w:r w:rsidRPr="004F003E">
        <w:rPr>
          <w:rFonts w:asciiTheme="minorHAnsi" w:hAnsiTheme="minorHAnsi" w:cstheme="minorHAnsi"/>
          <w:b w:val="0"/>
          <w:color w:val="000000" w:themeColor="text1"/>
          <w:sz w:val="22"/>
          <w:szCs w:val="22"/>
        </w:rPr>
        <w:t>Gray</w:t>
      </w:r>
      <w:proofErr w:type="spellEnd"/>
      <w:r w:rsidRPr="004F003E">
        <w:rPr>
          <w:rFonts w:asciiTheme="minorHAnsi" w:hAnsiTheme="minorHAnsi" w:cstheme="minorHAnsi"/>
          <w:b w:val="0"/>
          <w:color w:val="000000" w:themeColor="text1"/>
          <w:sz w:val="22"/>
          <w:szCs w:val="22"/>
        </w:rPr>
        <w:t xml:space="preserve">, I (2013) </w:t>
      </w:r>
      <w:r w:rsidRPr="004F003E">
        <w:rPr>
          <w:rFonts w:asciiTheme="minorHAnsi" w:hAnsiTheme="minorHAnsi" w:cstheme="minorHAnsi"/>
          <w:b w:val="0"/>
          <w:i/>
          <w:color w:val="000000" w:themeColor="text1"/>
          <w:sz w:val="22"/>
          <w:szCs w:val="22"/>
        </w:rPr>
        <w:t>Effective Supervision in Social Work</w:t>
      </w:r>
      <w:r w:rsidRPr="004F003E">
        <w:rPr>
          <w:rFonts w:asciiTheme="minorHAnsi" w:hAnsiTheme="minorHAnsi" w:cstheme="minorHAnsi"/>
          <w:b w:val="0"/>
          <w:color w:val="000000" w:themeColor="text1"/>
          <w:sz w:val="22"/>
          <w:szCs w:val="22"/>
        </w:rPr>
        <w:t>. Exeter. Learning Matters.</w:t>
      </w:r>
    </w:p>
    <w:p w14:paraId="0362B537"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Joseph Rowntree Foundation (2006) </w:t>
      </w:r>
      <w:r w:rsidRPr="004F003E">
        <w:rPr>
          <w:rFonts w:asciiTheme="minorHAnsi" w:hAnsiTheme="minorHAnsi" w:cstheme="minorHAnsi"/>
          <w:b w:val="0"/>
          <w:i/>
          <w:color w:val="000000" w:themeColor="text1"/>
          <w:sz w:val="22"/>
          <w:szCs w:val="22"/>
        </w:rPr>
        <w:t xml:space="preserve">Person Centred Planning in Social Care. </w:t>
      </w:r>
      <w:r w:rsidRPr="004F003E">
        <w:rPr>
          <w:rFonts w:asciiTheme="minorHAnsi" w:hAnsiTheme="minorHAnsi" w:cstheme="minorHAnsi"/>
          <w:b w:val="0"/>
          <w:color w:val="000000" w:themeColor="text1"/>
          <w:sz w:val="22"/>
          <w:szCs w:val="22"/>
        </w:rPr>
        <w:t xml:space="preserve">Available at </w:t>
      </w:r>
      <w:hyperlink r:id="rId31" w:history="1">
        <w:r w:rsidRPr="004F003E">
          <w:rPr>
            <w:rStyle w:val="Hyperlink"/>
            <w:rFonts w:asciiTheme="minorHAnsi" w:hAnsiTheme="minorHAnsi" w:cstheme="minorHAnsi"/>
            <w:b w:val="0"/>
            <w:sz w:val="22"/>
            <w:szCs w:val="22"/>
          </w:rPr>
          <w:t>https://www.jrf.org.uk/sites/default/files/jrf/migrated/files/9781859354803.pdf</w:t>
        </w:r>
      </w:hyperlink>
      <w:r w:rsidRPr="004F003E">
        <w:rPr>
          <w:rFonts w:asciiTheme="minorHAnsi" w:hAnsiTheme="minorHAnsi" w:cstheme="minorHAnsi"/>
          <w:b w:val="0"/>
          <w:color w:val="000000" w:themeColor="text1"/>
          <w:sz w:val="22"/>
          <w:szCs w:val="22"/>
        </w:rPr>
        <w:t xml:space="preserve"> . Last accessed 17.09.2020.</w:t>
      </w:r>
    </w:p>
    <w:p w14:paraId="7CCEB586"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shd w:val="clear" w:color="auto" w:fill="FFFFFF"/>
        </w:rPr>
      </w:pPr>
      <w:hyperlink r:id="rId32" w:tgtFrame="_blank" w:history="1">
        <w:r w:rsidRPr="004F003E">
          <w:rPr>
            <w:rStyle w:val="Hyperlink"/>
            <w:rFonts w:asciiTheme="minorHAnsi" w:hAnsiTheme="minorHAnsi" w:cstheme="minorHAnsi"/>
            <w:b w:val="0"/>
            <w:color w:val="000000" w:themeColor="text1"/>
            <w:sz w:val="22"/>
            <w:szCs w:val="22"/>
            <w:shd w:val="clear" w:color="auto" w:fill="FFFFFF"/>
          </w:rPr>
          <w:t>Judge Munby on Local Authority X v MM &amp;Anor (No1) (2007)</w:t>
        </w:r>
      </w:hyperlink>
      <w:r w:rsidRPr="004F003E">
        <w:rPr>
          <w:rFonts w:asciiTheme="minorHAnsi" w:hAnsiTheme="minorHAnsi" w:cstheme="minorHAnsi"/>
          <w:b w:val="0"/>
          <w:color w:val="000000" w:themeColor="text1"/>
          <w:sz w:val="22"/>
          <w:szCs w:val="22"/>
          <w:shd w:val="clear" w:color="auto" w:fill="FFFFFF"/>
        </w:rPr>
        <w:t xml:space="preserve"> </w:t>
      </w:r>
      <w:r w:rsidRPr="004F003E">
        <w:rPr>
          <w:rFonts w:asciiTheme="minorHAnsi" w:hAnsiTheme="minorHAnsi" w:cstheme="minorHAnsi"/>
          <w:b w:val="0"/>
          <w:color w:val="000000" w:themeColor="text1"/>
          <w:sz w:val="22"/>
          <w:szCs w:val="22"/>
        </w:rPr>
        <w:t>EWHC 2003 (</w:t>
      </w:r>
      <w:proofErr w:type="gramStart"/>
      <w:r w:rsidRPr="004F003E">
        <w:rPr>
          <w:rFonts w:asciiTheme="minorHAnsi" w:hAnsiTheme="minorHAnsi" w:cstheme="minorHAnsi"/>
          <w:b w:val="0"/>
          <w:color w:val="000000" w:themeColor="text1"/>
          <w:sz w:val="22"/>
          <w:szCs w:val="22"/>
        </w:rPr>
        <w:t>Fam</w:t>
      </w:r>
      <w:proofErr w:type="gramEnd"/>
      <w:r w:rsidRPr="004F003E">
        <w:rPr>
          <w:rFonts w:asciiTheme="minorHAnsi" w:hAnsiTheme="minorHAnsi" w:cstheme="minorHAnsi"/>
          <w:b w:val="0"/>
          <w:color w:val="000000" w:themeColor="text1"/>
          <w:sz w:val="22"/>
          <w:szCs w:val="22"/>
        </w:rPr>
        <w:t xml:space="preserve">). </w:t>
      </w:r>
      <w:r w:rsidRPr="004F003E">
        <w:rPr>
          <w:rFonts w:asciiTheme="minorHAnsi" w:hAnsiTheme="minorHAnsi" w:cstheme="minorHAnsi"/>
          <w:b w:val="0"/>
          <w:color w:val="000000" w:themeColor="text1"/>
          <w:sz w:val="22"/>
          <w:szCs w:val="22"/>
          <w:shd w:val="clear" w:color="auto" w:fill="FFFFFF"/>
        </w:rPr>
        <w:t xml:space="preserve">Available at: </w:t>
      </w:r>
      <w:hyperlink r:id="rId33" w:history="1">
        <w:r w:rsidRPr="004F003E">
          <w:rPr>
            <w:rStyle w:val="Hyperlink"/>
            <w:rFonts w:asciiTheme="minorHAnsi" w:hAnsiTheme="minorHAnsi" w:cstheme="minorHAnsi"/>
            <w:b w:val="0"/>
            <w:color w:val="000000" w:themeColor="text1"/>
            <w:sz w:val="22"/>
            <w:szCs w:val="22"/>
            <w:shd w:val="clear" w:color="auto" w:fill="FFFFFF"/>
          </w:rPr>
          <w:t>http://www.bailii.org/ew/cases/EWHC/Fam/2007/2003.html</w:t>
        </w:r>
      </w:hyperlink>
      <w:r w:rsidRPr="004F003E">
        <w:rPr>
          <w:rFonts w:asciiTheme="minorHAnsi" w:hAnsiTheme="minorHAnsi" w:cstheme="minorHAnsi"/>
          <w:b w:val="0"/>
          <w:color w:val="000000" w:themeColor="text1"/>
          <w:sz w:val="22"/>
          <w:szCs w:val="22"/>
          <w:shd w:val="clear" w:color="auto" w:fill="FFFFFF"/>
        </w:rPr>
        <w:t xml:space="preserve"> (Accessed 27.12.2020). </w:t>
      </w:r>
    </w:p>
    <w:p w14:paraId="2116DEE0"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proofErr w:type="spellStart"/>
      <w:r w:rsidRPr="004F003E">
        <w:rPr>
          <w:rFonts w:cstheme="minorHAnsi"/>
          <w:color w:val="000000" w:themeColor="text1"/>
        </w:rPr>
        <w:t>Killerman</w:t>
      </w:r>
      <w:proofErr w:type="spellEnd"/>
      <w:r w:rsidRPr="004F003E">
        <w:rPr>
          <w:rFonts w:cstheme="minorHAnsi"/>
          <w:color w:val="000000" w:themeColor="text1"/>
        </w:rPr>
        <w:t>, (</w:t>
      </w:r>
      <w:proofErr w:type="spellStart"/>
      <w:r w:rsidRPr="004F003E">
        <w:rPr>
          <w:rFonts w:cstheme="minorHAnsi"/>
          <w:color w:val="000000" w:themeColor="text1"/>
        </w:rPr>
        <w:t>n.d</w:t>
      </w:r>
      <w:proofErr w:type="spellEnd"/>
      <w:r w:rsidRPr="004F003E">
        <w:rPr>
          <w:rFonts w:cstheme="minorHAnsi"/>
          <w:color w:val="000000" w:themeColor="text1"/>
        </w:rPr>
        <w:t xml:space="preserve">) </w:t>
      </w:r>
      <w:r w:rsidRPr="004F003E">
        <w:rPr>
          <w:rFonts w:cstheme="minorHAnsi"/>
          <w:i/>
          <w:color w:val="000000" w:themeColor="text1"/>
        </w:rPr>
        <w:t>The Gingerbread Person</w:t>
      </w:r>
      <w:r w:rsidRPr="004F003E">
        <w:rPr>
          <w:rFonts w:cstheme="minorHAnsi"/>
          <w:color w:val="000000" w:themeColor="text1"/>
        </w:rPr>
        <w:t xml:space="preserve">. Available at </w:t>
      </w:r>
      <w:hyperlink r:id="rId34" w:history="1">
        <w:r w:rsidRPr="004F003E">
          <w:rPr>
            <w:rStyle w:val="Hyperlink"/>
            <w:rFonts w:cstheme="minorHAnsi"/>
          </w:rPr>
          <w:t>https://www.genderbread.org/</w:t>
        </w:r>
      </w:hyperlink>
      <w:r w:rsidRPr="004F003E">
        <w:rPr>
          <w:rFonts w:cstheme="minorHAnsi"/>
          <w:color w:val="000000" w:themeColor="text1"/>
        </w:rPr>
        <w:t>. Last accessed 11.12.2020.</w:t>
      </w:r>
    </w:p>
    <w:p w14:paraId="05710155"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color w:val="000000" w:themeColor="text1"/>
          <w:sz w:val="22"/>
          <w:szCs w:val="22"/>
        </w:rPr>
        <w:lastRenderedPageBreak/>
        <w:t>Koprowska</w:t>
      </w:r>
      <w:proofErr w:type="spellEnd"/>
      <w:r w:rsidRPr="004F003E">
        <w:rPr>
          <w:rFonts w:asciiTheme="minorHAnsi" w:hAnsiTheme="minorHAnsi" w:cstheme="minorHAnsi"/>
          <w:b w:val="0"/>
          <w:color w:val="000000" w:themeColor="text1"/>
          <w:sz w:val="22"/>
          <w:szCs w:val="22"/>
        </w:rPr>
        <w:t xml:space="preserve">, J (2008) </w:t>
      </w:r>
      <w:r w:rsidRPr="004F003E">
        <w:rPr>
          <w:rFonts w:asciiTheme="minorHAnsi" w:hAnsiTheme="minorHAnsi" w:cstheme="minorHAnsi"/>
          <w:b w:val="0"/>
          <w:sz w:val="22"/>
          <w:szCs w:val="22"/>
        </w:rPr>
        <w:t xml:space="preserve">Communication and Interpersonal Skills in Social Work. </w:t>
      </w:r>
      <w:proofErr w:type="gramStart"/>
      <w:r w:rsidRPr="004F003E">
        <w:rPr>
          <w:rFonts w:asciiTheme="minorHAnsi" w:hAnsiTheme="minorHAnsi" w:cstheme="minorHAnsi"/>
          <w:b w:val="0"/>
          <w:sz w:val="22"/>
          <w:szCs w:val="22"/>
        </w:rPr>
        <w:t>2</w:t>
      </w:r>
      <w:r w:rsidRPr="004F003E">
        <w:rPr>
          <w:rFonts w:asciiTheme="minorHAnsi" w:hAnsiTheme="minorHAnsi" w:cstheme="minorHAnsi"/>
          <w:b w:val="0"/>
          <w:sz w:val="22"/>
          <w:szCs w:val="22"/>
          <w:vertAlign w:val="superscript"/>
        </w:rPr>
        <w:t>nd</w:t>
      </w:r>
      <w:proofErr w:type="gramEnd"/>
      <w:r w:rsidRPr="004F003E">
        <w:rPr>
          <w:rFonts w:asciiTheme="minorHAnsi" w:hAnsiTheme="minorHAnsi" w:cstheme="minorHAnsi"/>
          <w:b w:val="0"/>
          <w:sz w:val="22"/>
          <w:szCs w:val="22"/>
        </w:rPr>
        <w:t xml:space="preserve"> ed. Exeter. Learning Matters Ltd. </w:t>
      </w:r>
    </w:p>
    <w:p w14:paraId="5B4CD811"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sz w:val="22"/>
          <w:szCs w:val="22"/>
        </w:rPr>
        <w:t>Lefevre</w:t>
      </w:r>
      <w:proofErr w:type="spellEnd"/>
      <w:r w:rsidRPr="004F003E">
        <w:rPr>
          <w:rFonts w:asciiTheme="minorHAnsi" w:hAnsiTheme="minorHAnsi" w:cstheme="minorHAnsi"/>
          <w:b w:val="0"/>
          <w:sz w:val="22"/>
          <w:szCs w:val="22"/>
        </w:rPr>
        <w:t xml:space="preserve">, M, (2008) ‘Communicating and Engaging with Children and Young People in Care through Play and Creative Arts’, in B </w:t>
      </w:r>
      <w:proofErr w:type="spellStart"/>
      <w:r w:rsidRPr="004F003E">
        <w:rPr>
          <w:rFonts w:asciiTheme="minorHAnsi" w:hAnsiTheme="minorHAnsi" w:cstheme="minorHAnsi"/>
          <w:b w:val="0"/>
          <w:sz w:val="22"/>
          <w:szCs w:val="22"/>
        </w:rPr>
        <w:t>Luckock</w:t>
      </w:r>
      <w:proofErr w:type="spellEnd"/>
      <w:r w:rsidRPr="004F003E">
        <w:rPr>
          <w:rFonts w:asciiTheme="minorHAnsi" w:hAnsiTheme="minorHAnsi" w:cstheme="minorHAnsi"/>
          <w:b w:val="0"/>
          <w:sz w:val="22"/>
          <w:szCs w:val="22"/>
        </w:rPr>
        <w:t xml:space="preserve"> and M </w:t>
      </w:r>
      <w:proofErr w:type="spellStart"/>
      <w:r w:rsidRPr="004F003E">
        <w:rPr>
          <w:rFonts w:asciiTheme="minorHAnsi" w:hAnsiTheme="minorHAnsi" w:cstheme="minorHAnsi"/>
          <w:b w:val="0"/>
          <w:sz w:val="22"/>
          <w:szCs w:val="22"/>
        </w:rPr>
        <w:t>Lefevre</w:t>
      </w:r>
      <w:proofErr w:type="spellEnd"/>
      <w:r w:rsidRPr="004F003E">
        <w:rPr>
          <w:rFonts w:asciiTheme="minorHAnsi" w:hAnsiTheme="minorHAnsi" w:cstheme="minorHAnsi"/>
          <w:b w:val="0"/>
          <w:sz w:val="22"/>
          <w:szCs w:val="22"/>
        </w:rPr>
        <w:t xml:space="preserve"> (</w:t>
      </w:r>
      <w:proofErr w:type="spellStart"/>
      <w:r w:rsidRPr="004F003E">
        <w:rPr>
          <w:rFonts w:asciiTheme="minorHAnsi" w:hAnsiTheme="minorHAnsi" w:cstheme="minorHAnsi"/>
          <w:b w:val="0"/>
          <w:sz w:val="22"/>
          <w:szCs w:val="22"/>
        </w:rPr>
        <w:t>eds</w:t>
      </w:r>
      <w:proofErr w:type="spellEnd"/>
      <w:r w:rsidRPr="004F003E">
        <w:rPr>
          <w:rFonts w:asciiTheme="minorHAnsi" w:hAnsiTheme="minorHAnsi" w:cstheme="minorHAnsi"/>
          <w:b w:val="0"/>
          <w:sz w:val="22"/>
          <w:szCs w:val="22"/>
        </w:rPr>
        <w:t xml:space="preserve">), Direct Work: Social work with children and young people in care. London: </w:t>
      </w:r>
      <w:r w:rsidRPr="004F003E">
        <w:rPr>
          <w:rFonts w:asciiTheme="minorHAnsi" w:hAnsiTheme="minorHAnsi" w:cstheme="minorHAnsi"/>
          <w:b w:val="0"/>
          <w:i/>
          <w:sz w:val="22"/>
          <w:szCs w:val="22"/>
        </w:rPr>
        <w:t>British Association</w:t>
      </w:r>
      <w:r w:rsidRPr="004F003E">
        <w:rPr>
          <w:rFonts w:asciiTheme="minorHAnsi" w:hAnsiTheme="minorHAnsi" w:cstheme="minorHAnsi"/>
          <w:i/>
          <w:sz w:val="22"/>
          <w:szCs w:val="22"/>
        </w:rPr>
        <w:t xml:space="preserve"> </w:t>
      </w:r>
      <w:r w:rsidRPr="004F003E">
        <w:rPr>
          <w:rFonts w:asciiTheme="minorHAnsi" w:hAnsiTheme="minorHAnsi" w:cstheme="minorHAnsi"/>
          <w:b w:val="0"/>
          <w:i/>
          <w:sz w:val="22"/>
          <w:szCs w:val="22"/>
        </w:rPr>
        <w:t>of Adoption and Fostering</w:t>
      </w:r>
      <w:r w:rsidRPr="004F003E">
        <w:rPr>
          <w:rFonts w:asciiTheme="minorHAnsi" w:hAnsiTheme="minorHAnsi" w:cstheme="minorHAnsi"/>
          <w:b w:val="0"/>
          <w:sz w:val="22"/>
          <w:szCs w:val="22"/>
        </w:rPr>
        <w:t>, pp. 130–150</w:t>
      </w:r>
    </w:p>
    <w:p w14:paraId="2E09FB3D"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Maclean, S and Harrison, S (2015a)</w:t>
      </w:r>
      <w:r w:rsidRPr="004F003E">
        <w:rPr>
          <w:rFonts w:asciiTheme="minorHAnsi" w:hAnsiTheme="minorHAnsi" w:cstheme="minorHAnsi"/>
          <w:b w:val="0"/>
          <w:i/>
          <w:color w:val="000000" w:themeColor="text1"/>
          <w:sz w:val="22"/>
          <w:szCs w:val="22"/>
        </w:rPr>
        <w:t xml:space="preserve"> Theory and Practice A Straightforward Guide for Social Work Students</w:t>
      </w:r>
      <w:r w:rsidRPr="004F003E">
        <w:rPr>
          <w:rFonts w:asciiTheme="minorHAnsi" w:hAnsiTheme="minorHAnsi" w:cstheme="minorHAnsi"/>
          <w:b w:val="0"/>
          <w:color w:val="000000" w:themeColor="text1"/>
          <w:sz w:val="22"/>
          <w:szCs w:val="22"/>
        </w:rPr>
        <w:t xml:space="preserve">. Staffs: </w:t>
      </w:r>
      <w:proofErr w:type="spellStart"/>
      <w:r w:rsidRPr="004F003E">
        <w:rPr>
          <w:rFonts w:asciiTheme="minorHAnsi" w:hAnsiTheme="minorHAnsi" w:cstheme="minorHAnsi"/>
          <w:b w:val="0"/>
          <w:color w:val="000000" w:themeColor="text1"/>
          <w:sz w:val="22"/>
          <w:szCs w:val="22"/>
        </w:rPr>
        <w:t>Kirwin</w:t>
      </w:r>
      <w:proofErr w:type="spellEnd"/>
      <w:r w:rsidRPr="004F003E">
        <w:rPr>
          <w:rFonts w:asciiTheme="minorHAnsi" w:hAnsiTheme="minorHAnsi" w:cstheme="minorHAnsi"/>
          <w:b w:val="0"/>
          <w:color w:val="000000" w:themeColor="text1"/>
          <w:sz w:val="22"/>
          <w:szCs w:val="22"/>
        </w:rPr>
        <w:t xml:space="preserve"> Maclean Associates Ltd. </w:t>
      </w:r>
    </w:p>
    <w:p w14:paraId="4FF81EB0" w14:textId="77777777" w:rsidR="00C22250" w:rsidRPr="004F003E" w:rsidRDefault="00C22250" w:rsidP="00795690">
      <w:pPr>
        <w:pStyle w:val="ListParagraph"/>
        <w:numPr>
          <w:ilvl w:val="0"/>
          <w:numId w:val="51"/>
        </w:numPr>
        <w:overflowPunct/>
        <w:autoSpaceDE/>
        <w:autoSpaceDN/>
        <w:adjustRightInd/>
        <w:spacing w:line="360" w:lineRule="auto"/>
        <w:textAlignment w:val="auto"/>
        <w:rPr>
          <w:rFonts w:cstheme="minorHAnsi"/>
        </w:rPr>
      </w:pPr>
      <w:r w:rsidRPr="004F003E">
        <w:rPr>
          <w:rFonts w:cstheme="minorHAnsi"/>
        </w:rPr>
        <w:t xml:space="preserve">Maclean, S. &amp; Harrison, R (2015b), </w:t>
      </w:r>
      <w:r w:rsidRPr="004F003E">
        <w:rPr>
          <w:rFonts w:cstheme="minorHAnsi"/>
          <w:i/>
          <w:iCs/>
        </w:rPr>
        <w:t xml:space="preserve">Social work theory: a straightforward guide for practice educators and placement supervisors, </w:t>
      </w:r>
      <w:r w:rsidRPr="004F003E">
        <w:rPr>
          <w:rFonts w:cstheme="minorHAnsi"/>
        </w:rPr>
        <w:t xml:space="preserve">2nd </w:t>
      </w:r>
      <w:proofErr w:type="spellStart"/>
      <w:r w:rsidRPr="004F003E">
        <w:rPr>
          <w:rFonts w:cstheme="minorHAnsi"/>
        </w:rPr>
        <w:t>edn</w:t>
      </w:r>
      <w:proofErr w:type="spellEnd"/>
      <w:r w:rsidRPr="004F003E">
        <w:rPr>
          <w:rFonts w:cstheme="minorHAnsi"/>
        </w:rPr>
        <w:t xml:space="preserve">, </w:t>
      </w:r>
      <w:proofErr w:type="spellStart"/>
      <w:r w:rsidRPr="004F003E">
        <w:rPr>
          <w:rFonts w:cstheme="minorHAnsi"/>
        </w:rPr>
        <w:t>Kirwin</w:t>
      </w:r>
      <w:proofErr w:type="spellEnd"/>
      <w:r w:rsidRPr="004F003E">
        <w:rPr>
          <w:rFonts w:cstheme="minorHAnsi"/>
        </w:rPr>
        <w:t xml:space="preserve"> Maclean Associates, </w:t>
      </w:r>
      <w:proofErr w:type="spellStart"/>
      <w:r w:rsidRPr="004F003E">
        <w:rPr>
          <w:rFonts w:cstheme="minorHAnsi"/>
        </w:rPr>
        <w:t>Rugeley</w:t>
      </w:r>
      <w:proofErr w:type="spellEnd"/>
      <w:r w:rsidRPr="004F003E">
        <w:rPr>
          <w:rFonts w:cstheme="minorHAnsi"/>
        </w:rPr>
        <w:t>, United Kingdom.</w:t>
      </w:r>
    </w:p>
    <w:p w14:paraId="7CBE235F"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Mental Health Foundation (2006). </w:t>
      </w:r>
      <w:r w:rsidRPr="004F003E">
        <w:rPr>
          <w:rFonts w:asciiTheme="minorHAnsi" w:hAnsiTheme="minorHAnsi" w:cstheme="minorHAnsi"/>
          <w:b w:val="0"/>
          <w:i/>
          <w:color w:val="000000" w:themeColor="text1"/>
          <w:sz w:val="22"/>
          <w:szCs w:val="22"/>
        </w:rPr>
        <w:t>Truth Hurts. Report of the National Inquiry into Self-harm among Young People. Fact or Fiction?</w:t>
      </w:r>
      <w:r w:rsidRPr="004F003E">
        <w:rPr>
          <w:rFonts w:asciiTheme="minorHAnsi" w:hAnsiTheme="minorHAnsi" w:cstheme="minorHAnsi"/>
          <w:b w:val="0"/>
          <w:color w:val="000000" w:themeColor="text1"/>
          <w:sz w:val="22"/>
          <w:szCs w:val="22"/>
        </w:rPr>
        <w:t xml:space="preserve"> London, Mental Health Foundation. </w:t>
      </w:r>
    </w:p>
    <w:p w14:paraId="255FE0C2"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Newman, T and Blackburn, S (2002) </w:t>
      </w:r>
      <w:r w:rsidRPr="004F003E">
        <w:rPr>
          <w:rFonts w:cstheme="minorHAnsi"/>
          <w:i/>
          <w:color w:val="000000" w:themeColor="text1"/>
        </w:rPr>
        <w:t xml:space="preserve">Transitions in the Lives of Children and Young People: Resilience Factors. </w:t>
      </w:r>
      <w:r w:rsidRPr="004F003E">
        <w:rPr>
          <w:rFonts w:cstheme="minorHAnsi"/>
          <w:color w:val="000000" w:themeColor="text1"/>
        </w:rPr>
        <w:t xml:space="preserve">Interchange 78. Edinburgh: Scottish Executive. </w:t>
      </w:r>
    </w:p>
    <w:p w14:paraId="6A3E4605"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North Wales Safeguarding Board (2019) </w:t>
      </w:r>
      <w:r w:rsidRPr="004F003E">
        <w:rPr>
          <w:rFonts w:asciiTheme="minorHAnsi" w:hAnsiTheme="minorHAnsi" w:cstheme="minorHAnsi"/>
          <w:b w:val="0"/>
          <w:i/>
          <w:color w:val="000000" w:themeColor="text1"/>
          <w:sz w:val="22"/>
          <w:szCs w:val="22"/>
        </w:rPr>
        <w:t>North Wales Safeguarding Board Annual Report</w:t>
      </w:r>
      <w:r w:rsidRPr="004F003E">
        <w:rPr>
          <w:rFonts w:asciiTheme="minorHAnsi" w:hAnsiTheme="minorHAnsi" w:cstheme="minorHAnsi"/>
          <w:b w:val="0"/>
          <w:color w:val="000000" w:themeColor="text1"/>
          <w:sz w:val="22"/>
          <w:szCs w:val="22"/>
        </w:rPr>
        <w:t xml:space="preserve">. Available at www.northwalessafeguardingboard.wales/wp-content/uploads/2020/10/FinalAnnual-Report-2019-20.pdf. Last accessed 05.12.2020. </w:t>
      </w:r>
    </w:p>
    <w:p w14:paraId="72111BF5"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North Wales Safeguarding Board (20</w:t>
      </w:r>
      <w:r>
        <w:rPr>
          <w:rFonts w:cstheme="minorHAnsi"/>
          <w:color w:val="000000" w:themeColor="text1"/>
        </w:rPr>
        <w:t>19</w:t>
      </w:r>
      <w:r w:rsidRPr="004F003E">
        <w:rPr>
          <w:rFonts w:cstheme="minorHAnsi"/>
          <w:color w:val="000000" w:themeColor="text1"/>
        </w:rPr>
        <w:t xml:space="preserve">) </w:t>
      </w:r>
      <w:r w:rsidRPr="004F003E">
        <w:rPr>
          <w:rFonts w:cstheme="minorHAnsi"/>
          <w:i/>
        </w:rPr>
        <w:t>Wales Safeguarding Procedures ‘What’s Different?’ Adult Safeguarding Quick Guide to Key Changes.</w:t>
      </w:r>
      <w:r w:rsidRPr="004F003E">
        <w:rPr>
          <w:rFonts w:cstheme="minorHAnsi"/>
        </w:rPr>
        <w:t xml:space="preserve"> Available at </w:t>
      </w:r>
      <w:hyperlink r:id="rId35" w:history="1">
        <w:r w:rsidRPr="004F003E">
          <w:rPr>
            <w:rStyle w:val="Hyperlink"/>
            <w:rFonts w:cstheme="minorHAnsi"/>
          </w:rPr>
          <w:t>https://www.northwalessafeguardingboard.wales/wp-content/uploads/2020/06/Whats-Changed-Adults-Eng.pdf</w:t>
        </w:r>
      </w:hyperlink>
      <w:r w:rsidRPr="004F003E">
        <w:rPr>
          <w:rFonts w:cstheme="minorHAnsi"/>
        </w:rPr>
        <w:t xml:space="preserve"> . Last accessed 01.12.2020. </w:t>
      </w:r>
    </w:p>
    <w:p w14:paraId="156A86A9"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proofErr w:type="spellStart"/>
      <w:r w:rsidRPr="004F003E">
        <w:rPr>
          <w:rFonts w:cstheme="minorHAnsi"/>
          <w:color w:val="000000" w:themeColor="text1"/>
        </w:rPr>
        <w:t>Pincus</w:t>
      </w:r>
      <w:proofErr w:type="spellEnd"/>
      <w:r w:rsidRPr="004F003E">
        <w:rPr>
          <w:rFonts w:cstheme="minorHAnsi"/>
          <w:color w:val="000000" w:themeColor="text1"/>
        </w:rPr>
        <w:t xml:space="preserve">, A and </w:t>
      </w:r>
      <w:proofErr w:type="spellStart"/>
      <w:r w:rsidRPr="004F003E">
        <w:rPr>
          <w:rFonts w:cstheme="minorHAnsi"/>
          <w:color w:val="000000" w:themeColor="text1"/>
        </w:rPr>
        <w:t>Minahan</w:t>
      </w:r>
      <w:proofErr w:type="spellEnd"/>
      <w:r w:rsidRPr="004F003E">
        <w:rPr>
          <w:rFonts w:cstheme="minorHAnsi"/>
          <w:color w:val="000000" w:themeColor="text1"/>
        </w:rPr>
        <w:t xml:space="preserve">, A (1973) Social Work </w:t>
      </w:r>
      <w:proofErr w:type="spellStart"/>
      <w:r w:rsidRPr="004F003E">
        <w:rPr>
          <w:rFonts w:cstheme="minorHAnsi"/>
          <w:color w:val="000000" w:themeColor="text1"/>
        </w:rPr>
        <w:t>Pratice</w:t>
      </w:r>
      <w:proofErr w:type="spellEnd"/>
      <w:r w:rsidRPr="004F003E">
        <w:rPr>
          <w:rFonts w:cstheme="minorHAnsi"/>
          <w:color w:val="000000" w:themeColor="text1"/>
        </w:rPr>
        <w:t xml:space="preserve">: </w:t>
      </w:r>
      <w:r w:rsidRPr="004F003E">
        <w:rPr>
          <w:rFonts w:cstheme="minorHAnsi"/>
          <w:i/>
          <w:color w:val="000000" w:themeColor="text1"/>
        </w:rPr>
        <w:t xml:space="preserve">Model and Method. </w:t>
      </w:r>
      <w:r w:rsidRPr="004F003E">
        <w:rPr>
          <w:rFonts w:cstheme="minorHAnsi"/>
          <w:color w:val="000000" w:themeColor="text1"/>
        </w:rPr>
        <w:t>(Itasca) Peacock.</w:t>
      </w:r>
    </w:p>
    <w:p w14:paraId="32BCB03A"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u w:val="single"/>
        </w:rPr>
      </w:pPr>
      <w:proofErr w:type="spellStart"/>
      <w:r w:rsidRPr="004F003E">
        <w:rPr>
          <w:rFonts w:cstheme="minorHAnsi"/>
        </w:rPr>
        <w:t>Proyer</w:t>
      </w:r>
      <w:proofErr w:type="spellEnd"/>
      <w:r w:rsidRPr="004F003E">
        <w:rPr>
          <w:rFonts w:cstheme="minorHAnsi"/>
        </w:rPr>
        <w:t xml:space="preserve">, R. T., </w:t>
      </w:r>
      <w:proofErr w:type="spellStart"/>
      <w:r w:rsidRPr="004F003E">
        <w:rPr>
          <w:rFonts w:cstheme="minorHAnsi"/>
        </w:rPr>
        <w:t>Ruch</w:t>
      </w:r>
      <w:proofErr w:type="spellEnd"/>
      <w:r w:rsidRPr="004F003E">
        <w:rPr>
          <w:rFonts w:cstheme="minorHAnsi"/>
        </w:rPr>
        <w:t xml:space="preserve">, W &amp; </w:t>
      </w:r>
      <w:proofErr w:type="spellStart"/>
      <w:r w:rsidRPr="004F003E">
        <w:rPr>
          <w:rFonts w:cstheme="minorHAnsi"/>
        </w:rPr>
        <w:t>Buschor</w:t>
      </w:r>
      <w:proofErr w:type="spellEnd"/>
      <w:r w:rsidRPr="004F003E">
        <w:rPr>
          <w:rFonts w:cstheme="minorHAnsi"/>
        </w:rPr>
        <w:t xml:space="preserve">, C. (2013). Testing strengths-based interventions: A preliminary study on the effectiveness of a program targeting curiosity, gratitude, hope, </w:t>
      </w:r>
      <w:proofErr w:type="spellStart"/>
      <w:r w:rsidRPr="004F003E">
        <w:rPr>
          <w:rFonts w:cstheme="minorHAnsi"/>
        </w:rPr>
        <w:t>humor</w:t>
      </w:r>
      <w:proofErr w:type="spellEnd"/>
      <w:r w:rsidRPr="004F003E">
        <w:rPr>
          <w:rFonts w:cstheme="minorHAnsi"/>
        </w:rPr>
        <w:t xml:space="preserve">, and zest for enhancing life satisfaction. Journal of Happiness Studies, 14(1), 275- 292. </w:t>
      </w:r>
    </w:p>
    <w:p w14:paraId="0BC168B5"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proofErr w:type="spellStart"/>
      <w:r w:rsidRPr="004F003E">
        <w:rPr>
          <w:rFonts w:cstheme="minorHAnsi"/>
          <w:color w:val="000000" w:themeColor="text1"/>
        </w:rPr>
        <w:t>Reder</w:t>
      </w:r>
      <w:proofErr w:type="spellEnd"/>
      <w:r w:rsidRPr="004F003E">
        <w:rPr>
          <w:rFonts w:cstheme="minorHAnsi"/>
          <w:color w:val="000000" w:themeColor="text1"/>
        </w:rPr>
        <w:t xml:space="preserve">, P, Duncan, S and </w:t>
      </w:r>
      <w:proofErr w:type="spellStart"/>
      <w:r w:rsidRPr="004F003E">
        <w:rPr>
          <w:rFonts w:cstheme="minorHAnsi"/>
          <w:color w:val="000000" w:themeColor="text1"/>
        </w:rPr>
        <w:t>Gray</w:t>
      </w:r>
      <w:proofErr w:type="spellEnd"/>
      <w:r w:rsidRPr="004F003E">
        <w:rPr>
          <w:rFonts w:cstheme="minorHAnsi"/>
          <w:color w:val="000000" w:themeColor="text1"/>
        </w:rPr>
        <w:t xml:space="preserve">, M (11993) </w:t>
      </w:r>
      <w:proofErr w:type="gramStart"/>
      <w:r w:rsidRPr="004F003E">
        <w:rPr>
          <w:rFonts w:cstheme="minorHAnsi"/>
          <w:i/>
          <w:color w:val="000000" w:themeColor="text1"/>
        </w:rPr>
        <w:t>Beyond</w:t>
      </w:r>
      <w:proofErr w:type="gramEnd"/>
      <w:r w:rsidRPr="004F003E">
        <w:rPr>
          <w:rFonts w:cstheme="minorHAnsi"/>
          <w:i/>
          <w:color w:val="000000" w:themeColor="text1"/>
        </w:rPr>
        <w:t xml:space="preserve"> blame: child abuse tragedies revisited. </w:t>
      </w:r>
      <w:r w:rsidRPr="004F003E">
        <w:rPr>
          <w:rFonts w:cstheme="minorHAnsi"/>
          <w:color w:val="000000" w:themeColor="text1"/>
        </w:rPr>
        <w:t>London: Routledge.</w:t>
      </w:r>
    </w:p>
    <w:p w14:paraId="15DA8DBF"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proofErr w:type="spellStart"/>
      <w:r w:rsidRPr="004F003E">
        <w:rPr>
          <w:rFonts w:cstheme="minorHAnsi"/>
          <w:color w:val="000000" w:themeColor="text1"/>
        </w:rPr>
        <w:t>Rogers</w:t>
      </w:r>
      <w:proofErr w:type="gramStart"/>
      <w:r w:rsidRPr="004F003E">
        <w:rPr>
          <w:rFonts w:cstheme="minorHAnsi"/>
          <w:color w:val="000000" w:themeColor="text1"/>
        </w:rPr>
        <w:t>,C.R</w:t>
      </w:r>
      <w:proofErr w:type="spellEnd"/>
      <w:proofErr w:type="gramEnd"/>
      <w:r w:rsidRPr="004F003E">
        <w:rPr>
          <w:rFonts w:cstheme="minorHAnsi"/>
          <w:color w:val="000000" w:themeColor="text1"/>
        </w:rPr>
        <w:t xml:space="preserve"> (1961) </w:t>
      </w:r>
      <w:r w:rsidRPr="004F003E">
        <w:rPr>
          <w:rFonts w:cstheme="minorHAnsi"/>
          <w:i/>
          <w:color w:val="000000" w:themeColor="text1"/>
        </w:rPr>
        <w:t xml:space="preserve">On Becoming a Person: A Therapist’s view of psychotherapy. </w:t>
      </w:r>
      <w:r w:rsidRPr="004F003E">
        <w:rPr>
          <w:rFonts w:cstheme="minorHAnsi"/>
          <w:color w:val="000000" w:themeColor="text1"/>
        </w:rPr>
        <w:t>(Boston) Houghton Mifflin.</w:t>
      </w:r>
    </w:p>
    <w:p w14:paraId="7C7C8F61"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SCIE (2017) </w:t>
      </w:r>
      <w:r w:rsidRPr="004F003E">
        <w:rPr>
          <w:rFonts w:cstheme="minorHAnsi"/>
          <w:i/>
          <w:color w:val="000000" w:themeColor="text1"/>
        </w:rPr>
        <w:t>Effective supervision in a variety of settings</w:t>
      </w:r>
      <w:r w:rsidRPr="004F003E">
        <w:rPr>
          <w:rFonts w:cstheme="minorHAnsi"/>
          <w:color w:val="000000" w:themeColor="text1"/>
        </w:rPr>
        <w:t xml:space="preserve">. Available at </w:t>
      </w:r>
      <w:hyperlink r:id="rId36" w:history="1">
        <w:r w:rsidRPr="004F003E">
          <w:rPr>
            <w:rStyle w:val="Hyperlink"/>
            <w:rFonts w:cstheme="minorHAnsi"/>
          </w:rPr>
          <w:t>https://www.scie.org.uk/publications/guides/guide50/foundationsofeffectivesupervision/reflectionandcriticalthinking.asp</w:t>
        </w:r>
      </w:hyperlink>
      <w:r w:rsidRPr="004F003E">
        <w:rPr>
          <w:rFonts w:cstheme="minorHAnsi"/>
          <w:color w:val="000000" w:themeColor="text1"/>
        </w:rPr>
        <w:t xml:space="preserve">. Last accessed 13.12.2020. </w:t>
      </w:r>
    </w:p>
    <w:p w14:paraId="519588E1"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sz w:val="22"/>
          <w:szCs w:val="22"/>
        </w:rPr>
        <w:lastRenderedPageBreak/>
        <w:t>Sidebotham</w:t>
      </w:r>
      <w:proofErr w:type="spellEnd"/>
      <w:r w:rsidRPr="004F003E">
        <w:rPr>
          <w:rFonts w:asciiTheme="minorHAnsi" w:hAnsiTheme="minorHAnsi" w:cstheme="minorHAnsi"/>
          <w:b w:val="0"/>
          <w:sz w:val="22"/>
          <w:szCs w:val="22"/>
        </w:rPr>
        <w:t xml:space="preserve">, P, Brandon, M, Bailey, S, </w:t>
      </w:r>
      <w:proofErr w:type="spellStart"/>
      <w:r w:rsidRPr="004F003E">
        <w:rPr>
          <w:rFonts w:asciiTheme="minorHAnsi" w:hAnsiTheme="minorHAnsi" w:cstheme="minorHAnsi"/>
          <w:b w:val="0"/>
          <w:sz w:val="22"/>
          <w:szCs w:val="22"/>
        </w:rPr>
        <w:t>Belderson</w:t>
      </w:r>
      <w:proofErr w:type="spellEnd"/>
      <w:r w:rsidRPr="004F003E">
        <w:rPr>
          <w:rFonts w:asciiTheme="minorHAnsi" w:hAnsiTheme="minorHAnsi" w:cstheme="minorHAnsi"/>
          <w:b w:val="0"/>
          <w:sz w:val="22"/>
          <w:szCs w:val="22"/>
        </w:rPr>
        <w:t xml:space="preserve">, P, </w:t>
      </w:r>
      <w:proofErr w:type="spellStart"/>
      <w:r w:rsidRPr="004F003E">
        <w:rPr>
          <w:rFonts w:asciiTheme="minorHAnsi" w:hAnsiTheme="minorHAnsi" w:cstheme="minorHAnsi"/>
          <w:b w:val="0"/>
          <w:sz w:val="22"/>
          <w:szCs w:val="22"/>
        </w:rPr>
        <w:t>Dodsworth</w:t>
      </w:r>
      <w:proofErr w:type="spellEnd"/>
      <w:r w:rsidRPr="004F003E">
        <w:rPr>
          <w:rFonts w:asciiTheme="minorHAnsi" w:hAnsiTheme="minorHAnsi" w:cstheme="minorHAnsi"/>
          <w:b w:val="0"/>
          <w:sz w:val="22"/>
          <w:szCs w:val="22"/>
        </w:rPr>
        <w:t xml:space="preserve">, J, </w:t>
      </w:r>
      <w:proofErr w:type="spellStart"/>
      <w:r w:rsidRPr="004F003E">
        <w:rPr>
          <w:rFonts w:asciiTheme="minorHAnsi" w:hAnsiTheme="minorHAnsi" w:cstheme="minorHAnsi"/>
          <w:b w:val="0"/>
          <w:sz w:val="22"/>
          <w:szCs w:val="22"/>
        </w:rPr>
        <w:t>Garstang</w:t>
      </w:r>
      <w:proofErr w:type="spellEnd"/>
      <w:r w:rsidRPr="004F003E">
        <w:rPr>
          <w:rFonts w:asciiTheme="minorHAnsi" w:hAnsiTheme="minorHAnsi" w:cstheme="minorHAnsi"/>
          <w:b w:val="0"/>
          <w:sz w:val="22"/>
          <w:szCs w:val="22"/>
        </w:rPr>
        <w:t xml:space="preserve">, J, Harrison, E, </w:t>
      </w:r>
      <w:proofErr w:type="spellStart"/>
      <w:r w:rsidRPr="004F003E">
        <w:rPr>
          <w:rFonts w:asciiTheme="minorHAnsi" w:hAnsiTheme="minorHAnsi" w:cstheme="minorHAnsi"/>
          <w:b w:val="0"/>
          <w:sz w:val="22"/>
          <w:szCs w:val="22"/>
        </w:rPr>
        <w:t>Retzer</w:t>
      </w:r>
      <w:proofErr w:type="spellEnd"/>
      <w:r w:rsidRPr="004F003E">
        <w:rPr>
          <w:rFonts w:asciiTheme="minorHAnsi" w:hAnsiTheme="minorHAnsi" w:cstheme="minorHAnsi"/>
          <w:b w:val="0"/>
          <w:sz w:val="22"/>
          <w:szCs w:val="22"/>
        </w:rPr>
        <w:t xml:space="preserve">, A and Sorensen, P (2016) </w:t>
      </w:r>
      <w:r w:rsidRPr="004F003E">
        <w:rPr>
          <w:rFonts w:asciiTheme="minorHAnsi" w:hAnsiTheme="minorHAnsi" w:cstheme="minorHAnsi"/>
          <w:b w:val="0"/>
          <w:i/>
          <w:sz w:val="22"/>
          <w:szCs w:val="22"/>
        </w:rPr>
        <w:t>Pathways to harm, pathways to protection: a triennial analysis of serious case reviews 2011 to 2014</w:t>
      </w:r>
      <w:r w:rsidRPr="004F003E">
        <w:rPr>
          <w:rFonts w:asciiTheme="minorHAnsi" w:hAnsiTheme="minorHAnsi" w:cstheme="minorHAnsi"/>
          <w:b w:val="0"/>
          <w:sz w:val="22"/>
          <w:szCs w:val="22"/>
        </w:rPr>
        <w:t xml:space="preserve">. Available at </w:t>
      </w:r>
      <w:hyperlink r:id="rId37" w:history="1">
        <w:r w:rsidRPr="004F003E">
          <w:rPr>
            <w:rStyle w:val="Hyperlink"/>
            <w:rFonts w:asciiTheme="minorHAnsi" w:hAnsiTheme="minorHAnsi" w:cstheme="minorHAnsi"/>
            <w:b w:val="0"/>
            <w:sz w:val="22"/>
            <w:szCs w:val="22"/>
          </w:rPr>
          <w:t>https://seriouscasereviews.rip.org.uk/wp-content/uploads/Triennial_Analysis_of_SCRs_2011-2014_Pathways_to_harm_and_protection_299616.pdf</w:t>
        </w:r>
      </w:hyperlink>
      <w:r w:rsidRPr="004F003E">
        <w:rPr>
          <w:rFonts w:asciiTheme="minorHAnsi" w:hAnsiTheme="minorHAnsi" w:cstheme="minorHAnsi"/>
          <w:b w:val="0"/>
          <w:sz w:val="22"/>
          <w:szCs w:val="22"/>
        </w:rPr>
        <w:t xml:space="preserve">. Last accessed 12.11.2020. </w:t>
      </w:r>
    </w:p>
    <w:p w14:paraId="70B0F754"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Simmonds, J (2008) ‘Direct Work with Children: Delusion or reality?</w:t>
      </w:r>
      <w:proofErr w:type="gramStart"/>
      <w:r w:rsidRPr="004F003E">
        <w:rPr>
          <w:rFonts w:asciiTheme="minorHAnsi" w:hAnsiTheme="minorHAnsi" w:cstheme="minorHAnsi"/>
          <w:b w:val="0"/>
          <w:sz w:val="22"/>
          <w:szCs w:val="22"/>
        </w:rPr>
        <w:t>’,</w:t>
      </w:r>
      <w:proofErr w:type="gramEnd"/>
      <w:r w:rsidRPr="004F003E">
        <w:rPr>
          <w:rFonts w:asciiTheme="minorHAnsi" w:hAnsiTheme="minorHAnsi" w:cstheme="minorHAnsi"/>
          <w:b w:val="0"/>
          <w:sz w:val="22"/>
          <w:szCs w:val="22"/>
        </w:rPr>
        <w:t xml:space="preserve"> in B </w:t>
      </w:r>
      <w:proofErr w:type="spellStart"/>
      <w:r w:rsidRPr="004F003E">
        <w:rPr>
          <w:rFonts w:asciiTheme="minorHAnsi" w:hAnsiTheme="minorHAnsi" w:cstheme="minorHAnsi"/>
          <w:b w:val="0"/>
          <w:sz w:val="22"/>
          <w:szCs w:val="22"/>
        </w:rPr>
        <w:t>Luckock</w:t>
      </w:r>
      <w:proofErr w:type="spellEnd"/>
      <w:r w:rsidRPr="004F003E">
        <w:rPr>
          <w:rFonts w:asciiTheme="minorHAnsi" w:hAnsiTheme="minorHAnsi" w:cstheme="minorHAnsi"/>
          <w:b w:val="0"/>
          <w:sz w:val="22"/>
          <w:szCs w:val="22"/>
        </w:rPr>
        <w:t xml:space="preserve"> and M </w:t>
      </w:r>
      <w:proofErr w:type="spellStart"/>
      <w:r w:rsidRPr="004F003E">
        <w:rPr>
          <w:rFonts w:asciiTheme="minorHAnsi" w:hAnsiTheme="minorHAnsi" w:cstheme="minorHAnsi"/>
          <w:b w:val="0"/>
          <w:sz w:val="22"/>
          <w:szCs w:val="22"/>
        </w:rPr>
        <w:t>Lefevre</w:t>
      </w:r>
      <w:proofErr w:type="spellEnd"/>
      <w:r w:rsidRPr="004F003E">
        <w:rPr>
          <w:rFonts w:asciiTheme="minorHAnsi" w:hAnsiTheme="minorHAnsi" w:cstheme="minorHAnsi"/>
          <w:b w:val="0"/>
          <w:sz w:val="22"/>
          <w:szCs w:val="22"/>
        </w:rPr>
        <w:t xml:space="preserve"> (</w:t>
      </w:r>
      <w:proofErr w:type="spellStart"/>
      <w:r w:rsidRPr="004F003E">
        <w:rPr>
          <w:rFonts w:asciiTheme="minorHAnsi" w:hAnsiTheme="minorHAnsi" w:cstheme="minorHAnsi"/>
          <w:b w:val="0"/>
          <w:sz w:val="22"/>
          <w:szCs w:val="22"/>
        </w:rPr>
        <w:t>eds</w:t>
      </w:r>
      <w:proofErr w:type="spellEnd"/>
      <w:r w:rsidRPr="004F003E">
        <w:rPr>
          <w:rFonts w:asciiTheme="minorHAnsi" w:hAnsiTheme="minorHAnsi" w:cstheme="minorHAnsi"/>
          <w:b w:val="0"/>
          <w:sz w:val="22"/>
          <w:szCs w:val="22"/>
        </w:rPr>
        <w:t xml:space="preserve">), </w:t>
      </w:r>
      <w:r w:rsidRPr="004F003E">
        <w:rPr>
          <w:rFonts w:asciiTheme="minorHAnsi" w:hAnsiTheme="minorHAnsi" w:cstheme="minorHAnsi"/>
          <w:b w:val="0"/>
          <w:i/>
          <w:sz w:val="22"/>
          <w:szCs w:val="22"/>
        </w:rPr>
        <w:t>Direct Work: Social work with children and young people in care.</w:t>
      </w:r>
      <w:r w:rsidRPr="004F003E">
        <w:rPr>
          <w:rFonts w:asciiTheme="minorHAnsi" w:hAnsiTheme="minorHAnsi" w:cstheme="minorHAnsi"/>
          <w:b w:val="0"/>
          <w:sz w:val="22"/>
          <w:szCs w:val="22"/>
        </w:rPr>
        <w:t xml:space="preserve"> London, British Association of Adoption and Fostering.</w:t>
      </w:r>
    </w:p>
    <w:p w14:paraId="500D3851"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shd w:val="clear" w:color="auto" w:fill="FFFFFF"/>
        </w:rPr>
      </w:pPr>
      <w:r w:rsidRPr="004F003E">
        <w:rPr>
          <w:rFonts w:asciiTheme="minorHAnsi" w:hAnsiTheme="minorHAnsi" w:cstheme="minorHAnsi"/>
          <w:b w:val="0"/>
          <w:color w:val="000000" w:themeColor="text1"/>
          <w:sz w:val="22"/>
          <w:szCs w:val="22"/>
          <w:shd w:val="clear" w:color="auto" w:fill="FFFFFF"/>
        </w:rPr>
        <w:t>Social Care Wales (2011). </w:t>
      </w:r>
      <w:r w:rsidRPr="004F003E">
        <w:rPr>
          <w:rStyle w:val="Emphasis"/>
          <w:rFonts w:asciiTheme="minorHAnsi" w:hAnsiTheme="minorHAnsi" w:cstheme="minorHAnsi"/>
          <w:b w:val="0"/>
          <w:color w:val="000000" w:themeColor="text1"/>
          <w:sz w:val="22"/>
          <w:szCs w:val="22"/>
          <w:shd w:val="clear" w:color="auto" w:fill="FFFFFF"/>
        </w:rPr>
        <w:t>National occupational standards for social work</w:t>
      </w:r>
      <w:r w:rsidRPr="004F003E">
        <w:rPr>
          <w:rFonts w:asciiTheme="minorHAnsi" w:hAnsiTheme="minorHAnsi" w:cstheme="minorHAnsi"/>
          <w:b w:val="0"/>
          <w:color w:val="000000" w:themeColor="text1"/>
          <w:sz w:val="22"/>
          <w:szCs w:val="22"/>
          <w:shd w:val="clear" w:color="auto" w:fill="FFFFFF"/>
        </w:rPr>
        <w:t>. Cardiff: Social Care Wales.</w:t>
      </w:r>
    </w:p>
    <w:p w14:paraId="26365D5C"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shd w:val="clear" w:color="auto" w:fill="FFFFFF"/>
        </w:rPr>
      </w:pPr>
      <w:r w:rsidRPr="004F003E">
        <w:rPr>
          <w:rFonts w:asciiTheme="minorHAnsi" w:hAnsiTheme="minorHAnsi" w:cstheme="minorHAnsi"/>
          <w:b w:val="0"/>
          <w:color w:val="000000" w:themeColor="text1"/>
          <w:sz w:val="22"/>
          <w:szCs w:val="22"/>
          <w:shd w:val="clear" w:color="auto" w:fill="FFFFFF"/>
        </w:rPr>
        <w:t xml:space="preserve">Social Care Wales </w:t>
      </w:r>
      <w:r>
        <w:rPr>
          <w:rFonts w:asciiTheme="minorHAnsi" w:hAnsiTheme="minorHAnsi" w:cstheme="minorHAnsi"/>
          <w:b w:val="0"/>
          <w:color w:val="000000" w:themeColor="text1"/>
          <w:sz w:val="22"/>
          <w:szCs w:val="22"/>
          <w:shd w:val="clear" w:color="auto" w:fill="FFFFFF"/>
        </w:rPr>
        <w:t>(2015</w:t>
      </w:r>
      <w:r w:rsidRPr="004F003E">
        <w:rPr>
          <w:rFonts w:asciiTheme="minorHAnsi" w:hAnsiTheme="minorHAnsi" w:cstheme="minorHAnsi"/>
          <w:b w:val="0"/>
          <w:color w:val="000000" w:themeColor="text1"/>
          <w:sz w:val="22"/>
          <w:szCs w:val="22"/>
          <w:shd w:val="clear" w:color="auto" w:fill="FFFFFF"/>
        </w:rPr>
        <w:t>). </w:t>
      </w:r>
      <w:r w:rsidRPr="004F003E">
        <w:rPr>
          <w:rStyle w:val="Emphasis"/>
          <w:rFonts w:asciiTheme="minorHAnsi" w:hAnsiTheme="minorHAnsi" w:cstheme="minorHAnsi"/>
          <w:b w:val="0"/>
          <w:color w:val="000000" w:themeColor="text1"/>
          <w:sz w:val="22"/>
          <w:szCs w:val="22"/>
          <w:shd w:val="clear" w:color="auto" w:fill="FFFFFF"/>
        </w:rPr>
        <w:t>Codes of Professional Practice for Social Workers</w:t>
      </w:r>
      <w:r w:rsidRPr="004F003E">
        <w:rPr>
          <w:rFonts w:asciiTheme="minorHAnsi" w:hAnsiTheme="minorHAnsi" w:cstheme="minorHAnsi"/>
          <w:b w:val="0"/>
          <w:color w:val="000000" w:themeColor="text1"/>
          <w:sz w:val="22"/>
          <w:szCs w:val="22"/>
          <w:shd w:val="clear" w:color="auto" w:fill="FFFFFF"/>
        </w:rPr>
        <w:t>. Cardiff: Social Care Wales.</w:t>
      </w:r>
    </w:p>
    <w:p w14:paraId="0EA85569"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Social Exclusion Unit (2002) </w:t>
      </w:r>
      <w:r w:rsidRPr="004F003E">
        <w:rPr>
          <w:rFonts w:asciiTheme="minorHAnsi" w:hAnsiTheme="minorHAnsi" w:cstheme="minorHAnsi"/>
          <w:b w:val="0"/>
          <w:i/>
          <w:color w:val="000000" w:themeColor="text1"/>
          <w:sz w:val="22"/>
          <w:szCs w:val="22"/>
        </w:rPr>
        <w:t>Young Runaways.</w:t>
      </w:r>
      <w:r w:rsidRPr="004F003E">
        <w:rPr>
          <w:rFonts w:asciiTheme="minorHAnsi" w:hAnsiTheme="minorHAnsi" w:cstheme="minorHAnsi"/>
          <w:b w:val="0"/>
          <w:color w:val="000000" w:themeColor="text1"/>
          <w:sz w:val="22"/>
          <w:szCs w:val="22"/>
        </w:rPr>
        <w:t xml:space="preserve"> Available at </w:t>
      </w:r>
      <w:hyperlink r:id="rId38" w:history="1">
        <w:r w:rsidRPr="004F003E">
          <w:rPr>
            <w:rStyle w:val="Hyperlink"/>
            <w:rFonts w:asciiTheme="minorHAnsi" w:hAnsiTheme="minorHAnsi" w:cstheme="minorHAnsi"/>
            <w:b w:val="0"/>
            <w:sz w:val="22"/>
            <w:szCs w:val="22"/>
          </w:rPr>
          <w:t>http://www.bris.ac.uk/poverty/downloads/keyofficialdocuments/Young%20Runaways.pdf</w:t>
        </w:r>
      </w:hyperlink>
      <w:r w:rsidRPr="004F003E">
        <w:rPr>
          <w:rFonts w:asciiTheme="minorHAnsi" w:hAnsiTheme="minorHAnsi" w:cstheme="minorHAnsi"/>
          <w:b w:val="0"/>
          <w:color w:val="000000" w:themeColor="text1"/>
          <w:sz w:val="22"/>
          <w:szCs w:val="22"/>
        </w:rPr>
        <w:t xml:space="preserve"> . Last accessed 02.10.2020. </w:t>
      </w:r>
    </w:p>
    <w:p w14:paraId="6AE15F74"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proofErr w:type="spellStart"/>
      <w:r w:rsidRPr="004F003E">
        <w:rPr>
          <w:rFonts w:cstheme="minorHAnsi"/>
          <w:color w:val="2A2A2A"/>
          <w:shd w:val="clear" w:color="auto" w:fill="FFFFFF"/>
        </w:rPr>
        <w:t>Spicker</w:t>
      </w:r>
      <w:proofErr w:type="spellEnd"/>
      <w:r w:rsidRPr="004F003E">
        <w:rPr>
          <w:rFonts w:cstheme="minorHAnsi"/>
          <w:color w:val="2A2A2A"/>
          <w:shd w:val="clear" w:color="auto" w:fill="FFFFFF"/>
        </w:rPr>
        <w:t>, P (1990), Social Work and Self-determination, </w:t>
      </w:r>
      <w:r w:rsidRPr="004F003E">
        <w:rPr>
          <w:rStyle w:val="Emphasis"/>
          <w:rFonts w:cstheme="minorHAnsi"/>
          <w:color w:val="2A2A2A"/>
          <w:bdr w:val="none" w:sz="0" w:space="0" w:color="auto" w:frame="1"/>
          <w:shd w:val="clear" w:color="auto" w:fill="FFFFFF"/>
        </w:rPr>
        <w:t>The British Journal of Social Work</w:t>
      </w:r>
      <w:r w:rsidRPr="004F003E">
        <w:rPr>
          <w:rFonts w:cstheme="minorHAnsi"/>
          <w:color w:val="2A2A2A"/>
          <w:shd w:val="clear" w:color="auto" w:fill="FFFFFF"/>
        </w:rPr>
        <w:t xml:space="preserve">, Volume 20, Issue 3, June 1990, Pages 221–236. </w:t>
      </w:r>
    </w:p>
    <w:p w14:paraId="6317DBD3"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Stats Wales (2011) </w:t>
      </w:r>
      <w:r w:rsidRPr="004F003E">
        <w:rPr>
          <w:rFonts w:cstheme="minorHAnsi"/>
          <w:i/>
          <w:color w:val="000000" w:themeColor="text1"/>
        </w:rPr>
        <w:t>Welsh Language Census</w:t>
      </w:r>
      <w:r w:rsidRPr="004F003E">
        <w:rPr>
          <w:rFonts w:cstheme="minorHAnsi"/>
          <w:color w:val="000000" w:themeColor="text1"/>
        </w:rPr>
        <w:t xml:space="preserve">. Available at </w:t>
      </w:r>
      <w:hyperlink r:id="rId39" w:history="1">
        <w:r w:rsidRPr="004F003E">
          <w:rPr>
            <w:rStyle w:val="Hyperlink"/>
            <w:rFonts w:cstheme="minorHAnsi"/>
          </w:rPr>
          <w:t>https://statswales.gov.wales/Catalogue/Welsh-Language/Census-Welsh-Language/welshspeakers-by-localauthority-gender-detailedagegroups-2011census</w:t>
        </w:r>
      </w:hyperlink>
      <w:r w:rsidRPr="004F003E">
        <w:rPr>
          <w:rFonts w:cstheme="minorHAnsi"/>
          <w:color w:val="000000" w:themeColor="text1"/>
        </w:rPr>
        <w:t xml:space="preserve">. Last accessed 14.11.2020. </w:t>
      </w:r>
    </w:p>
    <w:p w14:paraId="25592311"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Stein, M (2005) </w:t>
      </w:r>
      <w:r w:rsidRPr="004F003E">
        <w:rPr>
          <w:rFonts w:cstheme="minorHAnsi"/>
          <w:i/>
          <w:color w:val="000000" w:themeColor="text1"/>
        </w:rPr>
        <w:t xml:space="preserve">Resilience and Young People Leaving Care. </w:t>
      </w:r>
      <w:r w:rsidRPr="004F003E">
        <w:rPr>
          <w:rFonts w:cstheme="minorHAnsi"/>
          <w:color w:val="000000" w:themeColor="text1"/>
        </w:rPr>
        <w:t xml:space="preserve">Available at https://www.jrf.org.uk/report/resilience-and-young-people-leaving-care. Last Accessed 01.01.2021. </w:t>
      </w:r>
    </w:p>
    <w:p w14:paraId="67A30EDA"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Trevithick, P (2000) </w:t>
      </w:r>
      <w:r w:rsidRPr="004F003E">
        <w:rPr>
          <w:rFonts w:asciiTheme="minorHAnsi" w:hAnsiTheme="minorHAnsi" w:cstheme="minorHAnsi"/>
          <w:b w:val="0"/>
          <w:i/>
          <w:color w:val="000000" w:themeColor="text1"/>
          <w:sz w:val="22"/>
          <w:szCs w:val="22"/>
        </w:rPr>
        <w:t xml:space="preserve">Social Work Skills a Practice Handbook. </w:t>
      </w:r>
      <w:r w:rsidRPr="004F003E">
        <w:rPr>
          <w:rFonts w:asciiTheme="minorHAnsi" w:hAnsiTheme="minorHAnsi" w:cstheme="minorHAnsi"/>
          <w:b w:val="0"/>
          <w:color w:val="000000" w:themeColor="text1"/>
          <w:sz w:val="22"/>
          <w:szCs w:val="22"/>
        </w:rPr>
        <w:t xml:space="preserve">Buckingham. Open University Press. </w:t>
      </w:r>
    </w:p>
    <w:p w14:paraId="757DAC91"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United Nations (1990) United Nations Convention on the Rights of the Child. Available at </w:t>
      </w:r>
      <w:hyperlink r:id="rId40" w:history="1">
        <w:r w:rsidRPr="004F003E">
          <w:rPr>
            <w:rStyle w:val="Hyperlink"/>
            <w:rFonts w:asciiTheme="minorHAnsi" w:hAnsiTheme="minorHAnsi" w:cstheme="minorHAnsi"/>
            <w:b w:val="0"/>
            <w:sz w:val="22"/>
            <w:szCs w:val="22"/>
          </w:rPr>
          <w:t>https://www.unicef.org.uk/what-we-do/un-convention-child-rights/</w:t>
        </w:r>
      </w:hyperlink>
      <w:r w:rsidRPr="004F003E">
        <w:rPr>
          <w:rFonts w:asciiTheme="minorHAnsi" w:hAnsiTheme="minorHAnsi" w:cstheme="minorHAnsi"/>
          <w:b w:val="0"/>
          <w:sz w:val="22"/>
          <w:szCs w:val="22"/>
        </w:rPr>
        <w:t xml:space="preserve"> . Last accessed 05.08.2020. </w:t>
      </w:r>
    </w:p>
    <w:p w14:paraId="71521BAD"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t xml:space="preserve">Welsh Assembly Government (2008) </w:t>
      </w:r>
      <w:r w:rsidRPr="004F003E">
        <w:rPr>
          <w:rFonts w:asciiTheme="minorHAnsi" w:hAnsiTheme="minorHAnsi" w:cstheme="minorHAnsi"/>
          <w:b w:val="0"/>
          <w:i/>
          <w:sz w:val="22"/>
          <w:szCs w:val="22"/>
        </w:rPr>
        <w:t>A Statistical Focus on Rural Wales</w:t>
      </w:r>
      <w:r w:rsidRPr="004F003E">
        <w:rPr>
          <w:rFonts w:asciiTheme="minorHAnsi" w:hAnsiTheme="minorHAnsi" w:cstheme="minorHAnsi"/>
          <w:b w:val="0"/>
          <w:sz w:val="22"/>
          <w:szCs w:val="22"/>
        </w:rPr>
        <w:t xml:space="preserve">. Available at </w:t>
      </w:r>
      <w:hyperlink r:id="rId41" w:history="1">
        <w:r w:rsidRPr="004F003E">
          <w:rPr>
            <w:rStyle w:val="Hyperlink"/>
            <w:rFonts w:asciiTheme="minorHAnsi" w:hAnsiTheme="minorHAnsi" w:cstheme="minorHAnsi"/>
            <w:b w:val="0"/>
            <w:sz w:val="22"/>
            <w:szCs w:val="22"/>
          </w:rPr>
          <w:t>https://gov.wales/sites/default/files/statistics-and-research/2018-12/080515-statistical-focus-rural-wales-08-en.pdf</w:t>
        </w:r>
      </w:hyperlink>
      <w:r w:rsidRPr="004F003E">
        <w:rPr>
          <w:rFonts w:asciiTheme="minorHAnsi" w:hAnsiTheme="minorHAnsi" w:cstheme="minorHAnsi"/>
          <w:b w:val="0"/>
          <w:sz w:val="22"/>
          <w:szCs w:val="22"/>
        </w:rPr>
        <w:t xml:space="preserve"> . Last accessed 01.12.2020. </w:t>
      </w:r>
    </w:p>
    <w:p w14:paraId="75FCB65A" w14:textId="77777777" w:rsidR="00C22250"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Welsh Government (2008) </w:t>
      </w:r>
      <w:r w:rsidRPr="003646BE">
        <w:rPr>
          <w:rFonts w:cstheme="minorHAnsi"/>
          <w:i/>
          <w:color w:val="000000" w:themeColor="text1"/>
        </w:rPr>
        <w:t>All Wales Child Protection Procedures 2008</w:t>
      </w:r>
      <w:r w:rsidRPr="004F003E">
        <w:rPr>
          <w:rFonts w:cstheme="minorHAnsi"/>
          <w:color w:val="000000" w:themeColor="text1"/>
        </w:rPr>
        <w:t>. Cardiff. Wales.</w:t>
      </w:r>
    </w:p>
    <w:p w14:paraId="7AEC9A4C"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color w:val="000000" w:themeColor="text1"/>
          <w:sz w:val="22"/>
          <w:szCs w:val="22"/>
        </w:rPr>
        <w:lastRenderedPageBreak/>
        <w:t xml:space="preserve">Welsh Government (2010) </w:t>
      </w:r>
      <w:r w:rsidRPr="004F003E">
        <w:rPr>
          <w:rFonts w:asciiTheme="minorHAnsi" w:hAnsiTheme="minorHAnsi" w:cstheme="minorHAnsi"/>
          <w:b w:val="0"/>
          <w:i/>
          <w:sz w:val="22"/>
          <w:szCs w:val="22"/>
        </w:rPr>
        <w:t xml:space="preserve">Wales Accord on the Sharing of Personal Information (WASPI). Available at </w:t>
      </w:r>
      <w:hyperlink r:id="rId42" w:history="1">
        <w:r w:rsidRPr="004F003E">
          <w:rPr>
            <w:rStyle w:val="Hyperlink"/>
            <w:rFonts w:asciiTheme="minorHAnsi" w:hAnsiTheme="minorHAnsi" w:cstheme="minorHAnsi"/>
            <w:b w:val="0"/>
            <w:i/>
            <w:sz w:val="22"/>
            <w:szCs w:val="22"/>
          </w:rPr>
          <w:t>http://www.wales.nhs.uk/sites3/Documents/702/WASPI%20Accord%20V4%20English.pdf</w:t>
        </w:r>
      </w:hyperlink>
      <w:r w:rsidRPr="004F003E">
        <w:rPr>
          <w:rFonts w:asciiTheme="minorHAnsi" w:hAnsiTheme="minorHAnsi" w:cstheme="minorHAnsi"/>
          <w:b w:val="0"/>
          <w:i/>
          <w:sz w:val="22"/>
          <w:szCs w:val="22"/>
        </w:rPr>
        <w:t xml:space="preserve"> Last Accessed 01.09.2020.</w:t>
      </w:r>
    </w:p>
    <w:p w14:paraId="61E83C56"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i/>
          <w:color w:val="000000" w:themeColor="text1"/>
          <w:sz w:val="22"/>
          <w:szCs w:val="22"/>
        </w:rPr>
      </w:pPr>
      <w:r w:rsidRPr="004F003E">
        <w:rPr>
          <w:rFonts w:asciiTheme="minorHAnsi" w:hAnsiTheme="minorHAnsi" w:cstheme="minorHAnsi"/>
          <w:b w:val="0"/>
          <w:color w:val="000000" w:themeColor="text1"/>
          <w:sz w:val="22"/>
          <w:szCs w:val="22"/>
        </w:rPr>
        <w:t xml:space="preserve">Welsh Government (2011) </w:t>
      </w:r>
      <w:r w:rsidRPr="004F003E">
        <w:rPr>
          <w:rFonts w:asciiTheme="minorHAnsi" w:hAnsiTheme="minorHAnsi" w:cstheme="minorHAnsi"/>
          <w:b w:val="0"/>
          <w:sz w:val="22"/>
          <w:szCs w:val="22"/>
        </w:rPr>
        <w:t xml:space="preserve">Safeguarding Children and Young People from Sexual Exploitation   </w:t>
      </w:r>
      <w:proofErr w:type="spellStart"/>
      <w:r w:rsidRPr="004F003E">
        <w:rPr>
          <w:rFonts w:asciiTheme="minorHAnsi" w:hAnsiTheme="minorHAnsi" w:cstheme="minorHAnsi"/>
          <w:b w:val="0"/>
          <w:sz w:val="22"/>
          <w:szCs w:val="22"/>
        </w:rPr>
        <w:t>Suplementary</w:t>
      </w:r>
      <w:proofErr w:type="spellEnd"/>
      <w:r w:rsidRPr="004F003E">
        <w:rPr>
          <w:rFonts w:asciiTheme="minorHAnsi" w:hAnsiTheme="minorHAnsi" w:cstheme="minorHAnsi"/>
          <w:b w:val="0"/>
          <w:sz w:val="22"/>
          <w:szCs w:val="22"/>
        </w:rPr>
        <w:t xml:space="preserve"> Guide. Available at </w:t>
      </w:r>
      <w:hyperlink r:id="rId43" w:history="1">
        <w:r w:rsidRPr="004F003E">
          <w:rPr>
            <w:rStyle w:val="Hyperlink"/>
            <w:rFonts w:asciiTheme="minorHAnsi" w:hAnsiTheme="minorHAnsi" w:cstheme="minorHAnsi"/>
            <w:b w:val="0"/>
            <w:sz w:val="22"/>
            <w:szCs w:val="22"/>
          </w:rPr>
          <w:t>https://gov.wales/sites/default/files/publications/2019-04/safeguarding-children-and-young-people-from-sexual-exploitation.pdf</w:t>
        </w:r>
      </w:hyperlink>
      <w:r w:rsidRPr="004F003E">
        <w:rPr>
          <w:rFonts w:asciiTheme="minorHAnsi" w:hAnsiTheme="minorHAnsi" w:cstheme="minorHAnsi"/>
          <w:b w:val="0"/>
          <w:sz w:val="22"/>
          <w:szCs w:val="22"/>
        </w:rPr>
        <w:t xml:space="preserve"> . Last accessed 15.07.2020. </w:t>
      </w:r>
    </w:p>
    <w:p w14:paraId="255F8A48" w14:textId="77777777" w:rsidR="00C22250" w:rsidRPr="003646B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Pr>
          <w:rFonts w:cstheme="minorHAnsi"/>
          <w:color w:val="000000" w:themeColor="text1"/>
        </w:rPr>
        <w:t>Welsh Government (2011</w:t>
      </w:r>
      <w:r w:rsidRPr="004F003E">
        <w:rPr>
          <w:rFonts w:cstheme="minorHAnsi"/>
          <w:color w:val="000000" w:themeColor="text1"/>
        </w:rPr>
        <w:t xml:space="preserve">) </w:t>
      </w:r>
      <w:r w:rsidRPr="003646BE">
        <w:rPr>
          <w:rFonts w:cstheme="minorHAnsi"/>
          <w:i/>
          <w:color w:val="000000" w:themeColor="text1"/>
        </w:rPr>
        <w:t>Welsh Language (Wales) Measure.</w:t>
      </w:r>
      <w:r w:rsidRPr="004F003E">
        <w:rPr>
          <w:rFonts w:cstheme="minorHAnsi"/>
          <w:color w:val="000000" w:themeColor="text1"/>
        </w:rPr>
        <w:t xml:space="preserve"> Cardiff. Wales.</w:t>
      </w:r>
    </w:p>
    <w:p w14:paraId="5D48BA3B"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Welsh Government (2014) Social Services and Wellbeing (Wales) Act. Cardiff. Wales.</w:t>
      </w:r>
    </w:p>
    <w:p w14:paraId="4A1D4D9D"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r w:rsidRPr="004F003E">
        <w:rPr>
          <w:rFonts w:asciiTheme="minorHAnsi" w:hAnsiTheme="minorHAnsi" w:cstheme="minorHAnsi"/>
          <w:b w:val="0"/>
          <w:sz w:val="22"/>
          <w:szCs w:val="22"/>
        </w:rPr>
        <w:t xml:space="preserve">Welsh Government (2015) </w:t>
      </w:r>
      <w:r w:rsidRPr="004F003E">
        <w:rPr>
          <w:rFonts w:asciiTheme="minorHAnsi" w:hAnsiTheme="minorHAnsi" w:cstheme="minorHAnsi"/>
          <w:b w:val="0"/>
          <w:i/>
          <w:color w:val="000000" w:themeColor="text1"/>
          <w:sz w:val="22"/>
          <w:szCs w:val="22"/>
        </w:rPr>
        <w:t xml:space="preserve">Talk to me Suicide and Self Harm Prevention Strategy for Wales 2015-2020. </w:t>
      </w:r>
      <w:r w:rsidRPr="004F003E">
        <w:rPr>
          <w:rFonts w:asciiTheme="minorHAnsi" w:hAnsiTheme="minorHAnsi" w:cstheme="minorHAnsi"/>
          <w:b w:val="0"/>
          <w:color w:val="000000" w:themeColor="text1"/>
          <w:sz w:val="22"/>
          <w:szCs w:val="22"/>
        </w:rPr>
        <w:t xml:space="preserve">Available at </w:t>
      </w:r>
      <w:hyperlink r:id="rId44" w:history="1">
        <w:r w:rsidRPr="004F003E">
          <w:rPr>
            <w:rStyle w:val="Hyperlink"/>
            <w:rFonts w:asciiTheme="minorHAnsi" w:hAnsiTheme="minorHAnsi" w:cstheme="minorHAnsi"/>
            <w:b w:val="0"/>
            <w:sz w:val="22"/>
            <w:szCs w:val="22"/>
          </w:rPr>
          <w:t>https://gov.wales/sites/default/files/publications/2019-08/talk-to-me-2-suicide-and-self-harm-prevention-strategy-for-wales-2015-2020.pdf</w:t>
        </w:r>
      </w:hyperlink>
      <w:r w:rsidRPr="004F003E">
        <w:rPr>
          <w:rFonts w:asciiTheme="minorHAnsi" w:hAnsiTheme="minorHAnsi" w:cstheme="minorHAnsi"/>
          <w:b w:val="0"/>
          <w:color w:val="000000" w:themeColor="text1"/>
          <w:sz w:val="22"/>
          <w:szCs w:val="22"/>
        </w:rPr>
        <w:t xml:space="preserve">. Last accessed 05.10.2020. </w:t>
      </w:r>
    </w:p>
    <w:p w14:paraId="61375441"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u w:val="single"/>
        </w:rPr>
      </w:pPr>
      <w:r w:rsidRPr="004F003E">
        <w:rPr>
          <w:rFonts w:cstheme="minorHAnsi"/>
        </w:rPr>
        <w:t xml:space="preserve">Welsh Government (2016) </w:t>
      </w:r>
      <w:proofErr w:type="gramStart"/>
      <w:r w:rsidRPr="004F003E">
        <w:rPr>
          <w:rFonts w:cstheme="minorHAnsi"/>
          <w:i/>
        </w:rPr>
        <w:t>More</w:t>
      </w:r>
      <w:proofErr w:type="gramEnd"/>
      <w:r w:rsidRPr="004F003E">
        <w:rPr>
          <w:rFonts w:cstheme="minorHAnsi"/>
          <w:i/>
        </w:rPr>
        <w:t xml:space="preserve"> than Just Words Delivering the ‘Active offer’</w:t>
      </w:r>
      <w:r w:rsidRPr="004F003E">
        <w:rPr>
          <w:rFonts w:cstheme="minorHAnsi"/>
        </w:rPr>
        <w:t xml:space="preserve">. Available at </w:t>
      </w:r>
      <w:hyperlink r:id="rId45" w:history="1">
        <w:r w:rsidRPr="004F003E">
          <w:rPr>
            <w:rStyle w:val="Hyperlink"/>
            <w:rFonts w:cstheme="minorHAnsi"/>
          </w:rPr>
          <w:t>https://gov.wales/sites/default/files/publications/2019-04/delivering-the-active-offer-information-pack-social-services-and-social-care.pdf Last accessed 06.10.2020</w:t>
        </w:r>
      </w:hyperlink>
    </w:p>
    <w:p w14:paraId="22A821C0"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Welsh Government (2016) Regulation and Inspection of Social Care (Wales) Act. Cardiff. Wales.</w:t>
      </w:r>
    </w:p>
    <w:p w14:paraId="272377F3"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Welsh Government (2018) </w:t>
      </w:r>
      <w:r w:rsidRPr="004F003E">
        <w:rPr>
          <w:rFonts w:cstheme="minorHAnsi"/>
          <w:i/>
        </w:rPr>
        <w:t>Working Together to Safeguard People: Volume 6 – Handling Individual Cases to Protect Adults at Risk</w:t>
      </w:r>
      <w:r w:rsidRPr="004F003E">
        <w:rPr>
          <w:rFonts w:cstheme="minorHAnsi"/>
        </w:rPr>
        <w:t xml:space="preserve">. Available at </w:t>
      </w:r>
      <w:hyperlink r:id="rId46" w:history="1">
        <w:r w:rsidRPr="004F003E">
          <w:rPr>
            <w:rStyle w:val="Hyperlink"/>
            <w:rFonts w:cstheme="minorHAnsi"/>
          </w:rPr>
          <w:t>https://gov.wales/sites/default/files/publications/2019-06/volume-6-handling-individual-cases-to-protect-adults-at-risk.pdf</w:t>
        </w:r>
      </w:hyperlink>
      <w:r w:rsidRPr="004F003E">
        <w:rPr>
          <w:rFonts w:cstheme="minorHAnsi"/>
        </w:rPr>
        <w:t xml:space="preserve"> . Last accessed 09.12.2020. </w:t>
      </w:r>
    </w:p>
    <w:p w14:paraId="16BD7DC5" w14:textId="77777777" w:rsidR="00C22250" w:rsidRPr="004F003E" w:rsidRDefault="00C22250" w:rsidP="00795690">
      <w:pPr>
        <w:pStyle w:val="ListParagraph"/>
        <w:numPr>
          <w:ilvl w:val="0"/>
          <w:numId w:val="51"/>
        </w:numPr>
        <w:overflowPunct/>
        <w:autoSpaceDE/>
        <w:autoSpaceDN/>
        <w:adjustRightInd/>
        <w:spacing w:after="160" w:line="360" w:lineRule="auto"/>
        <w:textAlignment w:val="auto"/>
        <w:rPr>
          <w:rFonts w:cstheme="minorHAnsi"/>
          <w:color w:val="000000" w:themeColor="text1"/>
        </w:rPr>
      </w:pPr>
      <w:r w:rsidRPr="004F003E">
        <w:rPr>
          <w:rFonts w:cstheme="minorHAnsi"/>
          <w:color w:val="000000" w:themeColor="text1"/>
        </w:rPr>
        <w:t xml:space="preserve">Welsh Government (2020) </w:t>
      </w:r>
      <w:r w:rsidRPr="004F003E">
        <w:rPr>
          <w:rFonts w:cstheme="minorHAnsi"/>
          <w:i/>
          <w:color w:val="000000" w:themeColor="text1"/>
        </w:rPr>
        <w:t>Wales Safeguarding Procedures</w:t>
      </w:r>
      <w:r w:rsidRPr="004F003E">
        <w:rPr>
          <w:rFonts w:cstheme="minorHAnsi"/>
          <w:color w:val="000000" w:themeColor="text1"/>
        </w:rPr>
        <w:t xml:space="preserve">. Available at </w:t>
      </w:r>
      <w:hyperlink r:id="rId47" w:history="1">
        <w:r w:rsidRPr="004F003E">
          <w:rPr>
            <w:rStyle w:val="Hyperlink"/>
            <w:rFonts w:cstheme="minorHAnsi"/>
          </w:rPr>
          <w:t>https://safeguarding.wales/</w:t>
        </w:r>
      </w:hyperlink>
      <w:r w:rsidRPr="004F003E">
        <w:rPr>
          <w:rFonts w:cstheme="minorHAnsi"/>
          <w:color w:val="000000" w:themeColor="text1"/>
        </w:rPr>
        <w:t xml:space="preserve"> Last accessed 01.01.2021. </w:t>
      </w:r>
    </w:p>
    <w:p w14:paraId="7E8EB5E5" w14:textId="77777777" w:rsidR="00C22250" w:rsidRPr="004F003E" w:rsidRDefault="00C22250" w:rsidP="00795690">
      <w:pPr>
        <w:pStyle w:val="Heading1"/>
        <w:keepNext w:val="0"/>
        <w:numPr>
          <w:ilvl w:val="0"/>
          <w:numId w:val="51"/>
        </w:numPr>
        <w:overflowPunct/>
        <w:autoSpaceDE/>
        <w:autoSpaceDN/>
        <w:adjustRightInd/>
        <w:spacing w:before="100" w:beforeAutospacing="1" w:after="100" w:afterAutospacing="1" w:line="360" w:lineRule="auto"/>
        <w:textAlignment w:val="auto"/>
        <w:rPr>
          <w:rFonts w:asciiTheme="minorHAnsi" w:hAnsiTheme="minorHAnsi" w:cstheme="minorHAnsi"/>
          <w:b w:val="0"/>
          <w:color w:val="000000" w:themeColor="text1"/>
          <w:sz w:val="22"/>
          <w:szCs w:val="22"/>
        </w:rPr>
      </w:pPr>
      <w:proofErr w:type="spellStart"/>
      <w:r w:rsidRPr="004F003E">
        <w:rPr>
          <w:rFonts w:asciiTheme="minorHAnsi" w:hAnsiTheme="minorHAnsi" w:cstheme="minorHAnsi"/>
          <w:b w:val="0"/>
          <w:color w:val="000000" w:themeColor="text1"/>
          <w:sz w:val="22"/>
          <w:szCs w:val="22"/>
          <w:shd w:val="clear" w:color="auto" w:fill="FFFFFF"/>
        </w:rPr>
        <w:t>Zubin</w:t>
      </w:r>
      <w:proofErr w:type="spellEnd"/>
      <w:r w:rsidRPr="004F003E">
        <w:rPr>
          <w:rFonts w:asciiTheme="minorHAnsi" w:hAnsiTheme="minorHAnsi" w:cstheme="minorHAnsi"/>
          <w:b w:val="0"/>
          <w:color w:val="000000" w:themeColor="text1"/>
          <w:sz w:val="22"/>
          <w:szCs w:val="22"/>
          <w:shd w:val="clear" w:color="auto" w:fill="FFFFFF"/>
        </w:rPr>
        <w:t>, J &amp; Spring, B (1977). Vulnerability: A new view of schizophrenia. </w:t>
      </w:r>
      <w:r w:rsidRPr="004F003E">
        <w:rPr>
          <w:rStyle w:val="Emphasis"/>
          <w:rFonts w:asciiTheme="minorHAnsi" w:hAnsiTheme="minorHAnsi" w:cstheme="minorHAnsi"/>
          <w:b w:val="0"/>
          <w:color w:val="000000" w:themeColor="text1"/>
          <w:sz w:val="22"/>
          <w:szCs w:val="22"/>
          <w:shd w:val="clear" w:color="auto" w:fill="FFFFFF"/>
        </w:rPr>
        <w:t>Journal of Abnormal Psychology, 86</w:t>
      </w:r>
      <w:r w:rsidRPr="004F003E">
        <w:rPr>
          <w:rFonts w:asciiTheme="minorHAnsi" w:hAnsiTheme="minorHAnsi" w:cstheme="minorHAnsi"/>
          <w:b w:val="0"/>
          <w:color w:val="000000" w:themeColor="text1"/>
          <w:sz w:val="22"/>
          <w:szCs w:val="22"/>
          <w:shd w:val="clear" w:color="auto" w:fill="FFFFFF"/>
        </w:rPr>
        <w:t>(2), 103–126.</w:t>
      </w:r>
    </w:p>
    <w:p w14:paraId="62DE2B00" w14:textId="77777777" w:rsidR="00795690" w:rsidRPr="008B28E7" w:rsidRDefault="00795690" w:rsidP="00FF7EBB">
      <w:pPr>
        <w:keepNext/>
        <w:spacing w:before="240" w:after="60"/>
        <w:jc w:val="both"/>
        <w:rPr>
          <w:sz w:val="24"/>
          <w:szCs w:val="24"/>
        </w:rPr>
      </w:pPr>
    </w:p>
    <w:p w14:paraId="749A5EE0" w14:textId="77777777" w:rsidR="002B443A" w:rsidRDefault="002B443A" w:rsidP="00FF7EBB">
      <w:pPr>
        <w:jc w:val="both"/>
        <w:rPr>
          <w:b/>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 xml:space="preserve">It is the learner’s responsibility to ensure that their university learner number </w:t>
      </w:r>
      <w:proofErr w:type="gramStart"/>
      <w:r w:rsidRPr="0049196A">
        <w:rPr>
          <w:b/>
          <w:color w:val="auto"/>
          <w:sz w:val="24"/>
          <w:szCs w:val="24"/>
        </w:rPr>
        <w:t>is correctly inserted</w:t>
      </w:r>
      <w:proofErr w:type="gramEnd"/>
      <w:r w:rsidRPr="0049196A">
        <w:rPr>
          <w:b/>
          <w:color w:val="auto"/>
          <w:sz w:val="24"/>
          <w:szCs w:val="24"/>
        </w:rPr>
        <w:t xml:space="preserve">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66394F3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D30C94">
        <w:rPr>
          <w:b/>
          <w:sz w:val="24"/>
          <w:szCs w:val="24"/>
        </w:rPr>
        <w:t xml:space="preserve">: Ffion Williams </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442C2C1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95101">
        <w:rPr>
          <w:b/>
          <w:sz w:val="24"/>
          <w:szCs w:val="24"/>
        </w:rPr>
        <w:t xml:space="preserve"> </w:t>
      </w:r>
      <w:r w:rsidR="00D30C94">
        <w:rPr>
          <w:b/>
          <w:sz w:val="24"/>
          <w:szCs w:val="24"/>
        </w:rPr>
        <w:t>1911191</w:t>
      </w:r>
    </w:p>
    <w:p w14:paraId="29FBE311" w14:textId="37467E41" w:rsidR="00D30C94" w:rsidRPr="008B28E7" w:rsidRDefault="00D30C94" w:rsidP="00FF7EBB">
      <w:pPr>
        <w:pBdr>
          <w:top w:val="single" w:sz="6" w:space="1" w:color="auto"/>
          <w:left w:val="single" w:sz="6" w:space="1" w:color="auto"/>
          <w:bottom w:val="single" w:sz="6" w:space="1" w:color="auto"/>
          <w:right w:val="single" w:sz="6" w:space="1" w:color="auto"/>
        </w:pBdr>
        <w:jc w:val="both"/>
        <w:rPr>
          <w:b/>
          <w:sz w:val="24"/>
          <w:szCs w:val="24"/>
        </w:rPr>
      </w:pPr>
    </w:p>
    <w:p w14:paraId="4755FD1C" w14:textId="3F9FE46A" w:rsidR="0039510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7DC5A8B" w14:textId="37A068E5" w:rsidR="00395101" w:rsidRPr="008B28E7" w:rsidRDefault="0039510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Bron</w:t>
      </w:r>
      <w:proofErr w:type="spellEnd"/>
      <w:r>
        <w:rPr>
          <w:b/>
          <w:sz w:val="24"/>
          <w:szCs w:val="24"/>
        </w:rPr>
        <w:t xml:space="preserve"> </w:t>
      </w:r>
      <w:proofErr w:type="spellStart"/>
      <w:r>
        <w:rPr>
          <w:b/>
          <w:sz w:val="24"/>
          <w:szCs w:val="24"/>
        </w:rPr>
        <w:t>Pistyll</w:t>
      </w:r>
      <w:proofErr w:type="spellEnd"/>
      <w:r>
        <w:rPr>
          <w:b/>
          <w:sz w:val="24"/>
          <w:szCs w:val="24"/>
        </w:rPr>
        <w:t xml:space="preserve">, </w:t>
      </w:r>
      <w:proofErr w:type="spellStart"/>
      <w:r>
        <w:rPr>
          <w:b/>
          <w:sz w:val="24"/>
          <w:szCs w:val="24"/>
        </w:rPr>
        <w:t>Betws</w:t>
      </w:r>
      <w:proofErr w:type="spellEnd"/>
      <w:r>
        <w:rPr>
          <w:b/>
          <w:sz w:val="24"/>
          <w:szCs w:val="24"/>
        </w:rPr>
        <w:t xml:space="preserve"> </w:t>
      </w:r>
      <w:proofErr w:type="spellStart"/>
      <w:r>
        <w:rPr>
          <w:b/>
          <w:sz w:val="24"/>
          <w:szCs w:val="24"/>
        </w:rPr>
        <w:t>yn</w:t>
      </w:r>
      <w:proofErr w:type="spellEnd"/>
      <w:r>
        <w:rPr>
          <w:b/>
          <w:sz w:val="24"/>
          <w:szCs w:val="24"/>
        </w:rPr>
        <w:t xml:space="preserve"> </w:t>
      </w:r>
      <w:proofErr w:type="spellStart"/>
      <w:r>
        <w:rPr>
          <w:b/>
          <w:sz w:val="24"/>
          <w:szCs w:val="24"/>
        </w:rPr>
        <w:t>Rhos</w:t>
      </w:r>
      <w:proofErr w:type="spellEnd"/>
      <w:r>
        <w:rPr>
          <w:b/>
          <w:sz w:val="24"/>
          <w:szCs w:val="24"/>
        </w:rPr>
        <w:t xml:space="preserve">, </w:t>
      </w:r>
      <w:proofErr w:type="spellStart"/>
      <w:r>
        <w:rPr>
          <w:b/>
          <w:sz w:val="24"/>
          <w:szCs w:val="24"/>
        </w:rPr>
        <w:t>Abergele</w:t>
      </w:r>
      <w:proofErr w:type="spellEnd"/>
      <w:r>
        <w:rPr>
          <w:b/>
          <w:sz w:val="24"/>
          <w:szCs w:val="24"/>
        </w:rPr>
        <w:t>, Conwy, LL22 8DA</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7D1E51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F853DD">
        <w:rPr>
          <w:b/>
          <w:sz w:val="24"/>
          <w:szCs w:val="24"/>
        </w:rPr>
        <w:t xml:space="preserve"> 07767445312</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2B76893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F853DD">
        <w:rPr>
          <w:b/>
          <w:sz w:val="24"/>
          <w:szCs w:val="24"/>
        </w:rPr>
        <w:t xml:space="preserve"> ffion1994@hotmail.co.uk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40A99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CF18F3">
        <w:rPr>
          <w:b/>
          <w:sz w:val="24"/>
          <w:szCs w:val="24"/>
        </w:rPr>
        <w:t xml:space="preserve"> </w:t>
      </w:r>
      <w:r w:rsidR="00910BE4">
        <w:rPr>
          <w:b/>
          <w:sz w:val="24"/>
          <w:szCs w:val="24"/>
        </w:rPr>
        <w:t>16.10.2018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5F195E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95101">
        <w:rPr>
          <w:b/>
          <w:sz w:val="24"/>
          <w:szCs w:val="24"/>
        </w:rPr>
        <w:t xml:space="preserve"> </w:t>
      </w:r>
      <w:r w:rsidR="00CF18F3">
        <w:rPr>
          <w:b/>
          <w:sz w:val="24"/>
          <w:szCs w:val="24"/>
        </w:rPr>
        <w:t>16.10.2018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3735342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395101">
        <w:rPr>
          <w:b/>
          <w:sz w:val="24"/>
          <w:szCs w:val="24"/>
        </w:rPr>
        <w:t xml:space="preserve"> Foster Care Associates</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0F1FABD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95101">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44A7D02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853DD" w:rsidRPr="00F853DD">
        <w:rPr>
          <w:b/>
          <w:sz w:val="24"/>
          <w:szCs w:val="24"/>
        </w:rPr>
        <w:t xml:space="preserve"> </w:t>
      </w:r>
      <w:r w:rsidR="00395101">
        <w:rPr>
          <w:b/>
          <w:sz w:val="24"/>
          <w:szCs w:val="24"/>
        </w:rPr>
        <w:t>Anna Pearson</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4F91153E" w:rsidR="004923DA" w:rsidRDefault="008260A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Ground Floor, Unit 5510, North Wales Business Park, </w:t>
      </w:r>
      <w:proofErr w:type="spellStart"/>
      <w:r>
        <w:rPr>
          <w:b/>
          <w:sz w:val="24"/>
          <w:szCs w:val="24"/>
        </w:rPr>
        <w:t>Abergele</w:t>
      </w:r>
      <w:proofErr w:type="spellEnd"/>
      <w:r>
        <w:rPr>
          <w:b/>
          <w:sz w:val="24"/>
          <w:szCs w:val="24"/>
        </w:rPr>
        <w:t>, LL22 8LJ</w:t>
      </w: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4D1157D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260AE">
        <w:rPr>
          <w:b/>
          <w:sz w:val="24"/>
          <w:szCs w:val="24"/>
        </w:rPr>
        <w:t xml:space="preserve"> 01745 778 610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5BD0EDC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95101">
        <w:rPr>
          <w:b/>
          <w:sz w:val="24"/>
          <w:szCs w:val="24"/>
        </w:rPr>
        <w:t>Anna.Pearson@thefca.co.uk</w:t>
      </w: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55B4E7F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8260AE">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2CF3F78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16550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70360">
        <w:rPr>
          <w:b/>
          <w:sz w:val="24"/>
          <w:szCs w:val="24"/>
        </w:rPr>
        <w:t xml:space="preserve"> Anna Pearson</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C394F26" w14:textId="77777777" w:rsidR="008260AE" w:rsidRDefault="008260AE" w:rsidP="008260A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D9E3ECA" w14:textId="77777777" w:rsidR="008260AE" w:rsidRDefault="008260AE" w:rsidP="008260A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Ground Floor, Unit 5510, North Wales Business Park, </w:t>
      </w:r>
      <w:proofErr w:type="spellStart"/>
      <w:r>
        <w:rPr>
          <w:b/>
          <w:sz w:val="24"/>
          <w:szCs w:val="24"/>
        </w:rPr>
        <w:t>Abergele</w:t>
      </w:r>
      <w:proofErr w:type="spellEnd"/>
      <w:r>
        <w:rPr>
          <w:b/>
          <w:sz w:val="24"/>
          <w:szCs w:val="24"/>
        </w:rPr>
        <w:t>, LL22 8LJ</w:t>
      </w:r>
    </w:p>
    <w:p w14:paraId="1DFB6135" w14:textId="010FB6AC" w:rsidR="008260AE" w:rsidRDefault="008260AE" w:rsidP="008260AE">
      <w:pPr>
        <w:pBdr>
          <w:top w:val="single" w:sz="6" w:space="1" w:color="auto"/>
          <w:left w:val="single" w:sz="6" w:space="1" w:color="auto"/>
          <w:bottom w:val="single" w:sz="6" w:space="1" w:color="auto"/>
          <w:right w:val="single" w:sz="6" w:space="1" w:color="auto"/>
        </w:pBdr>
        <w:jc w:val="both"/>
        <w:rPr>
          <w:b/>
          <w:sz w:val="24"/>
          <w:szCs w:val="24"/>
        </w:rPr>
      </w:pPr>
    </w:p>
    <w:p w14:paraId="4FCCFD3A" w14:textId="77777777" w:rsidR="008260AE" w:rsidRDefault="008260AE" w:rsidP="008260A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01745 778 610</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8CFA592" w14:textId="77777777" w:rsidR="008260AE" w:rsidRDefault="008260AE" w:rsidP="008260A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Anna.Pearson@thefca.co.uk</w:t>
      </w: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5A99BAC9" w:rsidR="004923DA" w:rsidRDefault="004923DA" w:rsidP="00FF7EBB">
            <w:pPr>
              <w:jc w:val="both"/>
              <w:rPr>
                <w:b/>
                <w:sz w:val="24"/>
                <w:szCs w:val="24"/>
              </w:rPr>
            </w:pPr>
            <w:r w:rsidRPr="008B28E7">
              <w:rPr>
                <w:b/>
                <w:sz w:val="24"/>
                <w:szCs w:val="24"/>
              </w:rPr>
              <w:t>Name:</w:t>
            </w:r>
            <w:r w:rsidR="008260AE">
              <w:rPr>
                <w:b/>
                <w:sz w:val="24"/>
                <w:szCs w:val="24"/>
              </w:rPr>
              <w:t xml:space="preserve"> Anna Pearson</w:t>
            </w:r>
          </w:p>
          <w:p w14:paraId="5CBE4365" w14:textId="77777777" w:rsidR="004923DA" w:rsidRPr="008B28E7" w:rsidRDefault="004923DA" w:rsidP="00FF7EBB">
            <w:pPr>
              <w:jc w:val="both"/>
              <w:rPr>
                <w:b/>
                <w:sz w:val="24"/>
                <w:szCs w:val="24"/>
              </w:rPr>
            </w:pPr>
          </w:p>
          <w:p w14:paraId="0A2C73D5" w14:textId="4D72BB24" w:rsidR="004923DA" w:rsidRDefault="004923DA" w:rsidP="00FF7EBB">
            <w:pPr>
              <w:jc w:val="both"/>
              <w:rPr>
                <w:b/>
                <w:sz w:val="24"/>
                <w:szCs w:val="24"/>
              </w:rPr>
            </w:pPr>
            <w:r w:rsidRPr="008B28E7">
              <w:rPr>
                <w:b/>
                <w:sz w:val="24"/>
                <w:szCs w:val="24"/>
              </w:rPr>
              <w:t xml:space="preserve">Work Address: </w:t>
            </w:r>
          </w:p>
          <w:p w14:paraId="45822FF1" w14:textId="62C8747B" w:rsidR="008260AE" w:rsidRDefault="008260AE" w:rsidP="00FF7EBB">
            <w:pPr>
              <w:jc w:val="both"/>
              <w:rPr>
                <w:b/>
                <w:sz w:val="24"/>
                <w:szCs w:val="24"/>
              </w:rPr>
            </w:pPr>
            <w:r>
              <w:rPr>
                <w:b/>
                <w:sz w:val="24"/>
                <w:szCs w:val="24"/>
              </w:rPr>
              <w:t xml:space="preserve">Ground Floor, Unit 5510, North Wales Business Park, </w:t>
            </w:r>
            <w:proofErr w:type="spellStart"/>
            <w:r>
              <w:rPr>
                <w:b/>
                <w:sz w:val="24"/>
                <w:szCs w:val="24"/>
              </w:rPr>
              <w:t>Abergele</w:t>
            </w:r>
            <w:proofErr w:type="spellEnd"/>
            <w:r>
              <w:rPr>
                <w:b/>
                <w:sz w:val="24"/>
                <w:szCs w:val="24"/>
              </w:rPr>
              <w:t>, LL22 8LJ</w:t>
            </w:r>
          </w:p>
          <w:p w14:paraId="66645957" w14:textId="77777777" w:rsidR="004923DA" w:rsidRPr="008B28E7" w:rsidRDefault="004923DA" w:rsidP="00FF7EBB">
            <w:pPr>
              <w:jc w:val="both"/>
              <w:rPr>
                <w:b/>
                <w:sz w:val="24"/>
                <w:szCs w:val="24"/>
              </w:rPr>
            </w:pPr>
          </w:p>
          <w:p w14:paraId="32C449D4" w14:textId="3B26617F" w:rsidR="004923DA" w:rsidRDefault="004923DA" w:rsidP="00FF7EBB">
            <w:pPr>
              <w:jc w:val="both"/>
              <w:rPr>
                <w:b/>
                <w:sz w:val="24"/>
                <w:szCs w:val="24"/>
              </w:rPr>
            </w:pPr>
            <w:r w:rsidRPr="00BC2AD7">
              <w:rPr>
                <w:b/>
                <w:sz w:val="24"/>
                <w:szCs w:val="24"/>
              </w:rPr>
              <w:t>Professional Qualification and date of qualification:</w:t>
            </w:r>
          </w:p>
          <w:p w14:paraId="4A771D67" w14:textId="1A19840E" w:rsidR="00DE2E02" w:rsidRDefault="00DE2E02" w:rsidP="00FF7EBB">
            <w:pPr>
              <w:jc w:val="both"/>
              <w:rPr>
                <w:b/>
                <w:sz w:val="24"/>
                <w:szCs w:val="24"/>
              </w:rPr>
            </w:pPr>
          </w:p>
          <w:p w14:paraId="5FEBBD6A" w14:textId="6AAC1D08" w:rsidR="00DE2E02" w:rsidRDefault="00DE2E02" w:rsidP="00FF7EBB">
            <w:pPr>
              <w:jc w:val="both"/>
              <w:rPr>
                <w:b/>
                <w:sz w:val="24"/>
                <w:szCs w:val="24"/>
              </w:rPr>
            </w:pPr>
            <w:r>
              <w:rPr>
                <w:b/>
                <w:sz w:val="24"/>
                <w:szCs w:val="24"/>
              </w:rPr>
              <w:t>BA Honours Social Work- September 2009</w:t>
            </w:r>
          </w:p>
          <w:p w14:paraId="67E2B3B7" w14:textId="4F924405" w:rsidR="00DE2E02" w:rsidRDefault="00DE2E02" w:rsidP="00FF7EBB">
            <w:pPr>
              <w:jc w:val="both"/>
              <w:rPr>
                <w:b/>
                <w:sz w:val="24"/>
                <w:szCs w:val="24"/>
              </w:rPr>
            </w:pPr>
            <w:r>
              <w:rPr>
                <w:b/>
                <w:sz w:val="24"/>
                <w:szCs w:val="24"/>
              </w:rPr>
              <w:t>Assessing and Supervising Social Work Students- September 2015</w:t>
            </w:r>
          </w:p>
          <w:p w14:paraId="72170EA1" w14:textId="7E970794" w:rsidR="00DE2E02" w:rsidRDefault="00DE2E02" w:rsidP="00FF7EBB">
            <w:pPr>
              <w:jc w:val="both"/>
              <w:rPr>
                <w:b/>
                <w:sz w:val="24"/>
                <w:szCs w:val="24"/>
              </w:rPr>
            </w:pPr>
            <w:r>
              <w:rPr>
                <w:b/>
                <w:sz w:val="24"/>
                <w:szCs w:val="24"/>
              </w:rPr>
              <w:t xml:space="preserve">Level 5 Diploma in Leadership and Management- December 2018 </w:t>
            </w:r>
          </w:p>
          <w:p w14:paraId="377F30F3" w14:textId="07936ECF" w:rsidR="008260AE" w:rsidRPr="008B28E7" w:rsidRDefault="008260AE" w:rsidP="00FF7EBB">
            <w:pPr>
              <w:jc w:val="both"/>
              <w:rPr>
                <w:b/>
                <w:sz w:val="24"/>
                <w:szCs w:val="24"/>
              </w:rPr>
            </w:pPr>
          </w:p>
          <w:p w14:paraId="2F512115" w14:textId="77777777" w:rsidR="004923DA" w:rsidRDefault="004923DA" w:rsidP="00FF7EBB">
            <w:pPr>
              <w:jc w:val="both"/>
              <w:rPr>
                <w:b/>
                <w:sz w:val="24"/>
                <w:szCs w:val="24"/>
              </w:rPr>
            </w:pPr>
          </w:p>
          <w:p w14:paraId="566EFF04" w14:textId="3E0EA469"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p>
          <w:p w14:paraId="52C6263C" w14:textId="41D8598D" w:rsidR="008260AE" w:rsidRDefault="008260AE" w:rsidP="00FF7EBB">
            <w:pPr>
              <w:jc w:val="both"/>
              <w:rPr>
                <w:b/>
                <w:sz w:val="24"/>
                <w:szCs w:val="24"/>
              </w:rPr>
            </w:pPr>
            <w:hyperlink r:id="rId48" w:history="1">
              <w:r w:rsidRPr="00F7182F">
                <w:rPr>
                  <w:rStyle w:val="Hyperlink"/>
                  <w:b/>
                  <w:sz w:val="24"/>
                  <w:szCs w:val="24"/>
                </w:rPr>
                <w:t>Anna.Pearson@thefca.co.uk</w:t>
              </w:r>
            </w:hyperlink>
          </w:p>
          <w:p w14:paraId="2C8FB1D3" w14:textId="15A24EC5" w:rsidR="008260AE" w:rsidRPr="008B28E7" w:rsidRDefault="008260AE" w:rsidP="00FF7EBB">
            <w:pPr>
              <w:jc w:val="both"/>
              <w:rPr>
                <w:b/>
                <w:sz w:val="24"/>
                <w:szCs w:val="24"/>
              </w:rPr>
            </w:pPr>
            <w:r>
              <w:rPr>
                <w:b/>
                <w:sz w:val="24"/>
                <w:szCs w:val="24"/>
              </w:rPr>
              <w:t>01745 778 610</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xml:space="preserve">– to </w:t>
      </w:r>
      <w:proofErr w:type="gramStart"/>
      <w:r>
        <w:rPr>
          <w:b/>
          <w:sz w:val="24"/>
          <w:szCs w:val="24"/>
        </w:rPr>
        <w:t>be completed</w:t>
      </w:r>
      <w:proofErr w:type="gramEnd"/>
      <w:r>
        <w:rPr>
          <w:b/>
          <w:sz w:val="24"/>
          <w:szCs w:val="24"/>
        </w:rPr>
        <w:t xml:space="preserve">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proofErr w:type="gramStart"/>
      <w:r w:rsidR="000E0D51" w:rsidRPr="000E0D51">
        <w:rPr>
          <w:sz w:val="24"/>
          <w:szCs w:val="24"/>
        </w:rPr>
        <w:t>an individual using services</w:t>
      </w:r>
      <w:proofErr w:type="gramEnd"/>
      <w:r w:rsidR="000E0D51" w:rsidRPr="000E0D51">
        <w:rPr>
          <w:sz w:val="24"/>
          <w:szCs w:val="24"/>
        </w:rPr>
        <w:t>,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 xml:space="preserve">I understand that </w:t>
      </w:r>
      <w:proofErr w:type="gramStart"/>
      <w:r w:rsidR="000E0D51">
        <w:rPr>
          <w:sz w:val="24"/>
          <w:szCs w:val="24"/>
        </w:rPr>
        <w:t>p</w:t>
      </w:r>
      <w:r w:rsidR="0075704F">
        <w:rPr>
          <w:sz w:val="24"/>
          <w:szCs w:val="24"/>
        </w:rPr>
        <w:t>lagiarism is taken very seriously</w:t>
      </w:r>
      <w:r w:rsidR="000E0D51">
        <w:rPr>
          <w:sz w:val="24"/>
          <w:szCs w:val="24"/>
        </w:rPr>
        <w:t xml:space="preserve"> </w:t>
      </w:r>
      <w:r w:rsidR="0075704F">
        <w:rPr>
          <w:sz w:val="24"/>
          <w:szCs w:val="24"/>
        </w:rPr>
        <w:t>by the University and the programme</w:t>
      </w:r>
      <w:proofErr w:type="gramEnd"/>
      <w:r w:rsidR="0075704F">
        <w:rPr>
          <w:sz w:val="24"/>
          <w:szCs w:val="24"/>
        </w:rPr>
        <w:t xml:space="preserve">.   </w:t>
      </w:r>
    </w:p>
    <w:p w14:paraId="3AC04B28" w14:textId="2CF5BAAF"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69E52165" w:rsidR="00B577D3" w:rsidRDefault="00E40A28"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58240" behindDoc="0" locked="0" layoutInCell="1" allowOverlap="1" wp14:anchorId="4768AAF8" wp14:editId="0DAA3AC6">
            <wp:simplePos x="0" y="0"/>
            <wp:positionH relativeFrom="column">
              <wp:posOffset>685800</wp:posOffset>
            </wp:positionH>
            <wp:positionV relativeFrom="paragraph">
              <wp:posOffset>6350</wp:posOffset>
            </wp:positionV>
            <wp:extent cx="723900" cy="259715"/>
            <wp:effectExtent l="0" t="0" r="0" b="6985"/>
            <wp:wrapSquare wrapText="bothSides"/>
            <wp:docPr id="1" name="Picture 1" descr="cid:image001.png@01D5B1C9.1481A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5B1C9.1481A040"/>
                    <pic:cNvPicPr>
                      <a:picLocks noChangeAspect="1" noChangeArrowheads="1"/>
                    </pic:cNvPicPr>
                  </pic:nvPicPr>
                  <pic:blipFill>
                    <a:blip r:embed="rId49" r:link="rId50" cstate="print">
                      <a:extLst>
                        <a:ext uri="{28A0092B-C50C-407E-A947-70E740481C1C}">
                          <a14:useLocalDpi xmlns:a14="http://schemas.microsoft.com/office/drawing/2010/main" val="0"/>
                        </a:ext>
                      </a:extLst>
                    </a:blip>
                    <a:srcRect/>
                    <a:stretch>
                      <a:fillRect/>
                    </a:stretch>
                  </pic:blipFill>
                  <pic:spPr bwMode="auto">
                    <a:xfrm>
                      <a:off x="0" y="0"/>
                      <a:ext cx="723900" cy="259715"/>
                    </a:xfrm>
                    <a:prstGeom prst="rect">
                      <a:avLst/>
                    </a:prstGeom>
                    <a:noFill/>
                    <a:ln>
                      <a:noFill/>
                    </a:ln>
                  </pic:spPr>
                </pic:pic>
              </a:graphicData>
            </a:graphic>
            <wp14:sizeRelH relativeFrom="page">
              <wp14:pctWidth>0</wp14:pctWidth>
            </wp14:sizeRelH>
            <wp14:sizeRelV relativeFrom="page">
              <wp14:pctHeight>0</wp14:pctHeight>
            </wp14:sizeRelV>
          </wp:anchor>
        </w:drawing>
      </w:r>
      <w:r w:rsidR="00B577D3">
        <w:rPr>
          <w:sz w:val="24"/>
          <w:szCs w:val="24"/>
        </w:rPr>
        <w:t xml:space="preserve">Signed: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163F0F1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E40A28">
        <w:rPr>
          <w:sz w:val="24"/>
          <w:szCs w:val="24"/>
        </w:rPr>
        <w:t>02.01.2020</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r w:rsidRPr="00BC2AD7">
        <w:rPr>
          <w:b/>
          <w:sz w:val="24"/>
          <w:szCs w:val="24"/>
        </w:rPr>
        <w:t xml:space="preserve">Feedback and comments from an individual using services, their family or </w:t>
      </w:r>
      <w:proofErr w:type="gramStart"/>
      <w:r w:rsidRPr="00BC2AD7">
        <w:rPr>
          <w:b/>
          <w:sz w:val="24"/>
          <w:szCs w:val="24"/>
        </w:rPr>
        <w:t xml:space="preserve">carers </w:t>
      </w:r>
      <w:r w:rsidR="004923DA" w:rsidRPr="00BC2AD7">
        <w:rPr>
          <w:b/>
          <w:sz w:val="24"/>
          <w:szCs w:val="24"/>
        </w:rPr>
        <w:t xml:space="preserve"> (</w:t>
      </w:r>
      <w:proofErr w:type="gramEnd"/>
      <w:r w:rsidR="004923DA" w:rsidRPr="00BC2AD7">
        <w:rPr>
          <w:b/>
          <w:sz w:val="24"/>
          <w:szCs w:val="24"/>
        </w:rPr>
        <w:t>S</w:t>
      </w:r>
      <w:r w:rsidRPr="00BC2AD7">
        <w:rPr>
          <w:b/>
          <w:sz w:val="24"/>
          <w:szCs w:val="24"/>
        </w:rPr>
        <w:t>ection 3}</w:t>
      </w:r>
      <w:r w:rsidR="004923DA" w:rsidRPr="00BC2AD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5AE44172" w:rsidR="00B577D3" w:rsidRDefault="00BC2AD7" w:rsidP="00FF7EBB">
      <w:pPr>
        <w:pBdr>
          <w:top w:val="single" w:sz="6" w:space="1" w:color="auto"/>
          <w:left w:val="single" w:sz="6" w:space="1" w:color="auto"/>
          <w:bottom w:val="single" w:sz="6" w:space="1" w:color="auto"/>
          <w:right w:val="single" w:sz="6" w:space="1" w:color="auto"/>
        </w:pBdr>
        <w:jc w:val="both"/>
        <w:rPr>
          <w:sz w:val="24"/>
          <w:szCs w:val="24"/>
        </w:rPr>
      </w:pPr>
      <w:r>
        <w:rPr>
          <w:noProof/>
        </w:rPr>
        <w:drawing>
          <wp:anchor distT="0" distB="0" distL="114300" distR="114300" simplePos="0" relativeHeight="251661312" behindDoc="1" locked="0" layoutInCell="1" allowOverlap="1" wp14:anchorId="2794BBF4" wp14:editId="0C5D2A5C">
            <wp:simplePos x="0" y="0"/>
            <wp:positionH relativeFrom="column">
              <wp:posOffset>857885</wp:posOffset>
            </wp:positionH>
            <wp:positionV relativeFrom="paragraph">
              <wp:posOffset>20320</wp:posOffset>
            </wp:positionV>
            <wp:extent cx="685800" cy="248920"/>
            <wp:effectExtent l="0" t="0" r="0" b="0"/>
            <wp:wrapTight wrapText="bothSides">
              <wp:wrapPolygon edited="0">
                <wp:start x="0" y="0"/>
                <wp:lineTo x="0" y="19837"/>
                <wp:lineTo x="21000" y="19837"/>
                <wp:lineTo x="2100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cstate="print">
                      <a:extLst>
                        <a:ext uri="{28A0092B-C50C-407E-A947-70E740481C1C}">
                          <a14:useLocalDpi xmlns:a14="http://schemas.microsoft.com/office/drawing/2010/main" val="0"/>
                        </a:ext>
                      </a:extLst>
                    </a:blip>
                    <a:srcRect l="20538" t="25156" r="49584" b="63613"/>
                    <a:stretch/>
                  </pic:blipFill>
                  <pic:spPr bwMode="auto">
                    <a:xfrm>
                      <a:off x="0" y="0"/>
                      <a:ext cx="685800" cy="248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Signed: </w:t>
      </w:r>
      <w:r w:rsidR="00DE2E02">
        <w:rPr>
          <w:sz w:val="24"/>
          <w:szCs w:val="24"/>
        </w:rPr>
        <w:t xml:space="preserve">Anna </w:t>
      </w:r>
      <w:proofErr w:type="gramStart"/>
      <w:r w:rsidR="00DE2E02">
        <w:rPr>
          <w:sz w:val="24"/>
          <w:szCs w:val="24"/>
        </w:rPr>
        <w:t xml:space="preserve">Pearson </w:t>
      </w:r>
      <w:r w:rsidR="00B577D3">
        <w:rPr>
          <w:sz w:val="24"/>
          <w:szCs w:val="24"/>
        </w:rPr>
        <w:t xml:space="preserve"> </w:t>
      </w:r>
      <w:r w:rsidR="004923DA" w:rsidRPr="008B28E7">
        <w:rPr>
          <w:sz w:val="24"/>
          <w:szCs w:val="24"/>
        </w:rPr>
        <w:t>(</w:t>
      </w:r>
      <w:proofErr w:type="gramEnd"/>
      <w:r w:rsidR="004923DA">
        <w:rPr>
          <w:sz w:val="24"/>
          <w:szCs w:val="24"/>
        </w:rPr>
        <w:t>Observer</w:t>
      </w:r>
      <w:r w:rsidR="004923DA"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3B9A5BF" w:rsidR="004923DA" w:rsidRDefault="00BC2AD7"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w:t>
      </w:r>
      <w:r w:rsidR="00DE2E02">
        <w:rPr>
          <w:sz w:val="24"/>
          <w:szCs w:val="24"/>
        </w:rPr>
        <w:t>6/</w:t>
      </w:r>
      <w:r>
        <w:rPr>
          <w:sz w:val="24"/>
          <w:szCs w:val="24"/>
        </w:rPr>
        <w:t>0</w:t>
      </w:r>
      <w:r w:rsidR="00DE2E02">
        <w:rPr>
          <w:sz w:val="24"/>
          <w:szCs w:val="24"/>
        </w:rPr>
        <w:t>1/2021</w:t>
      </w:r>
      <w:r w:rsidR="00B577D3">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proofErr w:type="gramStart"/>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proofErr w:type="gramEnd"/>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w:t>
      </w:r>
      <w:proofErr w:type="gramStart"/>
      <w:r w:rsidR="0006581A">
        <w:rPr>
          <w:color w:val="auto"/>
          <w:sz w:val="24"/>
          <w:szCs w:val="24"/>
        </w:rPr>
        <w:t>for</w:t>
      </w:r>
      <w:proofErr w:type="gramEnd"/>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BC2AD7">
        <w:rPr>
          <w:b/>
          <w:caps/>
          <w:sz w:val="24"/>
          <w:szCs w:val="24"/>
        </w:rPr>
        <w:t>Line manager VERIFICATION</w:t>
      </w:r>
      <w:r w:rsidRPr="00BC2AD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37A97F9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C2AD7">
        <w:rPr>
          <w:caps/>
          <w:sz w:val="24"/>
          <w:szCs w:val="24"/>
        </w:rPr>
        <w:t xml:space="preserve">: </w:t>
      </w:r>
      <w:r w:rsidR="00B577D3">
        <w:rPr>
          <w:caps/>
          <w:sz w:val="24"/>
          <w:szCs w:val="24"/>
        </w:rPr>
        <w:t xml:space="preserve"> </w:t>
      </w:r>
      <w:r w:rsidR="00DE2E02">
        <w:rPr>
          <w:caps/>
          <w:sz w:val="24"/>
          <w:szCs w:val="24"/>
        </w:rPr>
        <w:t xml:space="preserve">Anna pearson </w:t>
      </w:r>
    </w:p>
    <w:p w14:paraId="5D3F94F6" w14:textId="0F11D21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C2AD7">
        <w:rPr>
          <w:noProof/>
        </w:rPr>
        <w:drawing>
          <wp:inline distT="0" distB="0" distL="0" distR="0" wp14:anchorId="793EDC50" wp14:editId="345089A8">
            <wp:extent cx="1282535" cy="3714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cstate="print">
                      <a:extLst>
                        <a:ext uri="{28A0092B-C50C-407E-A947-70E740481C1C}">
                          <a14:useLocalDpi xmlns:a14="http://schemas.microsoft.com/office/drawing/2010/main" val="0"/>
                        </a:ext>
                      </a:extLst>
                    </a:blip>
                    <a:srcRect l="20538" t="25156" r="49584" b="63613"/>
                    <a:stretch/>
                  </pic:blipFill>
                  <pic:spPr bwMode="auto">
                    <a:xfrm>
                      <a:off x="0" y="0"/>
                      <a:ext cx="1286097" cy="372507"/>
                    </a:xfrm>
                    <a:prstGeom prst="rect">
                      <a:avLst/>
                    </a:prstGeom>
                    <a:ln>
                      <a:noFill/>
                    </a:ln>
                    <a:extLst>
                      <a:ext uri="{53640926-AAD7-44D8-BBD7-CCE9431645EC}">
                        <a14:shadowObscured xmlns:a14="http://schemas.microsoft.com/office/drawing/2010/main"/>
                      </a:ext>
                    </a:extLst>
                  </pic:spPr>
                </pic:pic>
              </a:graphicData>
            </a:graphic>
          </wp:inline>
        </w:drawing>
      </w:r>
      <w:r w:rsidR="00B577D3" w:rsidRPr="00B577D3">
        <w:rPr>
          <w:sz w:val="24"/>
          <w:szCs w:val="24"/>
        </w:rPr>
        <w:t xml:space="preserve"> </w:t>
      </w:r>
    </w:p>
    <w:p w14:paraId="6B429009" w14:textId="592B1F7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C2AD7">
        <w:rPr>
          <w:sz w:val="24"/>
          <w:szCs w:val="24"/>
        </w:rPr>
        <w:t>0</w:t>
      </w:r>
      <w:r w:rsidR="00DE2E02">
        <w:rPr>
          <w:sz w:val="24"/>
          <w:szCs w:val="24"/>
        </w:rPr>
        <w:t>6.</w:t>
      </w:r>
      <w:r w:rsidR="00BC2AD7">
        <w:rPr>
          <w:sz w:val="24"/>
          <w:szCs w:val="24"/>
        </w:rPr>
        <w:t>0</w:t>
      </w:r>
      <w:r w:rsidR="00DE2E02">
        <w:rPr>
          <w:sz w:val="24"/>
          <w:szCs w:val="24"/>
        </w:rPr>
        <w:t>1.2021</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66D5BDD7" w:rsidR="00986C0B" w:rsidRDefault="00470360">
            <w:pPr>
              <w:rPr>
                <w:sz w:val="24"/>
                <w:szCs w:val="24"/>
              </w:rPr>
            </w:pPr>
            <w:r>
              <w:rPr>
                <w:sz w:val="24"/>
                <w:szCs w:val="24"/>
              </w:rPr>
              <w:t>Ffion Williams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0E0C0A4" w:rsidR="00986C0B" w:rsidRDefault="00470360">
            <w:pPr>
              <w:rPr>
                <w:sz w:val="24"/>
                <w:szCs w:val="24"/>
              </w:rPr>
            </w:pPr>
            <w:r>
              <w:rPr>
                <w:sz w:val="24"/>
                <w:szCs w:val="24"/>
              </w:rPr>
              <w:t>Foster Care Associates</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394B1DC2" w:rsidR="00986C0B" w:rsidRDefault="00470360">
            <w:pPr>
              <w:rPr>
                <w:sz w:val="24"/>
                <w:szCs w:val="24"/>
              </w:rPr>
            </w:pPr>
            <w:r>
              <w:rPr>
                <w:sz w:val="24"/>
                <w:szCs w:val="24"/>
              </w:rPr>
              <w:t xml:space="preserve">Anna Pearson </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78A9BEF" w:rsidR="00986C0B" w:rsidRDefault="00470360">
            <w:pPr>
              <w:rPr>
                <w:sz w:val="24"/>
                <w:szCs w:val="24"/>
              </w:rPr>
            </w:pPr>
            <w:r>
              <w:rPr>
                <w:sz w:val="24"/>
                <w:szCs w:val="24"/>
              </w:rPr>
              <w:t>Anna Pearson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w:t>
      </w:r>
      <w:proofErr w:type="gramStart"/>
      <w:r>
        <w:t>4</w:t>
      </w:r>
      <w:proofErr w:type="gramEnd"/>
      <w:r>
        <w:t xml:space="preserve">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3DD7DD63"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w:t>
      </w:r>
      <w:proofErr w:type="gramStart"/>
      <w:r>
        <w:rPr>
          <w:b/>
          <w:i/>
        </w:rPr>
        <w:t>three year</w:t>
      </w:r>
      <w:proofErr w:type="gramEnd"/>
      <w:r>
        <w:rPr>
          <w:b/>
          <w:i/>
        </w:rPr>
        <w:t>) period of registration as a Social Worker.</w:t>
      </w:r>
      <w:r w:rsidR="00E40A28">
        <w:rPr>
          <w:b/>
        </w:rPr>
        <w:t xml:space="preserve">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w:t>
      </w:r>
      <w:proofErr w:type="gramStart"/>
      <w:r>
        <w:t>three additional paid days can be approved by managers</w:t>
      </w:r>
      <w:proofErr w:type="gramEnd"/>
      <w:r>
        <w:t xml:space="preserve"> as a contribution towards the time involved in personal research and developing the portfolio for submission. It is for learners to open a discussion with their manager about when they want to take this leave. The study days can be taken on any </w:t>
      </w:r>
      <w:proofErr w:type="gramStart"/>
      <w:r>
        <w:t>week-day</w:t>
      </w:r>
      <w:proofErr w:type="gramEnd"/>
      <w:r>
        <w:t xml:space="preserve"> (or combination of days) as long this is (</w:t>
      </w:r>
      <w:proofErr w:type="spellStart"/>
      <w:r>
        <w:t>i</w:t>
      </w:r>
      <w:proofErr w:type="spellEnd"/>
      <w:r>
        <w:t xml:space="preserve">)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t>
      </w:r>
      <w:proofErr w:type="gramStart"/>
      <w:r>
        <w:t>will be approved</w:t>
      </w:r>
      <w:proofErr w:type="gramEnd"/>
      <w:r>
        <w:t xml:space="preserve">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w:t>
      </w:r>
      <w:proofErr w:type="gramStart"/>
      <w:r>
        <w:t>be completed</w:t>
      </w:r>
      <w:proofErr w:type="gramEnd"/>
      <w:r>
        <w:t xml:space="preserve"> by newly qualified Social Workers in their first period of registration and will support this timescale. </w:t>
      </w:r>
      <w:proofErr w:type="gramStart"/>
      <w:r>
        <w:t>But</w:t>
      </w:r>
      <w:proofErr w:type="gramEnd"/>
      <w:r>
        <w:t xml:space="preserve">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Pr="00D71A92" w:rsidRDefault="00986C0B" w:rsidP="00986C0B">
      <w:pPr>
        <w:pStyle w:val="Title"/>
        <w:numPr>
          <w:ilvl w:val="0"/>
          <w:numId w:val="49"/>
        </w:numPr>
        <w:ind w:right="-1"/>
        <w:jc w:val="left"/>
        <w:rPr>
          <w:rFonts w:cs="Arial"/>
          <w:b w:val="0"/>
          <w:sz w:val="20"/>
          <w:szCs w:val="24"/>
        </w:rPr>
      </w:pPr>
      <w:r w:rsidRPr="00D71A92">
        <w:rPr>
          <w:rFonts w:cs="Arial"/>
          <w:b w:val="0"/>
          <w:sz w:val="20"/>
          <w:szCs w:val="24"/>
        </w:rPr>
        <w:t>Identify with manager/mentor appropriate internal training and arrange to attend these courses</w:t>
      </w:r>
    </w:p>
    <w:p w14:paraId="4FFD57A9" w14:textId="77777777" w:rsidR="00986C0B" w:rsidRPr="00D71A92" w:rsidRDefault="00986C0B" w:rsidP="00986C0B">
      <w:pPr>
        <w:pStyle w:val="Title"/>
        <w:numPr>
          <w:ilvl w:val="0"/>
          <w:numId w:val="49"/>
        </w:numPr>
        <w:ind w:right="-1"/>
        <w:jc w:val="left"/>
        <w:rPr>
          <w:rFonts w:cs="Arial"/>
          <w:b w:val="0"/>
          <w:sz w:val="20"/>
          <w:szCs w:val="24"/>
        </w:rPr>
      </w:pPr>
      <w:r w:rsidRPr="00D71A92">
        <w:rPr>
          <w:rFonts w:cs="Arial"/>
          <w:b w:val="0"/>
          <w:sz w:val="2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2DAA004"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4839BA41" w14:textId="69AB32BE" w:rsidR="00E40A28" w:rsidRDefault="00E40A28" w:rsidP="00D71A92">
      <w:pPr>
        <w:overflowPunct/>
        <w:autoSpaceDE/>
        <w:autoSpaceDN/>
        <w:adjustRightInd/>
        <w:ind w:left="720"/>
        <w:textAlignment w:val="auto"/>
      </w:pPr>
    </w:p>
    <w:p w14:paraId="67C688C6" w14:textId="77777777" w:rsidR="00E40A28" w:rsidRDefault="00E40A28" w:rsidP="00D71A92">
      <w:pPr>
        <w:overflowPunct/>
        <w:autoSpaceDE/>
        <w:autoSpaceDN/>
        <w:adjustRightInd/>
        <w:ind w:left="720"/>
        <w:textAlignment w:val="auto"/>
      </w:pPr>
    </w:p>
    <w:p w14:paraId="7CD54F1C" w14:textId="77777777" w:rsidR="00986C0B" w:rsidRDefault="00986C0B" w:rsidP="00986C0B">
      <w:pPr>
        <w:rPr>
          <w:b/>
        </w:rPr>
      </w:pPr>
      <w:r>
        <w:rPr>
          <w:b/>
        </w:rPr>
        <w:t>Completion and submission of portfolio</w:t>
      </w:r>
    </w:p>
    <w:p w14:paraId="1E48E23B" w14:textId="77777777" w:rsidR="00986C0B" w:rsidRDefault="00986C0B" w:rsidP="00986C0B">
      <w:pPr>
        <w:rPr>
          <w:b/>
        </w:rPr>
      </w:pPr>
    </w:p>
    <w:p w14:paraId="6D1BAB0D" w14:textId="77777777" w:rsidR="00986C0B" w:rsidRDefault="00986C0B" w:rsidP="00986C0B">
      <w:r>
        <w:t xml:space="preserve">Learners </w:t>
      </w:r>
      <w:proofErr w:type="gramStart"/>
      <w:r>
        <w:t>are expected</w:t>
      </w:r>
      <w:proofErr w:type="gramEnd"/>
      <w:r>
        <w:t xml:space="preserve">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 xml:space="preserve">The portfolio submission process and dates for each programme cohort </w:t>
      </w:r>
      <w:proofErr w:type="gramStart"/>
      <w:r>
        <w:t>will be published</w:t>
      </w:r>
      <w:proofErr w:type="gramEnd"/>
      <w:r>
        <w:t xml:space="preserve">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 xml:space="preserve">Pressure of work </w:t>
      </w:r>
      <w:proofErr w:type="gramStart"/>
      <w:r>
        <w:rPr>
          <w:b/>
        </w:rPr>
        <w:t>is not regarded</w:t>
      </w:r>
      <w:proofErr w:type="gramEnd"/>
      <w:r>
        <w:rPr>
          <w:b/>
        </w:rPr>
        <w:t xml:space="preserve">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33ECC3D7" w:rsidR="00986C0B" w:rsidRDefault="00986C0B" w:rsidP="00986C0B"/>
    <w:p w14:paraId="3848742F" w14:textId="1C3F2C63" w:rsidR="00BC2AD7" w:rsidRDefault="00742F72" w:rsidP="00986C0B">
      <w:r>
        <w:rPr>
          <w:noProof/>
        </w:rPr>
        <w:drawing>
          <wp:anchor distT="0" distB="0" distL="114300" distR="114300" simplePos="0" relativeHeight="251659264" behindDoc="0" locked="0" layoutInCell="1" allowOverlap="1" wp14:anchorId="334FA59B" wp14:editId="62D6DA86">
            <wp:simplePos x="0" y="0"/>
            <wp:positionH relativeFrom="column">
              <wp:posOffset>549217</wp:posOffset>
            </wp:positionH>
            <wp:positionV relativeFrom="paragraph">
              <wp:posOffset>16320</wp:posOffset>
            </wp:positionV>
            <wp:extent cx="546100" cy="205740"/>
            <wp:effectExtent l="0" t="0" r="6350" b="3810"/>
            <wp:wrapSquare wrapText="bothSides"/>
            <wp:docPr id="2" name="Picture 2" descr="cid:image001.png@01D5B1C9.1481A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png@01D5B1C9.1481A040"/>
                    <pic:cNvPicPr>
                      <a:picLocks noChangeAspect="1" noChangeArrowheads="1"/>
                    </pic:cNvPicPr>
                  </pic:nvPicPr>
                  <pic:blipFill>
                    <a:blip r:embed="rId53" r:link="rId50" cstate="print">
                      <a:extLst>
                        <a:ext uri="{28A0092B-C50C-407E-A947-70E740481C1C}">
                          <a14:useLocalDpi xmlns:a14="http://schemas.microsoft.com/office/drawing/2010/main" val="0"/>
                        </a:ext>
                      </a:extLst>
                    </a:blip>
                    <a:srcRect/>
                    <a:stretch>
                      <a:fillRect/>
                    </a:stretch>
                  </pic:blipFill>
                  <pic:spPr bwMode="auto">
                    <a:xfrm>
                      <a:off x="0" y="0"/>
                      <a:ext cx="546100" cy="205740"/>
                    </a:xfrm>
                    <a:prstGeom prst="rect">
                      <a:avLst/>
                    </a:prstGeom>
                    <a:noFill/>
                    <a:ln>
                      <a:noFill/>
                    </a:ln>
                  </pic:spPr>
                </pic:pic>
              </a:graphicData>
            </a:graphic>
          </wp:anchor>
        </w:drawing>
      </w:r>
      <w:r w:rsidR="00986C0B">
        <w:t>Signed:</w:t>
      </w:r>
      <w:r w:rsidR="00E40A28">
        <w:t xml:space="preserve"> </w:t>
      </w:r>
      <w:r w:rsidR="00986C0B">
        <w:t xml:space="preserve"> </w:t>
      </w:r>
    </w:p>
    <w:p w14:paraId="202A8649" w14:textId="77777777" w:rsidR="00BC2AD7" w:rsidRDefault="00BC2AD7" w:rsidP="00986C0B"/>
    <w:p w14:paraId="3CA0FE96" w14:textId="3364055D" w:rsidR="00986C0B" w:rsidRDefault="00986C0B" w:rsidP="00986C0B">
      <w:r>
        <w:t>Print Name:</w:t>
      </w:r>
      <w:r w:rsidR="00E40A28">
        <w:t xml:space="preserve"> Ffion Williams</w:t>
      </w:r>
      <w:r>
        <w:t xml:space="preserve"> Dat</w:t>
      </w:r>
      <w:r w:rsidR="00E40A28">
        <w:t>e: 02.01.2020</w:t>
      </w:r>
      <w:r>
        <w:t xml:space="preserve">. </w:t>
      </w:r>
    </w:p>
    <w:p w14:paraId="075388CD" w14:textId="77777777" w:rsidR="00986C0B" w:rsidRDefault="00986C0B" w:rsidP="00986C0B">
      <w:r>
        <w:t>(Learner)</w:t>
      </w:r>
    </w:p>
    <w:p w14:paraId="2AB3DED1" w14:textId="77777777" w:rsidR="00986C0B" w:rsidRDefault="00986C0B" w:rsidP="00986C0B"/>
    <w:p w14:paraId="2EEBC1AC" w14:textId="5D745542" w:rsidR="00DE2E02" w:rsidRDefault="00BC2AD7" w:rsidP="00986C0B">
      <w:r>
        <w:rPr>
          <w:noProof/>
        </w:rPr>
        <w:drawing>
          <wp:anchor distT="0" distB="0" distL="114300" distR="114300" simplePos="0" relativeHeight="251665408" behindDoc="1" locked="0" layoutInCell="1" allowOverlap="1" wp14:anchorId="7577E3A0" wp14:editId="6CB62133">
            <wp:simplePos x="0" y="0"/>
            <wp:positionH relativeFrom="column">
              <wp:posOffset>548640</wp:posOffset>
            </wp:positionH>
            <wp:positionV relativeFrom="paragraph">
              <wp:posOffset>10795</wp:posOffset>
            </wp:positionV>
            <wp:extent cx="685800" cy="260985"/>
            <wp:effectExtent l="0" t="0" r="0" b="5715"/>
            <wp:wrapTight wrapText="bothSides">
              <wp:wrapPolygon edited="0">
                <wp:start x="0" y="0"/>
                <wp:lineTo x="0" y="20496"/>
                <wp:lineTo x="21000" y="20496"/>
                <wp:lineTo x="2100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4" cstate="print">
                      <a:extLst>
                        <a:ext uri="{28A0092B-C50C-407E-A947-70E740481C1C}">
                          <a14:useLocalDpi xmlns:a14="http://schemas.microsoft.com/office/drawing/2010/main" val="0"/>
                        </a:ext>
                      </a:extLst>
                    </a:blip>
                    <a:srcRect l="20538" t="25156" r="49584" b="63613"/>
                    <a:stretch/>
                  </pic:blipFill>
                  <pic:spPr bwMode="auto">
                    <a:xfrm>
                      <a:off x="0" y="0"/>
                      <a:ext cx="685800" cy="260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86C0B">
        <w:t>Si</w:t>
      </w:r>
      <w:r w:rsidR="00DE2E02">
        <w:t xml:space="preserve">gned: </w:t>
      </w:r>
    </w:p>
    <w:p w14:paraId="143D1013" w14:textId="09360AA8" w:rsidR="00DE2E02" w:rsidRDefault="00DE2E02" w:rsidP="00986C0B">
      <w:bookmarkStart w:id="0" w:name="_GoBack"/>
      <w:bookmarkEnd w:id="0"/>
    </w:p>
    <w:p w14:paraId="5D0FE9CA" w14:textId="222492BF" w:rsidR="00DE2E02" w:rsidRDefault="00DE2E02" w:rsidP="00986C0B"/>
    <w:p w14:paraId="5177B032" w14:textId="277A0F64" w:rsidR="00986C0B" w:rsidRDefault="00986C0B" w:rsidP="00986C0B">
      <w:r>
        <w:t>Print Name:</w:t>
      </w:r>
      <w:r w:rsidR="00BC2AD7">
        <w:t xml:space="preserve"> </w:t>
      </w:r>
      <w:r w:rsidR="00DE2E02">
        <w:t>Anna Pearson</w:t>
      </w:r>
      <w:r w:rsidR="00BC2AD7">
        <w:t xml:space="preserve"> .Date: </w:t>
      </w:r>
      <w:r w:rsidR="00DE2E02">
        <w:t>6.1.2021</w:t>
      </w:r>
      <w:r>
        <w:t xml:space="preserve"> </w:t>
      </w:r>
    </w:p>
    <w:p w14:paraId="77AF57CF" w14:textId="77777777" w:rsidR="00986C0B" w:rsidRDefault="00986C0B" w:rsidP="00986C0B">
      <w:r w:rsidRPr="00BC2AD7">
        <w:t>(Line Manager/Mentor)</w:t>
      </w:r>
    </w:p>
    <w:p w14:paraId="1CC8A4C0" w14:textId="7D8AA024" w:rsidR="00986C0B" w:rsidRDefault="00986C0B" w:rsidP="00986C0B"/>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55"/>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B4ED3F" w14:textId="77777777" w:rsidR="00C53C89" w:rsidRDefault="00C53C89">
      <w:r>
        <w:separator/>
      </w:r>
    </w:p>
  </w:endnote>
  <w:endnote w:type="continuationSeparator" w:id="0">
    <w:p w14:paraId="5F5BFE3A" w14:textId="77777777" w:rsidR="00C53C89" w:rsidRDefault="00C53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D7E83" w14:textId="77777777" w:rsidR="00C53C89" w:rsidRPr="00E60F42" w:rsidRDefault="00C53C89"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1CCE58" w14:textId="77777777" w:rsidR="00C53C89" w:rsidRDefault="00C53C89">
      <w:r>
        <w:separator/>
      </w:r>
    </w:p>
  </w:footnote>
  <w:footnote w:type="continuationSeparator" w:id="0">
    <w:p w14:paraId="3DB5D6F9" w14:textId="77777777" w:rsidR="00C53C89" w:rsidRDefault="00C53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2025AC"/>
    <w:multiLevelType w:val="hybridMultilevel"/>
    <w:tmpl w:val="22CE8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2"/>
  </w:num>
  <w:num w:numId="6">
    <w:abstractNumId w:val="30"/>
  </w:num>
  <w:num w:numId="7">
    <w:abstractNumId w:val="27"/>
  </w:num>
  <w:num w:numId="8">
    <w:abstractNumId w:val="28"/>
  </w:num>
  <w:num w:numId="9">
    <w:abstractNumId w:val="10"/>
  </w:num>
  <w:num w:numId="10">
    <w:abstractNumId w:val="31"/>
  </w:num>
  <w:num w:numId="11">
    <w:abstractNumId w:val="17"/>
  </w:num>
  <w:num w:numId="12">
    <w:abstractNumId w:val="16"/>
  </w:num>
  <w:num w:numId="13">
    <w:abstractNumId w:val="25"/>
  </w:num>
  <w:num w:numId="14">
    <w:abstractNumId w:val="8"/>
  </w:num>
  <w:num w:numId="15">
    <w:abstractNumId w:val="24"/>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8"/>
  </w:num>
  <w:num w:numId="21">
    <w:abstractNumId w:val="14"/>
  </w:num>
  <w:num w:numId="22">
    <w:abstractNumId w:val="11"/>
  </w:num>
  <w:num w:numId="23">
    <w:abstractNumId w:val="26"/>
  </w:num>
  <w:num w:numId="24">
    <w:abstractNumId w:val="19"/>
  </w:num>
  <w:num w:numId="25">
    <w:abstractNumId w:val="39"/>
  </w:num>
  <w:num w:numId="26">
    <w:abstractNumId w:val="33"/>
  </w:num>
  <w:num w:numId="27">
    <w:abstractNumId w:val="38"/>
  </w:num>
  <w:num w:numId="28">
    <w:abstractNumId w:val="20"/>
  </w:num>
  <w:num w:numId="29">
    <w:abstractNumId w:val="41"/>
  </w:num>
  <w:num w:numId="30">
    <w:abstractNumId w:val="29"/>
  </w:num>
  <w:num w:numId="31">
    <w:abstractNumId w:val="12"/>
  </w:num>
  <w:num w:numId="32">
    <w:abstractNumId w:val="42"/>
  </w:num>
  <w:num w:numId="33">
    <w:abstractNumId w:val="37"/>
  </w:num>
  <w:num w:numId="34">
    <w:abstractNumId w:val="5"/>
  </w:num>
  <w:num w:numId="35">
    <w:abstractNumId w:val="44"/>
  </w:num>
  <w:num w:numId="36">
    <w:abstractNumId w:val="40"/>
  </w:num>
  <w:num w:numId="37">
    <w:abstractNumId w:val="34"/>
  </w:num>
  <w:num w:numId="38">
    <w:abstractNumId w:val="35"/>
  </w:num>
  <w:num w:numId="39">
    <w:abstractNumId w:val="4"/>
  </w:num>
  <w:num w:numId="40">
    <w:abstractNumId w:val="6"/>
  </w:num>
  <w:num w:numId="41">
    <w:abstractNumId w:val="23"/>
  </w:num>
  <w:num w:numId="42">
    <w:abstractNumId w:val="7"/>
  </w:num>
  <w:num w:numId="43">
    <w:abstractNumId w:val="3"/>
  </w:num>
  <w:num w:numId="44">
    <w:abstractNumId w:val="36"/>
  </w:num>
  <w:num w:numId="45">
    <w:abstractNumId w:val="0"/>
  </w:num>
  <w:num w:numId="46">
    <w:abstractNumId w:val="14"/>
  </w:num>
  <w:num w:numId="47">
    <w:abstractNumId w:val="46"/>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6"/>
  </w:num>
  <w:num w:numId="51">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revisionView w:markup="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34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254A"/>
    <w:rsid w:val="00023047"/>
    <w:rsid w:val="0002440E"/>
    <w:rsid w:val="0002759A"/>
    <w:rsid w:val="00027B1F"/>
    <w:rsid w:val="0003088B"/>
    <w:rsid w:val="000325D9"/>
    <w:rsid w:val="000372B2"/>
    <w:rsid w:val="0004079F"/>
    <w:rsid w:val="00045B87"/>
    <w:rsid w:val="00045C07"/>
    <w:rsid w:val="000460E0"/>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49AA"/>
    <w:rsid w:val="000A584A"/>
    <w:rsid w:val="000C2CE9"/>
    <w:rsid w:val="000C378F"/>
    <w:rsid w:val="000C6892"/>
    <w:rsid w:val="000C6FFE"/>
    <w:rsid w:val="000D0BB6"/>
    <w:rsid w:val="000E0D51"/>
    <w:rsid w:val="000E26B0"/>
    <w:rsid w:val="000E38C3"/>
    <w:rsid w:val="000E4D1B"/>
    <w:rsid w:val="000F1599"/>
    <w:rsid w:val="000F1769"/>
    <w:rsid w:val="000F4FCC"/>
    <w:rsid w:val="000F6196"/>
    <w:rsid w:val="0010312C"/>
    <w:rsid w:val="00106DC7"/>
    <w:rsid w:val="00112391"/>
    <w:rsid w:val="00114F52"/>
    <w:rsid w:val="00117F3C"/>
    <w:rsid w:val="00130119"/>
    <w:rsid w:val="00130DC8"/>
    <w:rsid w:val="001347F8"/>
    <w:rsid w:val="00137BB5"/>
    <w:rsid w:val="00137E05"/>
    <w:rsid w:val="00140BBF"/>
    <w:rsid w:val="001447F6"/>
    <w:rsid w:val="00147DE3"/>
    <w:rsid w:val="00150794"/>
    <w:rsid w:val="001608C4"/>
    <w:rsid w:val="001627A7"/>
    <w:rsid w:val="00171418"/>
    <w:rsid w:val="001739C8"/>
    <w:rsid w:val="001772DE"/>
    <w:rsid w:val="00193107"/>
    <w:rsid w:val="001961CF"/>
    <w:rsid w:val="001A1723"/>
    <w:rsid w:val="001A59BB"/>
    <w:rsid w:val="001A6A51"/>
    <w:rsid w:val="001A79C4"/>
    <w:rsid w:val="001B331A"/>
    <w:rsid w:val="001C0E74"/>
    <w:rsid w:val="001C4DB8"/>
    <w:rsid w:val="001D19E7"/>
    <w:rsid w:val="001D229F"/>
    <w:rsid w:val="001D46AF"/>
    <w:rsid w:val="001F4552"/>
    <w:rsid w:val="002019EB"/>
    <w:rsid w:val="002021B7"/>
    <w:rsid w:val="002028A9"/>
    <w:rsid w:val="00205051"/>
    <w:rsid w:val="002059DB"/>
    <w:rsid w:val="00211F65"/>
    <w:rsid w:val="00214DDA"/>
    <w:rsid w:val="0021792F"/>
    <w:rsid w:val="00220D06"/>
    <w:rsid w:val="002246A0"/>
    <w:rsid w:val="00227C8B"/>
    <w:rsid w:val="00230439"/>
    <w:rsid w:val="00235176"/>
    <w:rsid w:val="00236061"/>
    <w:rsid w:val="0024100E"/>
    <w:rsid w:val="00241C1B"/>
    <w:rsid w:val="0024288B"/>
    <w:rsid w:val="00256E64"/>
    <w:rsid w:val="002577C6"/>
    <w:rsid w:val="002657E9"/>
    <w:rsid w:val="0026665E"/>
    <w:rsid w:val="0027147E"/>
    <w:rsid w:val="002761F4"/>
    <w:rsid w:val="002775E1"/>
    <w:rsid w:val="00277979"/>
    <w:rsid w:val="00277BDD"/>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44A9"/>
    <w:rsid w:val="00375AF5"/>
    <w:rsid w:val="003761BD"/>
    <w:rsid w:val="00380DE6"/>
    <w:rsid w:val="0038500D"/>
    <w:rsid w:val="00385414"/>
    <w:rsid w:val="00390074"/>
    <w:rsid w:val="00393600"/>
    <w:rsid w:val="00395101"/>
    <w:rsid w:val="0039762B"/>
    <w:rsid w:val="003A0C37"/>
    <w:rsid w:val="003A1B6B"/>
    <w:rsid w:val="003A46C0"/>
    <w:rsid w:val="003A600E"/>
    <w:rsid w:val="003A6513"/>
    <w:rsid w:val="003A7F8D"/>
    <w:rsid w:val="003B16C7"/>
    <w:rsid w:val="003C19F1"/>
    <w:rsid w:val="003C4186"/>
    <w:rsid w:val="003C6185"/>
    <w:rsid w:val="003D0D2D"/>
    <w:rsid w:val="003D1885"/>
    <w:rsid w:val="003D20F1"/>
    <w:rsid w:val="003D4710"/>
    <w:rsid w:val="003E16D7"/>
    <w:rsid w:val="003E197E"/>
    <w:rsid w:val="003E4B70"/>
    <w:rsid w:val="003E5FBA"/>
    <w:rsid w:val="003F1233"/>
    <w:rsid w:val="003F24B7"/>
    <w:rsid w:val="003F2E21"/>
    <w:rsid w:val="003F69B5"/>
    <w:rsid w:val="00400786"/>
    <w:rsid w:val="004046F0"/>
    <w:rsid w:val="0040668F"/>
    <w:rsid w:val="00412677"/>
    <w:rsid w:val="00430064"/>
    <w:rsid w:val="004348AE"/>
    <w:rsid w:val="004362F3"/>
    <w:rsid w:val="004364DB"/>
    <w:rsid w:val="004376C0"/>
    <w:rsid w:val="0044223A"/>
    <w:rsid w:val="00445E8B"/>
    <w:rsid w:val="00451851"/>
    <w:rsid w:val="00453343"/>
    <w:rsid w:val="00454E36"/>
    <w:rsid w:val="004608B9"/>
    <w:rsid w:val="00465947"/>
    <w:rsid w:val="004667B1"/>
    <w:rsid w:val="00467F66"/>
    <w:rsid w:val="00470360"/>
    <w:rsid w:val="00470461"/>
    <w:rsid w:val="00470BB1"/>
    <w:rsid w:val="00473153"/>
    <w:rsid w:val="004743AF"/>
    <w:rsid w:val="00482C17"/>
    <w:rsid w:val="00484CE3"/>
    <w:rsid w:val="004911B4"/>
    <w:rsid w:val="0049196A"/>
    <w:rsid w:val="004923DA"/>
    <w:rsid w:val="00493434"/>
    <w:rsid w:val="0049359C"/>
    <w:rsid w:val="004968E2"/>
    <w:rsid w:val="004A0AFC"/>
    <w:rsid w:val="004A2A49"/>
    <w:rsid w:val="004B4BCF"/>
    <w:rsid w:val="004B600B"/>
    <w:rsid w:val="004B6822"/>
    <w:rsid w:val="004B69F6"/>
    <w:rsid w:val="004C2D3A"/>
    <w:rsid w:val="004D03C4"/>
    <w:rsid w:val="004D0BF1"/>
    <w:rsid w:val="004D0F4E"/>
    <w:rsid w:val="004D31A2"/>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3551"/>
    <w:rsid w:val="00546187"/>
    <w:rsid w:val="00547B11"/>
    <w:rsid w:val="00557D77"/>
    <w:rsid w:val="00562EAA"/>
    <w:rsid w:val="00563B58"/>
    <w:rsid w:val="005640C4"/>
    <w:rsid w:val="0056684C"/>
    <w:rsid w:val="00574A0C"/>
    <w:rsid w:val="0057780F"/>
    <w:rsid w:val="00581E0A"/>
    <w:rsid w:val="00583442"/>
    <w:rsid w:val="00586D89"/>
    <w:rsid w:val="00594F9F"/>
    <w:rsid w:val="005A1B4C"/>
    <w:rsid w:val="005A545C"/>
    <w:rsid w:val="005A5F0A"/>
    <w:rsid w:val="005C1567"/>
    <w:rsid w:val="005C28D3"/>
    <w:rsid w:val="005C6CE5"/>
    <w:rsid w:val="005D3F07"/>
    <w:rsid w:val="005E13EA"/>
    <w:rsid w:val="00606E27"/>
    <w:rsid w:val="006108C9"/>
    <w:rsid w:val="00614DF7"/>
    <w:rsid w:val="0062158D"/>
    <w:rsid w:val="006326D1"/>
    <w:rsid w:val="00632E0A"/>
    <w:rsid w:val="00633165"/>
    <w:rsid w:val="006447DE"/>
    <w:rsid w:val="0065276E"/>
    <w:rsid w:val="00654329"/>
    <w:rsid w:val="00654CEC"/>
    <w:rsid w:val="00655507"/>
    <w:rsid w:val="00655A5E"/>
    <w:rsid w:val="006635E3"/>
    <w:rsid w:val="006669F3"/>
    <w:rsid w:val="0066700C"/>
    <w:rsid w:val="00667530"/>
    <w:rsid w:val="006712A7"/>
    <w:rsid w:val="00674FC2"/>
    <w:rsid w:val="00677E42"/>
    <w:rsid w:val="0068194A"/>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693F"/>
    <w:rsid w:val="006E795F"/>
    <w:rsid w:val="00700249"/>
    <w:rsid w:val="007062D4"/>
    <w:rsid w:val="007069CD"/>
    <w:rsid w:val="00711262"/>
    <w:rsid w:val="0071231A"/>
    <w:rsid w:val="00712E90"/>
    <w:rsid w:val="00713B7E"/>
    <w:rsid w:val="00714581"/>
    <w:rsid w:val="0072678F"/>
    <w:rsid w:val="007276E5"/>
    <w:rsid w:val="00727C4C"/>
    <w:rsid w:val="00734809"/>
    <w:rsid w:val="007406E1"/>
    <w:rsid w:val="00742F72"/>
    <w:rsid w:val="00743E40"/>
    <w:rsid w:val="0075031F"/>
    <w:rsid w:val="00751263"/>
    <w:rsid w:val="007544FC"/>
    <w:rsid w:val="00755A51"/>
    <w:rsid w:val="0075673A"/>
    <w:rsid w:val="0075704F"/>
    <w:rsid w:val="00761CEB"/>
    <w:rsid w:val="00763B2D"/>
    <w:rsid w:val="00772924"/>
    <w:rsid w:val="00784E6F"/>
    <w:rsid w:val="007872F2"/>
    <w:rsid w:val="007908E0"/>
    <w:rsid w:val="00793EB3"/>
    <w:rsid w:val="00794205"/>
    <w:rsid w:val="00795690"/>
    <w:rsid w:val="007A1F6A"/>
    <w:rsid w:val="007B0DE3"/>
    <w:rsid w:val="007B1BFD"/>
    <w:rsid w:val="007B7191"/>
    <w:rsid w:val="007C1D94"/>
    <w:rsid w:val="007C556F"/>
    <w:rsid w:val="007C6A87"/>
    <w:rsid w:val="007D0A07"/>
    <w:rsid w:val="007D133D"/>
    <w:rsid w:val="007D3EB4"/>
    <w:rsid w:val="007D3F16"/>
    <w:rsid w:val="007E5896"/>
    <w:rsid w:val="007F3C7F"/>
    <w:rsid w:val="007F3F7E"/>
    <w:rsid w:val="007F4BA4"/>
    <w:rsid w:val="00813B35"/>
    <w:rsid w:val="00813CEC"/>
    <w:rsid w:val="008142F9"/>
    <w:rsid w:val="0081534C"/>
    <w:rsid w:val="008171E4"/>
    <w:rsid w:val="008208EA"/>
    <w:rsid w:val="00824E67"/>
    <w:rsid w:val="00825A64"/>
    <w:rsid w:val="008260AE"/>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1993"/>
    <w:rsid w:val="0087369F"/>
    <w:rsid w:val="00880539"/>
    <w:rsid w:val="008859E8"/>
    <w:rsid w:val="0088737B"/>
    <w:rsid w:val="00892716"/>
    <w:rsid w:val="00893067"/>
    <w:rsid w:val="008933DE"/>
    <w:rsid w:val="00895FCE"/>
    <w:rsid w:val="00897F3E"/>
    <w:rsid w:val="008A21B4"/>
    <w:rsid w:val="008A5682"/>
    <w:rsid w:val="008B07DE"/>
    <w:rsid w:val="008B28E7"/>
    <w:rsid w:val="008C14C7"/>
    <w:rsid w:val="008C2FFB"/>
    <w:rsid w:val="008C6EEA"/>
    <w:rsid w:val="008C7770"/>
    <w:rsid w:val="008C79C7"/>
    <w:rsid w:val="008D5813"/>
    <w:rsid w:val="008D634E"/>
    <w:rsid w:val="008D778A"/>
    <w:rsid w:val="008D78C9"/>
    <w:rsid w:val="008E7B15"/>
    <w:rsid w:val="008F2D91"/>
    <w:rsid w:val="008F32D9"/>
    <w:rsid w:val="008F7496"/>
    <w:rsid w:val="0090218E"/>
    <w:rsid w:val="00902A65"/>
    <w:rsid w:val="00905E30"/>
    <w:rsid w:val="009079BD"/>
    <w:rsid w:val="00910BE4"/>
    <w:rsid w:val="00912BD9"/>
    <w:rsid w:val="00916197"/>
    <w:rsid w:val="00920583"/>
    <w:rsid w:val="00920E5B"/>
    <w:rsid w:val="00926436"/>
    <w:rsid w:val="0093018C"/>
    <w:rsid w:val="009544C0"/>
    <w:rsid w:val="00954FA4"/>
    <w:rsid w:val="00956AE9"/>
    <w:rsid w:val="00964CC6"/>
    <w:rsid w:val="009830B8"/>
    <w:rsid w:val="0098427C"/>
    <w:rsid w:val="00986B43"/>
    <w:rsid w:val="00986C0B"/>
    <w:rsid w:val="0099046F"/>
    <w:rsid w:val="00991FDA"/>
    <w:rsid w:val="009A5F3B"/>
    <w:rsid w:val="009A6F87"/>
    <w:rsid w:val="009A7C59"/>
    <w:rsid w:val="009B0B61"/>
    <w:rsid w:val="009B0BCC"/>
    <w:rsid w:val="009B1C87"/>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346F"/>
    <w:rsid w:val="00A16DD1"/>
    <w:rsid w:val="00A21750"/>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0BBD"/>
    <w:rsid w:val="00AE134C"/>
    <w:rsid w:val="00AE1868"/>
    <w:rsid w:val="00AE2564"/>
    <w:rsid w:val="00AE301F"/>
    <w:rsid w:val="00AE3302"/>
    <w:rsid w:val="00AE5BA6"/>
    <w:rsid w:val="00AE7077"/>
    <w:rsid w:val="00AF4F03"/>
    <w:rsid w:val="00AF61C2"/>
    <w:rsid w:val="00AF6CC6"/>
    <w:rsid w:val="00B0296A"/>
    <w:rsid w:val="00B0352B"/>
    <w:rsid w:val="00B07E79"/>
    <w:rsid w:val="00B12295"/>
    <w:rsid w:val="00B137BE"/>
    <w:rsid w:val="00B17FA0"/>
    <w:rsid w:val="00B2292C"/>
    <w:rsid w:val="00B22C3C"/>
    <w:rsid w:val="00B22F28"/>
    <w:rsid w:val="00B24344"/>
    <w:rsid w:val="00B26769"/>
    <w:rsid w:val="00B2754B"/>
    <w:rsid w:val="00B31C91"/>
    <w:rsid w:val="00B3747F"/>
    <w:rsid w:val="00B42E76"/>
    <w:rsid w:val="00B43194"/>
    <w:rsid w:val="00B47734"/>
    <w:rsid w:val="00B50FBA"/>
    <w:rsid w:val="00B553AB"/>
    <w:rsid w:val="00B558EB"/>
    <w:rsid w:val="00B577D3"/>
    <w:rsid w:val="00B60368"/>
    <w:rsid w:val="00B60466"/>
    <w:rsid w:val="00B6548F"/>
    <w:rsid w:val="00B71A32"/>
    <w:rsid w:val="00B7502A"/>
    <w:rsid w:val="00B77305"/>
    <w:rsid w:val="00B82CC2"/>
    <w:rsid w:val="00B84A89"/>
    <w:rsid w:val="00B9256C"/>
    <w:rsid w:val="00B92BEF"/>
    <w:rsid w:val="00B94443"/>
    <w:rsid w:val="00B9689A"/>
    <w:rsid w:val="00B97056"/>
    <w:rsid w:val="00BA06FE"/>
    <w:rsid w:val="00BA531E"/>
    <w:rsid w:val="00BA55B7"/>
    <w:rsid w:val="00BB06CB"/>
    <w:rsid w:val="00BB261F"/>
    <w:rsid w:val="00BB2887"/>
    <w:rsid w:val="00BB5EAA"/>
    <w:rsid w:val="00BB5F11"/>
    <w:rsid w:val="00BB6638"/>
    <w:rsid w:val="00BB7FD2"/>
    <w:rsid w:val="00BC04FA"/>
    <w:rsid w:val="00BC1C22"/>
    <w:rsid w:val="00BC2AD7"/>
    <w:rsid w:val="00BC460B"/>
    <w:rsid w:val="00BC5725"/>
    <w:rsid w:val="00BC5A6F"/>
    <w:rsid w:val="00BD30B1"/>
    <w:rsid w:val="00BE0F7B"/>
    <w:rsid w:val="00BE10C2"/>
    <w:rsid w:val="00BE3C75"/>
    <w:rsid w:val="00BF0BB9"/>
    <w:rsid w:val="00BF0D6C"/>
    <w:rsid w:val="00C01D14"/>
    <w:rsid w:val="00C01D97"/>
    <w:rsid w:val="00C025B4"/>
    <w:rsid w:val="00C161FD"/>
    <w:rsid w:val="00C22250"/>
    <w:rsid w:val="00C23F17"/>
    <w:rsid w:val="00C26D0D"/>
    <w:rsid w:val="00C27C95"/>
    <w:rsid w:val="00C300D2"/>
    <w:rsid w:val="00C3270F"/>
    <w:rsid w:val="00C3278B"/>
    <w:rsid w:val="00C33375"/>
    <w:rsid w:val="00C34C23"/>
    <w:rsid w:val="00C35701"/>
    <w:rsid w:val="00C42005"/>
    <w:rsid w:val="00C4664D"/>
    <w:rsid w:val="00C472AA"/>
    <w:rsid w:val="00C50A05"/>
    <w:rsid w:val="00C53C89"/>
    <w:rsid w:val="00C54AED"/>
    <w:rsid w:val="00C5695A"/>
    <w:rsid w:val="00C57D24"/>
    <w:rsid w:val="00C604D6"/>
    <w:rsid w:val="00C63D00"/>
    <w:rsid w:val="00C6441B"/>
    <w:rsid w:val="00C65921"/>
    <w:rsid w:val="00C7108B"/>
    <w:rsid w:val="00C75883"/>
    <w:rsid w:val="00C8089F"/>
    <w:rsid w:val="00C836CC"/>
    <w:rsid w:val="00C849BB"/>
    <w:rsid w:val="00C87A74"/>
    <w:rsid w:val="00C92C71"/>
    <w:rsid w:val="00C93F8F"/>
    <w:rsid w:val="00CA3593"/>
    <w:rsid w:val="00CA5726"/>
    <w:rsid w:val="00CB258E"/>
    <w:rsid w:val="00CB3C8F"/>
    <w:rsid w:val="00CC02F1"/>
    <w:rsid w:val="00CC11A6"/>
    <w:rsid w:val="00CC135E"/>
    <w:rsid w:val="00CC7226"/>
    <w:rsid w:val="00CD0735"/>
    <w:rsid w:val="00CD5D3F"/>
    <w:rsid w:val="00CE7DA2"/>
    <w:rsid w:val="00CF18F3"/>
    <w:rsid w:val="00CF2F8A"/>
    <w:rsid w:val="00CF3DB3"/>
    <w:rsid w:val="00D052BC"/>
    <w:rsid w:val="00D07026"/>
    <w:rsid w:val="00D22C8F"/>
    <w:rsid w:val="00D24F5C"/>
    <w:rsid w:val="00D30C94"/>
    <w:rsid w:val="00D33491"/>
    <w:rsid w:val="00D339E0"/>
    <w:rsid w:val="00D3442D"/>
    <w:rsid w:val="00D44F8E"/>
    <w:rsid w:val="00D51FD5"/>
    <w:rsid w:val="00D55DE0"/>
    <w:rsid w:val="00D607EF"/>
    <w:rsid w:val="00D60F88"/>
    <w:rsid w:val="00D646BD"/>
    <w:rsid w:val="00D71201"/>
    <w:rsid w:val="00D71A92"/>
    <w:rsid w:val="00D720C7"/>
    <w:rsid w:val="00D8629B"/>
    <w:rsid w:val="00D876E6"/>
    <w:rsid w:val="00D90958"/>
    <w:rsid w:val="00D930BD"/>
    <w:rsid w:val="00D93487"/>
    <w:rsid w:val="00DA1025"/>
    <w:rsid w:val="00DA1FE0"/>
    <w:rsid w:val="00DA22EC"/>
    <w:rsid w:val="00DA5860"/>
    <w:rsid w:val="00DA7BB1"/>
    <w:rsid w:val="00DB2767"/>
    <w:rsid w:val="00DC1B10"/>
    <w:rsid w:val="00DC4729"/>
    <w:rsid w:val="00DE2E02"/>
    <w:rsid w:val="00E02DAE"/>
    <w:rsid w:val="00E0524C"/>
    <w:rsid w:val="00E12B36"/>
    <w:rsid w:val="00E17160"/>
    <w:rsid w:val="00E32872"/>
    <w:rsid w:val="00E35112"/>
    <w:rsid w:val="00E35BEC"/>
    <w:rsid w:val="00E40A28"/>
    <w:rsid w:val="00E50821"/>
    <w:rsid w:val="00E51F91"/>
    <w:rsid w:val="00E53DF4"/>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56FC"/>
    <w:rsid w:val="00E97171"/>
    <w:rsid w:val="00EA4D48"/>
    <w:rsid w:val="00EB2173"/>
    <w:rsid w:val="00EB62E6"/>
    <w:rsid w:val="00EC59A5"/>
    <w:rsid w:val="00ED06D2"/>
    <w:rsid w:val="00ED1B30"/>
    <w:rsid w:val="00ED5D03"/>
    <w:rsid w:val="00EE1AC1"/>
    <w:rsid w:val="00EE39D6"/>
    <w:rsid w:val="00EE52AD"/>
    <w:rsid w:val="00EE6FAB"/>
    <w:rsid w:val="00F01F92"/>
    <w:rsid w:val="00F04053"/>
    <w:rsid w:val="00F10A08"/>
    <w:rsid w:val="00F22AC5"/>
    <w:rsid w:val="00F254D1"/>
    <w:rsid w:val="00F32B82"/>
    <w:rsid w:val="00F34DEE"/>
    <w:rsid w:val="00F4043E"/>
    <w:rsid w:val="00F41795"/>
    <w:rsid w:val="00F41BBC"/>
    <w:rsid w:val="00F444F0"/>
    <w:rsid w:val="00F50847"/>
    <w:rsid w:val="00F51CC2"/>
    <w:rsid w:val="00F53F27"/>
    <w:rsid w:val="00F546D1"/>
    <w:rsid w:val="00F66272"/>
    <w:rsid w:val="00F67C0A"/>
    <w:rsid w:val="00F709C0"/>
    <w:rsid w:val="00F853DD"/>
    <w:rsid w:val="00F927A1"/>
    <w:rsid w:val="00F92E4D"/>
    <w:rsid w:val="00F95D08"/>
    <w:rsid w:val="00F960CA"/>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E244D"/>
    <w:rsid w:val="00FF0070"/>
    <w:rsid w:val="00FF07C3"/>
    <w:rsid w:val="00FF3EF0"/>
    <w:rsid w:val="00FF48DB"/>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348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ListParagraph">
    <w:name w:val="List Paragraph"/>
    <w:basedOn w:val="Normal"/>
    <w:link w:val="ListParagraphChar"/>
    <w:uiPriority w:val="34"/>
    <w:qFormat/>
    <w:rsid w:val="00D30C94"/>
    <w:pPr>
      <w:ind w:left="720"/>
      <w:contextualSpacing/>
    </w:pPr>
  </w:style>
  <w:style w:type="character" w:customStyle="1" w:styleId="ListParagraphChar">
    <w:name w:val="List Paragraph Char"/>
    <w:link w:val="ListParagraph"/>
    <w:uiPriority w:val="34"/>
    <w:rsid w:val="00193107"/>
    <w:rPr>
      <w:rFonts w:ascii="Arial" w:hAnsi="Arial" w:cs="Arial"/>
      <w:color w:val="000000"/>
    </w:rPr>
  </w:style>
  <w:style w:type="character" w:styleId="Emphasis">
    <w:name w:val="Emphasis"/>
    <w:basedOn w:val="DefaultParagraphFont"/>
    <w:uiPriority w:val="20"/>
    <w:qFormat/>
    <w:rsid w:val="00795690"/>
    <w:rPr>
      <w:i/>
      <w:iCs/>
    </w:rPr>
  </w:style>
  <w:style w:type="character" w:customStyle="1" w:styleId="authors">
    <w:name w:val="authors"/>
    <w:basedOn w:val="DefaultParagraphFont"/>
    <w:rsid w:val="00795690"/>
  </w:style>
  <w:style w:type="character" w:customStyle="1" w:styleId="Date1">
    <w:name w:val="Date1"/>
    <w:basedOn w:val="DefaultParagraphFont"/>
    <w:rsid w:val="00795690"/>
  </w:style>
  <w:style w:type="character" w:customStyle="1" w:styleId="arttitle">
    <w:name w:val="art_title"/>
    <w:basedOn w:val="DefaultParagraphFont"/>
    <w:rsid w:val="00795690"/>
  </w:style>
  <w:style w:type="character" w:customStyle="1" w:styleId="serialtitle">
    <w:name w:val="serial_title"/>
    <w:basedOn w:val="DefaultParagraphFont"/>
    <w:rsid w:val="00795690"/>
  </w:style>
  <w:style w:type="character" w:customStyle="1" w:styleId="volumeissue">
    <w:name w:val="volume_issue"/>
    <w:basedOn w:val="DefaultParagraphFont"/>
    <w:rsid w:val="00795690"/>
  </w:style>
  <w:style w:type="character" w:customStyle="1" w:styleId="pagerange">
    <w:name w:val="page_range"/>
    <w:basedOn w:val="DefaultParagraphFont"/>
    <w:rsid w:val="00795690"/>
  </w:style>
  <w:style w:type="character" w:styleId="FollowedHyperlink">
    <w:name w:val="FollowedHyperlink"/>
    <w:basedOn w:val="DefaultParagraphFont"/>
    <w:uiPriority w:val="99"/>
    <w:semiHidden/>
    <w:unhideWhenUsed/>
    <w:rsid w:val="00C222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15224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diffandvalelscb.co.uk/wp-content/uploads/FINAL-ICT-Child-Protection-Protocol-July-2015.pdf" TargetMode="External"/><Relationship Id="rId18" Type="http://schemas.openxmlformats.org/officeDocument/2006/relationships/hyperlink" Target="https://nutrius.sharepoint.com/sites/GovernanceDocuments/Operational%20Policies%20%20Procedures/Forms/AllItems.aspx?id=%2Fsites%2FGovernanceDocuments%2FOperational%20Policies%20%20Procedures%2FFoster%20Care%20Associates%2FSection%2008%20%2D%20Welfare%20of%20the%20child%20in%20the%20Foster%20Home%2FSelf%2DHarm%2F01%20Self%20Harm%20Policy%20and%20Guidance%2Epdf&amp;parent=%2Fsites%2FGovernanceDocuments%2FOperational%20Policies%20%20Procedures%2FFoster%20Care%20Associates%2FSection%2008%20%2D%20Welfare%20of%20the%20child%20in%20the%20Foster%20Home%2FSelf%2DHarm" TargetMode="External"/><Relationship Id="rId26" Type="http://schemas.openxmlformats.org/officeDocument/2006/relationships/hyperlink" Target="https://www.eif.org.uk/search?people%5B%5D=63" TargetMode="External"/><Relationship Id="rId39" Type="http://schemas.openxmlformats.org/officeDocument/2006/relationships/hyperlink" Target="https://statswales.gov.wales/Catalogue/Welsh-Language/Census-Welsh-Language/welshspeakers-by-localauthority-gender-detailedagegroups-2011census" TargetMode="External"/><Relationship Id="rId21" Type="http://schemas.openxmlformats.org/officeDocument/2006/relationships/hyperlink" Target="http://croydonlcsb.org.uk/wp-content/uploads/2017/01/CSCB-SCR-Claire-Overview-Report.pdf%20" TargetMode="External"/><Relationship Id="rId34" Type="http://schemas.openxmlformats.org/officeDocument/2006/relationships/hyperlink" Target="https://www.genderbread.org/" TargetMode="External"/><Relationship Id="rId42" Type="http://schemas.openxmlformats.org/officeDocument/2006/relationships/hyperlink" Target="http://www.wales.nhs.uk/sites3/Documents/702/WASPI%20Accord%20V4%20English.pdf" TargetMode="External"/><Relationship Id="rId47" Type="http://schemas.openxmlformats.org/officeDocument/2006/relationships/hyperlink" Target="https://safeguarding.wales/" TargetMode="External"/><Relationship Id="rId50" Type="http://schemas.openxmlformats.org/officeDocument/2006/relationships/image" Target="cid:image001.png@01D5B1C9.1481A040" TargetMode="Externa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childreninwales.org.uk/wp-content/uploads/2015/09/CSE-Protocol-Review-FINAL-REVISION-October-20131.pdf" TargetMode="External"/><Relationship Id="rId17" Type="http://schemas.openxmlformats.org/officeDocument/2006/relationships/hyperlink" Target="https://www.communitycare.co.uk/2017/12/04/safeguarding-adults-mental-capacity-key-principles/" TargetMode="External"/><Relationship Id="rId25" Type="http://schemas.openxmlformats.org/officeDocument/2006/relationships/hyperlink" Target="https://www.eif.org.uk/people/daniel-acquah" TargetMode="External"/><Relationship Id="rId33" Type="http://schemas.openxmlformats.org/officeDocument/2006/relationships/hyperlink" Target="http://www.bailii.org/ew/cases/EWHC/Fam/2007/2003.html" TargetMode="External"/><Relationship Id="rId38" Type="http://schemas.openxmlformats.org/officeDocument/2006/relationships/hyperlink" Target="http://www.bris.ac.uk/poverty/downloads/keyofficialdocuments/Young%20Runaways.pdf" TargetMode="External"/><Relationship Id="rId46" Type="http://schemas.openxmlformats.org/officeDocument/2006/relationships/hyperlink" Target="https://gov.wales/sites/default/files/publications/2019-06/volume-6-handling-individual-cases-to-protect-adults-at-risk.pdf" TargetMode="External"/><Relationship Id="rId2" Type="http://schemas.openxmlformats.org/officeDocument/2006/relationships/numbering" Target="numbering.xml"/><Relationship Id="rId16" Type="http://schemas.openxmlformats.org/officeDocument/2006/relationships/hyperlink" Target="https://www.childrenscommissioner.gov.uk/wp-content/uploads/2019/12/cco-pass-the-parcel-children-posted-around-the-care-system.pdf" TargetMode="External"/><Relationship Id="rId20" Type="http://schemas.openxmlformats.org/officeDocument/2006/relationships/hyperlink" Target="https://nutrius.sharepoint.com/sites/GovernanceDocuments/Operational%20Policies%20%20Procedures/Foster%20Care%20Associates/Section%2000%20-%20Core%20Standards/Safeguarding%20Children%20and%20Young%20People/CAG%20Safeguarding%20Adults%20Procedure.pdf" TargetMode="External"/><Relationship Id="rId29" Type="http://schemas.openxmlformats.org/officeDocument/2006/relationships/hyperlink" Target="https://www.croydon.gov.uk/sites/default/files/articles/downloads/information-posters.pdf" TargetMode="External"/><Relationship Id="rId41" Type="http://schemas.openxmlformats.org/officeDocument/2006/relationships/hyperlink" Target="https://gov.wales/sites/default/files/statistics-and-research/2018-12/080515-statistical-focus-rural-wales-08-en.pdf"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wp-content/uploads/2015/09/All-Wales-Protocol-Missing-Children.pdf" TargetMode="External"/><Relationship Id="rId24" Type="http://schemas.openxmlformats.org/officeDocument/2006/relationships/hyperlink" Target="https://www.eif.org.uk/people/gordon-harold" TargetMode="External"/><Relationship Id="rId32" Type="http://schemas.openxmlformats.org/officeDocument/2006/relationships/hyperlink" Target="http://www.bailii.org/ew/cases/EWHC/Fam/2007/2003.html" TargetMode="External"/><Relationship Id="rId37" Type="http://schemas.openxmlformats.org/officeDocument/2006/relationships/hyperlink" Target="https://seriouscasereviews.rip.org.uk/wp-content/uploads/Triennial_Analysis_of_SCRs_2011-2014_Pathways_to_harm_and_protection_299616.pdf" TargetMode="External"/><Relationship Id="rId40" Type="http://schemas.openxmlformats.org/officeDocument/2006/relationships/hyperlink" Target="https://www.unicef.org.uk/what-we-do/un-convention-child-rights/" TargetMode="External"/><Relationship Id="rId45" Type="http://schemas.openxmlformats.org/officeDocument/2006/relationships/hyperlink" Target="https://gov.wales/sites/default/files/publications/2019-04/delivering-the-active-offer-information-pack-social-services-and-social-care.pdf%20Last%20accessed%2006.10.2020" TargetMode="External"/><Relationship Id="rId53" Type="http://schemas.openxmlformats.org/officeDocument/2006/relationships/image" Target="media/image5.png"/><Relationship Id="rId58"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south-ayrshire.gov.uk/documents/cse%20-%20practitioners%20guide%20barnados%20and%20wos.pdf" TargetMode="External"/><Relationship Id="rId23" Type="http://schemas.openxmlformats.org/officeDocument/2006/relationships/hyperlink" Target="https://commonslibrary.parliament.uk/research-briefings/cbp-7560/" TargetMode="External"/><Relationship Id="rId28" Type="http://schemas.openxmlformats.org/officeDocument/2006/relationships/hyperlink" Target="https://www.eif.org.uk/report/what-works-to-enhance-interparental-relationships-and-improve-outcomes-for-children/" TargetMode="External"/><Relationship Id="rId36" Type="http://schemas.openxmlformats.org/officeDocument/2006/relationships/hyperlink" Target="https://www.scie.org.uk/publications/guides/guide50/foundationsofeffectivesupervision/reflectionandcriticalthinking.asp" TargetMode="External"/><Relationship Id="rId49" Type="http://schemas.openxmlformats.org/officeDocument/2006/relationships/image" Target="media/image2.png"/><Relationship Id="rId57" Type="http://schemas.openxmlformats.org/officeDocument/2006/relationships/theme" Target="theme/theme1.xml"/><Relationship Id="rId10" Type="http://schemas.openxmlformats.org/officeDocument/2006/relationships/hyperlink" Target="https://adults.ccinform.co.uk/legislation/mental-capacity-act-2005/" TargetMode="External"/><Relationship Id="rId19" Type="http://schemas.openxmlformats.org/officeDocument/2006/relationships/hyperlink" Target="https://nutrius.sharepoint.com/sites/GovernanceDocuments/Policies%20and%20Procedures/Forms/AllItems.aspx?id=%2Fsites%2FGovernanceDocuments%2FPolicies%20and%20Procedures%2FPolicies%20and%20Procedures%2FChild%20Missing%20or%20Away%20without%20Authorisation%2Epdf&amp;parent=%2Fsites%2FGovernanceDocuments%2FPolicies%20and%20Procedures%2FPolicies%20and%20Procedures" TargetMode="External"/><Relationship Id="rId31" Type="http://schemas.openxmlformats.org/officeDocument/2006/relationships/hyperlink" Target="https://www.jrf.org.uk/sites/default/files/jrf/migrated/files/9781859354803.pdf" TargetMode="External"/><Relationship Id="rId44" Type="http://schemas.openxmlformats.org/officeDocument/2006/relationships/hyperlink" Target="https://gov.wales/sites/default/files/publications/2019-08/talk-to-me-2-suicide-and-self-harm-prevention-strategy-for-wales-2015-2020.pdf" TargetMode="External"/><Relationship Id="rId52"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www.legislation.gov.uk/anaw/2014/4/pdfs/anaw_20140004_en.pdf" TargetMode="External"/><Relationship Id="rId14" Type="http://schemas.openxmlformats.org/officeDocument/2006/relationships/hyperlink" Target="https://www.anncrafttrust.org/resources/why-have-different-policies-and-procedures-for-safeguarding-children-and-adults/" TargetMode="External"/><Relationship Id="rId22" Type="http://schemas.openxmlformats.org/officeDocument/2006/relationships/hyperlink" Target="https://nutrius.sharepoint.com/sites/GovernanceDocuments/Operational%20Policies%20%20Procedures/Foster%20Care%20Associates/Section%2003%20-%20Supporting%20and%20Supervising%20Carers/General/02%20Placement%20Disruption%20Procedure.pdf" TargetMode="External"/><Relationship Id="rId27" Type="http://schemas.openxmlformats.org/officeDocument/2006/relationships/hyperlink" Target="https://www.eif.org.uk/search?people%5B%5D=106" TargetMode="External"/><Relationship Id="rId30" Type="http://schemas.openxmlformats.org/officeDocument/2006/relationships/hyperlink" Target="https://assets.publishing.service.gov.uk/government/uploads/system/uploads/attachment_data/file/794554/6.5120_Child_exploitation_disruption_toolkit.pdf" TargetMode="External"/><Relationship Id="rId35" Type="http://schemas.openxmlformats.org/officeDocument/2006/relationships/hyperlink" Target="https://www.northwalessafeguardingboard.wales/wp-content/uploads/2020/06/Whats-Changed-Adults-Eng.pdf" TargetMode="External"/><Relationship Id="rId43" Type="http://schemas.openxmlformats.org/officeDocument/2006/relationships/hyperlink" Target="https://gov.wales/sites/default/files/publications/2019-04/safeguarding-children-and-young-people-from-sexual-exploitation.pdf" TargetMode="External"/><Relationship Id="rId48" Type="http://schemas.openxmlformats.org/officeDocument/2006/relationships/hyperlink" Target="mailto:Anna.Pearson@thefca.co.uk"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AD3D86-F141-4F01-A0EE-2497A9DC3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14254</Words>
  <Characters>85771</Characters>
  <Application>Microsoft Office Word</Application>
  <DocSecurity>0</DocSecurity>
  <Lines>714</Lines>
  <Paragraphs>199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Ffion Williams</cp:lastModifiedBy>
  <cp:revision>2</cp:revision>
  <cp:lastPrinted>2021-01-08T12:19:00Z</cp:lastPrinted>
  <dcterms:created xsi:type="dcterms:W3CDTF">2021-01-08T13:13:00Z</dcterms:created>
  <dcterms:modified xsi:type="dcterms:W3CDTF">2021-01-08T13:13:00Z</dcterms:modified>
</cp:coreProperties>
</file>