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5E05" w:rsidRPr="00B51FC8" w:rsidRDefault="00B51FC8">
      <w:pPr>
        <w:rPr>
          <w:rFonts w:ascii="Arial" w:hAnsi="Arial" w:cs="Arial"/>
        </w:rPr>
      </w:pPr>
      <w:r w:rsidRPr="00B51FC8">
        <w:rPr>
          <w:rFonts w:ascii="Arial" w:hAnsi="Arial" w:cs="Arial"/>
        </w:rPr>
        <w:t xml:space="preserve">Charlotte </w:t>
      </w:r>
      <w:r w:rsidRPr="00B51FC8">
        <w:rPr>
          <w:rFonts w:ascii="Arial" w:hAnsi="Arial" w:cs="Arial"/>
          <w:sz w:val="24"/>
          <w:szCs w:val="24"/>
        </w:rPr>
        <w:t>Amber</w:t>
      </w:r>
      <w:r w:rsidRPr="00B51FC8">
        <w:rPr>
          <w:rFonts w:ascii="Arial" w:hAnsi="Arial" w:cs="Arial"/>
        </w:rPr>
        <w:t xml:space="preserve"> Mages</w:t>
      </w:r>
    </w:p>
    <w:p w:rsidR="00B51FC8" w:rsidRPr="00B51FC8" w:rsidRDefault="00E904DC">
      <w:pPr>
        <w:rPr>
          <w:rFonts w:ascii="Arial" w:hAnsi="Arial" w:cs="Arial"/>
        </w:rPr>
      </w:pPr>
      <w:r>
        <w:rPr>
          <w:rFonts w:ascii="Arial" w:hAnsi="Arial" w:cs="Arial"/>
        </w:rPr>
        <w:t xml:space="preserve">PC </w:t>
      </w:r>
      <w:r w:rsidR="00B51FC8" w:rsidRPr="00B51FC8">
        <w:rPr>
          <w:rFonts w:ascii="Arial" w:hAnsi="Arial" w:cs="Arial"/>
        </w:rPr>
        <w:t>6991</w:t>
      </w:r>
      <w:r>
        <w:rPr>
          <w:rFonts w:ascii="Arial" w:hAnsi="Arial" w:cs="Arial"/>
        </w:rPr>
        <w:t xml:space="preserve"> South Wales Police</w:t>
      </w:r>
    </w:p>
    <w:p w:rsidR="00B51FC8" w:rsidRPr="00B51FC8" w:rsidRDefault="00B51FC8">
      <w:pPr>
        <w:rPr>
          <w:rFonts w:ascii="Arial" w:hAnsi="Arial" w:cs="Arial"/>
        </w:rPr>
      </w:pPr>
      <w:r w:rsidRPr="00B51FC8">
        <w:rPr>
          <w:rFonts w:ascii="Arial" w:hAnsi="Arial" w:cs="Arial"/>
        </w:rPr>
        <w:t>Student ID: 2031220</w:t>
      </w:r>
    </w:p>
    <w:p w:rsidR="00B51FC8" w:rsidRDefault="00B51FC8">
      <w:pPr>
        <w:rPr>
          <w:rFonts w:ascii="Arial" w:hAnsi="Arial" w:cs="Arial"/>
        </w:rPr>
      </w:pPr>
      <w:r w:rsidRPr="00B51FC8">
        <w:rPr>
          <w:rFonts w:ascii="Arial" w:hAnsi="Arial" w:cs="Arial"/>
        </w:rPr>
        <w:t>Exam 2 - 29/11/2021</w:t>
      </w:r>
      <w:bookmarkStart w:id="0" w:name="_GoBack"/>
      <w:bookmarkEnd w:id="0"/>
    </w:p>
    <w:p w:rsidR="008608A7" w:rsidRDefault="008608A7">
      <w:pPr>
        <w:rPr>
          <w:rFonts w:ascii="Arial" w:hAnsi="Arial" w:cs="Arial"/>
        </w:rPr>
      </w:pPr>
    </w:p>
    <w:p w:rsidR="008608A7" w:rsidRDefault="008608A7">
      <w:pPr>
        <w:rPr>
          <w:rFonts w:ascii="Arial" w:hAnsi="Arial" w:cs="Arial"/>
        </w:rPr>
      </w:pPr>
      <w:r>
        <w:rPr>
          <w:rFonts w:ascii="Arial" w:hAnsi="Arial" w:cs="Arial"/>
        </w:rPr>
        <w:t xml:space="preserve">Question 1 – </w:t>
      </w:r>
    </w:p>
    <w:p w:rsidR="00D877B6" w:rsidRDefault="001D2078">
      <w:pPr>
        <w:rPr>
          <w:rFonts w:ascii="Arial" w:hAnsi="Arial" w:cs="Arial"/>
        </w:rPr>
      </w:pPr>
      <w:r>
        <w:rPr>
          <w:rFonts w:ascii="Arial" w:hAnsi="Arial" w:cs="Arial"/>
        </w:rPr>
        <w:t xml:space="preserve">The section 163 of the Road Traffic Act 1988 is the power to stop a vehicle on a road. The definition </w:t>
      </w:r>
      <w:r w:rsidR="00D877B6">
        <w:rPr>
          <w:rFonts w:ascii="Arial" w:hAnsi="Arial" w:cs="Arial"/>
        </w:rPr>
        <w:t>of this section states that:</w:t>
      </w:r>
    </w:p>
    <w:p w:rsidR="00D877B6" w:rsidRDefault="00D877B6">
      <w:pPr>
        <w:rPr>
          <w:rFonts w:ascii="Arial" w:hAnsi="Arial" w:cs="Arial"/>
        </w:rPr>
      </w:pPr>
      <w:r>
        <w:rPr>
          <w:rFonts w:ascii="Arial" w:hAnsi="Arial" w:cs="Arial"/>
        </w:rPr>
        <w:t>A person driving a motor propelled vehicle on a road must stop the vehicle on being required to by a constable in uniform or a traffic officer AND/OR</w:t>
      </w:r>
    </w:p>
    <w:p w:rsidR="00D877B6" w:rsidRDefault="00D877B6">
      <w:pPr>
        <w:rPr>
          <w:rFonts w:ascii="Arial" w:hAnsi="Arial" w:cs="Arial"/>
        </w:rPr>
      </w:pPr>
      <w:r>
        <w:rPr>
          <w:rFonts w:ascii="Arial" w:hAnsi="Arial" w:cs="Arial"/>
        </w:rPr>
        <w:t xml:space="preserve">A person riding a cycle on a road must stop a cycle on being required to by a constable in uniform or a traffic officer. </w:t>
      </w:r>
    </w:p>
    <w:p w:rsidR="00D877B6" w:rsidRDefault="00D877B6">
      <w:pPr>
        <w:rPr>
          <w:rFonts w:ascii="Arial" w:hAnsi="Arial" w:cs="Arial"/>
        </w:rPr>
      </w:pPr>
      <w:r>
        <w:rPr>
          <w:rFonts w:ascii="Arial" w:hAnsi="Arial" w:cs="Arial"/>
        </w:rPr>
        <w:t xml:space="preserve">Failure to comply with this, the person is guilty of the offence. </w:t>
      </w:r>
    </w:p>
    <w:p w:rsidR="00D877B6" w:rsidRDefault="00D877B6">
      <w:pPr>
        <w:rPr>
          <w:rFonts w:ascii="Arial" w:hAnsi="Arial" w:cs="Arial"/>
        </w:rPr>
      </w:pPr>
    </w:p>
    <w:p w:rsidR="00D877B6" w:rsidRDefault="00D877B6">
      <w:pPr>
        <w:rPr>
          <w:rFonts w:ascii="Arial" w:hAnsi="Arial" w:cs="Arial"/>
        </w:rPr>
      </w:pPr>
    </w:p>
    <w:p w:rsidR="00D877B6" w:rsidRDefault="00D877B6">
      <w:pPr>
        <w:rPr>
          <w:rFonts w:ascii="Arial" w:hAnsi="Arial" w:cs="Arial"/>
        </w:rPr>
      </w:pPr>
      <w:r>
        <w:rPr>
          <w:rFonts w:ascii="Arial" w:hAnsi="Arial" w:cs="Arial"/>
        </w:rPr>
        <w:t xml:space="preserve">Question 2 – </w:t>
      </w:r>
    </w:p>
    <w:p w:rsidR="00D877B6" w:rsidRDefault="00D877B6">
      <w:pPr>
        <w:rPr>
          <w:rFonts w:ascii="Arial" w:hAnsi="Arial" w:cs="Arial"/>
        </w:rPr>
      </w:pPr>
      <w:r>
        <w:rPr>
          <w:rFonts w:ascii="Arial" w:hAnsi="Arial" w:cs="Arial"/>
        </w:rPr>
        <w:t xml:space="preserve">If a police constable has reasonable grounds to suspect that a driver has committed an offence whilst their vehicle was on a road, the constable may request the person driving the vehicle to provide a preliminary test if they suspect the driver is or has been driving at the time a moving traffic offence was committed. </w:t>
      </w:r>
    </w:p>
    <w:p w:rsidR="00D877B6" w:rsidRDefault="00D877B6">
      <w:pPr>
        <w:rPr>
          <w:rFonts w:ascii="Arial" w:hAnsi="Arial" w:cs="Arial"/>
        </w:rPr>
      </w:pPr>
    </w:p>
    <w:p w:rsidR="00D877B6" w:rsidRDefault="00D877B6">
      <w:pPr>
        <w:rPr>
          <w:rFonts w:ascii="Arial" w:hAnsi="Arial" w:cs="Arial"/>
        </w:rPr>
      </w:pPr>
    </w:p>
    <w:p w:rsidR="00D877B6" w:rsidRDefault="00D877B6">
      <w:pPr>
        <w:rPr>
          <w:rFonts w:ascii="Arial" w:hAnsi="Arial" w:cs="Arial"/>
        </w:rPr>
      </w:pPr>
      <w:r>
        <w:rPr>
          <w:rFonts w:ascii="Arial" w:hAnsi="Arial" w:cs="Arial"/>
        </w:rPr>
        <w:t xml:space="preserve">Question 3 – </w:t>
      </w:r>
    </w:p>
    <w:p w:rsidR="00D877B6" w:rsidRDefault="00D877B6">
      <w:pPr>
        <w:rPr>
          <w:rFonts w:ascii="Arial" w:hAnsi="Arial" w:cs="Arial"/>
        </w:rPr>
      </w:pPr>
      <w:r>
        <w:rPr>
          <w:rFonts w:ascii="Arial" w:hAnsi="Arial" w:cs="Arial"/>
        </w:rPr>
        <w:t xml:space="preserve">The offence of ‘driving without due care and attention or without reasonable consideration’ is under section 3 of the Road Traffic Act 1988. The definition states a person who was driving a mechanically propelled vehicle on a road or other public place without due care and attention or without reasonable consideration for other persons using the road or place is guilty of the offence. </w:t>
      </w:r>
    </w:p>
    <w:p w:rsidR="00D877B6" w:rsidRDefault="00D877B6">
      <w:pPr>
        <w:rPr>
          <w:rFonts w:ascii="Arial" w:hAnsi="Arial" w:cs="Arial"/>
        </w:rPr>
      </w:pPr>
    </w:p>
    <w:p w:rsidR="00D877B6" w:rsidRDefault="00D877B6">
      <w:pPr>
        <w:rPr>
          <w:rFonts w:ascii="Arial" w:hAnsi="Arial" w:cs="Arial"/>
        </w:rPr>
      </w:pPr>
    </w:p>
    <w:p w:rsidR="00D877B6" w:rsidRDefault="00D877B6">
      <w:pPr>
        <w:rPr>
          <w:rFonts w:ascii="Arial" w:hAnsi="Arial" w:cs="Arial"/>
        </w:rPr>
      </w:pPr>
      <w:r>
        <w:rPr>
          <w:rFonts w:ascii="Arial" w:hAnsi="Arial" w:cs="Arial"/>
        </w:rPr>
        <w:t xml:space="preserve">Question 4 – </w:t>
      </w:r>
    </w:p>
    <w:p w:rsidR="00D877B6" w:rsidRDefault="00D877B6">
      <w:pPr>
        <w:rPr>
          <w:rFonts w:ascii="Arial" w:hAnsi="Arial" w:cs="Arial"/>
        </w:rPr>
      </w:pPr>
      <w:r>
        <w:rPr>
          <w:rFonts w:ascii="Arial" w:hAnsi="Arial" w:cs="Arial"/>
        </w:rPr>
        <w:t xml:space="preserve">The effective use of roads policing powers can help to reduce the wider unlawful activity of criminals as it allows criminals to be </w:t>
      </w:r>
      <w:r w:rsidR="001B4518">
        <w:rPr>
          <w:rFonts w:ascii="Arial" w:hAnsi="Arial" w:cs="Arial"/>
        </w:rPr>
        <w:t>disrupted</w:t>
      </w:r>
      <w:r>
        <w:rPr>
          <w:rFonts w:ascii="Arial" w:hAnsi="Arial" w:cs="Arial"/>
        </w:rPr>
        <w:t xml:space="preserve"> in the commission of the offence and enables criminal patterns and trends to be identified during these powers. A key function of this can include automatic number plate </w:t>
      </w:r>
      <w:r w:rsidR="001B4518">
        <w:rPr>
          <w:rFonts w:ascii="Arial" w:hAnsi="Arial" w:cs="Arial"/>
        </w:rPr>
        <w:t>recognition</w:t>
      </w:r>
      <w:r>
        <w:rPr>
          <w:rFonts w:ascii="Arial" w:hAnsi="Arial" w:cs="Arial"/>
        </w:rPr>
        <w:t xml:space="preserve"> which means that as soon as a vehicle passes it, it is automatically identified and can potentially follow the route/location if need be. The powers of stopping a vehicle also allows for effective roads police and this can be conducted under Section 163 of the Road Traffic Act 1988, Section 60 Criminal Justice and Public </w:t>
      </w:r>
      <w:r>
        <w:rPr>
          <w:rFonts w:ascii="Arial" w:hAnsi="Arial" w:cs="Arial"/>
        </w:rPr>
        <w:lastRenderedPageBreak/>
        <w:t>Order Act 1999, Section 44,45,46 Counter Terrorism Act 2003, and Section 4 PACE 1984.</w:t>
      </w:r>
      <w:r w:rsidR="000C7958">
        <w:rPr>
          <w:rFonts w:ascii="Arial" w:hAnsi="Arial" w:cs="Arial"/>
        </w:rPr>
        <w:t xml:space="preserve"> This also helps to identify persons who are committing criminal offences and identify further offences. </w:t>
      </w:r>
    </w:p>
    <w:p w:rsidR="00D877B6" w:rsidRDefault="00D877B6">
      <w:pPr>
        <w:rPr>
          <w:rFonts w:ascii="Arial" w:hAnsi="Arial" w:cs="Arial"/>
        </w:rPr>
      </w:pPr>
    </w:p>
    <w:p w:rsidR="00D877B6" w:rsidRDefault="00D877B6">
      <w:pPr>
        <w:rPr>
          <w:rFonts w:ascii="Arial" w:hAnsi="Arial" w:cs="Arial"/>
        </w:rPr>
      </w:pPr>
      <w:r>
        <w:rPr>
          <w:rFonts w:ascii="Arial" w:hAnsi="Arial" w:cs="Arial"/>
        </w:rPr>
        <w:t xml:space="preserve">Question 5 – </w:t>
      </w:r>
    </w:p>
    <w:p w:rsidR="00D877B6" w:rsidRDefault="000175B5">
      <w:pPr>
        <w:rPr>
          <w:rFonts w:ascii="Arial" w:hAnsi="Arial" w:cs="Arial"/>
        </w:rPr>
      </w:pPr>
      <w:r>
        <w:rPr>
          <w:rFonts w:ascii="Arial" w:hAnsi="Arial" w:cs="Arial"/>
        </w:rPr>
        <w:t xml:space="preserve">The section 165A of the Road Traffic Act 1988 is the power for a police constable to seize a vehicle. </w:t>
      </w:r>
    </w:p>
    <w:p w:rsidR="000175B5" w:rsidRDefault="000175B5">
      <w:pPr>
        <w:rPr>
          <w:rFonts w:ascii="Arial" w:hAnsi="Arial" w:cs="Arial"/>
        </w:rPr>
      </w:pPr>
      <w:r>
        <w:rPr>
          <w:rFonts w:ascii="Arial" w:hAnsi="Arial" w:cs="Arial"/>
        </w:rPr>
        <w:t xml:space="preserve">A constable may enter any premises(other than a dwelling) to seize any vehicle if they have reasonable grounds to suspect that they are driving on a road in contravention to having a valid policy of insurance in place or not driving in accordance with the driving licence. </w:t>
      </w:r>
    </w:p>
    <w:p w:rsidR="000175B5" w:rsidRDefault="000175B5">
      <w:pPr>
        <w:rPr>
          <w:rFonts w:ascii="Arial" w:hAnsi="Arial" w:cs="Arial"/>
        </w:rPr>
      </w:pPr>
      <w:r>
        <w:rPr>
          <w:rFonts w:ascii="Arial" w:hAnsi="Arial" w:cs="Arial"/>
        </w:rPr>
        <w:t>The section has conditions in order to seize a vehicle and these are:</w:t>
      </w:r>
    </w:p>
    <w:p w:rsidR="000175B5" w:rsidRDefault="000175B5">
      <w:pPr>
        <w:rPr>
          <w:rFonts w:ascii="Arial" w:hAnsi="Arial" w:cs="Arial"/>
        </w:rPr>
      </w:pPr>
      <w:r>
        <w:rPr>
          <w:rFonts w:ascii="Arial" w:hAnsi="Arial" w:cs="Arial"/>
        </w:rPr>
        <w:t xml:space="preserve">The first condition must be if a constable has reasonable grounds to require a driving licence of a person driving a mechanically propelled vehicle on a road under section 164 of Road Traffic Act 1988 and fails to do so, the constable has reasonable grounds to believe that the driver was not driving in accordance to section 87 (1) of the Road Traffic Act 1988. </w:t>
      </w:r>
    </w:p>
    <w:p w:rsidR="000175B5" w:rsidRDefault="000175B5">
      <w:pPr>
        <w:rPr>
          <w:rFonts w:ascii="Arial" w:hAnsi="Arial" w:cs="Arial"/>
        </w:rPr>
      </w:pPr>
      <w:r>
        <w:rPr>
          <w:rFonts w:ascii="Arial" w:hAnsi="Arial" w:cs="Arial"/>
        </w:rPr>
        <w:t>Or</w:t>
      </w:r>
    </w:p>
    <w:p w:rsidR="000175B5" w:rsidRDefault="000175B5">
      <w:pPr>
        <w:rPr>
          <w:rFonts w:ascii="Arial" w:hAnsi="Arial" w:cs="Arial"/>
        </w:rPr>
      </w:pPr>
      <w:r>
        <w:rPr>
          <w:rFonts w:ascii="Arial" w:hAnsi="Arial" w:cs="Arial"/>
        </w:rPr>
        <w:t xml:space="preserve">The second condition is </w:t>
      </w:r>
      <w:r>
        <w:rPr>
          <w:rFonts w:ascii="Arial" w:hAnsi="Arial" w:cs="Arial"/>
        </w:rPr>
        <w:t xml:space="preserve">if a constable has reasonable </w:t>
      </w:r>
      <w:r>
        <w:rPr>
          <w:rFonts w:ascii="Arial" w:hAnsi="Arial" w:cs="Arial"/>
        </w:rPr>
        <w:t xml:space="preserve">grounds to require </w:t>
      </w:r>
      <w:r>
        <w:rPr>
          <w:rFonts w:ascii="Arial" w:hAnsi="Arial" w:cs="Arial"/>
        </w:rPr>
        <w:t xml:space="preserve">a person driving a mechanically propelled vehicle on a road </w:t>
      </w:r>
      <w:r>
        <w:rPr>
          <w:rFonts w:ascii="Arial" w:hAnsi="Arial" w:cs="Arial"/>
        </w:rPr>
        <w:t>to provide insurance or valid test certificates u</w:t>
      </w:r>
      <w:r>
        <w:rPr>
          <w:rFonts w:ascii="Arial" w:hAnsi="Arial" w:cs="Arial"/>
        </w:rPr>
        <w:t xml:space="preserve">nder section </w:t>
      </w:r>
      <w:r w:rsidR="00930E7D">
        <w:rPr>
          <w:rFonts w:ascii="Arial" w:hAnsi="Arial" w:cs="Arial"/>
        </w:rPr>
        <w:t>16</w:t>
      </w:r>
      <w:r>
        <w:rPr>
          <w:rFonts w:ascii="Arial" w:hAnsi="Arial" w:cs="Arial"/>
        </w:rPr>
        <w:t>5</w:t>
      </w:r>
      <w:r>
        <w:rPr>
          <w:rFonts w:ascii="Arial" w:hAnsi="Arial" w:cs="Arial"/>
        </w:rPr>
        <w:t xml:space="preserve"> of Road Traffic Act 1988 and fails to do so, the constable has reasonable grounds to believe that the driver was not driving in accordance to section </w:t>
      </w:r>
      <w:r>
        <w:rPr>
          <w:rFonts w:ascii="Arial" w:hAnsi="Arial" w:cs="Arial"/>
        </w:rPr>
        <w:t>143</w:t>
      </w:r>
      <w:r>
        <w:rPr>
          <w:rFonts w:ascii="Arial" w:hAnsi="Arial" w:cs="Arial"/>
        </w:rPr>
        <w:t xml:space="preserve"> of the Road Traffic Act 1988.</w:t>
      </w:r>
    </w:p>
    <w:p w:rsidR="000175B5" w:rsidRDefault="000175B5">
      <w:pPr>
        <w:rPr>
          <w:rFonts w:ascii="Arial" w:hAnsi="Arial" w:cs="Arial"/>
        </w:rPr>
      </w:pPr>
      <w:r>
        <w:rPr>
          <w:rFonts w:ascii="Arial" w:hAnsi="Arial" w:cs="Arial"/>
        </w:rPr>
        <w:t xml:space="preserve">Or </w:t>
      </w:r>
    </w:p>
    <w:p w:rsidR="000175B5" w:rsidRDefault="000175B5">
      <w:pPr>
        <w:rPr>
          <w:rFonts w:ascii="Arial" w:hAnsi="Arial" w:cs="Arial"/>
        </w:rPr>
      </w:pPr>
      <w:r>
        <w:rPr>
          <w:rFonts w:ascii="Arial" w:hAnsi="Arial" w:cs="Arial"/>
        </w:rPr>
        <w:t xml:space="preserve">The third condition is </w:t>
      </w:r>
      <w:r>
        <w:rPr>
          <w:rFonts w:ascii="Arial" w:hAnsi="Arial" w:cs="Arial"/>
        </w:rPr>
        <w:t>if a constable has reasonable grounds to</w:t>
      </w:r>
      <w:r>
        <w:rPr>
          <w:rFonts w:ascii="Arial" w:hAnsi="Arial" w:cs="Arial"/>
        </w:rPr>
        <w:t xml:space="preserve"> requested a person to stop when</w:t>
      </w:r>
      <w:r>
        <w:rPr>
          <w:rFonts w:ascii="Arial" w:hAnsi="Arial" w:cs="Arial"/>
        </w:rPr>
        <w:t xml:space="preserve"> driving a mechanically propelled vehicle on a road under section </w:t>
      </w:r>
      <w:r>
        <w:rPr>
          <w:rFonts w:ascii="Arial" w:hAnsi="Arial" w:cs="Arial"/>
        </w:rPr>
        <w:t>163</w:t>
      </w:r>
      <w:r>
        <w:rPr>
          <w:rFonts w:ascii="Arial" w:hAnsi="Arial" w:cs="Arial"/>
        </w:rPr>
        <w:t xml:space="preserve"> of Road Traffic Act 1988 and fails to do so, the constable has reasonable grounds to believe that the driver was not driving in accordance to section 87 (1)</w:t>
      </w:r>
      <w:r>
        <w:rPr>
          <w:rFonts w:ascii="Arial" w:hAnsi="Arial" w:cs="Arial"/>
        </w:rPr>
        <w:t xml:space="preserve"> or 143</w:t>
      </w:r>
      <w:r>
        <w:rPr>
          <w:rFonts w:ascii="Arial" w:hAnsi="Arial" w:cs="Arial"/>
        </w:rPr>
        <w:t xml:space="preserve"> of the Road Traffic Act 1988.</w:t>
      </w:r>
    </w:p>
    <w:p w:rsidR="000175B5" w:rsidRDefault="000175B5">
      <w:pPr>
        <w:rPr>
          <w:rFonts w:ascii="Arial" w:hAnsi="Arial" w:cs="Arial"/>
        </w:rPr>
      </w:pPr>
      <w:r>
        <w:rPr>
          <w:rFonts w:ascii="Arial" w:hAnsi="Arial" w:cs="Arial"/>
        </w:rPr>
        <w:t xml:space="preserve">A constable may enter a premises to seize a vehicle in accordance with the above if they believe they have committed an offence outlined above. </w:t>
      </w:r>
    </w:p>
    <w:p w:rsidR="000175B5" w:rsidRDefault="000175B5">
      <w:pPr>
        <w:rPr>
          <w:rFonts w:ascii="Arial" w:hAnsi="Arial" w:cs="Arial"/>
        </w:rPr>
      </w:pPr>
    </w:p>
    <w:p w:rsidR="000175B5" w:rsidRDefault="000175B5">
      <w:pPr>
        <w:rPr>
          <w:rFonts w:ascii="Arial" w:hAnsi="Arial" w:cs="Arial"/>
        </w:rPr>
      </w:pPr>
    </w:p>
    <w:p w:rsidR="000175B5" w:rsidRDefault="000175B5">
      <w:pPr>
        <w:rPr>
          <w:rFonts w:ascii="Arial" w:hAnsi="Arial" w:cs="Arial"/>
        </w:rPr>
      </w:pPr>
      <w:r>
        <w:rPr>
          <w:rFonts w:ascii="Arial" w:hAnsi="Arial" w:cs="Arial"/>
        </w:rPr>
        <w:t>Question 6 –</w:t>
      </w:r>
    </w:p>
    <w:p w:rsidR="000175B5" w:rsidRDefault="000175B5">
      <w:pPr>
        <w:rPr>
          <w:rFonts w:ascii="Arial" w:hAnsi="Arial" w:cs="Arial"/>
        </w:rPr>
      </w:pPr>
      <w:r>
        <w:rPr>
          <w:rFonts w:ascii="Arial" w:hAnsi="Arial" w:cs="Arial"/>
        </w:rPr>
        <w:t xml:space="preserve">The Section 170(1) of the Road Traffic Act 1988 is the definition of the duty of a person to report an accident. </w:t>
      </w:r>
    </w:p>
    <w:p w:rsidR="000175B5" w:rsidRDefault="000175B5">
      <w:pPr>
        <w:rPr>
          <w:rFonts w:ascii="Arial" w:hAnsi="Arial" w:cs="Arial"/>
        </w:rPr>
      </w:pPr>
      <w:r>
        <w:rPr>
          <w:rFonts w:ascii="Arial" w:hAnsi="Arial" w:cs="Arial"/>
        </w:rPr>
        <w:t xml:space="preserve">The definition is: </w:t>
      </w:r>
    </w:p>
    <w:p w:rsidR="008608A7" w:rsidRDefault="00B107B1">
      <w:pPr>
        <w:rPr>
          <w:rFonts w:ascii="Arial" w:hAnsi="Arial" w:cs="Arial"/>
        </w:rPr>
      </w:pPr>
      <w:r>
        <w:rPr>
          <w:rFonts w:ascii="Arial" w:hAnsi="Arial" w:cs="Arial"/>
        </w:rPr>
        <w:t>Owing to the presence of a mechanically propelled vehicle (MPV) on a road, an accident occurs whereby:</w:t>
      </w:r>
    </w:p>
    <w:p w:rsidR="00B107B1" w:rsidRDefault="00B107B1">
      <w:pPr>
        <w:rPr>
          <w:rFonts w:ascii="Arial" w:hAnsi="Arial" w:cs="Arial"/>
        </w:rPr>
      </w:pPr>
      <w:r>
        <w:rPr>
          <w:rFonts w:ascii="Arial" w:hAnsi="Arial" w:cs="Arial"/>
        </w:rPr>
        <w:t>Personal Injury to another person (other than in the MPV of the driver)</w:t>
      </w:r>
    </w:p>
    <w:p w:rsidR="00B107B1" w:rsidRDefault="00B107B1">
      <w:pPr>
        <w:rPr>
          <w:rFonts w:ascii="Arial" w:hAnsi="Arial" w:cs="Arial"/>
        </w:rPr>
      </w:pPr>
      <w:r>
        <w:rPr>
          <w:rFonts w:ascii="Arial" w:hAnsi="Arial" w:cs="Arial"/>
        </w:rPr>
        <w:t>Damage to another vehicle (other than the MPV of the driver)</w:t>
      </w:r>
    </w:p>
    <w:p w:rsidR="00B107B1" w:rsidRDefault="00B107B1">
      <w:pPr>
        <w:rPr>
          <w:rFonts w:ascii="Arial" w:hAnsi="Arial" w:cs="Arial"/>
        </w:rPr>
      </w:pPr>
      <w:r>
        <w:rPr>
          <w:rFonts w:ascii="Arial" w:hAnsi="Arial" w:cs="Arial"/>
        </w:rPr>
        <w:t>An animal has been damaged (other than in the MPV or trailer of the driver)</w:t>
      </w:r>
    </w:p>
    <w:p w:rsidR="00B107B1" w:rsidRDefault="00B107B1">
      <w:pPr>
        <w:rPr>
          <w:rFonts w:ascii="Arial" w:hAnsi="Arial" w:cs="Arial"/>
        </w:rPr>
      </w:pPr>
      <w:r>
        <w:rPr>
          <w:rFonts w:ascii="Arial" w:hAnsi="Arial" w:cs="Arial"/>
        </w:rPr>
        <w:lastRenderedPageBreak/>
        <w:t>Or</w:t>
      </w:r>
    </w:p>
    <w:p w:rsidR="00B107B1" w:rsidRDefault="00B107B1">
      <w:pPr>
        <w:rPr>
          <w:rFonts w:ascii="Arial" w:hAnsi="Arial" w:cs="Arial"/>
        </w:rPr>
      </w:pPr>
      <w:r>
        <w:rPr>
          <w:rFonts w:ascii="Arial" w:hAnsi="Arial" w:cs="Arial"/>
        </w:rPr>
        <w:t xml:space="preserve">Any other property, constructed on, fixed to, grown in or otherwise forming part of any land to which a road or place in question is situated or any land adjacent to such land. </w:t>
      </w:r>
    </w:p>
    <w:p w:rsidR="00B107B1" w:rsidRDefault="00B107B1">
      <w:pPr>
        <w:rPr>
          <w:rFonts w:ascii="Arial" w:hAnsi="Arial" w:cs="Arial"/>
        </w:rPr>
      </w:pPr>
    </w:p>
    <w:p w:rsidR="00B107B1" w:rsidRDefault="00B107B1">
      <w:pPr>
        <w:rPr>
          <w:rFonts w:ascii="Arial" w:hAnsi="Arial" w:cs="Arial"/>
        </w:rPr>
      </w:pPr>
    </w:p>
    <w:p w:rsidR="00B107B1" w:rsidRDefault="00B107B1">
      <w:pPr>
        <w:rPr>
          <w:rFonts w:ascii="Arial" w:hAnsi="Arial" w:cs="Arial"/>
        </w:rPr>
      </w:pPr>
      <w:r>
        <w:rPr>
          <w:rFonts w:ascii="Arial" w:hAnsi="Arial" w:cs="Arial"/>
        </w:rPr>
        <w:t xml:space="preserve">Question 7 </w:t>
      </w:r>
    </w:p>
    <w:p w:rsidR="00B107B1" w:rsidRDefault="00B107B1">
      <w:pPr>
        <w:rPr>
          <w:rFonts w:ascii="Arial" w:hAnsi="Arial" w:cs="Arial"/>
        </w:rPr>
      </w:pPr>
      <w:r>
        <w:rPr>
          <w:rFonts w:ascii="Arial" w:hAnsi="Arial" w:cs="Arial"/>
        </w:rPr>
        <w:t xml:space="preserve">A family liaison officer (FLO) is a trained officer that has a primary role when dealing with victims who have suffered from someone close to them who have died from fatalities. </w:t>
      </w:r>
    </w:p>
    <w:p w:rsidR="00B107B1" w:rsidRDefault="00B107B1">
      <w:pPr>
        <w:rPr>
          <w:rFonts w:ascii="Arial" w:hAnsi="Arial" w:cs="Arial"/>
        </w:rPr>
      </w:pPr>
      <w:r>
        <w:rPr>
          <w:rFonts w:ascii="Arial" w:hAnsi="Arial" w:cs="Arial"/>
        </w:rPr>
        <w:t xml:space="preserve">The FLO is assigned to persons who are going through challenging times and who are suffering from road fatalities, rail fatalities, manslaughter, murder, </w:t>
      </w:r>
      <w:r w:rsidR="001B4518">
        <w:rPr>
          <w:rFonts w:ascii="Arial" w:hAnsi="Arial" w:cs="Arial"/>
        </w:rPr>
        <w:t>and other</w:t>
      </w:r>
      <w:r>
        <w:rPr>
          <w:rFonts w:ascii="Arial" w:hAnsi="Arial" w:cs="Arial"/>
        </w:rPr>
        <w:t xml:space="preserve"> critical incidents. </w:t>
      </w:r>
    </w:p>
    <w:p w:rsidR="00B107B1" w:rsidRDefault="00B107B1">
      <w:pPr>
        <w:rPr>
          <w:rFonts w:ascii="Arial" w:hAnsi="Arial" w:cs="Arial"/>
        </w:rPr>
      </w:pPr>
      <w:r>
        <w:rPr>
          <w:rFonts w:ascii="Arial" w:hAnsi="Arial" w:cs="Arial"/>
        </w:rPr>
        <w:t xml:space="preserve">The FLO main role is to primacy in the investigation as an investigator it is not only to provide support, and help to the families/persons in need but to act as the person who helps them understand the process and keeps them up to date with the current investigation. </w:t>
      </w:r>
    </w:p>
    <w:p w:rsidR="00B107B1" w:rsidRDefault="00B107B1">
      <w:pPr>
        <w:rPr>
          <w:rFonts w:ascii="Arial" w:hAnsi="Arial" w:cs="Arial"/>
        </w:rPr>
      </w:pPr>
      <w:r>
        <w:rPr>
          <w:rFonts w:ascii="Arial" w:hAnsi="Arial" w:cs="Arial"/>
        </w:rPr>
        <w:t>The FLO at the early opportunity will provide support and refer the persons to the relevant agencies in order to maximise the support the</w:t>
      </w:r>
      <w:r w:rsidR="0044023C">
        <w:rPr>
          <w:rFonts w:ascii="Arial" w:hAnsi="Arial" w:cs="Arial"/>
        </w:rPr>
        <w:t>y</w:t>
      </w:r>
      <w:r>
        <w:rPr>
          <w:rFonts w:ascii="Arial" w:hAnsi="Arial" w:cs="Arial"/>
        </w:rPr>
        <w:t xml:space="preserve"> receive. The FLO will understand that the persons will not only be experiencing a bereavement but they may be dealing with other issues or challenges as well. </w:t>
      </w:r>
      <w:r w:rsidR="007D6374">
        <w:rPr>
          <w:rFonts w:ascii="Arial" w:hAnsi="Arial" w:cs="Arial"/>
        </w:rPr>
        <w:t xml:space="preserve">The FLO will also gather information towards the investigation which can lead to prosecution. </w:t>
      </w:r>
    </w:p>
    <w:p w:rsidR="00413AEE" w:rsidRDefault="00B107B1">
      <w:pPr>
        <w:rPr>
          <w:rFonts w:ascii="Arial" w:hAnsi="Arial" w:cs="Arial"/>
        </w:rPr>
      </w:pPr>
      <w:r>
        <w:rPr>
          <w:rFonts w:ascii="Arial" w:hAnsi="Arial" w:cs="Arial"/>
        </w:rPr>
        <w:t xml:space="preserve">Throughout the investigation, the FLO will </w:t>
      </w:r>
      <w:r w:rsidR="00413AEE">
        <w:rPr>
          <w:rFonts w:ascii="Arial" w:hAnsi="Arial" w:cs="Arial"/>
        </w:rPr>
        <w:t xml:space="preserve">update the person about the current actions have been taken and provide the persons with information about what way the investigation is going and the potential court or trail process. </w:t>
      </w:r>
    </w:p>
    <w:p w:rsidR="00B107B1" w:rsidRDefault="00413AEE">
      <w:pPr>
        <w:rPr>
          <w:rFonts w:ascii="Arial" w:hAnsi="Arial" w:cs="Arial"/>
        </w:rPr>
      </w:pPr>
      <w:r>
        <w:rPr>
          <w:rFonts w:ascii="Arial" w:hAnsi="Arial" w:cs="Arial"/>
        </w:rPr>
        <w:t xml:space="preserve">As a FLO will build a rapport with the persons they will consider identifying a victimology report or </w:t>
      </w:r>
      <w:r w:rsidR="0044023C">
        <w:rPr>
          <w:rFonts w:ascii="Arial" w:hAnsi="Arial" w:cs="Arial"/>
        </w:rPr>
        <w:t xml:space="preserve">lifestyle report about information of the victim. This will help the progress in the investigation and identify if there were any links between the victim and offenders. </w:t>
      </w:r>
      <w:r>
        <w:rPr>
          <w:rFonts w:ascii="Arial" w:hAnsi="Arial" w:cs="Arial"/>
        </w:rPr>
        <w:t xml:space="preserve"> </w:t>
      </w:r>
    </w:p>
    <w:p w:rsidR="00652116" w:rsidRDefault="00652116">
      <w:pPr>
        <w:rPr>
          <w:rFonts w:ascii="Arial" w:hAnsi="Arial" w:cs="Arial"/>
        </w:rPr>
      </w:pPr>
    </w:p>
    <w:p w:rsidR="00652116" w:rsidRDefault="00652116">
      <w:pPr>
        <w:rPr>
          <w:rFonts w:ascii="Arial" w:hAnsi="Arial" w:cs="Arial"/>
        </w:rPr>
      </w:pPr>
    </w:p>
    <w:p w:rsidR="00652116" w:rsidRDefault="00652116">
      <w:pPr>
        <w:rPr>
          <w:rFonts w:ascii="Arial" w:hAnsi="Arial" w:cs="Arial"/>
        </w:rPr>
      </w:pPr>
      <w:r>
        <w:rPr>
          <w:rFonts w:ascii="Arial" w:hAnsi="Arial" w:cs="Arial"/>
        </w:rPr>
        <w:t>Question 8 –</w:t>
      </w:r>
    </w:p>
    <w:p w:rsidR="00652116" w:rsidRDefault="00652116">
      <w:pPr>
        <w:rPr>
          <w:rFonts w:ascii="Arial" w:hAnsi="Arial" w:cs="Arial"/>
        </w:rPr>
      </w:pPr>
      <w:r>
        <w:rPr>
          <w:rFonts w:ascii="Arial" w:hAnsi="Arial" w:cs="Arial"/>
        </w:rPr>
        <w:t xml:space="preserve">If an accident has occurred, the </w:t>
      </w:r>
      <w:r w:rsidR="001B4518">
        <w:rPr>
          <w:rFonts w:ascii="Arial" w:hAnsi="Arial" w:cs="Arial"/>
        </w:rPr>
        <w:t>driver’s</w:t>
      </w:r>
      <w:r>
        <w:rPr>
          <w:rFonts w:ascii="Arial" w:hAnsi="Arial" w:cs="Arial"/>
        </w:rPr>
        <w:t xml:space="preserve"> obligations following a reportable road traffic collision under Section 170 of the Road Traffic Act 1988 is:</w:t>
      </w:r>
    </w:p>
    <w:p w:rsidR="00652116" w:rsidRDefault="00652116">
      <w:pPr>
        <w:rPr>
          <w:rFonts w:ascii="Arial" w:hAnsi="Arial" w:cs="Arial"/>
        </w:rPr>
      </w:pPr>
      <w:r>
        <w:rPr>
          <w:rFonts w:ascii="Arial" w:hAnsi="Arial" w:cs="Arial"/>
        </w:rPr>
        <w:t xml:space="preserve">The driver must stop, the driver must provide details to a person who has reasonable grounds to require them and the driver must stop and remain at the scene long enough for any persons who have reasonable grounds to require them to ask for those details. </w:t>
      </w:r>
    </w:p>
    <w:p w:rsidR="000B0F69" w:rsidRDefault="000B0F69">
      <w:pPr>
        <w:rPr>
          <w:rFonts w:ascii="Arial" w:hAnsi="Arial" w:cs="Arial"/>
        </w:rPr>
      </w:pPr>
    </w:p>
    <w:p w:rsidR="000B0F69" w:rsidRDefault="000B0F69">
      <w:pPr>
        <w:rPr>
          <w:rFonts w:ascii="Arial" w:hAnsi="Arial" w:cs="Arial"/>
        </w:rPr>
      </w:pPr>
    </w:p>
    <w:p w:rsidR="000B0F69" w:rsidRDefault="000B0F69">
      <w:pPr>
        <w:rPr>
          <w:rFonts w:ascii="Arial" w:hAnsi="Arial" w:cs="Arial"/>
        </w:rPr>
      </w:pPr>
      <w:r>
        <w:rPr>
          <w:rFonts w:ascii="Arial" w:hAnsi="Arial" w:cs="Arial"/>
        </w:rPr>
        <w:t xml:space="preserve">Question 9 – </w:t>
      </w:r>
    </w:p>
    <w:p w:rsidR="000B0F69" w:rsidRDefault="000B0F69">
      <w:pPr>
        <w:rPr>
          <w:rFonts w:ascii="Arial" w:hAnsi="Arial" w:cs="Arial"/>
        </w:rPr>
      </w:pPr>
      <w:r>
        <w:rPr>
          <w:rFonts w:ascii="Arial" w:hAnsi="Arial" w:cs="Arial"/>
        </w:rPr>
        <w:t xml:space="preserve">Under Section 6E of the Road Traffic Act 1988, a police constable has power to enter any premises if they have reasonable grounds to suspect that a person was driving a </w:t>
      </w:r>
      <w:r w:rsidR="001B4518">
        <w:rPr>
          <w:rFonts w:ascii="Arial" w:hAnsi="Arial" w:cs="Arial"/>
        </w:rPr>
        <w:t>mechanically</w:t>
      </w:r>
      <w:r>
        <w:rPr>
          <w:rFonts w:ascii="Arial" w:hAnsi="Arial" w:cs="Arial"/>
        </w:rPr>
        <w:t xml:space="preserve"> propelled vehicle on a road at the time of an accident to:</w:t>
      </w:r>
    </w:p>
    <w:p w:rsidR="000B0F69" w:rsidRDefault="000B0F69">
      <w:pPr>
        <w:rPr>
          <w:rFonts w:ascii="Arial" w:hAnsi="Arial" w:cs="Arial"/>
        </w:rPr>
      </w:pPr>
      <w:r>
        <w:rPr>
          <w:rFonts w:ascii="Arial" w:hAnsi="Arial" w:cs="Arial"/>
        </w:rPr>
        <w:lastRenderedPageBreak/>
        <w:t xml:space="preserve">Require a person, who was driving, attempting to drive, or is in charge of a </w:t>
      </w:r>
      <w:r w:rsidR="001B4518">
        <w:rPr>
          <w:rFonts w:ascii="Arial" w:hAnsi="Arial" w:cs="Arial"/>
        </w:rPr>
        <w:t>mechanically</w:t>
      </w:r>
      <w:r>
        <w:rPr>
          <w:rFonts w:ascii="Arial" w:hAnsi="Arial" w:cs="Arial"/>
        </w:rPr>
        <w:t xml:space="preserve"> propelled vehicle at the time an accident occurred, to provide a preliminary </w:t>
      </w:r>
      <w:r w:rsidR="007714BD">
        <w:rPr>
          <w:rFonts w:ascii="Arial" w:hAnsi="Arial" w:cs="Arial"/>
        </w:rPr>
        <w:t xml:space="preserve">breath </w:t>
      </w:r>
      <w:r>
        <w:rPr>
          <w:rFonts w:ascii="Arial" w:hAnsi="Arial" w:cs="Arial"/>
        </w:rPr>
        <w:t>test or</w:t>
      </w:r>
    </w:p>
    <w:p w:rsidR="000B0F69" w:rsidRDefault="000B0F69">
      <w:pPr>
        <w:rPr>
          <w:rFonts w:ascii="Arial" w:hAnsi="Arial" w:cs="Arial"/>
        </w:rPr>
      </w:pPr>
      <w:r>
        <w:rPr>
          <w:rFonts w:ascii="Arial" w:hAnsi="Arial" w:cs="Arial"/>
        </w:rPr>
        <w:t xml:space="preserve">Arrest a person who has provided a positive breath or drug test </w:t>
      </w:r>
    </w:p>
    <w:p w:rsidR="000B0F69" w:rsidRDefault="000B0F69">
      <w:pPr>
        <w:rPr>
          <w:rFonts w:ascii="Arial" w:hAnsi="Arial" w:cs="Arial"/>
        </w:rPr>
      </w:pPr>
      <w:r>
        <w:rPr>
          <w:rFonts w:ascii="Arial" w:hAnsi="Arial" w:cs="Arial"/>
        </w:rPr>
        <w:t xml:space="preserve">Or </w:t>
      </w:r>
    </w:p>
    <w:p w:rsidR="000B0F69" w:rsidRDefault="000B0F69">
      <w:pPr>
        <w:rPr>
          <w:rFonts w:ascii="Arial" w:hAnsi="Arial" w:cs="Arial"/>
        </w:rPr>
      </w:pPr>
      <w:r>
        <w:rPr>
          <w:rFonts w:ascii="Arial" w:hAnsi="Arial" w:cs="Arial"/>
        </w:rPr>
        <w:t xml:space="preserve">Arrest a person who failed to cooperate with a requirement to provide one or more preliminary tests in pursuance of a requirement imposed under section 6 or if a constable has reasonable cause to believe they have alcohol or drugs in that person’s body or is under the influence of a drug. </w:t>
      </w:r>
    </w:p>
    <w:p w:rsidR="000B0F69" w:rsidRDefault="000B0F69">
      <w:pPr>
        <w:rPr>
          <w:rFonts w:ascii="Arial" w:hAnsi="Arial" w:cs="Arial"/>
        </w:rPr>
      </w:pPr>
    </w:p>
    <w:p w:rsidR="000B0F69" w:rsidRDefault="000B0F69">
      <w:pPr>
        <w:rPr>
          <w:rFonts w:ascii="Arial" w:hAnsi="Arial" w:cs="Arial"/>
        </w:rPr>
      </w:pPr>
      <w:r>
        <w:rPr>
          <w:rFonts w:ascii="Arial" w:hAnsi="Arial" w:cs="Arial"/>
        </w:rPr>
        <w:t xml:space="preserve">In order for constables to enter the premises, an accident with personal injury must have occurred. </w:t>
      </w:r>
    </w:p>
    <w:p w:rsidR="000B0F69" w:rsidRDefault="000B0F69">
      <w:pPr>
        <w:rPr>
          <w:rFonts w:ascii="Arial" w:hAnsi="Arial" w:cs="Arial"/>
        </w:rPr>
      </w:pPr>
    </w:p>
    <w:p w:rsidR="000B0F69" w:rsidRDefault="000B0F69">
      <w:pPr>
        <w:rPr>
          <w:rFonts w:ascii="Arial" w:hAnsi="Arial" w:cs="Arial"/>
        </w:rPr>
      </w:pPr>
    </w:p>
    <w:p w:rsidR="000B0F69" w:rsidRDefault="000B0F69">
      <w:pPr>
        <w:rPr>
          <w:rFonts w:ascii="Arial" w:hAnsi="Arial" w:cs="Arial"/>
        </w:rPr>
      </w:pPr>
      <w:r>
        <w:rPr>
          <w:rFonts w:ascii="Arial" w:hAnsi="Arial" w:cs="Arial"/>
        </w:rPr>
        <w:t xml:space="preserve">Question 10 – </w:t>
      </w:r>
    </w:p>
    <w:p w:rsidR="000B0F69" w:rsidRDefault="004D4E78">
      <w:pPr>
        <w:rPr>
          <w:rFonts w:ascii="Arial" w:hAnsi="Arial" w:cs="Arial"/>
        </w:rPr>
      </w:pPr>
      <w:r>
        <w:rPr>
          <w:rFonts w:ascii="Arial" w:hAnsi="Arial" w:cs="Arial"/>
        </w:rPr>
        <w:t xml:space="preserve">Section 1 of the Road Traffic Act 1988 is the offence to cause death by dangerous driving. The definition states if a person causes death to another person by driving a mechanically propelled vehicle dangerously on a road or other public place, is guilty of the offence. </w:t>
      </w:r>
    </w:p>
    <w:p w:rsidR="00B502F5" w:rsidRDefault="00B502F5">
      <w:pPr>
        <w:rPr>
          <w:rFonts w:ascii="Arial" w:hAnsi="Arial" w:cs="Arial"/>
        </w:rPr>
      </w:pPr>
    </w:p>
    <w:p w:rsidR="00B502F5" w:rsidRDefault="00B502F5">
      <w:pPr>
        <w:rPr>
          <w:rFonts w:ascii="Arial" w:hAnsi="Arial" w:cs="Arial"/>
        </w:rPr>
      </w:pPr>
      <w:r>
        <w:rPr>
          <w:rFonts w:ascii="Arial" w:hAnsi="Arial" w:cs="Arial"/>
        </w:rPr>
        <w:t xml:space="preserve">Question 11 – </w:t>
      </w:r>
    </w:p>
    <w:p w:rsidR="00B502F5" w:rsidRDefault="00B502F5">
      <w:pPr>
        <w:rPr>
          <w:rFonts w:ascii="Arial" w:hAnsi="Arial" w:cs="Arial"/>
        </w:rPr>
      </w:pPr>
      <w:r>
        <w:rPr>
          <w:rFonts w:ascii="Arial" w:hAnsi="Arial" w:cs="Arial"/>
        </w:rPr>
        <w:t>The national prescribed limits for drink and drugs are:</w:t>
      </w:r>
    </w:p>
    <w:p w:rsidR="00B502F5" w:rsidRDefault="00B502F5">
      <w:pPr>
        <w:rPr>
          <w:rFonts w:ascii="Arial" w:hAnsi="Arial" w:cs="Arial"/>
        </w:rPr>
      </w:pPr>
      <w:r>
        <w:rPr>
          <w:rFonts w:ascii="Arial" w:hAnsi="Arial" w:cs="Arial"/>
        </w:rPr>
        <w:t xml:space="preserve">In alcohol </w:t>
      </w:r>
    </w:p>
    <w:p w:rsidR="00B502F5" w:rsidRDefault="00B502F5">
      <w:pPr>
        <w:rPr>
          <w:rFonts w:ascii="Arial" w:hAnsi="Arial" w:cs="Arial"/>
        </w:rPr>
      </w:pPr>
      <w:r>
        <w:rPr>
          <w:rFonts w:ascii="Arial" w:hAnsi="Arial" w:cs="Arial"/>
        </w:rPr>
        <w:t xml:space="preserve">Breath – 35 microgram in 100 millilitres </w:t>
      </w:r>
    </w:p>
    <w:p w:rsidR="00B502F5" w:rsidRDefault="00B502F5">
      <w:pPr>
        <w:rPr>
          <w:rFonts w:ascii="Arial" w:hAnsi="Arial" w:cs="Arial"/>
        </w:rPr>
      </w:pPr>
      <w:r>
        <w:rPr>
          <w:rFonts w:ascii="Arial" w:hAnsi="Arial" w:cs="Arial"/>
        </w:rPr>
        <w:t xml:space="preserve">Blood – 80 milligram in 100 millilitres </w:t>
      </w:r>
    </w:p>
    <w:p w:rsidR="00B502F5" w:rsidRDefault="00B502F5">
      <w:pPr>
        <w:rPr>
          <w:rFonts w:ascii="Arial" w:hAnsi="Arial" w:cs="Arial"/>
        </w:rPr>
      </w:pPr>
      <w:r>
        <w:rPr>
          <w:rFonts w:ascii="Arial" w:hAnsi="Arial" w:cs="Arial"/>
        </w:rPr>
        <w:t xml:space="preserve">Urine – 107 milligram in 100 millilitres </w:t>
      </w:r>
    </w:p>
    <w:p w:rsidR="00B502F5" w:rsidRDefault="00B502F5">
      <w:pPr>
        <w:rPr>
          <w:rFonts w:ascii="Arial" w:hAnsi="Arial" w:cs="Arial"/>
        </w:rPr>
      </w:pPr>
    </w:p>
    <w:p w:rsidR="00B502F5" w:rsidRDefault="00B502F5">
      <w:pPr>
        <w:rPr>
          <w:rFonts w:ascii="Arial" w:hAnsi="Arial" w:cs="Arial"/>
        </w:rPr>
      </w:pPr>
      <w:r>
        <w:rPr>
          <w:rFonts w:ascii="Arial" w:hAnsi="Arial" w:cs="Arial"/>
        </w:rPr>
        <w:t>In Drugs:</w:t>
      </w:r>
    </w:p>
    <w:p w:rsidR="00643DA8" w:rsidRDefault="00B502F5">
      <w:pPr>
        <w:rPr>
          <w:rFonts w:ascii="Arial" w:hAnsi="Arial" w:cs="Arial"/>
        </w:rPr>
      </w:pPr>
      <w:r>
        <w:rPr>
          <w:rFonts w:ascii="Arial" w:hAnsi="Arial" w:cs="Arial"/>
        </w:rPr>
        <w:t xml:space="preserve">Weed – 2 microgram per 1 litre of blood or Cocaine – 10 microgram per 1 litre of blood. </w:t>
      </w:r>
    </w:p>
    <w:p w:rsidR="00643DA8" w:rsidRDefault="00643DA8">
      <w:pPr>
        <w:rPr>
          <w:rFonts w:ascii="Arial" w:hAnsi="Arial" w:cs="Arial"/>
        </w:rPr>
      </w:pPr>
    </w:p>
    <w:p w:rsidR="00643DA8" w:rsidRDefault="00643DA8">
      <w:pPr>
        <w:rPr>
          <w:rFonts w:ascii="Arial" w:hAnsi="Arial" w:cs="Arial"/>
        </w:rPr>
      </w:pPr>
    </w:p>
    <w:p w:rsidR="00643DA8" w:rsidRDefault="00643DA8">
      <w:pPr>
        <w:rPr>
          <w:rFonts w:ascii="Arial" w:hAnsi="Arial" w:cs="Arial"/>
        </w:rPr>
      </w:pPr>
      <w:r>
        <w:rPr>
          <w:rFonts w:ascii="Arial" w:hAnsi="Arial" w:cs="Arial"/>
        </w:rPr>
        <w:t xml:space="preserve">Question 12 – </w:t>
      </w:r>
    </w:p>
    <w:p w:rsidR="00643DA8" w:rsidRDefault="00643DA8" w:rsidP="00643DA8">
      <w:pPr>
        <w:rPr>
          <w:rFonts w:ascii="Arial" w:hAnsi="Arial" w:cs="Arial"/>
        </w:rPr>
      </w:pPr>
      <w:r>
        <w:rPr>
          <w:rFonts w:ascii="Arial" w:hAnsi="Arial" w:cs="Arial"/>
        </w:rPr>
        <w:t>During the course of an investigation, when interviewing a suspect the following people can be deemed as ‘relevant’ people that are allowed to be present. These include:</w:t>
      </w:r>
    </w:p>
    <w:p w:rsidR="00643DA8" w:rsidRDefault="00643DA8" w:rsidP="00643DA8">
      <w:pPr>
        <w:rPr>
          <w:rFonts w:ascii="Arial" w:hAnsi="Arial" w:cs="Arial"/>
        </w:rPr>
      </w:pPr>
      <w:r>
        <w:rPr>
          <w:rFonts w:ascii="Arial" w:hAnsi="Arial" w:cs="Arial"/>
        </w:rPr>
        <w:t xml:space="preserve">Solicitors – these are there to provide legal advice to the defendant to prepare for their defence. </w:t>
      </w:r>
    </w:p>
    <w:p w:rsidR="00643DA8" w:rsidRDefault="00643DA8" w:rsidP="00643DA8">
      <w:pPr>
        <w:rPr>
          <w:rFonts w:ascii="Arial" w:hAnsi="Arial" w:cs="Arial"/>
        </w:rPr>
      </w:pPr>
      <w:r>
        <w:rPr>
          <w:rFonts w:ascii="Arial" w:hAnsi="Arial" w:cs="Arial"/>
        </w:rPr>
        <w:t xml:space="preserve">Interpreter – this could include a translator for those who have difficulty with understanding the language. </w:t>
      </w:r>
    </w:p>
    <w:p w:rsidR="00643DA8" w:rsidRDefault="00643DA8" w:rsidP="00643DA8">
      <w:pPr>
        <w:rPr>
          <w:rFonts w:ascii="Arial" w:hAnsi="Arial" w:cs="Arial"/>
        </w:rPr>
      </w:pPr>
    </w:p>
    <w:p w:rsidR="00B502F5" w:rsidRDefault="00643DA8" w:rsidP="00643DA8">
      <w:pPr>
        <w:rPr>
          <w:rFonts w:ascii="Arial" w:hAnsi="Arial" w:cs="Arial"/>
        </w:rPr>
      </w:pPr>
      <w:r>
        <w:rPr>
          <w:rFonts w:ascii="Arial" w:hAnsi="Arial" w:cs="Arial"/>
        </w:rPr>
        <w:t>Appropriate adult – This is someone who is able to facilitate the communication and understanding to the suspect. This could be due to mental health, learning difficulties, vulnerable people, or under 18’s.</w:t>
      </w:r>
    </w:p>
    <w:p w:rsidR="00137CA8" w:rsidRDefault="00137CA8" w:rsidP="00643DA8">
      <w:pPr>
        <w:rPr>
          <w:rFonts w:ascii="Arial" w:hAnsi="Arial" w:cs="Arial"/>
        </w:rPr>
      </w:pPr>
      <w:r>
        <w:rPr>
          <w:rFonts w:ascii="Arial" w:hAnsi="Arial" w:cs="Arial"/>
        </w:rPr>
        <w:t xml:space="preserve">Or medical professionals if they are identified as needing one for their mental and physical state. </w:t>
      </w:r>
    </w:p>
    <w:p w:rsidR="00643DA8" w:rsidRDefault="00643DA8" w:rsidP="00643DA8">
      <w:pPr>
        <w:rPr>
          <w:rFonts w:ascii="Arial" w:hAnsi="Arial" w:cs="Arial"/>
        </w:rPr>
      </w:pPr>
    </w:p>
    <w:p w:rsidR="00643DA8" w:rsidRDefault="00643DA8" w:rsidP="00643DA8">
      <w:pPr>
        <w:rPr>
          <w:rFonts w:ascii="Arial" w:hAnsi="Arial" w:cs="Arial"/>
        </w:rPr>
      </w:pPr>
      <w:r>
        <w:rPr>
          <w:rFonts w:ascii="Arial" w:hAnsi="Arial" w:cs="Arial"/>
        </w:rPr>
        <w:t xml:space="preserve">Question 13. </w:t>
      </w:r>
    </w:p>
    <w:p w:rsidR="00643DA8" w:rsidRDefault="00643DA8" w:rsidP="00643DA8">
      <w:pPr>
        <w:rPr>
          <w:rFonts w:ascii="Arial" w:hAnsi="Arial" w:cs="Arial"/>
        </w:rPr>
      </w:pPr>
    </w:p>
    <w:p w:rsidR="00643DA8" w:rsidRDefault="00643DA8" w:rsidP="00643DA8">
      <w:pPr>
        <w:rPr>
          <w:rFonts w:ascii="Arial" w:hAnsi="Arial" w:cs="Arial"/>
        </w:rPr>
      </w:pPr>
      <w:r>
        <w:rPr>
          <w:rFonts w:ascii="Arial" w:hAnsi="Arial" w:cs="Arial"/>
        </w:rPr>
        <w:t>The National Police Interviewing Model known as the PEACE Model is a framework used in interviewing which is a force national model when interviewing persons, it includes:</w:t>
      </w:r>
    </w:p>
    <w:p w:rsidR="00643DA8" w:rsidRDefault="00643DA8" w:rsidP="00643DA8">
      <w:pPr>
        <w:rPr>
          <w:rFonts w:ascii="Arial" w:hAnsi="Arial" w:cs="Arial"/>
        </w:rPr>
      </w:pPr>
      <w:r>
        <w:rPr>
          <w:rFonts w:ascii="Arial" w:hAnsi="Arial" w:cs="Arial"/>
        </w:rPr>
        <w:t xml:space="preserve">P – Plan and Prepare – this is the stage where you have done the relevant research and preparation to the interview and set the objectives that you wish to conduct throughout the interview.  </w:t>
      </w:r>
    </w:p>
    <w:p w:rsidR="00643DA8" w:rsidRDefault="00643DA8" w:rsidP="00643DA8">
      <w:pPr>
        <w:rPr>
          <w:rFonts w:ascii="Arial" w:hAnsi="Arial" w:cs="Arial"/>
        </w:rPr>
      </w:pPr>
      <w:r>
        <w:rPr>
          <w:rFonts w:ascii="Arial" w:hAnsi="Arial" w:cs="Arial"/>
        </w:rPr>
        <w:t xml:space="preserve">E – Explain and Engage – this stage is the introduction stage, where a constable would could through the mandatory fields and explain to the interviewee the format of the interview. It would also be at this point that a rapport would be built with the interviewee to be able to cater for their needs if any are required. </w:t>
      </w:r>
      <w:r w:rsidR="00752943">
        <w:rPr>
          <w:rFonts w:ascii="Arial" w:hAnsi="Arial" w:cs="Arial"/>
        </w:rPr>
        <w:t>At this stage it is also crucial that the constable is aware of the interviewee’s legal rights and codes of practices and informs them of this.</w:t>
      </w:r>
    </w:p>
    <w:p w:rsidR="00643DA8" w:rsidRDefault="00643DA8" w:rsidP="00643DA8">
      <w:pPr>
        <w:rPr>
          <w:rFonts w:ascii="Arial" w:hAnsi="Arial" w:cs="Arial"/>
        </w:rPr>
      </w:pPr>
      <w:r>
        <w:rPr>
          <w:rFonts w:ascii="Arial" w:hAnsi="Arial" w:cs="Arial"/>
        </w:rPr>
        <w:t xml:space="preserve">A – Account, Clarify and Challenge – this is the free narrative stage, a constable at this point should be asking the pre-planned questions and allowing the interviewee to answer them freely. </w:t>
      </w:r>
      <w:r w:rsidR="00752943">
        <w:rPr>
          <w:rFonts w:ascii="Arial" w:hAnsi="Arial" w:cs="Arial"/>
        </w:rPr>
        <w:t>Once the interviewee has finished answering the questions then the constable is able to clarify and challenge anything that was stated in a professional manner.</w:t>
      </w:r>
    </w:p>
    <w:p w:rsidR="00643DA8" w:rsidRDefault="00643DA8" w:rsidP="00643DA8">
      <w:pPr>
        <w:rPr>
          <w:rFonts w:ascii="Arial" w:hAnsi="Arial" w:cs="Arial"/>
        </w:rPr>
      </w:pPr>
      <w:r>
        <w:rPr>
          <w:rFonts w:ascii="Arial" w:hAnsi="Arial" w:cs="Arial"/>
        </w:rPr>
        <w:t>C – Closure</w:t>
      </w:r>
      <w:r w:rsidR="00752943">
        <w:rPr>
          <w:rFonts w:ascii="Arial" w:hAnsi="Arial" w:cs="Arial"/>
        </w:rPr>
        <w:t xml:space="preserve"> – the closure stage is where the constable will conclude the interview and read a mandatory form and get anything additional added and signed.</w:t>
      </w:r>
    </w:p>
    <w:p w:rsidR="00643DA8" w:rsidRDefault="00643DA8" w:rsidP="00643DA8">
      <w:pPr>
        <w:rPr>
          <w:rFonts w:ascii="Arial" w:hAnsi="Arial" w:cs="Arial"/>
        </w:rPr>
      </w:pPr>
      <w:r>
        <w:rPr>
          <w:rFonts w:ascii="Arial" w:hAnsi="Arial" w:cs="Arial"/>
        </w:rPr>
        <w:t xml:space="preserve">E – Evaluation </w:t>
      </w:r>
      <w:r w:rsidR="00752943">
        <w:rPr>
          <w:rFonts w:ascii="Arial" w:hAnsi="Arial" w:cs="Arial"/>
        </w:rPr>
        <w:t>– the evaluation stage would be to make sure that the interview has been recorded and the relevant paperwork</w:t>
      </w:r>
      <w:r w:rsidR="001B4518">
        <w:rPr>
          <w:rFonts w:ascii="Arial" w:hAnsi="Arial" w:cs="Arial"/>
        </w:rPr>
        <w:t>. /</w:t>
      </w:r>
      <w:r w:rsidR="00752943">
        <w:rPr>
          <w:rFonts w:ascii="Arial" w:hAnsi="Arial" w:cs="Arial"/>
        </w:rPr>
        <w:t xml:space="preserve">computer systems forms have been updated. </w:t>
      </w:r>
    </w:p>
    <w:p w:rsidR="00D7699A" w:rsidRDefault="00D7699A" w:rsidP="00643DA8">
      <w:pPr>
        <w:rPr>
          <w:rFonts w:ascii="Arial" w:hAnsi="Arial" w:cs="Arial"/>
        </w:rPr>
      </w:pPr>
    </w:p>
    <w:p w:rsidR="00D7699A" w:rsidRDefault="00D7699A" w:rsidP="00643DA8">
      <w:pPr>
        <w:rPr>
          <w:rFonts w:ascii="Arial" w:hAnsi="Arial" w:cs="Arial"/>
        </w:rPr>
      </w:pPr>
    </w:p>
    <w:p w:rsidR="00D7699A" w:rsidRDefault="00D7699A" w:rsidP="00643DA8">
      <w:pPr>
        <w:rPr>
          <w:rFonts w:ascii="Arial" w:hAnsi="Arial" w:cs="Arial"/>
        </w:rPr>
      </w:pPr>
    </w:p>
    <w:p w:rsidR="00D7699A" w:rsidRDefault="00D7699A" w:rsidP="00643DA8">
      <w:pPr>
        <w:rPr>
          <w:rFonts w:ascii="Arial" w:hAnsi="Arial" w:cs="Arial"/>
        </w:rPr>
      </w:pPr>
      <w:r>
        <w:rPr>
          <w:rFonts w:ascii="Arial" w:hAnsi="Arial" w:cs="Arial"/>
        </w:rPr>
        <w:t>Question 14 –</w:t>
      </w:r>
    </w:p>
    <w:p w:rsidR="00D7699A" w:rsidRDefault="00D7699A" w:rsidP="00643DA8">
      <w:pPr>
        <w:rPr>
          <w:rFonts w:ascii="Arial" w:hAnsi="Arial" w:cs="Arial"/>
        </w:rPr>
      </w:pPr>
      <w:r>
        <w:rPr>
          <w:rFonts w:ascii="Arial" w:hAnsi="Arial" w:cs="Arial"/>
        </w:rPr>
        <w:t>Section 76 of the Serious Crime Act 2015 is the offence of coercive or controlling behaviour. The definition states:</w:t>
      </w:r>
    </w:p>
    <w:p w:rsidR="00D7699A" w:rsidRDefault="00D7699A" w:rsidP="00643DA8">
      <w:pPr>
        <w:rPr>
          <w:rFonts w:ascii="Arial" w:hAnsi="Arial" w:cs="Arial"/>
        </w:rPr>
      </w:pPr>
      <w:r>
        <w:rPr>
          <w:rFonts w:ascii="Arial" w:hAnsi="Arial" w:cs="Arial"/>
        </w:rPr>
        <w:t>A person (A) commits an offence if:</w:t>
      </w:r>
    </w:p>
    <w:p w:rsidR="00D7699A" w:rsidRDefault="00D7699A" w:rsidP="00D7699A">
      <w:pPr>
        <w:pStyle w:val="ListParagraph"/>
        <w:numPr>
          <w:ilvl w:val="0"/>
          <w:numId w:val="2"/>
        </w:numPr>
        <w:rPr>
          <w:rFonts w:ascii="Arial" w:hAnsi="Arial" w:cs="Arial"/>
        </w:rPr>
      </w:pPr>
      <w:r>
        <w:rPr>
          <w:rFonts w:ascii="Arial" w:hAnsi="Arial" w:cs="Arial"/>
        </w:rPr>
        <w:t xml:space="preserve">Repeatedly or continuously engages in behaviour towards another person (B) that is controlling or coercive </w:t>
      </w:r>
    </w:p>
    <w:p w:rsidR="00D7699A" w:rsidRDefault="00D7699A" w:rsidP="00D7699A">
      <w:pPr>
        <w:pStyle w:val="ListParagraph"/>
        <w:numPr>
          <w:ilvl w:val="0"/>
          <w:numId w:val="2"/>
        </w:numPr>
        <w:rPr>
          <w:rFonts w:ascii="Arial" w:hAnsi="Arial" w:cs="Arial"/>
        </w:rPr>
      </w:pPr>
      <w:r>
        <w:rPr>
          <w:rFonts w:ascii="Arial" w:hAnsi="Arial" w:cs="Arial"/>
        </w:rPr>
        <w:t xml:space="preserve">At the time of the behaviour A and B, are personally connected </w:t>
      </w:r>
    </w:p>
    <w:p w:rsidR="00D7699A" w:rsidRDefault="00D7699A" w:rsidP="00D7699A">
      <w:pPr>
        <w:pStyle w:val="ListParagraph"/>
        <w:numPr>
          <w:ilvl w:val="0"/>
          <w:numId w:val="2"/>
        </w:numPr>
        <w:rPr>
          <w:rFonts w:ascii="Arial" w:hAnsi="Arial" w:cs="Arial"/>
        </w:rPr>
      </w:pPr>
      <w:r>
        <w:rPr>
          <w:rFonts w:ascii="Arial" w:hAnsi="Arial" w:cs="Arial"/>
        </w:rPr>
        <w:t>The behaviour has a serious effect on B</w:t>
      </w:r>
    </w:p>
    <w:p w:rsidR="00D7699A" w:rsidRDefault="00D7699A" w:rsidP="00D7699A">
      <w:pPr>
        <w:pStyle w:val="ListParagraph"/>
        <w:numPr>
          <w:ilvl w:val="0"/>
          <w:numId w:val="2"/>
        </w:numPr>
        <w:rPr>
          <w:rFonts w:ascii="Arial" w:hAnsi="Arial" w:cs="Arial"/>
        </w:rPr>
      </w:pPr>
      <w:r>
        <w:rPr>
          <w:rFonts w:ascii="Arial" w:hAnsi="Arial" w:cs="Arial"/>
        </w:rPr>
        <w:t>A knows or ought to know that the behaviour will have a serious effect on B</w:t>
      </w:r>
    </w:p>
    <w:p w:rsidR="00EF7FA0" w:rsidRDefault="00EF7FA0" w:rsidP="00EF7FA0">
      <w:pPr>
        <w:rPr>
          <w:rFonts w:ascii="Arial" w:hAnsi="Arial" w:cs="Arial"/>
        </w:rPr>
      </w:pPr>
    </w:p>
    <w:p w:rsidR="00EF7FA0" w:rsidRDefault="00EF7FA0" w:rsidP="00EF7FA0">
      <w:pPr>
        <w:rPr>
          <w:rFonts w:ascii="Arial" w:hAnsi="Arial" w:cs="Arial"/>
        </w:rPr>
      </w:pPr>
    </w:p>
    <w:p w:rsidR="00EF7FA0" w:rsidRDefault="00EF7FA0" w:rsidP="00EF7FA0">
      <w:pPr>
        <w:rPr>
          <w:rFonts w:ascii="Arial" w:hAnsi="Arial" w:cs="Arial"/>
        </w:rPr>
      </w:pPr>
      <w:r>
        <w:rPr>
          <w:rFonts w:ascii="Arial" w:hAnsi="Arial" w:cs="Arial"/>
        </w:rPr>
        <w:t xml:space="preserve">Question 15 – </w:t>
      </w:r>
    </w:p>
    <w:p w:rsidR="00EF7FA0" w:rsidRDefault="00EF7FA0" w:rsidP="00EF7FA0">
      <w:pPr>
        <w:rPr>
          <w:rFonts w:ascii="Arial" w:hAnsi="Arial" w:cs="Arial"/>
        </w:rPr>
      </w:pPr>
      <w:r>
        <w:rPr>
          <w:rFonts w:ascii="Arial" w:hAnsi="Arial" w:cs="Arial"/>
        </w:rPr>
        <w:t xml:space="preserve">The relatively new offence of coercive and controlling behaviour is very important as previous offences do not cover aspects of coercive control. </w:t>
      </w:r>
    </w:p>
    <w:p w:rsidR="00EF7FA0" w:rsidRDefault="00EF7FA0" w:rsidP="00EF7FA0">
      <w:pPr>
        <w:rPr>
          <w:rFonts w:ascii="Arial" w:hAnsi="Arial" w:cs="Arial"/>
        </w:rPr>
      </w:pPr>
      <w:r>
        <w:rPr>
          <w:rFonts w:ascii="Arial" w:hAnsi="Arial" w:cs="Arial"/>
        </w:rPr>
        <w:t>Coercive and controlling behaviour has a detrimental effect on a person’s mental and physical well-being. By being able to identify this, the police can work alongside partner agencies in order to put measures into place to support and safeguard the victim.</w:t>
      </w:r>
    </w:p>
    <w:p w:rsidR="00EF7FA0" w:rsidRDefault="00EF7FA0" w:rsidP="00EF7FA0">
      <w:pPr>
        <w:rPr>
          <w:rFonts w:ascii="Arial" w:hAnsi="Arial" w:cs="Arial"/>
        </w:rPr>
      </w:pPr>
      <w:r>
        <w:rPr>
          <w:rFonts w:ascii="Arial" w:hAnsi="Arial" w:cs="Arial"/>
        </w:rPr>
        <w:t xml:space="preserve">It is also important to identify this type of behaviour as the victims could have responsibility of children who it could be also have a detrimental effect on. Adverse Childhood Experiences may lead to future offences being committed or a significant impact on a person’s mental/ physical state. </w:t>
      </w:r>
    </w:p>
    <w:p w:rsidR="001956AE" w:rsidRDefault="001956AE" w:rsidP="00EF7FA0">
      <w:pPr>
        <w:rPr>
          <w:rFonts w:ascii="Arial" w:hAnsi="Arial" w:cs="Arial"/>
        </w:rPr>
      </w:pPr>
      <w:r>
        <w:rPr>
          <w:rFonts w:ascii="Arial" w:hAnsi="Arial" w:cs="Arial"/>
        </w:rPr>
        <w:t xml:space="preserve">By establishing coercive control it can identify other offences such as domestic abuse or harassment and stalking. </w:t>
      </w:r>
    </w:p>
    <w:p w:rsidR="00EF7FA0" w:rsidRDefault="00EF7FA0" w:rsidP="00EF7FA0">
      <w:pPr>
        <w:rPr>
          <w:rFonts w:ascii="Arial" w:hAnsi="Arial" w:cs="Arial"/>
        </w:rPr>
      </w:pPr>
    </w:p>
    <w:p w:rsidR="00EF7FA0" w:rsidRDefault="00EF7FA0" w:rsidP="00EF7FA0">
      <w:pPr>
        <w:rPr>
          <w:rFonts w:ascii="Arial" w:hAnsi="Arial" w:cs="Arial"/>
        </w:rPr>
      </w:pPr>
    </w:p>
    <w:p w:rsidR="00EF7FA0" w:rsidRDefault="00EF7FA0" w:rsidP="00EF7FA0">
      <w:pPr>
        <w:rPr>
          <w:rFonts w:ascii="Arial" w:hAnsi="Arial" w:cs="Arial"/>
        </w:rPr>
      </w:pPr>
      <w:r>
        <w:rPr>
          <w:rFonts w:ascii="Arial" w:hAnsi="Arial" w:cs="Arial"/>
        </w:rPr>
        <w:t xml:space="preserve">Question </w:t>
      </w:r>
      <w:r w:rsidR="00A0393E">
        <w:rPr>
          <w:rFonts w:ascii="Arial" w:hAnsi="Arial" w:cs="Arial"/>
        </w:rPr>
        <w:t xml:space="preserve">16 – </w:t>
      </w:r>
    </w:p>
    <w:p w:rsidR="00A0393E" w:rsidRDefault="00A0393E" w:rsidP="00EF7FA0">
      <w:pPr>
        <w:rPr>
          <w:rFonts w:ascii="Arial" w:hAnsi="Arial" w:cs="Arial"/>
        </w:rPr>
      </w:pPr>
      <w:r>
        <w:rPr>
          <w:rFonts w:ascii="Arial" w:hAnsi="Arial" w:cs="Arial"/>
        </w:rPr>
        <w:t>Under section 46 of the Children’s Act 1989 the police have the powers to remove a child to a place of safety. The definition states:</w:t>
      </w:r>
    </w:p>
    <w:p w:rsidR="00A0393E" w:rsidRDefault="00A0393E" w:rsidP="00EF7FA0">
      <w:pPr>
        <w:rPr>
          <w:rFonts w:ascii="Arial" w:hAnsi="Arial" w:cs="Arial"/>
        </w:rPr>
      </w:pPr>
      <w:r>
        <w:rPr>
          <w:rFonts w:ascii="Arial" w:hAnsi="Arial" w:cs="Arial"/>
        </w:rPr>
        <w:t xml:space="preserve">Where a police constable has reasonable cause to suspect that a child would otherwise likely suffer from </w:t>
      </w:r>
      <w:r w:rsidR="001B4518">
        <w:rPr>
          <w:rFonts w:ascii="Arial" w:hAnsi="Arial" w:cs="Arial"/>
        </w:rPr>
        <w:t>significant</w:t>
      </w:r>
      <w:r>
        <w:rPr>
          <w:rFonts w:ascii="Arial" w:hAnsi="Arial" w:cs="Arial"/>
        </w:rPr>
        <w:t xml:space="preserve"> harm they may:</w:t>
      </w:r>
    </w:p>
    <w:p w:rsidR="00A0393E" w:rsidRDefault="00A0393E" w:rsidP="00A0393E">
      <w:pPr>
        <w:pStyle w:val="ListParagraph"/>
        <w:numPr>
          <w:ilvl w:val="0"/>
          <w:numId w:val="3"/>
        </w:numPr>
        <w:rPr>
          <w:rFonts w:ascii="Arial" w:hAnsi="Arial" w:cs="Arial"/>
        </w:rPr>
      </w:pPr>
      <w:r>
        <w:rPr>
          <w:rFonts w:ascii="Arial" w:hAnsi="Arial" w:cs="Arial"/>
        </w:rPr>
        <w:t>Remove the child to a place of safety and keep them there or</w:t>
      </w:r>
    </w:p>
    <w:p w:rsidR="00A0393E" w:rsidRDefault="00A0393E" w:rsidP="00A0393E">
      <w:pPr>
        <w:pStyle w:val="ListParagraph"/>
        <w:numPr>
          <w:ilvl w:val="0"/>
          <w:numId w:val="3"/>
        </w:numPr>
        <w:rPr>
          <w:rFonts w:ascii="Arial" w:hAnsi="Arial" w:cs="Arial"/>
        </w:rPr>
      </w:pPr>
      <w:r>
        <w:rPr>
          <w:rFonts w:ascii="Arial" w:hAnsi="Arial" w:cs="Arial"/>
        </w:rPr>
        <w:t xml:space="preserve">Take steps that are reasonable, to enable the prevention of a child’s removal from hospital or other place in which a person is being accommodated. </w:t>
      </w:r>
    </w:p>
    <w:p w:rsidR="00A0393E" w:rsidRDefault="00A0393E" w:rsidP="00A0393E">
      <w:pPr>
        <w:rPr>
          <w:rFonts w:ascii="Arial" w:hAnsi="Arial" w:cs="Arial"/>
        </w:rPr>
      </w:pPr>
    </w:p>
    <w:p w:rsidR="00A0393E" w:rsidRDefault="003C0770" w:rsidP="00A0393E">
      <w:pPr>
        <w:rPr>
          <w:rFonts w:ascii="Arial" w:hAnsi="Arial" w:cs="Arial"/>
        </w:rPr>
      </w:pPr>
      <w:r>
        <w:rPr>
          <w:rFonts w:ascii="Arial" w:hAnsi="Arial" w:cs="Arial"/>
        </w:rPr>
        <w:t>In order to ensure the child’s safety the following framework should be used:</w:t>
      </w:r>
    </w:p>
    <w:p w:rsidR="003C0770" w:rsidRDefault="003C0770" w:rsidP="003C0770">
      <w:pPr>
        <w:pStyle w:val="ListParagraph"/>
        <w:numPr>
          <w:ilvl w:val="0"/>
          <w:numId w:val="4"/>
        </w:numPr>
        <w:rPr>
          <w:rFonts w:ascii="Arial" w:hAnsi="Arial" w:cs="Arial"/>
        </w:rPr>
      </w:pPr>
      <w:r>
        <w:rPr>
          <w:rFonts w:ascii="Arial" w:hAnsi="Arial" w:cs="Arial"/>
        </w:rPr>
        <w:t>Arrest – a suspect to prevent any harm to the child.</w:t>
      </w:r>
    </w:p>
    <w:p w:rsidR="003C0770" w:rsidRDefault="003C0770" w:rsidP="003C0770">
      <w:pPr>
        <w:pStyle w:val="ListParagraph"/>
        <w:numPr>
          <w:ilvl w:val="0"/>
          <w:numId w:val="4"/>
        </w:numPr>
        <w:rPr>
          <w:rFonts w:ascii="Arial" w:hAnsi="Arial" w:cs="Arial"/>
        </w:rPr>
      </w:pPr>
      <w:r>
        <w:rPr>
          <w:rFonts w:ascii="Arial" w:hAnsi="Arial" w:cs="Arial"/>
        </w:rPr>
        <w:t>Secure – the scene for evidential purposes, to secure a conviction or prosecution.</w:t>
      </w:r>
    </w:p>
    <w:p w:rsidR="003C0770" w:rsidRDefault="003C0770" w:rsidP="003C0770">
      <w:pPr>
        <w:pStyle w:val="ListParagraph"/>
        <w:numPr>
          <w:ilvl w:val="0"/>
          <w:numId w:val="4"/>
        </w:numPr>
        <w:rPr>
          <w:rFonts w:ascii="Arial" w:hAnsi="Arial" w:cs="Arial"/>
        </w:rPr>
      </w:pPr>
      <w:r>
        <w:rPr>
          <w:rFonts w:ascii="Arial" w:hAnsi="Arial" w:cs="Arial"/>
        </w:rPr>
        <w:t xml:space="preserve">Photograph – the scene and identify anything that will help conviction of the child’s neglect such as unhygienic living </w:t>
      </w:r>
      <w:r w:rsidR="001B4518">
        <w:rPr>
          <w:rFonts w:ascii="Arial" w:hAnsi="Arial" w:cs="Arial"/>
        </w:rPr>
        <w:t>conditions</w:t>
      </w:r>
      <w:r>
        <w:rPr>
          <w:rFonts w:ascii="Arial" w:hAnsi="Arial" w:cs="Arial"/>
        </w:rPr>
        <w:t xml:space="preserve">, no food in the house, </w:t>
      </w:r>
      <w:r w:rsidR="001B4518">
        <w:rPr>
          <w:rFonts w:ascii="Arial" w:hAnsi="Arial" w:cs="Arial"/>
        </w:rPr>
        <w:t>out of</w:t>
      </w:r>
      <w:r>
        <w:rPr>
          <w:rFonts w:ascii="Arial" w:hAnsi="Arial" w:cs="Arial"/>
        </w:rPr>
        <w:t xml:space="preserve"> date food etc.</w:t>
      </w:r>
    </w:p>
    <w:p w:rsidR="003C0770" w:rsidRDefault="003C0770" w:rsidP="003C0770">
      <w:pPr>
        <w:pStyle w:val="ListParagraph"/>
        <w:numPr>
          <w:ilvl w:val="0"/>
          <w:numId w:val="4"/>
        </w:numPr>
        <w:rPr>
          <w:rFonts w:ascii="Arial" w:hAnsi="Arial" w:cs="Arial"/>
        </w:rPr>
      </w:pPr>
      <w:r>
        <w:rPr>
          <w:rFonts w:ascii="Arial" w:hAnsi="Arial" w:cs="Arial"/>
        </w:rPr>
        <w:t xml:space="preserve">Initial – take initial </w:t>
      </w:r>
      <w:r w:rsidR="001B4518">
        <w:rPr>
          <w:rFonts w:ascii="Arial" w:hAnsi="Arial" w:cs="Arial"/>
        </w:rPr>
        <w:t>accounts</w:t>
      </w:r>
      <w:r>
        <w:rPr>
          <w:rFonts w:ascii="Arial" w:hAnsi="Arial" w:cs="Arial"/>
        </w:rPr>
        <w:t xml:space="preserve"> and statements from all persons involved such as suspects, victims and witnesses. </w:t>
      </w:r>
    </w:p>
    <w:p w:rsidR="003C0770" w:rsidRDefault="003C0770" w:rsidP="003C0770">
      <w:pPr>
        <w:pStyle w:val="ListParagraph"/>
        <w:numPr>
          <w:ilvl w:val="0"/>
          <w:numId w:val="4"/>
        </w:numPr>
        <w:rPr>
          <w:rFonts w:ascii="Arial" w:hAnsi="Arial" w:cs="Arial"/>
        </w:rPr>
      </w:pPr>
      <w:r>
        <w:rPr>
          <w:rFonts w:ascii="Arial" w:hAnsi="Arial" w:cs="Arial"/>
        </w:rPr>
        <w:t xml:space="preserve">Record – take a record of all actions taken, all outstanding actions needed, crime it and submit a PPN </w:t>
      </w:r>
    </w:p>
    <w:p w:rsidR="003C0770" w:rsidRDefault="003C0770" w:rsidP="003C0770">
      <w:pPr>
        <w:pStyle w:val="ListParagraph"/>
        <w:numPr>
          <w:ilvl w:val="0"/>
          <w:numId w:val="4"/>
        </w:numPr>
        <w:rPr>
          <w:rFonts w:ascii="Arial" w:hAnsi="Arial" w:cs="Arial"/>
        </w:rPr>
      </w:pPr>
      <w:r>
        <w:rPr>
          <w:rFonts w:ascii="Arial" w:hAnsi="Arial" w:cs="Arial"/>
        </w:rPr>
        <w:t xml:space="preserve">Emergency Duty Team – contact the out of </w:t>
      </w:r>
      <w:r w:rsidR="001B4518">
        <w:rPr>
          <w:rFonts w:ascii="Arial" w:hAnsi="Arial" w:cs="Arial"/>
        </w:rPr>
        <w:t>hour’s</w:t>
      </w:r>
      <w:r>
        <w:rPr>
          <w:rFonts w:ascii="Arial" w:hAnsi="Arial" w:cs="Arial"/>
        </w:rPr>
        <w:t xml:space="preserve"> team in order to safeguard the child. </w:t>
      </w:r>
    </w:p>
    <w:p w:rsidR="003C0770" w:rsidRDefault="003C0770" w:rsidP="003C0770">
      <w:pPr>
        <w:rPr>
          <w:rFonts w:ascii="Arial" w:hAnsi="Arial" w:cs="Arial"/>
        </w:rPr>
      </w:pPr>
      <w:r>
        <w:rPr>
          <w:rFonts w:ascii="Arial" w:hAnsi="Arial" w:cs="Arial"/>
        </w:rPr>
        <w:t xml:space="preserve">By taking the above steps this ensures the child’s safety by putting measures into place. </w:t>
      </w:r>
    </w:p>
    <w:p w:rsidR="003C0770" w:rsidRDefault="003C0770" w:rsidP="003C0770">
      <w:pPr>
        <w:rPr>
          <w:rFonts w:ascii="Arial" w:hAnsi="Arial" w:cs="Arial"/>
        </w:rPr>
      </w:pPr>
    </w:p>
    <w:p w:rsidR="003C0770" w:rsidRDefault="003C0770" w:rsidP="003C0770">
      <w:pPr>
        <w:rPr>
          <w:rFonts w:ascii="Arial" w:hAnsi="Arial" w:cs="Arial"/>
        </w:rPr>
      </w:pPr>
      <w:r>
        <w:rPr>
          <w:rFonts w:ascii="Arial" w:hAnsi="Arial" w:cs="Arial"/>
        </w:rPr>
        <w:t>Question 17 –</w:t>
      </w:r>
    </w:p>
    <w:p w:rsidR="003C0770" w:rsidRDefault="003C0770" w:rsidP="003C0770">
      <w:pPr>
        <w:rPr>
          <w:rFonts w:ascii="Arial" w:hAnsi="Arial" w:cs="Arial"/>
        </w:rPr>
      </w:pPr>
      <w:r>
        <w:rPr>
          <w:rFonts w:ascii="Arial" w:hAnsi="Arial" w:cs="Arial"/>
        </w:rPr>
        <w:lastRenderedPageBreak/>
        <w:t xml:space="preserve">Section 1 of the Child and Young Persons Act 1933 states that a person commits an offence if the person aged 16 or over, who has responsibility for a person 16 or under, wilfully assaults, ill-treats, neglects, abandons or exposes a child in a manner which is likely to cause unnecessary suffering or injury to health. </w:t>
      </w:r>
    </w:p>
    <w:p w:rsidR="009B45CA" w:rsidRDefault="009B45CA" w:rsidP="003C0770">
      <w:pPr>
        <w:rPr>
          <w:rFonts w:ascii="Arial" w:hAnsi="Arial" w:cs="Arial"/>
        </w:rPr>
      </w:pPr>
    </w:p>
    <w:p w:rsidR="009B45CA" w:rsidRDefault="009B45CA" w:rsidP="003C0770">
      <w:pPr>
        <w:rPr>
          <w:rFonts w:ascii="Arial" w:hAnsi="Arial" w:cs="Arial"/>
        </w:rPr>
      </w:pPr>
      <w:r>
        <w:rPr>
          <w:rFonts w:ascii="Arial" w:hAnsi="Arial" w:cs="Arial"/>
        </w:rPr>
        <w:t xml:space="preserve">Question 18 – </w:t>
      </w:r>
    </w:p>
    <w:p w:rsidR="009B45CA" w:rsidRDefault="009B45CA" w:rsidP="003C0770">
      <w:pPr>
        <w:rPr>
          <w:rFonts w:ascii="Arial" w:hAnsi="Arial" w:cs="Arial"/>
        </w:rPr>
      </w:pPr>
      <w:r>
        <w:rPr>
          <w:rFonts w:ascii="Arial" w:hAnsi="Arial" w:cs="Arial"/>
        </w:rPr>
        <w:t xml:space="preserve">In relation to domestic abuse, the risk identification tool is also known as the ‘DASH Model’. The Domestic Abuse, Stalking, Harassment and Honour Based Violence model assess the risk, threat or danger a victim is subjected to. </w:t>
      </w:r>
    </w:p>
    <w:p w:rsidR="009B45CA" w:rsidRDefault="009B45CA" w:rsidP="003C0770">
      <w:pPr>
        <w:rPr>
          <w:rFonts w:ascii="Arial" w:hAnsi="Arial" w:cs="Arial"/>
        </w:rPr>
      </w:pPr>
      <w:r>
        <w:rPr>
          <w:rFonts w:ascii="Arial" w:hAnsi="Arial" w:cs="Arial"/>
        </w:rPr>
        <w:t xml:space="preserve">The purpose of the model is enable a pro-active approach and making sure that measures are put into place when someone is a victim of domestic abuse. The risk identification tool is submitted through the police to partner agencies in order to protect and safeguard the victim and putting relevant and appropriate support in place. </w:t>
      </w:r>
    </w:p>
    <w:p w:rsidR="009B45CA" w:rsidRDefault="009B45CA" w:rsidP="003C0770">
      <w:pPr>
        <w:rPr>
          <w:rFonts w:ascii="Arial" w:hAnsi="Arial" w:cs="Arial"/>
        </w:rPr>
      </w:pPr>
      <w:r>
        <w:rPr>
          <w:rFonts w:ascii="Arial" w:hAnsi="Arial" w:cs="Arial"/>
        </w:rPr>
        <w:t xml:space="preserve">The DASH Model consists of 29 questions that are specifically related to domestic abuse. This then enables a risk assessment to be conducted to identify what level of risk the victim is. There are three risk levels to which a victim can be identify as and these are (standard, medium and high). Once the DASH questions have been completed these will then be sent off to the public protect unit in the police forced and shared across partner agencies such as multi-agency risk assessment conferences and domestic violence abuse teams to support the victim throughout the process. </w:t>
      </w:r>
    </w:p>
    <w:p w:rsidR="009B45CA" w:rsidRDefault="009B45CA" w:rsidP="003C0770">
      <w:pPr>
        <w:rPr>
          <w:rFonts w:ascii="Arial" w:hAnsi="Arial" w:cs="Arial"/>
        </w:rPr>
      </w:pPr>
    </w:p>
    <w:p w:rsidR="009B45CA" w:rsidRDefault="00B44825" w:rsidP="003C0770">
      <w:pPr>
        <w:rPr>
          <w:rFonts w:ascii="Arial" w:hAnsi="Arial" w:cs="Arial"/>
        </w:rPr>
      </w:pPr>
      <w:r>
        <w:rPr>
          <w:rFonts w:ascii="Arial" w:hAnsi="Arial" w:cs="Arial"/>
        </w:rPr>
        <w:t>Question 19 –</w:t>
      </w:r>
    </w:p>
    <w:p w:rsidR="00B44825" w:rsidRDefault="00B44825" w:rsidP="003C0770">
      <w:pPr>
        <w:rPr>
          <w:rFonts w:ascii="Arial" w:hAnsi="Arial" w:cs="Arial"/>
        </w:rPr>
      </w:pPr>
      <w:r>
        <w:rPr>
          <w:rFonts w:ascii="Arial" w:hAnsi="Arial" w:cs="Arial"/>
        </w:rPr>
        <w:t xml:space="preserve">The public protection notice (PPN) is a risk identification tool that consists of 4 categories which are: Adult at risk, Child at Risk/Child Sexual </w:t>
      </w:r>
      <w:r w:rsidR="000D1DC1">
        <w:rPr>
          <w:rFonts w:ascii="Arial" w:hAnsi="Arial" w:cs="Arial"/>
        </w:rPr>
        <w:t>Exploitation</w:t>
      </w:r>
      <w:r>
        <w:rPr>
          <w:rFonts w:ascii="Arial" w:hAnsi="Arial" w:cs="Arial"/>
        </w:rPr>
        <w:t xml:space="preserve">, Domestic Abuse and Honour Based Violence. </w:t>
      </w:r>
    </w:p>
    <w:p w:rsidR="00B44825" w:rsidRDefault="000D1DC1" w:rsidP="003C0770">
      <w:pPr>
        <w:rPr>
          <w:rFonts w:ascii="Arial" w:hAnsi="Arial" w:cs="Arial"/>
        </w:rPr>
      </w:pPr>
      <w:r>
        <w:rPr>
          <w:rFonts w:ascii="Arial" w:hAnsi="Arial" w:cs="Arial"/>
        </w:rPr>
        <w:t>Dependent</w:t>
      </w:r>
      <w:r w:rsidR="00B44825">
        <w:rPr>
          <w:rFonts w:ascii="Arial" w:hAnsi="Arial" w:cs="Arial"/>
        </w:rPr>
        <w:t xml:space="preserve"> on which category is </w:t>
      </w:r>
      <w:r>
        <w:rPr>
          <w:rFonts w:ascii="Arial" w:hAnsi="Arial" w:cs="Arial"/>
        </w:rPr>
        <w:t>chosen</w:t>
      </w:r>
      <w:r w:rsidR="00B44825">
        <w:rPr>
          <w:rFonts w:ascii="Arial" w:hAnsi="Arial" w:cs="Arial"/>
        </w:rPr>
        <w:t xml:space="preserve">, the PPN will generate a pre-populated </w:t>
      </w:r>
      <w:r>
        <w:rPr>
          <w:rFonts w:ascii="Arial" w:hAnsi="Arial" w:cs="Arial"/>
        </w:rPr>
        <w:t xml:space="preserve">question template that a victim is required to answer. This enables the assessment of risk, threat and danger and ensures that measures are to be put into place to safeguard the victims. For example from a policing perspective measures that can be put into place to safeguard domestic abuse victims is that they can be issued with a device that signals straight to the control room if they are in any danger or a police watch package which is regular contact with the victim over a 6 week period to enable their safety. The electronic PPN will then be sent to the public protection unit where it is assessed, managed and shared with other partner agencies providing immediate support to the victim. </w:t>
      </w:r>
    </w:p>
    <w:p w:rsidR="000D1DC1" w:rsidRDefault="000D1DC1" w:rsidP="003C0770">
      <w:pPr>
        <w:rPr>
          <w:rFonts w:ascii="Arial" w:hAnsi="Arial" w:cs="Arial"/>
        </w:rPr>
      </w:pPr>
      <w:r>
        <w:rPr>
          <w:rFonts w:ascii="Arial" w:hAnsi="Arial" w:cs="Arial"/>
        </w:rPr>
        <w:t xml:space="preserve">At the bottom of the PPN there is a section which requires the observation from an officer which enables an officer to be able to state their opinion and true observations and beliefs upon attending the incident as victims may not wish to state their true feelings as they could be scared of the perpetrators. </w:t>
      </w:r>
    </w:p>
    <w:p w:rsidR="000D1DC1" w:rsidRDefault="000D1DC1" w:rsidP="003C0770">
      <w:pPr>
        <w:rPr>
          <w:rFonts w:ascii="Arial" w:hAnsi="Arial" w:cs="Arial"/>
        </w:rPr>
      </w:pPr>
      <w:r>
        <w:rPr>
          <w:rFonts w:ascii="Arial" w:hAnsi="Arial" w:cs="Arial"/>
        </w:rPr>
        <w:t xml:space="preserve">When a PPN has been completed it is sent via the level of risk which the officer believes is relevant to the victim and these levels are: standard, medium and high. </w:t>
      </w:r>
    </w:p>
    <w:p w:rsidR="00EF37D3" w:rsidRDefault="00EF37D3" w:rsidP="003C0770">
      <w:pPr>
        <w:rPr>
          <w:rFonts w:ascii="Arial" w:hAnsi="Arial" w:cs="Arial"/>
        </w:rPr>
      </w:pPr>
    </w:p>
    <w:p w:rsidR="00EF37D3" w:rsidRDefault="00EF37D3" w:rsidP="003C0770">
      <w:pPr>
        <w:rPr>
          <w:rFonts w:ascii="Arial" w:hAnsi="Arial" w:cs="Arial"/>
        </w:rPr>
      </w:pPr>
      <w:r>
        <w:rPr>
          <w:rFonts w:ascii="Arial" w:hAnsi="Arial" w:cs="Arial"/>
        </w:rPr>
        <w:t>Question 20 –</w:t>
      </w:r>
    </w:p>
    <w:p w:rsidR="00EF37D3" w:rsidRDefault="00EF37D3" w:rsidP="003C0770">
      <w:pPr>
        <w:rPr>
          <w:rFonts w:ascii="Arial" w:hAnsi="Arial" w:cs="Arial"/>
        </w:rPr>
      </w:pPr>
      <w:r>
        <w:rPr>
          <w:rFonts w:ascii="Arial" w:hAnsi="Arial" w:cs="Arial"/>
        </w:rPr>
        <w:lastRenderedPageBreak/>
        <w:t xml:space="preserve">The police are apply to apply for a DVPN which stands for a domestic violence protection notice. This is a non-molestation and eviction notice which is given to the perpetrator upon attending a domestic incident. This enables immediate safeguarding and protection to the victim. As a DVPN is police issued, it is effective from the date of issue. </w:t>
      </w:r>
    </w:p>
    <w:p w:rsidR="00EF37D3" w:rsidRDefault="00EF37D3" w:rsidP="003C0770">
      <w:pPr>
        <w:rPr>
          <w:rFonts w:ascii="Arial" w:hAnsi="Arial" w:cs="Arial"/>
        </w:rPr>
      </w:pPr>
      <w:r>
        <w:rPr>
          <w:rFonts w:ascii="Arial" w:hAnsi="Arial" w:cs="Arial"/>
        </w:rPr>
        <w:t xml:space="preserve">Within 48 hours, the police must submit an application to the Magistrates Court for a DVPO (Domestic Violence Protection Order). The DVPO prevents the perpetrator returning to the residence and from contacting the victim up to 28 days. </w:t>
      </w:r>
    </w:p>
    <w:p w:rsidR="00EF37D3" w:rsidRDefault="00EF37D3" w:rsidP="003C0770">
      <w:pPr>
        <w:rPr>
          <w:rFonts w:ascii="Arial" w:hAnsi="Arial" w:cs="Arial"/>
        </w:rPr>
      </w:pPr>
      <w:r>
        <w:rPr>
          <w:rFonts w:ascii="Arial" w:hAnsi="Arial" w:cs="Arial"/>
        </w:rPr>
        <w:t>By putting a DVPN and DVPO in place this provides the victim with support and safeguarding measures and it also allowed the victim to be given the relevant support with partner agencies to understand the process as well as understanding the trial process.</w:t>
      </w:r>
    </w:p>
    <w:p w:rsidR="00EF37D3" w:rsidRDefault="00EF37D3" w:rsidP="003C0770">
      <w:pPr>
        <w:rPr>
          <w:rFonts w:ascii="Arial" w:hAnsi="Arial" w:cs="Arial"/>
        </w:rPr>
      </w:pPr>
      <w:r>
        <w:rPr>
          <w:rFonts w:ascii="Arial" w:hAnsi="Arial" w:cs="Arial"/>
        </w:rPr>
        <w:t xml:space="preserve">The DVPN and DVPO both contain conditions prohibiting the perpetrator from molesting the victim. If the DVPN or DVPO is breached, this is a criminal offence. </w:t>
      </w:r>
    </w:p>
    <w:p w:rsidR="001637BB" w:rsidRDefault="001637BB" w:rsidP="003C0770">
      <w:pPr>
        <w:rPr>
          <w:rFonts w:ascii="Arial" w:hAnsi="Arial" w:cs="Arial"/>
        </w:rPr>
      </w:pPr>
    </w:p>
    <w:p w:rsidR="001637BB" w:rsidRDefault="001637BB" w:rsidP="003C0770">
      <w:pPr>
        <w:rPr>
          <w:rFonts w:ascii="Arial" w:hAnsi="Arial" w:cs="Arial"/>
        </w:rPr>
      </w:pPr>
      <w:r>
        <w:rPr>
          <w:rFonts w:ascii="Arial" w:hAnsi="Arial" w:cs="Arial"/>
        </w:rPr>
        <w:t xml:space="preserve">Question 21 – </w:t>
      </w:r>
    </w:p>
    <w:p w:rsidR="001637BB" w:rsidRDefault="001637BB" w:rsidP="001637BB">
      <w:pPr>
        <w:rPr>
          <w:rFonts w:ascii="Arial" w:hAnsi="Arial" w:cs="Arial"/>
        </w:rPr>
      </w:pPr>
      <w:r>
        <w:rPr>
          <w:rFonts w:ascii="Arial" w:hAnsi="Arial" w:cs="Arial"/>
        </w:rPr>
        <w:t xml:space="preserve">Child Sexual </w:t>
      </w:r>
      <w:r w:rsidR="001B4518">
        <w:rPr>
          <w:rFonts w:ascii="Arial" w:hAnsi="Arial" w:cs="Arial"/>
        </w:rPr>
        <w:t>Exploitation</w:t>
      </w:r>
      <w:r>
        <w:rPr>
          <w:rFonts w:ascii="Arial" w:hAnsi="Arial" w:cs="Arial"/>
        </w:rPr>
        <w:t xml:space="preserve"> is a form child sexual abuse. It occurs when an individual or group take advantage of an imbalance of power to coerce, manipulate or deceive a child or young persons under 18 into </w:t>
      </w:r>
      <w:r w:rsidR="001B4518">
        <w:rPr>
          <w:rFonts w:ascii="Arial" w:hAnsi="Arial" w:cs="Arial"/>
        </w:rPr>
        <w:t>sexual</w:t>
      </w:r>
      <w:r>
        <w:rPr>
          <w:rFonts w:ascii="Arial" w:hAnsi="Arial" w:cs="Arial"/>
        </w:rPr>
        <w:t xml:space="preserve"> activity. </w:t>
      </w:r>
    </w:p>
    <w:p w:rsidR="001637BB" w:rsidRDefault="001637BB" w:rsidP="001637BB">
      <w:pPr>
        <w:rPr>
          <w:rFonts w:ascii="Arial" w:hAnsi="Arial" w:cs="Arial"/>
        </w:rPr>
      </w:pPr>
      <w:r>
        <w:rPr>
          <w:rFonts w:ascii="Arial" w:hAnsi="Arial" w:cs="Arial"/>
        </w:rPr>
        <w:t xml:space="preserve">This can be in exchange for something the victim needs or wants or it could be for the financial advantage or increased status of the perpetrator or facilitator. </w:t>
      </w:r>
    </w:p>
    <w:p w:rsidR="00932F68" w:rsidRDefault="00932F68" w:rsidP="001637BB">
      <w:pPr>
        <w:rPr>
          <w:rFonts w:ascii="Arial" w:hAnsi="Arial" w:cs="Arial"/>
        </w:rPr>
      </w:pPr>
    </w:p>
    <w:p w:rsidR="00932F68" w:rsidRDefault="00932F68" w:rsidP="001637BB">
      <w:pPr>
        <w:rPr>
          <w:rFonts w:ascii="Arial" w:hAnsi="Arial" w:cs="Arial"/>
        </w:rPr>
      </w:pPr>
      <w:r>
        <w:rPr>
          <w:rFonts w:ascii="Arial" w:hAnsi="Arial" w:cs="Arial"/>
        </w:rPr>
        <w:t xml:space="preserve">Question 22 – </w:t>
      </w:r>
    </w:p>
    <w:p w:rsidR="00932F68" w:rsidRDefault="00932F68" w:rsidP="001637BB">
      <w:pPr>
        <w:rPr>
          <w:rFonts w:ascii="Arial" w:hAnsi="Arial" w:cs="Arial"/>
        </w:rPr>
      </w:pPr>
      <w:r>
        <w:rPr>
          <w:rFonts w:ascii="Arial" w:hAnsi="Arial" w:cs="Arial"/>
        </w:rPr>
        <w:t xml:space="preserve">Sarah’s Law also known as the Child Sexual Offenders Disclosure Scheme is a scheme that enables the public to request information about a </w:t>
      </w:r>
      <w:r w:rsidR="001B4518">
        <w:rPr>
          <w:rFonts w:ascii="Arial" w:hAnsi="Arial" w:cs="Arial"/>
        </w:rPr>
        <w:t>person’s</w:t>
      </w:r>
      <w:r>
        <w:rPr>
          <w:rFonts w:ascii="Arial" w:hAnsi="Arial" w:cs="Arial"/>
        </w:rPr>
        <w:t xml:space="preserve"> history if they deem the person to be a concern or danger to the child. </w:t>
      </w:r>
    </w:p>
    <w:p w:rsidR="00932F68" w:rsidRDefault="00932F68" w:rsidP="001637BB">
      <w:pPr>
        <w:rPr>
          <w:rFonts w:ascii="Arial" w:hAnsi="Arial" w:cs="Arial"/>
        </w:rPr>
      </w:pPr>
      <w:r>
        <w:rPr>
          <w:rFonts w:ascii="Arial" w:hAnsi="Arial" w:cs="Arial"/>
        </w:rPr>
        <w:t xml:space="preserve">The scheme does not allow automatic disclosure to the public as this could allow child sexual offenders to go missing and then become a greater risk to children. </w:t>
      </w:r>
    </w:p>
    <w:p w:rsidR="00932F68" w:rsidRDefault="00932F68" w:rsidP="001637BB">
      <w:pPr>
        <w:rPr>
          <w:rFonts w:ascii="Arial" w:hAnsi="Arial" w:cs="Arial"/>
        </w:rPr>
      </w:pPr>
      <w:r>
        <w:rPr>
          <w:rFonts w:ascii="Arial" w:hAnsi="Arial" w:cs="Arial"/>
        </w:rPr>
        <w:t xml:space="preserve">The scheme consists of a broader process that enables any third party to request the information of a </w:t>
      </w:r>
      <w:r w:rsidR="001B4518">
        <w:rPr>
          <w:rFonts w:ascii="Arial" w:hAnsi="Arial" w:cs="Arial"/>
        </w:rPr>
        <w:t>person’s</w:t>
      </w:r>
      <w:r>
        <w:rPr>
          <w:rFonts w:ascii="Arial" w:hAnsi="Arial" w:cs="Arial"/>
        </w:rPr>
        <w:t xml:space="preserve"> convictions in relation to child sexual offences. Although the title is the child sexual disclosure scheme it also enables the disclosure of persons who could pose a serious risk or harm to children such as </w:t>
      </w:r>
      <w:r w:rsidR="001B4518">
        <w:rPr>
          <w:rFonts w:ascii="Arial" w:hAnsi="Arial" w:cs="Arial"/>
        </w:rPr>
        <w:t>serious</w:t>
      </w:r>
      <w:r>
        <w:rPr>
          <w:rFonts w:ascii="Arial" w:hAnsi="Arial" w:cs="Arial"/>
        </w:rPr>
        <w:t xml:space="preserve"> domestic violence perpetrators. </w:t>
      </w:r>
    </w:p>
    <w:p w:rsidR="00932F68" w:rsidRDefault="00932F68" w:rsidP="001637BB">
      <w:pPr>
        <w:rPr>
          <w:rFonts w:ascii="Arial" w:hAnsi="Arial" w:cs="Arial"/>
        </w:rPr>
      </w:pPr>
      <w:r>
        <w:rPr>
          <w:rFonts w:ascii="Arial" w:hAnsi="Arial" w:cs="Arial"/>
        </w:rPr>
        <w:t>The scheme consists of 6 stages when requesting this information and the most appro</w:t>
      </w:r>
      <w:r w:rsidR="001B4518">
        <w:rPr>
          <w:rFonts w:ascii="Arial" w:hAnsi="Arial" w:cs="Arial"/>
        </w:rPr>
        <w:t>pr</w:t>
      </w:r>
      <w:r>
        <w:rPr>
          <w:rFonts w:ascii="Arial" w:hAnsi="Arial" w:cs="Arial"/>
        </w:rPr>
        <w:t>iate who will benefit from this information will be provided with it.</w:t>
      </w:r>
    </w:p>
    <w:p w:rsidR="00932F68" w:rsidRDefault="00932F68" w:rsidP="001637BB">
      <w:pPr>
        <w:rPr>
          <w:rFonts w:ascii="Arial" w:hAnsi="Arial" w:cs="Arial"/>
        </w:rPr>
      </w:pPr>
      <w:r>
        <w:rPr>
          <w:rFonts w:ascii="Arial" w:hAnsi="Arial" w:cs="Arial"/>
        </w:rPr>
        <w:t xml:space="preserve">The scheme can take up to a maximum of 45 days however this can be extended if the checks require further checks which sometime sstage 4 and 6 do, due to the nature of those checks. </w:t>
      </w:r>
    </w:p>
    <w:p w:rsidR="00932F68" w:rsidRDefault="00932F68" w:rsidP="001637BB">
      <w:pPr>
        <w:rPr>
          <w:rFonts w:ascii="Arial" w:hAnsi="Arial" w:cs="Arial"/>
        </w:rPr>
      </w:pPr>
      <w:r>
        <w:rPr>
          <w:rFonts w:ascii="Arial" w:hAnsi="Arial" w:cs="Arial"/>
        </w:rPr>
        <w:t xml:space="preserve">Stage 5 of the checks looks to see if there is any concerns that have been identified. </w:t>
      </w:r>
    </w:p>
    <w:p w:rsidR="00932F68" w:rsidRDefault="00932F68" w:rsidP="001637BB">
      <w:pPr>
        <w:rPr>
          <w:rFonts w:ascii="Arial" w:hAnsi="Arial" w:cs="Arial"/>
        </w:rPr>
      </w:pPr>
      <w:r>
        <w:rPr>
          <w:rFonts w:ascii="Arial" w:hAnsi="Arial" w:cs="Arial"/>
        </w:rPr>
        <w:t xml:space="preserve">Stage 6 </w:t>
      </w:r>
      <w:r w:rsidR="001B4518">
        <w:rPr>
          <w:rFonts w:ascii="Arial" w:hAnsi="Arial" w:cs="Arial"/>
        </w:rPr>
        <w:t>is</w:t>
      </w:r>
      <w:r>
        <w:rPr>
          <w:rFonts w:ascii="Arial" w:hAnsi="Arial" w:cs="Arial"/>
        </w:rPr>
        <w:t xml:space="preserve"> the final stage of whether or not to disclose the information, if concerns have been identified then it will undergo a 3 stage test to determine whether or not this iformtion will be disclosed. If there are no concerns then there will be no disclosure made. </w:t>
      </w:r>
    </w:p>
    <w:p w:rsidR="00932F68" w:rsidRDefault="00932F68" w:rsidP="001637BB">
      <w:pPr>
        <w:rPr>
          <w:rFonts w:ascii="Arial" w:hAnsi="Arial" w:cs="Arial"/>
        </w:rPr>
      </w:pPr>
      <w:r>
        <w:rPr>
          <w:rFonts w:ascii="Arial" w:hAnsi="Arial" w:cs="Arial"/>
        </w:rPr>
        <w:t>Upon disclosing this information, the person receiving this information will be requested to sign that they understand confidentiality and that if disclosed they are liable for prosecution.</w:t>
      </w:r>
    </w:p>
    <w:p w:rsidR="00932F68" w:rsidRDefault="00932F68" w:rsidP="001637BB">
      <w:pPr>
        <w:rPr>
          <w:rFonts w:ascii="Arial" w:hAnsi="Arial" w:cs="Arial"/>
        </w:rPr>
      </w:pPr>
      <w:r>
        <w:rPr>
          <w:rFonts w:ascii="Arial" w:hAnsi="Arial" w:cs="Arial"/>
        </w:rPr>
        <w:lastRenderedPageBreak/>
        <w:t xml:space="preserve">Whatever the outcome the police intelligence systems must be updated of the request, outcomes and persons involved. </w:t>
      </w:r>
    </w:p>
    <w:p w:rsidR="00932F68" w:rsidRDefault="00932F68" w:rsidP="001637BB">
      <w:pPr>
        <w:rPr>
          <w:rFonts w:ascii="Arial" w:hAnsi="Arial" w:cs="Arial"/>
        </w:rPr>
      </w:pPr>
    </w:p>
    <w:p w:rsidR="00932F68" w:rsidRDefault="00932F68" w:rsidP="001637BB">
      <w:pPr>
        <w:rPr>
          <w:rFonts w:ascii="Arial" w:hAnsi="Arial" w:cs="Arial"/>
        </w:rPr>
      </w:pPr>
      <w:r>
        <w:rPr>
          <w:rFonts w:ascii="Arial" w:hAnsi="Arial" w:cs="Arial"/>
        </w:rPr>
        <w:t xml:space="preserve">Question 23 – </w:t>
      </w:r>
    </w:p>
    <w:p w:rsidR="00932F68" w:rsidRDefault="00932F68" w:rsidP="001637BB">
      <w:pPr>
        <w:rPr>
          <w:rFonts w:ascii="Arial" w:hAnsi="Arial" w:cs="Arial"/>
        </w:rPr>
      </w:pPr>
      <w:r>
        <w:rPr>
          <w:rFonts w:ascii="Arial" w:hAnsi="Arial" w:cs="Arial"/>
        </w:rPr>
        <w:t>Under Section 75 (a) and (b) of the Sexual Offences Act 2003 the section relates to victims consent during a rape case. It states that:</w:t>
      </w:r>
    </w:p>
    <w:p w:rsidR="00932F68" w:rsidRDefault="00932F68" w:rsidP="001637BB">
      <w:pPr>
        <w:rPr>
          <w:rFonts w:ascii="Arial" w:hAnsi="Arial" w:cs="Arial"/>
        </w:rPr>
      </w:pPr>
      <w:r>
        <w:rPr>
          <w:rFonts w:ascii="Arial" w:hAnsi="Arial" w:cs="Arial"/>
        </w:rPr>
        <w:t>There are two staturory forms to determine whether consent was absent or not these are:</w:t>
      </w:r>
    </w:p>
    <w:p w:rsidR="00932F68" w:rsidRDefault="00932F68" w:rsidP="00932F68">
      <w:pPr>
        <w:pStyle w:val="ListParagraph"/>
        <w:numPr>
          <w:ilvl w:val="0"/>
          <w:numId w:val="6"/>
        </w:numPr>
        <w:rPr>
          <w:rFonts w:ascii="Arial" w:hAnsi="Arial" w:cs="Arial"/>
        </w:rPr>
      </w:pPr>
      <w:r>
        <w:rPr>
          <w:rFonts w:ascii="Arial" w:hAnsi="Arial" w:cs="Arial"/>
        </w:rPr>
        <w:t xml:space="preserve">Evidential Preumpstion </w:t>
      </w:r>
    </w:p>
    <w:p w:rsidR="00932F68" w:rsidRDefault="00932F68" w:rsidP="00932F68">
      <w:pPr>
        <w:pStyle w:val="ListParagraph"/>
        <w:numPr>
          <w:ilvl w:val="0"/>
          <w:numId w:val="6"/>
        </w:numPr>
        <w:rPr>
          <w:rFonts w:ascii="Arial" w:hAnsi="Arial" w:cs="Arial"/>
        </w:rPr>
      </w:pPr>
      <w:r>
        <w:rPr>
          <w:rFonts w:ascii="Arial" w:hAnsi="Arial" w:cs="Arial"/>
        </w:rPr>
        <w:t>Conclusive Presumptions</w:t>
      </w:r>
    </w:p>
    <w:p w:rsidR="00932F68" w:rsidRDefault="00932F68" w:rsidP="00932F68">
      <w:pPr>
        <w:rPr>
          <w:rFonts w:ascii="Arial" w:hAnsi="Arial" w:cs="Arial"/>
        </w:rPr>
      </w:pPr>
    </w:p>
    <w:p w:rsidR="00932F68" w:rsidRDefault="00932F68" w:rsidP="00932F68">
      <w:pPr>
        <w:rPr>
          <w:rFonts w:ascii="Arial" w:hAnsi="Arial" w:cs="Arial"/>
        </w:rPr>
      </w:pPr>
      <w:r>
        <w:rPr>
          <w:rFonts w:ascii="Arial" w:hAnsi="Arial" w:cs="Arial"/>
        </w:rPr>
        <w:t>Secgtion 75 (a) states that evidential presumptions is:</w:t>
      </w:r>
    </w:p>
    <w:p w:rsidR="00932F68" w:rsidRDefault="00932F68" w:rsidP="00932F68">
      <w:pPr>
        <w:rPr>
          <w:rFonts w:ascii="Arial" w:hAnsi="Arial" w:cs="Arial"/>
        </w:rPr>
      </w:pPr>
      <w:r>
        <w:rPr>
          <w:rFonts w:ascii="Arial" w:hAnsi="Arial" w:cs="Arial"/>
        </w:rPr>
        <w:t>If it is proved in court that:</w:t>
      </w:r>
    </w:p>
    <w:p w:rsidR="00932F68" w:rsidRDefault="00932F68" w:rsidP="00932F68">
      <w:pPr>
        <w:rPr>
          <w:rFonts w:ascii="Arial" w:hAnsi="Arial" w:cs="Arial"/>
        </w:rPr>
      </w:pPr>
      <w:r>
        <w:rPr>
          <w:rFonts w:ascii="Arial" w:hAnsi="Arial" w:cs="Arial"/>
        </w:rPr>
        <w:t xml:space="preserve">The defendant did the sexual assault, that any of the specified circumstances existed and if the defendant knew that the specified </w:t>
      </w:r>
      <w:r w:rsidR="001B4518">
        <w:rPr>
          <w:rFonts w:ascii="Arial" w:hAnsi="Arial" w:cs="Arial"/>
        </w:rPr>
        <w:t>circumstances</w:t>
      </w:r>
      <w:r>
        <w:rPr>
          <w:rFonts w:ascii="Arial" w:hAnsi="Arial" w:cs="Arial"/>
        </w:rPr>
        <w:t xml:space="preserve"> existed then</w:t>
      </w:r>
      <w:r w:rsidR="001B4518">
        <w:rPr>
          <w:rFonts w:ascii="Arial" w:hAnsi="Arial" w:cs="Arial"/>
        </w:rPr>
        <w:t xml:space="preserve"> </w:t>
      </w:r>
      <w:r>
        <w:rPr>
          <w:rFonts w:ascii="Arial" w:hAnsi="Arial" w:cs="Arial"/>
        </w:rPr>
        <w:t xml:space="preserve">the court would make the presumption that the victim did not consent. </w:t>
      </w:r>
    </w:p>
    <w:p w:rsidR="00932F68" w:rsidRDefault="00932F68" w:rsidP="00932F68">
      <w:pPr>
        <w:rPr>
          <w:rFonts w:ascii="Arial" w:hAnsi="Arial" w:cs="Arial"/>
        </w:rPr>
      </w:pPr>
    </w:p>
    <w:p w:rsidR="00932F68" w:rsidRDefault="00932F68" w:rsidP="00932F68">
      <w:pPr>
        <w:rPr>
          <w:rFonts w:ascii="Arial" w:hAnsi="Arial" w:cs="Arial"/>
        </w:rPr>
      </w:pPr>
      <w:r>
        <w:rPr>
          <w:rFonts w:ascii="Arial" w:hAnsi="Arial" w:cs="Arial"/>
        </w:rPr>
        <w:t>Section 75 (B) states the circumstances which are:</w:t>
      </w:r>
    </w:p>
    <w:p w:rsidR="00932F68" w:rsidRDefault="00932F68" w:rsidP="00932F68">
      <w:pPr>
        <w:rPr>
          <w:rFonts w:ascii="Arial" w:hAnsi="Arial" w:cs="Arial"/>
        </w:rPr>
      </w:pPr>
      <w:r>
        <w:rPr>
          <w:rFonts w:ascii="Arial" w:hAnsi="Arial" w:cs="Arial"/>
        </w:rPr>
        <w:t xml:space="preserve">Unconciousnes, unlawful detention, use of fear or violence, inability to communicate from phsycial disability, substances administered non consentually capable of stupefying or overpowering a person. </w:t>
      </w:r>
    </w:p>
    <w:p w:rsidR="007A287C" w:rsidRDefault="007A287C" w:rsidP="00932F68">
      <w:pPr>
        <w:rPr>
          <w:rFonts w:ascii="Arial" w:hAnsi="Arial" w:cs="Arial"/>
        </w:rPr>
      </w:pPr>
    </w:p>
    <w:p w:rsidR="007A287C" w:rsidRDefault="007A287C" w:rsidP="00932F68">
      <w:pPr>
        <w:rPr>
          <w:rFonts w:ascii="Arial" w:hAnsi="Arial" w:cs="Arial"/>
        </w:rPr>
      </w:pPr>
      <w:r>
        <w:rPr>
          <w:rFonts w:ascii="Arial" w:hAnsi="Arial" w:cs="Arial"/>
        </w:rPr>
        <w:t>Question 24 –</w:t>
      </w:r>
    </w:p>
    <w:p w:rsidR="007A287C" w:rsidRDefault="007A287C" w:rsidP="00932F68">
      <w:pPr>
        <w:rPr>
          <w:rFonts w:ascii="Arial" w:hAnsi="Arial" w:cs="Arial"/>
        </w:rPr>
      </w:pPr>
      <w:r>
        <w:rPr>
          <w:rFonts w:ascii="Arial" w:hAnsi="Arial" w:cs="Arial"/>
        </w:rPr>
        <w:t xml:space="preserve">The overriding objectives of adversarial system making sure that all persons are allowed to have legal representative to ensure that they have a defence during a court case. By doing this it allows the defendant to be able to have a defence and to prove or disprove their innocence. </w:t>
      </w:r>
    </w:p>
    <w:p w:rsidR="00932F68" w:rsidRDefault="00932F68" w:rsidP="00932F68">
      <w:pPr>
        <w:rPr>
          <w:rFonts w:ascii="Arial" w:hAnsi="Arial" w:cs="Arial"/>
        </w:rPr>
      </w:pPr>
    </w:p>
    <w:p w:rsidR="00932F68" w:rsidRDefault="00A74713" w:rsidP="00932F68">
      <w:pPr>
        <w:rPr>
          <w:rFonts w:ascii="Arial" w:hAnsi="Arial" w:cs="Arial"/>
        </w:rPr>
      </w:pPr>
      <w:r>
        <w:rPr>
          <w:rFonts w:ascii="Arial" w:hAnsi="Arial" w:cs="Arial"/>
        </w:rPr>
        <w:t xml:space="preserve">Question 25 – </w:t>
      </w:r>
    </w:p>
    <w:p w:rsidR="00A74713" w:rsidRDefault="00A74713" w:rsidP="00932F68">
      <w:pPr>
        <w:rPr>
          <w:rFonts w:ascii="Arial" w:hAnsi="Arial" w:cs="Arial"/>
        </w:rPr>
      </w:pPr>
      <w:r>
        <w:rPr>
          <w:rFonts w:ascii="Arial" w:hAnsi="Arial" w:cs="Arial"/>
        </w:rPr>
        <w:t xml:space="preserve">The full code test is a test that a prosecutor is </w:t>
      </w:r>
      <w:r w:rsidR="001B4518">
        <w:rPr>
          <w:rFonts w:ascii="Arial" w:hAnsi="Arial" w:cs="Arial"/>
        </w:rPr>
        <w:t>satisfied</w:t>
      </w:r>
      <w:r>
        <w:rPr>
          <w:rFonts w:ascii="Arial" w:hAnsi="Arial" w:cs="Arial"/>
        </w:rPr>
        <w:t xml:space="preserve"> there is sufficient evidence to charge a suspect or bring to prosecution. </w:t>
      </w:r>
    </w:p>
    <w:p w:rsidR="00A74713" w:rsidRDefault="00A74713" w:rsidP="00932F68">
      <w:pPr>
        <w:rPr>
          <w:rFonts w:ascii="Arial" w:hAnsi="Arial" w:cs="Arial"/>
        </w:rPr>
      </w:pPr>
      <w:r>
        <w:rPr>
          <w:rFonts w:ascii="Arial" w:hAnsi="Arial" w:cs="Arial"/>
        </w:rPr>
        <w:t xml:space="preserve">The full code test has two stages which need to be completed in order for the charging decision to be made which are: the evidential stage and the public interest stage. </w:t>
      </w:r>
    </w:p>
    <w:p w:rsidR="00A74713" w:rsidRDefault="00A74713" w:rsidP="00932F68">
      <w:pPr>
        <w:rPr>
          <w:rFonts w:ascii="Arial" w:hAnsi="Arial" w:cs="Arial"/>
        </w:rPr>
      </w:pPr>
      <w:r>
        <w:rPr>
          <w:rFonts w:ascii="Arial" w:hAnsi="Arial" w:cs="Arial"/>
        </w:rPr>
        <w:t xml:space="preserve">The full code test can be applied if any further evidence or material were to come forward that it would not affect the case, and that all lines of enquiries are complete. </w:t>
      </w:r>
    </w:p>
    <w:p w:rsidR="00A74713" w:rsidRDefault="00A74713" w:rsidP="00932F68">
      <w:pPr>
        <w:rPr>
          <w:rFonts w:ascii="Arial" w:hAnsi="Arial" w:cs="Arial"/>
        </w:rPr>
      </w:pPr>
      <w:r>
        <w:rPr>
          <w:rFonts w:ascii="Arial" w:hAnsi="Arial" w:cs="Arial"/>
        </w:rPr>
        <w:t xml:space="preserve">The evidential stage is if the prosecutors are satisfied that there is sufficient evidence </w:t>
      </w:r>
      <w:r w:rsidR="001B4518">
        <w:rPr>
          <w:rFonts w:ascii="Arial" w:hAnsi="Arial" w:cs="Arial"/>
        </w:rPr>
        <w:t>to</w:t>
      </w:r>
      <w:r>
        <w:rPr>
          <w:rFonts w:ascii="Arial" w:hAnsi="Arial" w:cs="Arial"/>
        </w:rPr>
        <w:t xml:space="preserve"> secure a conviction and to consider the defence and how it would </w:t>
      </w:r>
      <w:r w:rsidR="001B4518">
        <w:rPr>
          <w:rFonts w:ascii="Arial" w:hAnsi="Arial" w:cs="Arial"/>
        </w:rPr>
        <w:t>affect</w:t>
      </w:r>
      <w:r>
        <w:rPr>
          <w:rFonts w:ascii="Arial" w:hAnsi="Arial" w:cs="Arial"/>
        </w:rPr>
        <w:t xml:space="preserve"> the charging decision. </w:t>
      </w:r>
    </w:p>
    <w:p w:rsidR="00A74713" w:rsidRDefault="00A74713" w:rsidP="00932F68">
      <w:pPr>
        <w:rPr>
          <w:rFonts w:ascii="Arial" w:hAnsi="Arial" w:cs="Arial"/>
        </w:rPr>
      </w:pPr>
      <w:r>
        <w:rPr>
          <w:rFonts w:ascii="Arial" w:hAnsi="Arial" w:cs="Arial"/>
        </w:rPr>
        <w:lastRenderedPageBreak/>
        <w:t xml:space="preserve">The second test is the public interest stage where the prosecutors are to consider the seriousness of the crime, culpability, public impact, </w:t>
      </w:r>
      <w:r w:rsidR="001B4518">
        <w:rPr>
          <w:rFonts w:ascii="Arial" w:hAnsi="Arial" w:cs="Arial"/>
        </w:rPr>
        <w:t>prosecution</w:t>
      </w:r>
      <w:r>
        <w:rPr>
          <w:rFonts w:ascii="Arial" w:hAnsi="Arial" w:cs="Arial"/>
        </w:rPr>
        <w:t xml:space="preserve"> justified, </w:t>
      </w:r>
      <w:r w:rsidR="001B4518">
        <w:rPr>
          <w:rFonts w:ascii="Arial" w:hAnsi="Arial" w:cs="Arial"/>
        </w:rPr>
        <w:t>offender’s</w:t>
      </w:r>
      <w:r>
        <w:rPr>
          <w:rFonts w:ascii="Arial" w:hAnsi="Arial" w:cs="Arial"/>
        </w:rPr>
        <w:t xml:space="preserve"> age and maturity.</w:t>
      </w:r>
    </w:p>
    <w:p w:rsidR="00A74713" w:rsidRDefault="00A74713" w:rsidP="00932F68">
      <w:pPr>
        <w:rPr>
          <w:rFonts w:ascii="Arial" w:hAnsi="Arial" w:cs="Arial"/>
        </w:rPr>
      </w:pPr>
      <w:r>
        <w:rPr>
          <w:rFonts w:ascii="Arial" w:hAnsi="Arial" w:cs="Arial"/>
        </w:rPr>
        <w:t xml:space="preserve">If the full code test is not met, then the threshold test may be applied to charge a suspect. </w:t>
      </w:r>
    </w:p>
    <w:p w:rsidR="00A74713" w:rsidRPr="00932F68" w:rsidRDefault="00A74713" w:rsidP="00932F68">
      <w:pPr>
        <w:rPr>
          <w:rFonts w:ascii="Arial" w:hAnsi="Arial" w:cs="Arial"/>
        </w:rPr>
      </w:pPr>
      <w:r>
        <w:rPr>
          <w:rFonts w:ascii="Arial" w:hAnsi="Arial" w:cs="Arial"/>
        </w:rPr>
        <w:t xml:space="preserve">There must be 5 conditions met for this test and these are the seriousness and if the crime were committed, the further evidence and the reality of prospect conviction, object to bail conditions, the circumstances and harm and the public interest. </w:t>
      </w:r>
    </w:p>
    <w:p w:rsidR="00B51FC8" w:rsidRDefault="00B51FC8"/>
    <w:sectPr w:rsidR="00B51FC8" w:rsidSect="00B51FC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FC8" w:rsidRDefault="00B51FC8" w:rsidP="00B51FC8">
      <w:pPr>
        <w:spacing w:after="0" w:line="240" w:lineRule="auto"/>
      </w:pPr>
      <w:r>
        <w:separator/>
      </w:r>
    </w:p>
  </w:endnote>
  <w:endnote w:type="continuationSeparator" w:id="0">
    <w:p w:rsidR="00B51FC8" w:rsidRDefault="00B51FC8" w:rsidP="00B51F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E7" w:rsidRDefault="00C44CE3" w:rsidP="00C44CE3">
    <w:pPr>
      <w:pStyle w:val="Footer"/>
      <w:rPr>
        <w:color w:val="000000"/>
        <w:sz w:val="17"/>
      </w:rPr>
    </w:pPr>
    <w:bookmarkStart w:id="3" w:name="TITUS1FooterEvenPages"/>
    <w:r>
      <w:rPr>
        <w:color w:val="000000"/>
        <w:sz w:val="17"/>
      </w:rPr>
      <w:t> </w:t>
    </w:r>
  </w:p>
  <w:bookmarkEnd w:id="3"/>
  <w:p w:rsidR="00506BE7" w:rsidRDefault="00506BE7" w:rsidP="00506BE7">
    <w:pPr>
      <w:pStyle w:val="Footer"/>
    </w:pPr>
  </w:p>
  <w:p w:rsidR="00B51FC8" w:rsidRDefault="00B51F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FC8" w:rsidRDefault="00C44CE3" w:rsidP="00C44CE3">
    <w:pPr>
      <w:pStyle w:val="Footer"/>
      <w:rPr>
        <w:color w:val="000000"/>
        <w:sz w:val="17"/>
      </w:rPr>
    </w:pPr>
    <w:bookmarkStart w:id="4" w:name="TITUS1FooterPrimary"/>
    <w:r>
      <w:rPr>
        <w:color w:val="000000"/>
        <w:sz w:val="17"/>
      </w:rPr>
      <w:t> </w:t>
    </w:r>
  </w:p>
  <w:bookmarkEnd w:id="4"/>
  <w:p w:rsidR="00B51FC8" w:rsidRDefault="00B51F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FC8" w:rsidRDefault="00C44CE3" w:rsidP="00C44CE3">
    <w:pPr>
      <w:pStyle w:val="Footer"/>
      <w:rPr>
        <w:color w:val="000000"/>
        <w:sz w:val="17"/>
      </w:rPr>
    </w:pPr>
    <w:bookmarkStart w:id="6" w:name="TITUS1FooterFirstPage"/>
    <w:r>
      <w:rPr>
        <w:color w:val="000000"/>
        <w:sz w:val="17"/>
      </w:rPr>
      <w:t> </w:t>
    </w:r>
  </w:p>
  <w:bookmarkEnd w:id="6"/>
  <w:p w:rsidR="00B51FC8" w:rsidRDefault="00B51F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FC8" w:rsidRDefault="00B51FC8" w:rsidP="00B51FC8">
      <w:pPr>
        <w:spacing w:after="0" w:line="240" w:lineRule="auto"/>
      </w:pPr>
      <w:r>
        <w:separator/>
      </w:r>
    </w:p>
  </w:footnote>
  <w:footnote w:type="continuationSeparator" w:id="0">
    <w:p w:rsidR="00B51FC8" w:rsidRDefault="00B51FC8" w:rsidP="00B51F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E7" w:rsidRDefault="00C44CE3" w:rsidP="00C44CE3">
    <w:pPr>
      <w:pStyle w:val="Header"/>
      <w:rPr>
        <w:color w:val="000000"/>
        <w:sz w:val="17"/>
      </w:rPr>
    </w:pPr>
    <w:bookmarkStart w:id="1" w:name="TITUS1HeaderEvenPages"/>
    <w:r>
      <w:rPr>
        <w:color w:val="000000"/>
        <w:sz w:val="17"/>
      </w:rPr>
      <w:t> </w:t>
    </w:r>
  </w:p>
  <w:bookmarkEnd w:id="1"/>
  <w:p w:rsidR="00506BE7" w:rsidRDefault="00506BE7" w:rsidP="00506BE7">
    <w:pPr>
      <w:pStyle w:val="Header"/>
    </w:pPr>
  </w:p>
  <w:p w:rsidR="00B51FC8" w:rsidRDefault="00B51F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FC8" w:rsidRDefault="00C44CE3" w:rsidP="00C44CE3">
    <w:pPr>
      <w:pStyle w:val="Header"/>
      <w:rPr>
        <w:color w:val="000000"/>
        <w:sz w:val="17"/>
      </w:rPr>
    </w:pPr>
    <w:bookmarkStart w:id="2" w:name="TITUS1HeaderPrimary"/>
    <w:r>
      <w:rPr>
        <w:color w:val="000000"/>
        <w:sz w:val="17"/>
      </w:rPr>
      <w:t> </w:t>
    </w:r>
  </w:p>
  <w:bookmarkEnd w:id="2"/>
  <w:p w:rsidR="00B51FC8" w:rsidRDefault="00B51F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FC8" w:rsidRDefault="00C44CE3" w:rsidP="00C44CE3">
    <w:pPr>
      <w:pStyle w:val="Header"/>
      <w:rPr>
        <w:color w:val="000000"/>
        <w:sz w:val="17"/>
      </w:rPr>
    </w:pPr>
    <w:bookmarkStart w:id="5" w:name="TITUS1HeaderFirstPage"/>
    <w:r>
      <w:rPr>
        <w:color w:val="000000"/>
        <w:sz w:val="17"/>
      </w:rPr>
      <w:t> </w:t>
    </w:r>
  </w:p>
  <w:bookmarkEnd w:id="5"/>
  <w:p w:rsidR="00B51FC8" w:rsidRDefault="00B51F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DA4011"/>
    <w:multiLevelType w:val="hybridMultilevel"/>
    <w:tmpl w:val="CD1644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B11974"/>
    <w:multiLevelType w:val="hybridMultilevel"/>
    <w:tmpl w:val="69460B0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D52CF6"/>
    <w:multiLevelType w:val="hybridMultilevel"/>
    <w:tmpl w:val="74C29732"/>
    <w:lvl w:ilvl="0" w:tplc="F250856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FB587F"/>
    <w:multiLevelType w:val="hybridMultilevel"/>
    <w:tmpl w:val="CC44C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5676AB"/>
    <w:multiLevelType w:val="hybridMultilevel"/>
    <w:tmpl w:val="21E0F11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A26A86"/>
    <w:multiLevelType w:val="hybridMultilevel"/>
    <w:tmpl w:val="036A32C4"/>
    <w:lvl w:ilvl="0" w:tplc="ED50D12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FC8"/>
    <w:rsid w:val="000175B5"/>
    <w:rsid w:val="00090FF0"/>
    <w:rsid w:val="000B0F69"/>
    <w:rsid w:val="000C7958"/>
    <w:rsid w:val="000D1DC1"/>
    <w:rsid w:val="00137CA8"/>
    <w:rsid w:val="001637BB"/>
    <w:rsid w:val="001956AE"/>
    <w:rsid w:val="001B4518"/>
    <w:rsid w:val="001D2078"/>
    <w:rsid w:val="002935D1"/>
    <w:rsid w:val="003C0770"/>
    <w:rsid w:val="00413AEE"/>
    <w:rsid w:val="0044023C"/>
    <w:rsid w:val="00496C67"/>
    <w:rsid w:val="004D4E78"/>
    <w:rsid w:val="00506BE7"/>
    <w:rsid w:val="00551D30"/>
    <w:rsid w:val="005F00F4"/>
    <w:rsid w:val="00643DA8"/>
    <w:rsid w:val="00652116"/>
    <w:rsid w:val="006A02BE"/>
    <w:rsid w:val="00752943"/>
    <w:rsid w:val="007714BD"/>
    <w:rsid w:val="007A287C"/>
    <w:rsid w:val="007D6374"/>
    <w:rsid w:val="008608A7"/>
    <w:rsid w:val="00930E7D"/>
    <w:rsid w:val="00932F68"/>
    <w:rsid w:val="009B45CA"/>
    <w:rsid w:val="00A0393E"/>
    <w:rsid w:val="00A74713"/>
    <w:rsid w:val="00B107B1"/>
    <w:rsid w:val="00B11EB5"/>
    <w:rsid w:val="00B44825"/>
    <w:rsid w:val="00B502F5"/>
    <w:rsid w:val="00B51FC8"/>
    <w:rsid w:val="00BB0387"/>
    <w:rsid w:val="00C44CE3"/>
    <w:rsid w:val="00D7699A"/>
    <w:rsid w:val="00D83807"/>
    <w:rsid w:val="00D877B6"/>
    <w:rsid w:val="00E904DC"/>
    <w:rsid w:val="00EF37D3"/>
    <w:rsid w:val="00EF7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26D7FE"/>
  <w15:chartTrackingRefBased/>
  <w15:docId w15:val="{C5EAD405-28B8-491B-9FF6-64A1BA114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1F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1FC8"/>
  </w:style>
  <w:style w:type="paragraph" w:styleId="Footer">
    <w:name w:val="footer"/>
    <w:basedOn w:val="Normal"/>
    <w:link w:val="FooterChar"/>
    <w:uiPriority w:val="99"/>
    <w:unhideWhenUsed/>
    <w:rsid w:val="00B51F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1FC8"/>
  </w:style>
  <w:style w:type="paragraph" w:styleId="ListParagraph">
    <w:name w:val="List Paragraph"/>
    <w:basedOn w:val="Normal"/>
    <w:uiPriority w:val="34"/>
    <w:qFormat/>
    <w:rsid w:val="00643D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CCA05-812E-44E6-A9E2-A285DD15F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10</Pages>
  <Words>3182</Words>
  <Characters>18144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Mages,Charlotte swp6991</dc:creator>
  <cp:keywords/>
  <dc:description/>
  <cp:lastModifiedBy>Mages,Charlotte swp6991</cp:lastModifiedBy>
  <cp:revision>31</cp:revision>
  <dcterms:created xsi:type="dcterms:W3CDTF">2021-11-28T15:53:00Z</dcterms:created>
  <dcterms:modified xsi:type="dcterms:W3CDTF">2021-11-29T15:07:00Z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3d744939-75c3-4184-8cd8-51b7ef3cd118</vt:lpwstr>
  </property>
  <property fmtid="{D5CDD505-2E9C-101B-9397-08002B2CF9AE}" pid="3" name="Classification">
    <vt:lpwstr>OFFICIAL</vt:lpwstr>
  </property>
  <property fmtid="{D5CDD505-2E9C-101B-9397-08002B2CF9AE}" pid="4" name="Visibility">
    <vt:lpwstr>NOT VISIBLE</vt:lpwstr>
  </property>
</Properties>
</file>