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52EAE74E" w:rsidP="3186C9F3" w:rsidRDefault="52EAE74E" w14:paraId="28FFE94D" w14:textId="390F2D96">
      <w:pPr>
        <w:pStyle w:val="Normal"/>
        <w:shd w:val="clear" w:color="auto" w:fill="FFFFFF" w:themeFill="background1"/>
        <w:spacing w:before="220" w:beforeAutospacing="off" w:after="220" w:afterAutospacing="off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186C9F3" w:rsidR="52EAE7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 confirm that I have not used any AI tools in the research and creation of this assignment. I confirm that I have not presented any AI generated materials as my own work. I confirm I have copies of my drafts, notes, and other resources I used, which I may be asked to provide in evidence.</w:t>
      </w:r>
      <w:r>
        <w:tab/>
      </w:r>
    </w:p>
    <w:p w:rsidR="3186C9F3" w:rsidP="3186C9F3" w:rsidRDefault="3186C9F3" w14:paraId="32993336" w14:textId="7DEC2CE7">
      <w:pPr>
        <w:pStyle w:val="Normal"/>
        <w:spacing w:line="360" w:lineRule="auto"/>
      </w:pPr>
    </w:p>
    <w:p w:rsidR="6792B628" w:rsidP="3186C9F3" w:rsidRDefault="6792B628" w14:paraId="23991A0F" w14:textId="5C27E510">
      <w:pPr>
        <w:pStyle w:val="Normal"/>
        <w:spacing w:line="360" w:lineRule="auto"/>
      </w:pPr>
      <w:r w:rsidR="6792B628">
        <w:rPr/>
        <w:t>Part 1</w:t>
      </w:r>
    </w:p>
    <w:p w:rsidR="52EAE74E" w:rsidP="3186C9F3" w:rsidRDefault="52EAE74E" w14:paraId="051D5D0A" w14:textId="51812EEC">
      <w:pPr>
        <w:pStyle w:val="Normal"/>
        <w:spacing w:line="36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3186C9F3" w:rsidR="52EAE74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Link for video presentation: </w:t>
      </w:r>
    </w:p>
    <w:p w:rsidR="03B5FF66" w:rsidP="3186C9F3" w:rsidRDefault="03B5FF66" w14:paraId="0A67A0CF" w14:textId="45AF3B1F">
      <w:pPr>
        <w:pStyle w:val="Normal"/>
        <w:spacing w:line="36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hyperlink r:id="R690b8ef1e1b44eca">
        <w:r w:rsidRPr="3186C9F3" w:rsidR="03B5FF66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The Gruffalo Y Gruffalo recording.mp4</w:t>
        </w:r>
      </w:hyperlink>
    </w:p>
    <w:p w:rsidR="3186C9F3" w:rsidP="3186C9F3" w:rsidRDefault="3186C9F3" w14:paraId="659838CD" w14:textId="431E3ECD">
      <w:pPr>
        <w:spacing w:line="360" w:lineRule="auto"/>
      </w:pPr>
    </w:p>
    <w:p w:rsidR="3186C9F3" w:rsidP="3186C9F3" w:rsidRDefault="3186C9F3" w14:paraId="70E9E4B2" w14:textId="387B2392">
      <w:pPr>
        <w:spacing w:line="360" w:lineRule="auto"/>
      </w:pPr>
    </w:p>
    <w:p w:rsidR="3186C9F3" w:rsidP="3186C9F3" w:rsidRDefault="3186C9F3" w14:paraId="2DEB7DFB" w14:textId="7679822C">
      <w:pPr>
        <w:spacing w:line="360" w:lineRule="auto"/>
      </w:pPr>
    </w:p>
    <w:p w:rsidR="3186C9F3" w:rsidP="3186C9F3" w:rsidRDefault="3186C9F3" w14:paraId="7C992C82" w14:textId="6417F766">
      <w:pPr>
        <w:spacing w:line="360" w:lineRule="auto"/>
      </w:pPr>
    </w:p>
    <w:p w:rsidR="3186C9F3" w:rsidP="3186C9F3" w:rsidRDefault="3186C9F3" w14:paraId="1D6BD57F" w14:textId="41E796EB">
      <w:pPr>
        <w:spacing w:line="360" w:lineRule="auto"/>
      </w:pPr>
    </w:p>
    <w:p w:rsidR="3186C9F3" w:rsidP="3186C9F3" w:rsidRDefault="3186C9F3" w14:paraId="6DE876D9" w14:textId="66450953">
      <w:pPr>
        <w:spacing w:line="360" w:lineRule="auto"/>
      </w:pPr>
    </w:p>
    <w:p w:rsidR="3186C9F3" w:rsidP="3186C9F3" w:rsidRDefault="3186C9F3" w14:paraId="7CB0456C" w14:textId="70948C55">
      <w:pPr>
        <w:spacing w:line="360" w:lineRule="auto"/>
      </w:pPr>
    </w:p>
    <w:p w:rsidR="3186C9F3" w:rsidP="3186C9F3" w:rsidRDefault="3186C9F3" w14:paraId="13865C56" w14:textId="2EF97A46">
      <w:pPr>
        <w:spacing w:line="360" w:lineRule="auto"/>
      </w:pPr>
    </w:p>
    <w:p w:rsidR="3186C9F3" w:rsidP="3186C9F3" w:rsidRDefault="3186C9F3" w14:paraId="5A23749A" w14:textId="48953E74">
      <w:pPr>
        <w:spacing w:line="360" w:lineRule="auto"/>
      </w:pPr>
    </w:p>
    <w:p w:rsidR="3186C9F3" w:rsidP="3186C9F3" w:rsidRDefault="3186C9F3" w14:paraId="2BD5E6BF" w14:textId="0214150F">
      <w:pPr>
        <w:spacing w:line="360" w:lineRule="auto"/>
      </w:pPr>
    </w:p>
    <w:p w:rsidR="3186C9F3" w:rsidP="3186C9F3" w:rsidRDefault="3186C9F3" w14:paraId="3D3ABF79" w14:textId="69AD7B61">
      <w:pPr>
        <w:spacing w:line="360" w:lineRule="auto"/>
      </w:pPr>
    </w:p>
    <w:p w:rsidR="3186C9F3" w:rsidP="3186C9F3" w:rsidRDefault="3186C9F3" w14:paraId="3CCB6084" w14:textId="3CB3EF4B">
      <w:pPr>
        <w:spacing w:line="360" w:lineRule="auto"/>
      </w:pPr>
    </w:p>
    <w:p w:rsidR="3186C9F3" w:rsidP="3186C9F3" w:rsidRDefault="3186C9F3" w14:paraId="04E894E1" w14:textId="39308EA7">
      <w:pPr>
        <w:spacing w:line="360" w:lineRule="auto"/>
      </w:pPr>
    </w:p>
    <w:p w:rsidR="3186C9F3" w:rsidP="3186C9F3" w:rsidRDefault="3186C9F3" w14:paraId="2764A024" w14:textId="6512F139">
      <w:pPr>
        <w:pStyle w:val="Normal"/>
        <w:spacing w:line="360" w:lineRule="auto"/>
      </w:pPr>
    </w:p>
    <w:p w:rsidR="3186C9F3" w:rsidP="3186C9F3" w:rsidRDefault="3186C9F3" w14:paraId="6B373444" w14:textId="0BCD100F">
      <w:pPr>
        <w:spacing w:line="360" w:lineRule="auto"/>
      </w:pPr>
    </w:p>
    <w:p w:rsidR="3186C9F3" w:rsidP="3186C9F3" w:rsidRDefault="3186C9F3" w14:paraId="17E12C75" w14:textId="1C4DC2C6">
      <w:pPr>
        <w:spacing w:line="360" w:lineRule="auto"/>
      </w:pPr>
    </w:p>
    <w:p w:rsidR="2E1BA980" w:rsidP="3186C9F3" w:rsidRDefault="2E1BA980" w14:paraId="587E2A34" w14:textId="49C35540">
      <w:pPr>
        <w:spacing w:line="360" w:lineRule="auto"/>
      </w:pPr>
      <w:r w:rsidR="2E1BA980">
        <w:rPr/>
        <w:t>Part 2</w:t>
      </w:r>
    </w:p>
    <w:p w:rsidR="7FA46AD2" w:rsidP="3186C9F3" w:rsidRDefault="7FA46AD2" w14:paraId="7AB426C4" w14:textId="2ECDE138">
      <w:pPr>
        <w:spacing w:line="360" w:lineRule="auto"/>
      </w:pPr>
      <w:r w:rsidR="7FA46AD2">
        <w:rPr/>
        <w:t>This paper will discuss the benefits or bilingualism and multilingualism</w:t>
      </w:r>
      <w:r w:rsidR="271D030B">
        <w:rPr/>
        <w:t xml:space="preserve"> then continue </w:t>
      </w:r>
      <w:r w:rsidR="45329918">
        <w:rPr/>
        <w:t>to Welsh</w:t>
      </w:r>
      <w:r w:rsidR="7FA46AD2">
        <w:rPr/>
        <w:t xml:space="preserve"> and English as an </w:t>
      </w:r>
      <w:r w:rsidR="7FA46AD2">
        <w:rPr/>
        <w:t>additional</w:t>
      </w:r>
      <w:r w:rsidR="7FA46AD2">
        <w:rPr/>
        <w:t xml:space="preserve"> language</w:t>
      </w:r>
      <w:r w:rsidR="584A9010">
        <w:rPr/>
        <w:t>. It will also discuss</w:t>
      </w:r>
      <w:r w:rsidR="7FA46AD2">
        <w:rPr/>
        <w:t xml:space="preserve"> brain development, divergent thinking </w:t>
      </w:r>
      <w:r w:rsidR="019D2008">
        <w:rPr/>
        <w:t>and frameworks and programmes set out by local government.</w:t>
      </w:r>
    </w:p>
    <w:p xmlns:wp14="http://schemas.microsoft.com/office/word/2010/wordml" w:rsidP="3186C9F3" wp14:paraId="01752923" wp14:textId="778057DE">
      <w:pPr>
        <w:spacing w:line="360" w:lineRule="auto"/>
      </w:pPr>
      <w:r w:rsidR="3C606724">
        <w:rPr/>
        <w:t xml:space="preserve">Bilingualism is defined as having the knowledge of two languages and multilingualism is the knowledge of two or more languages. Both are ambiguous concepts that can </w:t>
      </w:r>
      <w:r w:rsidR="5EAB66F1">
        <w:rPr/>
        <w:t xml:space="preserve">have a varying meaning </w:t>
      </w:r>
      <w:bookmarkStart w:name="_Int_DIT7NpE2" w:id="1104854601"/>
      <w:r w:rsidR="4B8335E3">
        <w:rPr/>
        <w:t>in regard to</w:t>
      </w:r>
      <w:bookmarkEnd w:id="1104854601"/>
      <w:r w:rsidR="5EAB66F1">
        <w:rPr/>
        <w:t xml:space="preserve"> their terminology. </w:t>
      </w:r>
    </w:p>
    <w:p xmlns:wp14="http://schemas.microsoft.com/office/word/2010/wordml" w:rsidP="3186C9F3" wp14:paraId="1BDAA35B" wp14:textId="4DFB6DCA">
      <w:pPr>
        <w:spacing w:line="360" w:lineRule="auto"/>
      </w:pPr>
      <w:r w:rsidR="5EAB66F1">
        <w:rPr/>
        <w:t xml:space="preserve">Ability is </w:t>
      </w:r>
      <w:bookmarkStart w:name="_Int_qtizuta1" w:id="160720887"/>
      <w:r w:rsidR="5EAB66F1">
        <w:rPr/>
        <w:t>taken into account</w:t>
      </w:r>
      <w:bookmarkEnd w:id="160720887"/>
      <w:r w:rsidR="5EAB66F1">
        <w:rPr/>
        <w:t xml:space="preserve"> meaning that a productive bilingual can speak and write in both </w:t>
      </w:r>
      <w:r w:rsidR="722F2C4B">
        <w:rPr/>
        <w:t>languages,</w:t>
      </w:r>
      <w:r w:rsidR="5EAB66F1">
        <w:rPr/>
        <w:t xml:space="preserve"> yet a rec</w:t>
      </w:r>
      <w:r w:rsidR="72BD0A58">
        <w:rPr/>
        <w:t>eptive bilingual has only the ability to read and understand a second language.</w:t>
      </w:r>
      <w:r w:rsidR="0854EEF6">
        <w:rPr/>
        <w:t xml:space="preserve"> </w:t>
      </w:r>
    </w:p>
    <w:p xmlns:wp14="http://schemas.microsoft.com/office/word/2010/wordml" w:rsidP="3186C9F3" wp14:paraId="51E5377A" wp14:textId="1DF4AB8F">
      <w:pPr>
        <w:spacing w:line="360" w:lineRule="auto"/>
      </w:pPr>
      <w:r w:rsidR="10704D3E">
        <w:rPr/>
        <w:t>Additionally,</w:t>
      </w:r>
      <w:r w:rsidR="0854EEF6">
        <w:rPr/>
        <w:t xml:space="preserve"> the use of </w:t>
      </w:r>
      <w:r w:rsidR="2C5F578A">
        <w:rPr/>
        <w:t>language</w:t>
      </w:r>
      <w:r w:rsidR="0854EEF6">
        <w:rPr/>
        <w:t xml:space="preserve"> needs to be considered as each language can be used throughout the day or one solely at home and the other at school. There is often a dominant </w:t>
      </w:r>
      <w:r w:rsidR="74079E7D">
        <w:rPr/>
        <w:t>language</w:t>
      </w:r>
      <w:r w:rsidR="4836E6D2">
        <w:rPr/>
        <w:t xml:space="preserve"> used that the linguist </w:t>
      </w:r>
      <w:r w:rsidR="6061E306">
        <w:rPr/>
        <w:t>prefers</w:t>
      </w:r>
      <w:r w:rsidR="1C8211DB">
        <w:rPr/>
        <w:t>,</w:t>
      </w:r>
      <w:r w:rsidR="4836E6D2">
        <w:rPr/>
        <w:t xml:space="preserve"> but this can change over time. </w:t>
      </w:r>
    </w:p>
    <w:p xmlns:wp14="http://schemas.microsoft.com/office/word/2010/wordml" w:rsidP="3186C9F3" wp14:paraId="78C58D8E" wp14:textId="17EF11E6">
      <w:pPr>
        <w:spacing w:line="360" w:lineRule="auto"/>
      </w:pPr>
      <w:r w:rsidR="4836E6D2">
        <w:rPr/>
        <w:t xml:space="preserve">For children, </w:t>
      </w:r>
      <w:r w:rsidR="2D12DFCF">
        <w:rPr/>
        <w:t>learning</w:t>
      </w:r>
      <w:r w:rsidR="4836E6D2">
        <w:rPr/>
        <w:t xml:space="preserve"> a second language known as </w:t>
      </w:r>
      <w:r w:rsidR="61346104">
        <w:rPr/>
        <w:t>simultaneous</w:t>
      </w:r>
      <w:r w:rsidR="4836E6D2">
        <w:rPr/>
        <w:t xml:space="preserve"> bilingualis</w:t>
      </w:r>
      <w:r w:rsidR="14FF4B4C">
        <w:rPr/>
        <w:t xml:space="preserve">m can have an advantage over monolinguists by learning words and labels of concepts at a faster pace. </w:t>
      </w:r>
    </w:p>
    <w:p xmlns:wp14="http://schemas.microsoft.com/office/word/2010/wordml" w:rsidP="3186C9F3" wp14:paraId="065AF2F2" wp14:textId="77B1A37B">
      <w:pPr>
        <w:spacing w:line="360" w:lineRule="auto"/>
      </w:pPr>
      <w:r w:rsidR="14FF4B4C">
        <w:rPr/>
        <w:t xml:space="preserve">A </w:t>
      </w:r>
      <w:r w:rsidR="695FB23F">
        <w:rPr/>
        <w:t>person's</w:t>
      </w:r>
      <w:r w:rsidR="14FF4B4C">
        <w:rPr/>
        <w:t xml:space="preserve"> development is a factor as incipient</w:t>
      </w:r>
      <w:r w:rsidR="2567A25B">
        <w:rPr/>
        <w:t xml:space="preserve"> bilinguals (those in the </w:t>
      </w:r>
      <w:r w:rsidR="2E9DBF9E">
        <w:rPr/>
        <w:t>initial</w:t>
      </w:r>
      <w:r w:rsidR="2E9DBF9E">
        <w:rPr/>
        <w:t xml:space="preserve"> stages</w:t>
      </w:r>
      <w:r w:rsidR="2567A25B">
        <w:rPr/>
        <w:t xml:space="preserve"> of learning a second language) can have one well developed language </w:t>
      </w:r>
      <w:r w:rsidR="5D182FA1">
        <w:rPr/>
        <w:t xml:space="preserve">with another being recently developed. </w:t>
      </w:r>
    </w:p>
    <w:p xmlns:wp14="http://schemas.microsoft.com/office/word/2010/wordml" w:rsidP="3186C9F3" wp14:paraId="2C078E63" wp14:textId="460B7587">
      <w:pPr>
        <w:spacing w:line="360" w:lineRule="auto"/>
      </w:pPr>
      <w:r w:rsidR="5D182FA1">
        <w:rPr/>
        <w:t>Finally, culture is another dimension to be addressed. If a person is proficient in two languages, it m</w:t>
      </w:r>
      <w:r w:rsidR="0E0E5273">
        <w:rPr/>
        <w:t>ay not necessarily mean they are fully immersed within the culture of that language and its origins (Baker, 2025).</w:t>
      </w:r>
    </w:p>
    <w:p w:rsidR="2DD84B77" w:rsidP="3186C9F3" w:rsidRDefault="2DD84B77" w14:paraId="596D13B3" w14:textId="483813FA">
      <w:pPr>
        <w:spacing w:line="360" w:lineRule="auto"/>
      </w:pPr>
      <w:r w:rsidR="2DD84B77">
        <w:rPr/>
        <w:t xml:space="preserve">Additionally, according to Van Dijk </w:t>
      </w:r>
      <w:r w:rsidRPr="3186C9F3" w:rsidR="2DD84B77">
        <w:rPr>
          <w:i w:val="1"/>
          <w:iCs w:val="1"/>
        </w:rPr>
        <w:t>et al.</w:t>
      </w:r>
      <w:r w:rsidR="2DD84B77">
        <w:rPr/>
        <w:t xml:space="preserve"> (2019), research has shown that bilinguals </w:t>
      </w:r>
      <w:r w:rsidR="4C1D99CB">
        <w:rPr/>
        <w:t>outperform</w:t>
      </w:r>
      <w:r w:rsidR="1E493FC6">
        <w:rPr/>
        <w:t xml:space="preserve"> monolinguals, especially on creativity tasks. This is defined by a bilinguals higher executive </w:t>
      </w:r>
      <w:r w:rsidR="654D24DE">
        <w:rPr/>
        <w:t>functioning compared to monolinguals and their experiences with multiple cultures.</w:t>
      </w:r>
    </w:p>
    <w:p w:rsidR="654D24DE" w:rsidP="3186C9F3" w:rsidRDefault="654D24DE" w14:paraId="4AF3ED61" w14:textId="188C9200">
      <w:pPr>
        <w:spacing w:line="360" w:lineRule="auto"/>
      </w:pPr>
      <w:r w:rsidR="654D24DE">
        <w:rPr/>
        <w:t xml:space="preserve">In my video recording, </w:t>
      </w:r>
      <w:r w:rsidR="07AAF9B0">
        <w:rPr/>
        <w:t>I</w:t>
      </w:r>
      <w:r w:rsidR="654D24DE">
        <w:rPr/>
        <w:t xml:space="preserve"> am reading in both English and Welsh. This is promoting </w:t>
      </w:r>
      <w:r w:rsidR="77D3A77C">
        <w:rPr/>
        <w:t>an</w:t>
      </w:r>
      <w:r w:rsidR="654D24DE">
        <w:rPr/>
        <w:t xml:space="preserve"> </w:t>
      </w:r>
      <w:r w:rsidR="654D24DE">
        <w:rPr/>
        <w:t>additional</w:t>
      </w:r>
      <w:r w:rsidR="654D24DE">
        <w:rPr/>
        <w:t xml:space="preserve"> language that enables a child to learn and become bilingual and increase </w:t>
      </w:r>
      <w:r w:rsidR="4E767F9C">
        <w:rPr/>
        <w:t>their</w:t>
      </w:r>
      <w:r w:rsidR="654D24DE">
        <w:rPr/>
        <w:t xml:space="preserve"> ability to </w:t>
      </w:r>
      <w:r w:rsidR="093A7B63">
        <w:rPr/>
        <w:t>speak</w:t>
      </w:r>
      <w:r w:rsidR="654D24DE">
        <w:rPr/>
        <w:t xml:space="preserve"> another </w:t>
      </w:r>
      <w:r w:rsidR="5F71214C">
        <w:rPr/>
        <w:t>language</w:t>
      </w:r>
      <w:r w:rsidR="49379838">
        <w:rPr/>
        <w:t>.</w:t>
      </w:r>
    </w:p>
    <w:p w:rsidR="3186C9F3" w:rsidP="3186C9F3" w:rsidRDefault="3186C9F3" w14:paraId="2EC69918" w14:textId="015C9E44">
      <w:pPr>
        <w:spacing w:line="360" w:lineRule="auto"/>
      </w:pPr>
    </w:p>
    <w:p w:rsidR="4D3A3CA4" w:rsidP="3186C9F3" w:rsidRDefault="4D3A3CA4" w14:paraId="6541F7A9" w14:textId="28934FB6">
      <w:pPr>
        <w:spacing w:line="360" w:lineRule="auto"/>
      </w:pPr>
      <w:r w:rsidR="4D3A3CA4">
        <w:rPr/>
        <w:t xml:space="preserve">Many children speak a language other than English or Welsh as their first language. This could be through </w:t>
      </w:r>
      <w:r w:rsidR="087615F2">
        <w:rPr/>
        <w:t>migration</w:t>
      </w:r>
      <w:r w:rsidR="4D3A3CA4">
        <w:rPr/>
        <w:t xml:space="preserve">, resettlement or because </w:t>
      </w:r>
      <w:r w:rsidR="777D110C">
        <w:rPr/>
        <w:t>their</w:t>
      </w:r>
      <w:r w:rsidR="4D3A3CA4">
        <w:rPr/>
        <w:t xml:space="preserve"> parents offer a </w:t>
      </w:r>
      <w:r w:rsidR="3C274D6F">
        <w:rPr/>
        <w:t>different</w:t>
      </w:r>
      <w:r w:rsidR="4D3A3CA4">
        <w:rPr/>
        <w:t xml:space="preserve"> language at their home setting. I</w:t>
      </w:r>
      <w:r w:rsidR="23A91B39">
        <w:rPr/>
        <w:t xml:space="preserve">n </w:t>
      </w:r>
      <w:r w:rsidR="38365C9E">
        <w:rPr/>
        <w:t>their</w:t>
      </w:r>
      <w:r w:rsidR="23A91B39">
        <w:rPr/>
        <w:t xml:space="preserve"> school setting, English or Welsh could be their second or third language. </w:t>
      </w:r>
      <w:r w:rsidR="23282500">
        <w:rPr/>
        <w:t xml:space="preserve">Children </w:t>
      </w:r>
      <w:bookmarkStart w:name="_Int_3YsUTa6Z" w:id="1820272466"/>
      <w:r w:rsidR="23282500">
        <w:rPr/>
        <w:t>are able to</w:t>
      </w:r>
      <w:bookmarkEnd w:id="1820272466"/>
      <w:r w:rsidR="23282500">
        <w:rPr/>
        <w:t xml:space="preserve"> learn another language</w:t>
      </w:r>
      <w:r w:rsidR="23A91B39">
        <w:rPr/>
        <w:t xml:space="preserve"> during the school day </w:t>
      </w:r>
      <w:bookmarkStart w:name="_Int_AsvdkPMq" w:id="1054744324"/>
      <w:r w:rsidR="23A91B39">
        <w:rPr/>
        <w:t>predominantly through</w:t>
      </w:r>
      <w:bookmarkEnd w:id="1054744324"/>
      <w:r w:rsidR="23A91B39">
        <w:rPr/>
        <w:t xml:space="preserve"> playing, </w:t>
      </w:r>
      <w:r w:rsidR="74A23B2E">
        <w:rPr/>
        <w:t>socialising,</w:t>
      </w:r>
      <w:r w:rsidR="23A91B39">
        <w:rPr/>
        <w:t xml:space="preserve"> and learning other subjects</w:t>
      </w:r>
      <w:r w:rsidR="05100116">
        <w:rPr/>
        <w:t xml:space="preserve"> (Carmarthenshire County Council, 2025).</w:t>
      </w:r>
    </w:p>
    <w:p w:rsidR="0BE880D8" w:rsidP="3186C9F3" w:rsidRDefault="0BE880D8" w14:paraId="03D4D3FA" w14:textId="186B8970">
      <w:pPr>
        <w:spacing w:line="360" w:lineRule="auto"/>
      </w:pPr>
      <w:r w:rsidR="0BE880D8">
        <w:rPr/>
        <w:t>Furthermore, according to the United Nations Educational, Scientific and Cultural Organisation (UNESCO) 2017,</w:t>
      </w:r>
      <w:r w:rsidR="01B9749C">
        <w:rPr/>
        <w:t xml:space="preserve"> educational opportunities should enhance and draw upon learners existing language strengths </w:t>
      </w:r>
      <w:bookmarkStart w:name="_Int_fhsnmypK" w:id="2006715511"/>
      <w:r w:rsidR="01B9749C">
        <w:rPr/>
        <w:t xml:space="preserve">rather </w:t>
      </w:r>
      <w:r w:rsidR="7D01D04B">
        <w:rPr/>
        <w:t>that</w:t>
      </w:r>
      <w:bookmarkEnd w:id="2006715511"/>
      <w:r w:rsidR="01B9749C">
        <w:rPr/>
        <w:t xml:space="preserve"> to </w:t>
      </w:r>
      <w:r w:rsidR="01B9749C">
        <w:rPr/>
        <w:t>attempt</w:t>
      </w:r>
      <w:r w:rsidR="01B9749C">
        <w:rPr/>
        <w:t xml:space="preserve"> to overwrite them. This suggests that educators should embrace the </w:t>
      </w:r>
      <w:r w:rsidR="2AEE76EB">
        <w:rPr/>
        <w:t xml:space="preserve">diversity of the children within the class setting to enable all learners to interpret the </w:t>
      </w:r>
      <w:r w:rsidR="44BB03DB">
        <w:rPr/>
        <w:t>language</w:t>
      </w:r>
      <w:r w:rsidR="2AEE76EB">
        <w:rPr/>
        <w:t xml:space="preserve"> correctly.</w:t>
      </w:r>
    </w:p>
    <w:p w:rsidR="2AEE76EB" w:rsidP="3186C9F3" w:rsidRDefault="2AEE76EB" w14:paraId="4EF90D9F" w14:textId="17E46A02">
      <w:pPr>
        <w:spacing w:line="360" w:lineRule="auto"/>
      </w:pPr>
      <w:r w:rsidR="2AEE76EB">
        <w:rPr/>
        <w:t>However, according to Hickey and De Mejia (2014), language immersion requires differentiation for the vast range of capabilities within each group</w:t>
      </w:r>
      <w:r w:rsidR="4AC98FCE">
        <w:rPr/>
        <w:t xml:space="preserve">, teachers are unable to provide a ‘one size fits all’ approach, instead planning more flexibly to adapt to each proficiency </w:t>
      </w:r>
      <w:r w:rsidR="39C745AE">
        <w:rPr/>
        <w:t>level</w:t>
      </w:r>
      <w:r w:rsidR="4AC98FCE">
        <w:rPr/>
        <w:t xml:space="preserve"> bearing in mind general abilities within the setting.</w:t>
      </w:r>
      <w:r w:rsidR="67A30840">
        <w:rPr/>
        <w:t xml:space="preserve"> They continue that c</w:t>
      </w:r>
      <w:r w:rsidR="3FBEDB08">
        <w:rPr/>
        <w:t xml:space="preserve">hildren with a higher level of </w:t>
      </w:r>
      <w:r w:rsidR="3FBEDB08">
        <w:rPr/>
        <w:t>proficiency</w:t>
      </w:r>
      <w:r w:rsidR="3FBEDB08">
        <w:rPr/>
        <w:t xml:space="preserve"> require an enriched input and vocabulary development where a less proficient child </w:t>
      </w:r>
      <w:r w:rsidR="3FBEDB08">
        <w:rPr/>
        <w:t>requires</w:t>
      </w:r>
      <w:r w:rsidR="3FBEDB08">
        <w:rPr/>
        <w:t xml:space="preserve"> a more basic level of challenge.</w:t>
      </w:r>
    </w:p>
    <w:p w:rsidR="6C3A4BDC" w:rsidP="3186C9F3" w:rsidRDefault="6C3A4BDC" w14:paraId="3FFD7C99" w14:textId="4158E464">
      <w:pPr>
        <w:spacing w:line="360" w:lineRule="auto"/>
      </w:pPr>
      <w:r w:rsidR="6C3A4BDC">
        <w:rPr/>
        <w:t>In my video recording</w:t>
      </w:r>
      <w:r w:rsidR="04323E74">
        <w:rPr/>
        <w:t xml:space="preserve">, </w:t>
      </w:r>
      <w:r w:rsidR="52322935">
        <w:rPr/>
        <w:t>I</w:t>
      </w:r>
      <w:r w:rsidR="04323E74">
        <w:rPr/>
        <w:t xml:space="preserve"> showed this by starting to introduce the characters in both English and Welsh to enable the less </w:t>
      </w:r>
      <w:r w:rsidR="1E14EC0B">
        <w:rPr/>
        <w:t>competent</w:t>
      </w:r>
      <w:r w:rsidR="04323E74">
        <w:rPr/>
        <w:t xml:space="preserve"> learner understand the word for each of the animals in the </w:t>
      </w:r>
      <w:r w:rsidR="3B65BEEE">
        <w:rPr/>
        <w:t>story.</w:t>
      </w:r>
    </w:p>
    <w:p w:rsidR="6F5EE402" w:rsidP="3186C9F3" w:rsidRDefault="6F5EE402" w14:paraId="2D630FD6" w14:textId="5312C733">
      <w:pPr>
        <w:pStyle w:val="Normal"/>
        <w:spacing w:line="360" w:lineRule="auto"/>
      </w:pPr>
      <w:bookmarkStart w:name="_Int_9rpUBlYU" w:id="466362313"/>
      <w:r w:rsidR="6F5EE402">
        <w:rPr/>
        <w:t>In regard to</w:t>
      </w:r>
      <w:bookmarkEnd w:id="466362313"/>
      <w:r w:rsidR="647D311A">
        <w:rPr/>
        <w:t xml:space="preserve"> brain development, research shows that brains of bilingual people are more developed in the areas that organise and process speech. There are four key </w:t>
      </w:r>
      <w:r w:rsidR="72F3818E">
        <w:rPr/>
        <w:t>areas of the brain that are stimulated further in bilinguals. These are; the Auditory Cortex which processes auditory</w:t>
      </w:r>
      <w:r w:rsidR="71FC9FD0">
        <w:rPr/>
        <w:t xml:space="preserve"> information enabling children to have enhanced phonological awareness and a greater ability to learn new phonemes (Kuipers and Thierry, 2015). Following th</w:t>
      </w:r>
      <w:r w:rsidR="5F88D325">
        <w:rPr/>
        <w:t xml:space="preserve">e Auditory Cortex, the sound travels to Wernicke’s Area. This is the part of the brain where language sounds are processed and </w:t>
      </w:r>
      <w:r w:rsidR="5F88D325">
        <w:rPr/>
        <w:t>comprehended</w:t>
      </w:r>
      <w:r w:rsidR="5F88D325">
        <w:rPr/>
        <w:t xml:space="preserve"> (</w:t>
      </w:r>
      <w:r w:rsidR="5A374182">
        <w:rPr/>
        <w:t xml:space="preserve">Hoffman, 2020). The information processed in Wernicke’s Area then travels to Broca’s Area which controls speech production and the muscles of speech. </w:t>
      </w:r>
      <w:r w:rsidR="6EC5F4D3">
        <w:rPr/>
        <w:t>Additionally</w:t>
      </w:r>
      <w:r w:rsidR="5A374182">
        <w:rPr/>
        <w:t xml:space="preserve">, there are </w:t>
      </w:r>
      <w:r w:rsidR="40C436ED">
        <w:rPr/>
        <w:t>larger areas of grey matter</w:t>
      </w:r>
      <w:r w:rsidR="40C436ED">
        <w:rPr/>
        <w:t xml:space="preserve"> found here than in monolinguals (Hoffman, 2020).</w:t>
      </w:r>
      <w:r w:rsidR="6EC20D55">
        <w:rPr/>
        <w:t xml:space="preserve"> Grey matter is a vital part of the brain that supports thinking, </w:t>
      </w:r>
      <w:r w:rsidR="3E358387">
        <w:rPr/>
        <w:t>movement,</w:t>
      </w:r>
      <w:r w:rsidR="6EC20D55">
        <w:rPr/>
        <w:t xml:space="preserve"> and memory (Cleveland Clinic, 2026).</w:t>
      </w:r>
      <w:r w:rsidR="40C436ED">
        <w:rPr/>
        <w:t xml:space="preserve"> Finally, it is moved to the Motor Cortex which controls speech production </w:t>
      </w:r>
      <w:r w:rsidR="6DAC214B">
        <w:rPr/>
        <w:t xml:space="preserve">and speech </w:t>
      </w:r>
      <w:r w:rsidR="6DAC214B">
        <w:rPr/>
        <w:t>perception</w:t>
      </w:r>
      <w:r w:rsidR="6DAC214B">
        <w:rPr/>
        <w:t>. The production of a second language is associated with increased activity in this area of the brain</w:t>
      </w:r>
      <w:r w:rsidR="00C5A803">
        <w:rPr/>
        <w:t xml:space="preserve"> (</w:t>
      </w:r>
      <w:r w:rsidR="00C5A803">
        <w:rPr/>
        <w:t>Treutler</w:t>
      </w:r>
      <w:r w:rsidR="00C5A803">
        <w:rPr/>
        <w:t xml:space="preserve"> and Soros, 2021).</w:t>
      </w:r>
    </w:p>
    <w:p w:rsidR="00C5A803" w:rsidP="3186C9F3" w:rsidRDefault="00C5A803" w14:paraId="2D818203" w14:textId="249133FB">
      <w:pPr>
        <w:pStyle w:val="Normal"/>
        <w:spacing w:line="360" w:lineRule="auto"/>
      </w:pPr>
      <w:r w:rsidR="00C5A803">
        <w:rPr/>
        <w:t xml:space="preserve">Historically, Noam Chomsky’s theory in 1965, that each person has a neurological mechanism he called the Language </w:t>
      </w:r>
      <w:r w:rsidR="4B2F2F6C">
        <w:rPr/>
        <w:t>Acquisition</w:t>
      </w:r>
      <w:r w:rsidR="00C5A803">
        <w:rPr/>
        <w:t xml:space="preserve"> Device (LAD) enables humans to process</w:t>
      </w:r>
      <w:r w:rsidR="7A6B4EB8">
        <w:rPr/>
        <w:t xml:space="preserve"> language input and develop linguistic </w:t>
      </w:r>
      <w:r w:rsidR="5D6D71E9">
        <w:rPr/>
        <w:t>competence</w:t>
      </w:r>
      <w:r w:rsidR="7A6B4EB8">
        <w:rPr/>
        <w:t xml:space="preserve">. He suggested that the LAD </w:t>
      </w:r>
      <w:r w:rsidR="7A6B4EB8">
        <w:rPr/>
        <w:t>operates</w:t>
      </w:r>
      <w:r w:rsidR="7A6B4EB8">
        <w:rPr/>
        <w:t xml:space="preserve"> automatically and </w:t>
      </w:r>
      <w:r w:rsidR="575E6D99">
        <w:rPr/>
        <w:t>unconsciously</w:t>
      </w:r>
      <w:r w:rsidR="7A6B4EB8">
        <w:rPr/>
        <w:t xml:space="preserve"> during the </w:t>
      </w:r>
      <w:r w:rsidR="3A5C0F62">
        <w:rPr/>
        <w:t>critical</w:t>
      </w:r>
      <w:r w:rsidR="22124094">
        <w:rPr/>
        <w:t xml:space="preserve"> period of </w:t>
      </w:r>
      <w:r w:rsidR="307BF533">
        <w:rPr/>
        <w:t>language</w:t>
      </w:r>
      <w:r w:rsidR="22124094">
        <w:rPr/>
        <w:t xml:space="preserve"> development and would explain why children can generate novel sentences they had never heard of (Brodie, 2026).</w:t>
      </w:r>
    </w:p>
    <w:p w:rsidR="4977C07E" w:rsidP="3186C9F3" w:rsidRDefault="4977C07E" w14:paraId="7BE2A673" w14:textId="20C69BFE">
      <w:pPr>
        <w:spacing w:line="360" w:lineRule="auto"/>
      </w:pPr>
      <w:r w:rsidR="4977C07E">
        <w:rPr/>
        <w:t xml:space="preserve">This can be seen in my video presentation whereby I allowed the children in the audience to listen and understand the </w:t>
      </w:r>
      <w:r w:rsidR="4977C07E">
        <w:rPr/>
        <w:t>pronunciation</w:t>
      </w:r>
      <w:r w:rsidR="4977C07E">
        <w:rPr/>
        <w:t xml:space="preserve"> then relay that back when prompted.</w:t>
      </w:r>
    </w:p>
    <w:p w:rsidR="3186C9F3" w:rsidP="3186C9F3" w:rsidRDefault="3186C9F3" w14:paraId="5F1BF732" w14:textId="255A64F1">
      <w:pPr>
        <w:pStyle w:val="Normal"/>
        <w:spacing w:line="360" w:lineRule="auto"/>
      </w:pPr>
    </w:p>
    <w:p w:rsidR="20C9E833" w:rsidP="3186C9F3" w:rsidRDefault="20C9E833" w14:paraId="6BCF2DC8" w14:textId="70ED5738">
      <w:pPr>
        <w:pStyle w:val="Normal"/>
        <w:spacing w:line="360" w:lineRule="auto"/>
      </w:pPr>
      <w:r w:rsidR="20C9E833">
        <w:rPr/>
        <w:t>In relation to divergent thinking which is a way of exploring many different directions simultaniously w</w:t>
      </w:r>
      <w:r w:rsidR="75A98A57">
        <w:rPr/>
        <w:t>ithout a single correct answer or path (</w:t>
      </w:r>
      <w:r w:rsidR="44A50A6A">
        <w:rPr/>
        <w:t>Cornell</w:t>
      </w:r>
      <w:r w:rsidR="75A98A57">
        <w:rPr/>
        <w:t>, 2024). Scientist and psychologist J.P. Guilford developed the Structure of Intellect model</w:t>
      </w:r>
      <w:r w:rsidR="394D02B3">
        <w:rPr/>
        <w:t xml:space="preserve"> which identified as many as one hundred and eighty separate intellectual capabilities drawing a clear distinction between convergent and divergent thinking which has left a lasting influence on the study of creat</w:t>
      </w:r>
      <w:r w:rsidR="389BC0A4">
        <w:rPr/>
        <w:t>ivity (</w:t>
      </w:r>
      <w:r w:rsidR="30E286AB">
        <w:rPr/>
        <w:t>Jouve</w:t>
      </w:r>
      <w:r w:rsidR="389BC0A4">
        <w:rPr/>
        <w:t>, 2026).</w:t>
      </w:r>
    </w:p>
    <w:p w:rsidR="389BC0A4" w:rsidP="3186C9F3" w:rsidRDefault="389BC0A4" w14:paraId="06B00137" w14:textId="37AC9307">
      <w:pPr>
        <w:pStyle w:val="Normal"/>
        <w:spacing w:line="360" w:lineRule="auto"/>
      </w:pPr>
      <w:r w:rsidR="389BC0A4">
        <w:rPr/>
        <w:t xml:space="preserve">According to Ken Robertson, divergent thinking is an essential capacity for creativity by interpreting questions in a variety of ways and seeing many </w:t>
      </w:r>
      <w:bookmarkStart w:name="_Int_DhWRQe7j" w:id="1935440596"/>
      <w:r w:rsidR="389BC0A4">
        <w:rPr/>
        <w:t>possible answers</w:t>
      </w:r>
      <w:bookmarkEnd w:id="1935440596"/>
      <w:r w:rsidR="389BC0A4">
        <w:rPr/>
        <w:t xml:space="preserve"> to a quest</w:t>
      </w:r>
      <w:r w:rsidR="27FB760A">
        <w:rPr/>
        <w:t>ion (Instituto de Desarrollo Professional IDPUGS, 2018).</w:t>
      </w:r>
    </w:p>
    <w:p w:rsidR="27FB760A" w:rsidP="3186C9F3" w:rsidRDefault="27FB760A" w14:paraId="701F5866" w14:textId="5F82F02F">
      <w:pPr>
        <w:pStyle w:val="Normal"/>
        <w:spacing w:line="360" w:lineRule="auto"/>
      </w:pPr>
      <w:r w:rsidR="27FB760A">
        <w:rPr/>
        <w:t xml:space="preserve">Additionally, according to Storme </w:t>
      </w:r>
      <w:r w:rsidRPr="3186C9F3" w:rsidR="27FB760A">
        <w:rPr>
          <w:i w:val="1"/>
          <w:iCs w:val="1"/>
        </w:rPr>
        <w:t>et al</w:t>
      </w:r>
      <w:r w:rsidR="27FB760A">
        <w:rPr/>
        <w:t>. (2017), during a study on bilinguals originality of ideas, the bilinguals that were asked to perform task</w:t>
      </w:r>
      <w:r w:rsidR="7B626A83">
        <w:rPr/>
        <w:t>s by switching languages, also known as code switching, were on average able to generate ideas that were more original than those who were asked to complete the same task i</w:t>
      </w:r>
      <w:r w:rsidR="70C4552D">
        <w:rPr/>
        <w:t xml:space="preserve">n one </w:t>
      </w:r>
      <w:r w:rsidR="4DAA19E7">
        <w:rPr/>
        <w:t>language</w:t>
      </w:r>
      <w:r w:rsidR="70C4552D">
        <w:rPr/>
        <w:t xml:space="preserve">. This was only for higher levels of habitual language switching. For lower levels of language switching, the reverse effect was noted. </w:t>
      </w:r>
    </w:p>
    <w:p w:rsidR="00E97471" w:rsidP="3186C9F3" w:rsidRDefault="00E97471" w14:paraId="40E946D5" w14:textId="11FE635B">
      <w:pPr>
        <w:pStyle w:val="Normal"/>
        <w:spacing w:line="360" w:lineRule="auto"/>
      </w:pPr>
      <w:r w:rsidR="00E97471">
        <w:rPr/>
        <w:t xml:space="preserve">The </w:t>
      </w:r>
      <w:r w:rsidR="00E97471">
        <w:rPr/>
        <w:t>Geneplore</w:t>
      </w:r>
      <w:r w:rsidR="00E97471">
        <w:rPr/>
        <w:t xml:space="preserve"> model, created by Ronald A. Finke, Steven M. Smith and Thomas B</w:t>
      </w:r>
      <w:r w:rsidR="40A58C91">
        <w:rPr/>
        <w:t xml:space="preserve">. </w:t>
      </w:r>
      <w:r w:rsidR="00E97471">
        <w:rPr/>
        <w:t>Ward</w:t>
      </w:r>
      <w:r w:rsidR="5729BA84">
        <w:rPr/>
        <w:t xml:space="preserve"> is an expansion of Guilford’s original theory. It discusses two phases; the generative phase whereby children produce mental representatives such as visual images and </w:t>
      </w:r>
      <w:r w:rsidR="58196AC2">
        <w:rPr/>
        <w:t xml:space="preserve">concepts </w:t>
      </w:r>
      <w:bookmarkStart w:name="_Int_AUw3bGJa" w:id="940160237"/>
      <w:r w:rsidR="58196AC2">
        <w:rPr/>
        <w:t>and also</w:t>
      </w:r>
      <w:bookmarkEnd w:id="940160237"/>
      <w:r w:rsidR="58196AC2">
        <w:rPr/>
        <w:t xml:space="preserve"> the exploratory phase, where children examine, interpret and refine their ‘pre inventive structures’ which can evaluate </w:t>
      </w:r>
      <w:r w:rsidR="1C9A5DC5">
        <w:rPr/>
        <w:t>feasibility</w:t>
      </w:r>
      <w:r w:rsidR="58196AC2">
        <w:rPr/>
        <w:t xml:space="preserve"> and </w:t>
      </w:r>
      <w:r w:rsidR="58196AC2">
        <w:rPr/>
        <w:t>modify</w:t>
      </w:r>
      <w:r w:rsidR="58196AC2">
        <w:rPr/>
        <w:t xml:space="preserve"> and combine ideas.</w:t>
      </w:r>
      <w:r w:rsidR="3FEE3F7A">
        <w:rPr/>
        <w:t xml:space="preserve"> </w:t>
      </w:r>
      <w:bookmarkStart w:name="_Int_mBiPoQW5" w:id="2142577779"/>
      <w:r w:rsidR="3FEE3F7A">
        <w:rPr/>
        <w:t>In regard to</w:t>
      </w:r>
      <w:bookmarkEnd w:id="2142577779"/>
      <w:r w:rsidR="3FEE3F7A">
        <w:rPr/>
        <w:t xml:space="preserve"> bilingualism in the </w:t>
      </w:r>
      <w:r w:rsidR="3924BAD5">
        <w:rPr/>
        <w:t>generative</w:t>
      </w:r>
      <w:r w:rsidR="3FEE3F7A">
        <w:rPr/>
        <w:t xml:space="preserve"> phase, children can excel due to enhanced divergent thinking. In the exploratory phase, children especially in the Early Years</w:t>
      </w:r>
      <w:r w:rsidR="407E005D">
        <w:rPr/>
        <w:t xml:space="preserve"> benefit from stronger executive functions and convergent thinking (Moodle, 2017).</w:t>
      </w:r>
    </w:p>
    <w:p w:rsidR="407E005D" w:rsidP="3186C9F3" w:rsidRDefault="407E005D" w14:paraId="1C4DC41D" w14:textId="0D2F3E8A">
      <w:pPr>
        <w:pStyle w:val="Normal"/>
        <w:spacing w:line="360" w:lineRule="auto"/>
      </w:pPr>
      <w:r w:rsidR="407E005D">
        <w:rPr/>
        <w:t xml:space="preserve">This can be noted in my presentation as </w:t>
      </w:r>
      <w:r w:rsidR="616046BA">
        <w:rPr/>
        <w:t>I</w:t>
      </w:r>
      <w:r w:rsidR="407E005D">
        <w:rPr/>
        <w:t xml:space="preserve"> created a visual PowerPoint </w:t>
      </w:r>
      <w:r w:rsidR="616046BA">
        <w:rPr/>
        <w:t>presentation</w:t>
      </w:r>
      <w:r w:rsidR="407E005D">
        <w:rPr/>
        <w:t xml:space="preserve"> to be followed alongside me verbally reciting the story to children.</w:t>
      </w:r>
    </w:p>
    <w:p w:rsidR="3186C9F3" w:rsidP="3186C9F3" w:rsidRDefault="3186C9F3" w14:paraId="2D01FB60" w14:textId="642C4C30">
      <w:pPr>
        <w:pStyle w:val="Normal"/>
        <w:spacing w:line="360" w:lineRule="auto"/>
      </w:pPr>
    </w:p>
    <w:p w:rsidR="4D389CEF" w:rsidP="3186C9F3" w:rsidRDefault="4D389CEF" w14:paraId="38A6D35C" w14:textId="0132FA4D">
      <w:pPr>
        <w:pStyle w:val="Normal"/>
        <w:spacing w:line="360" w:lineRule="auto"/>
      </w:pPr>
      <w:r w:rsidR="4D389CEF">
        <w:rPr/>
        <w:t xml:space="preserve">Within Wales, statistics </w:t>
      </w:r>
      <w:r w:rsidR="17363659">
        <w:rPr/>
        <w:t>show</w:t>
      </w:r>
      <w:r w:rsidR="4D389CEF">
        <w:rPr/>
        <w:t xml:space="preserve"> that the ability to speak Welsh has significantly decreased. Data gained from the 1921 census shows that a little over one million people ages three or over </w:t>
      </w:r>
      <w:r w:rsidR="084264E9">
        <w:rPr/>
        <w:t xml:space="preserve">spoke Welsh in Wales. </w:t>
      </w:r>
      <w:r w:rsidR="0AF11918">
        <w:rPr/>
        <w:t>However,</w:t>
      </w:r>
      <w:r w:rsidR="084264E9">
        <w:rPr/>
        <w:t xml:space="preserve"> within one hundred years, this number has </w:t>
      </w:r>
      <w:bookmarkStart w:name="_Int_dck6jW8A" w:id="244374511"/>
      <w:r w:rsidR="30F45078">
        <w:rPr/>
        <w:t>substantially reduced</w:t>
      </w:r>
      <w:bookmarkEnd w:id="244374511"/>
      <w:r w:rsidR="30F45078">
        <w:rPr/>
        <w:t xml:space="preserve"> almost by half (Welsh Government, 202</w:t>
      </w:r>
      <w:r w:rsidR="7811AE35">
        <w:rPr/>
        <w:t>2</w:t>
      </w:r>
      <w:r w:rsidR="30F45078">
        <w:rPr/>
        <w:t>).</w:t>
      </w:r>
    </w:p>
    <w:p w:rsidR="30F45078" w:rsidP="3186C9F3" w:rsidRDefault="30F45078" w14:paraId="4B85CD9A" w14:textId="66AFCF77">
      <w:pPr>
        <w:pStyle w:val="Normal"/>
        <w:spacing w:line="360" w:lineRule="auto"/>
      </w:pPr>
      <w:r w:rsidR="30F45078">
        <w:rPr/>
        <w:t xml:space="preserve">In 2018, the Welsh Government created a vision to achieve one million Welsh speakers by 2050. Welsh ministers have created three themes to encourage this </w:t>
      </w:r>
      <w:r w:rsidR="30F45078">
        <w:rPr/>
        <w:t>objective</w:t>
      </w:r>
      <w:r w:rsidR="30F45078">
        <w:rPr/>
        <w:t>. The first theme is to increase the number of Welsh speakers</w:t>
      </w:r>
      <w:r w:rsidR="21C6F669">
        <w:rPr/>
        <w:t xml:space="preserve"> by promoting language transmission within the family, the early </w:t>
      </w:r>
      <w:r w:rsidR="61F36FAD">
        <w:rPr/>
        <w:t>years,</w:t>
      </w:r>
      <w:r w:rsidR="21C6F669">
        <w:rPr/>
        <w:t xml:space="preserve"> and the education workforce. The second theme is to increase the use of Welsh within the workplaces, </w:t>
      </w:r>
      <w:r w:rsidR="17E5D4F3">
        <w:rPr/>
        <w:t>services,</w:t>
      </w:r>
      <w:r w:rsidR="21C6F669">
        <w:rPr/>
        <w:t xml:space="preserve"> and the social </w:t>
      </w:r>
      <w:r w:rsidR="0F2DC97B">
        <w:rPr/>
        <w:t>use of Welsh. The third theme is to create favourable conditions – infrastructure and context within communities and economy, culture and media, Wales and the wider world, digi</w:t>
      </w:r>
      <w:r w:rsidR="54B0779E">
        <w:rPr/>
        <w:t xml:space="preserve">tal technology, linguistic infrastructure, language </w:t>
      </w:r>
      <w:r w:rsidR="3523968E">
        <w:rPr/>
        <w:t>planning, evaluation,</w:t>
      </w:r>
      <w:r w:rsidR="54B0779E">
        <w:rPr/>
        <w:t xml:space="preserve"> and research (Welsh Government, 2018).</w:t>
      </w:r>
    </w:p>
    <w:p w:rsidR="54B0779E" w:rsidP="3186C9F3" w:rsidRDefault="54B0779E" w14:paraId="366C9B19" w14:textId="07640C22">
      <w:pPr>
        <w:pStyle w:val="Normal"/>
        <w:spacing w:line="360" w:lineRule="auto"/>
      </w:pPr>
      <w:r w:rsidR="54B0779E">
        <w:rPr/>
        <w:t xml:space="preserve">In January 2025, the framework guidance for the Curriculum for Wales was updated. The Framework embodies Wales, its cultural heritage, diversity, languages and </w:t>
      </w:r>
      <w:r w:rsidR="4E73BD49">
        <w:rPr/>
        <w:t>its</w:t>
      </w:r>
      <w:r w:rsidR="54B0779E">
        <w:rPr/>
        <w:t xml:space="preserve"> values, histories and </w:t>
      </w:r>
      <w:r w:rsidR="2669C0CE">
        <w:rPr/>
        <w:t>traditions o</w:t>
      </w:r>
      <w:r w:rsidR="716D9167">
        <w:rPr/>
        <w:t>f</w:t>
      </w:r>
      <w:r w:rsidR="2669C0CE">
        <w:rPr/>
        <w:t xml:space="preserve"> its communities and </w:t>
      </w:r>
      <w:r w:rsidR="0BF4544A">
        <w:rPr/>
        <w:t>its</w:t>
      </w:r>
      <w:r w:rsidR="2669C0CE">
        <w:rPr/>
        <w:t xml:space="preserve"> people. Nurturing </w:t>
      </w:r>
      <w:r w:rsidR="2E780FF8">
        <w:rPr/>
        <w:t>learners'</w:t>
      </w:r>
      <w:r w:rsidR="2669C0CE">
        <w:rPr/>
        <w:t xml:space="preserve"> passion and pride in </w:t>
      </w:r>
      <w:r w:rsidR="0EB63F6D">
        <w:rPr/>
        <w:t>themselves</w:t>
      </w:r>
      <w:r w:rsidR="2669C0CE">
        <w:rPr/>
        <w:t xml:space="preserve">, their communities and </w:t>
      </w:r>
      <w:r w:rsidR="4C5DC1DA">
        <w:rPr/>
        <w:t>their</w:t>
      </w:r>
      <w:r w:rsidR="2669C0CE">
        <w:rPr/>
        <w:t xml:space="preserve"> nation </w:t>
      </w:r>
      <w:r w:rsidR="25D242FB">
        <w:rPr/>
        <w:t>lie</w:t>
      </w:r>
      <w:r w:rsidR="2669C0CE">
        <w:rPr/>
        <w:t xml:space="preserve"> in</w:t>
      </w:r>
      <w:r w:rsidR="35CE35DC">
        <w:rPr/>
        <w:t xml:space="preserve"> </w:t>
      </w:r>
      <w:r w:rsidR="6959AABD">
        <w:rPr/>
        <w:t>the</w:t>
      </w:r>
      <w:r w:rsidR="2669C0CE">
        <w:rPr/>
        <w:t xml:space="preserve"> centre of the four purposes outlined within the Curriculum for Wales Framework. </w:t>
      </w:r>
      <w:r w:rsidR="6C79E58A">
        <w:rPr/>
        <w:t xml:space="preserve">Learners should develop a deep understanding of the identities, </w:t>
      </w:r>
      <w:r w:rsidR="631150DD">
        <w:rPr/>
        <w:t>landscapes</w:t>
      </w:r>
      <w:r w:rsidR="6C79E58A">
        <w:rPr/>
        <w:t xml:space="preserve"> and histories surrounding their ‘</w:t>
      </w:r>
      <w:r w:rsidR="6C79E58A">
        <w:rPr/>
        <w:t>Cynefin</w:t>
      </w:r>
      <w:r w:rsidR="309BAEDF">
        <w:rPr/>
        <w:t>.’</w:t>
      </w:r>
      <w:r w:rsidR="6C79E58A">
        <w:rPr/>
        <w:t xml:space="preserve"> This will allow learners to build </w:t>
      </w:r>
      <w:r w:rsidR="6C79E58A">
        <w:rPr/>
        <w:t>a strong sense</w:t>
      </w:r>
      <w:r w:rsidR="6C79E58A">
        <w:rPr/>
        <w:t xml:space="preserve"> of personal identity and wellbeing</w:t>
      </w:r>
      <w:r w:rsidR="35F58AD6">
        <w:rPr/>
        <w:t xml:space="preserve">, while </w:t>
      </w:r>
      <w:r w:rsidR="1671CC6F">
        <w:rPr/>
        <w:t>also</w:t>
      </w:r>
      <w:r w:rsidR="35F58AD6">
        <w:rPr/>
        <w:t xml:space="preserve"> </w:t>
      </w:r>
      <w:r w:rsidR="37717B3D">
        <w:rPr/>
        <w:t>enabling</w:t>
      </w:r>
      <w:r w:rsidR="35F58AD6">
        <w:rPr/>
        <w:t xml:space="preserve"> them to appreciate others’ identities and form meaningful connections with people, places and histories across Wales and the world (Welsh Government, 2020).</w:t>
      </w:r>
    </w:p>
    <w:p w:rsidR="4F445A61" w:rsidP="3186C9F3" w:rsidRDefault="4F445A61" w14:paraId="4371F189" w14:textId="774B045F">
      <w:pPr>
        <w:pStyle w:val="Normal"/>
        <w:spacing w:line="360" w:lineRule="auto"/>
      </w:pPr>
      <w:r w:rsidR="4F445A61">
        <w:rPr/>
        <w:t xml:space="preserve">By teaching children through the medium of Welsh through stories </w:t>
      </w:r>
      <w:bookmarkStart w:name="_Int_5pdYFXZD" w:id="1673756963"/>
      <w:r w:rsidR="4F445A61">
        <w:rPr/>
        <w:t>similar to</w:t>
      </w:r>
      <w:bookmarkEnd w:id="1673756963"/>
      <w:r w:rsidR="4F445A61">
        <w:rPr/>
        <w:t xml:space="preserve"> that </w:t>
      </w:r>
      <w:r w:rsidR="4F445A61">
        <w:rPr/>
        <w:t>demonstrated</w:t>
      </w:r>
      <w:r w:rsidR="4F445A61">
        <w:rPr/>
        <w:t xml:space="preserve"> in my presentation can enable a child to engage with an immerse themselves in another lang</w:t>
      </w:r>
      <w:r w:rsidR="0EE4455D">
        <w:rPr/>
        <w:t xml:space="preserve">uage and stive to gain further knowledge of Wales and the world </w:t>
      </w:r>
      <w:r w:rsidR="35FCE884">
        <w:rPr/>
        <w:t>around</w:t>
      </w:r>
      <w:r w:rsidR="0EE4455D">
        <w:rPr/>
        <w:t xml:space="preserve"> them.</w:t>
      </w:r>
    </w:p>
    <w:p w:rsidR="0EE4455D" w:rsidP="3186C9F3" w:rsidRDefault="0EE4455D" w14:paraId="7D847A23" w14:textId="269E3382">
      <w:pPr>
        <w:pStyle w:val="Normal"/>
        <w:spacing w:line="360" w:lineRule="auto"/>
      </w:pPr>
      <w:r w:rsidR="0EE4455D">
        <w:rPr/>
        <w:t>In conclusion, the findings discussed here highlight the benefits of bilingualism and multilingualism and the positive impact this has not only on the person but how th</w:t>
      </w:r>
      <w:r w:rsidR="4DE78295">
        <w:rPr/>
        <w:t xml:space="preserve">e </w:t>
      </w:r>
      <w:r w:rsidR="0EE4455D">
        <w:rPr/>
        <w:t>brain also benefits</w:t>
      </w:r>
      <w:r w:rsidR="058229CB">
        <w:rPr/>
        <w:t xml:space="preserve">. </w:t>
      </w:r>
      <w:r w:rsidR="058229CB">
        <w:rPr/>
        <w:t>Regarding</w:t>
      </w:r>
      <w:r w:rsidR="058229CB">
        <w:rPr/>
        <w:t xml:space="preserve"> the Welsh Government’s vision for one million learners</w:t>
      </w:r>
      <w:r w:rsidR="042228FA">
        <w:rPr/>
        <w:t xml:space="preserve"> by 2050, the new Curriculum for Wales Framework will be beneficial to achieving that goal.</w:t>
      </w:r>
    </w:p>
    <w:p w:rsidR="3186C9F3" w:rsidP="3186C9F3" w:rsidRDefault="3186C9F3" w14:paraId="617A1785" w14:textId="1BA57B2C">
      <w:pPr>
        <w:pStyle w:val="Normal"/>
        <w:spacing w:line="360" w:lineRule="auto"/>
      </w:pPr>
    </w:p>
    <w:p w:rsidR="3186C9F3" w:rsidP="3186C9F3" w:rsidRDefault="3186C9F3" w14:paraId="69A7D5DE" w14:textId="0FDA6A58">
      <w:pPr>
        <w:pStyle w:val="Normal"/>
        <w:spacing w:line="360" w:lineRule="auto"/>
      </w:pPr>
    </w:p>
    <w:p w:rsidR="3186C9F3" w:rsidP="3186C9F3" w:rsidRDefault="3186C9F3" w14:paraId="5CDDCD7F" w14:textId="19249FD8">
      <w:pPr>
        <w:pStyle w:val="Normal"/>
        <w:spacing w:line="360" w:lineRule="auto"/>
      </w:pPr>
    </w:p>
    <w:p w:rsidR="3186C9F3" w:rsidP="3186C9F3" w:rsidRDefault="3186C9F3" w14:paraId="62516AE0" w14:textId="4B9D1941">
      <w:pPr>
        <w:pStyle w:val="Normal"/>
        <w:spacing w:line="360" w:lineRule="auto"/>
      </w:pPr>
    </w:p>
    <w:p w:rsidR="3186C9F3" w:rsidP="3186C9F3" w:rsidRDefault="3186C9F3" w14:paraId="643642E6" w14:textId="1E5DD3EC">
      <w:pPr>
        <w:pStyle w:val="Normal"/>
        <w:spacing w:line="360" w:lineRule="auto"/>
      </w:pPr>
    </w:p>
    <w:p w:rsidR="3186C9F3" w:rsidP="3186C9F3" w:rsidRDefault="3186C9F3" w14:paraId="17F5596E" w14:textId="3C548A7F">
      <w:pPr>
        <w:pStyle w:val="Normal"/>
        <w:spacing w:line="360" w:lineRule="auto"/>
      </w:pPr>
    </w:p>
    <w:p w:rsidR="3186C9F3" w:rsidP="3186C9F3" w:rsidRDefault="3186C9F3" w14:paraId="32519ECE" w14:textId="13FA08AC">
      <w:pPr>
        <w:pStyle w:val="Normal"/>
        <w:spacing w:line="360" w:lineRule="auto"/>
      </w:pPr>
    </w:p>
    <w:p w:rsidR="3186C9F3" w:rsidP="3186C9F3" w:rsidRDefault="3186C9F3" w14:paraId="5AC40E5A" w14:textId="01D67D7A">
      <w:pPr>
        <w:pStyle w:val="Normal"/>
        <w:spacing w:line="360" w:lineRule="auto"/>
      </w:pPr>
    </w:p>
    <w:p w:rsidR="7DD9FD81" w:rsidP="3186C9F3" w:rsidRDefault="7DD9FD81" w14:paraId="2A3AA188" w14:textId="7ED67C3E">
      <w:pPr>
        <w:spacing w:before="0" w:beforeAutospacing="off" w:after="0" w:afterAutospacing="off" w:line="278" w:lineRule="auto"/>
      </w:pPr>
      <w:r w:rsidRPr="3186C9F3" w:rsidR="7DD9FD8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Baker, C. (2025) </w:t>
      </w:r>
      <w:r w:rsidRPr="3186C9F3" w:rsidR="7DD9FD81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Foundations of bilingual education and bilingualism.</w:t>
      </w:r>
      <w:r w:rsidRPr="3186C9F3" w:rsidR="7DD9FD8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8th edition /. Bristol :, Multilingual Matters.</w:t>
      </w:r>
    </w:p>
    <w:p w:rsidR="7DD9FD81" w:rsidP="3186C9F3" w:rsidRDefault="7DD9FD81" w14:paraId="09E92478" w14:textId="1797D7E8">
      <w:pPr>
        <w:spacing w:before="0" w:beforeAutospacing="off" w:after="160" w:afterAutospacing="off" w:line="278" w:lineRule="auto"/>
      </w:pPr>
      <w:r w:rsidRPr="3186C9F3" w:rsidR="7DD9FD81">
        <w:rPr>
          <w:rFonts w:ascii="Arial" w:hAnsi="Arial" w:eastAsia="Arial" w:cs="Arial"/>
          <w:noProof w:val="0"/>
          <w:color w:val="111111"/>
          <w:sz w:val="24"/>
          <w:szCs w:val="24"/>
          <w:lang w:val="en-US"/>
        </w:rPr>
        <w:t xml:space="preserve"> </w:t>
      </w:r>
    </w:p>
    <w:p w:rsidR="7DD9FD81" w:rsidP="3186C9F3" w:rsidRDefault="7DD9FD81" w14:paraId="38E01465" w14:textId="604456A2">
      <w:pPr>
        <w:spacing w:before="0" w:beforeAutospacing="off" w:after="160" w:afterAutospacing="off" w:line="278" w:lineRule="auto"/>
      </w:pPr>
      <w:r w:rsidRPr="3186C9F3" w:rsidR="7DD9FD81">
        <w:rPr>
          <w:rFonts w:ascii="Arial" w:hAnsi="Arial" w:eastAsia="Arial" w:cs="Arial"/>
          <w:noProof w:val="0"/>
          <w:color w:val="111111"/>
          <w:sz w:val="24"/>
          <w:szCs w:val="24"/>
          <w:lang w:val="en-US"/>
        </w:rPr>
        <w:t>Brodie, K.</w:t>
      </w:r>
      <w:r w:rsidRPr="3186C9F3" w:rsidR="7DD9FD81">
        <w:rPr>
          <w:rFonts w:ascii="Arial" w:hAnsi="Arial" w:eastAsia="Arial" w:cs="Arial"/>
          <w:i w:val="1"/>
          <w:iCs w:val="1"/>
          <w:noProof w:val="0"/>
          <w:color w:val="111111"/>
          <w:sz w:val="24"/>
          <w:szCs w:val="24"/>
          <w:lang w:val="en-US"/>
        </w:rPr>
        <w:t xml:space="preserve"> </w:t>
      </w:r>
      <w:r w:rsidRPr="3186C9F3" w:rsidR="7DD9FD81">
        <w:rPr>
          <w:rFonts w:ascii="Arial" w:hAnsi="Arial" w:eastAsia="Arial" w:cs="Arial"/>
          <w:noProof w:val="0"/>
          <w:color w:val="111111"/>
          <w:sz w:val="24"/>
          <w:szCs w:val="24"/>
          <w:lang w:val="en-US"/>
        </w:rPr>
        <w:t xml:space="preserve">(2026) </w:t>
      </w:r>
      <w:r w:rsidRPr="3186C9F3" w:rsidR="7DD9FD81">
        <w:rPr>
          <w:rFonts w:ascii="Arial" w:hAnsi="Arial" w:eastAsia="Arial" w:cs="Arial"/>
          <w:i w:val="1"/>
          <w:iCs w:val="1"/>
          <w:noProof w:val="0"/>
          <w:color w:val="111111"/>
          <w:sz w:val="24"/>
          <w:szCs w:val="24"/>
          <w:lang w:val="en-US"/>
        </w:rPr>
        <w:t>Noam Chomsky: Language Acquisition Theory</w:t>
      </w:r>
      <w:r w:rsidRPr="3186C9F3" w:rsidR="7DD9FD81">
        <w:rPr>
          <w:rFonts w:ascii="Arial" w:hAnsi="Arial" w:eastAsia="Arial" w:cs="Arial"/>
          <w:noProof w:val="0"/>
          <w:color w:val="111111"/>
          <w:sz w:val="24"/>
          <w:szCs w:val="24"/>
          <w:lang w:val="en-US"/>
        </w:rPr>
        <w:t xml:space="preserve">. Available at: </w:t>
      </w:r>
      <w:hyperlink r:id="R0c330004b91644fe">
        <w:r w:rsidRPr="3186C9F3" w:rsidR="7DD9FD81">
          <w:rPr>
            <w:rStyle w:val="Hyperlink"/>
            <w:rFonts w:ascii="Arial" w:hAnsi="Arial" w:eastAsia="Arial" w:cs="Arial"/>
            <w:strike w:val="0"/>
            <w:dstrike w:val="0"/>
            <w:noProof w:val="0"/>
            <w:color w:val="467886"/>
            <w:sz w:val="24"/>
            <w:szCs w:val="24"/>
            <w:u w:val="single"/>
            <w:lang w:val="en-US"/>
          </w:rPr>
          <w:t>https://www.earlyyears.tv/noam-chomsky</w:t>
        </w:r>
      </w:hyperlink>
      <w:r w:rsidRPr="3186C9F3" w:rsidR="7DD9FD81">
        <w:rPr>
          <w:rFonts w:ascii="Arial" w:hAnsi="Arial" w:eastAsia="Arial" w:cs="Arial"/>
          <w:noProof w:val="0"/>
          <w:color w:val="111111"/>
          <w:sz w:val="24"/>
          <w:szCs w:val="24"/>
          <w:lang w:val="en-US"/>
        </w:rPr>
        <w:t xml:space="preserve"> (Accessed: 21 March 2026).</w:t>
      </w:r>
    </w:p>
    <w:p w:rsidR="7DD9FD81" w:rsidP="3186C9F3" w:rsidRDefault="7DD9FD81" w14:paraId="511C26AC" w14:textId="5242FF1B">
      <w:pPr>
        <w:spacing w:before="0" w:beforeAutospacing="off" w:after="160" w:afterAutospacing="off" w:line="278" w:lineRule="auto"/>
      </w:pPr>
      <w:r w:rsidRPr="3186C9F3" w:rsidR="7DD9FD8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Carmarthenshire County Council. (2025) </w:t>
      </w:r>
      <w:r w:rsidRPr="3186C9F3" w:rsidR="7DD9FD81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English/Welsh as an additional language.</w:t>
      </w:r>
      <w:r w:rsidRPr="3186C9F3" w:rsidR="7DD9FD8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Available at: </w:t>
      </w:r>
      <w:hyperlink r:id="R69d141bb013843f7">
        <w:r w:rsidRPr="3186C9F3" w:rsidR="7DD9FD81">
          <w:rPr>
            <w:rStyle w:val="Hyperlink"/>
            <w:rFonts w:ascii="Arial" w:hAnsi="Arial" w:eastAsia="Arial" w:cs="Arial"/>
            <w:strike w:val="0"/>
            <w:dstrike w:val="0"/>
            <w:noProof w:val="0"/>
            <w:color w:val="467886"/>
            <w:sz w:val="24"/>
            <w:szCs w:val="24"/>
            <w:u w:val="single"/>
            <w:lang w:val="en-US"/>
          </w:rPr>
          <w:t>https://www.carmarthenshire.gov.wales/council-services/education-schools/additional-learning-needs/englishwelsh-as-an-additional-language/</w:t>
        </w:r>
      </w:hyperlink>
      <w:r w:rsidRPr="3186C9F3" w:rsidR="7DD9FD8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(Accessed: 21 March 2026).</w:t>
      </w:r>
    </w:p>
    <w:p w:rsidR="7DD9FD81" w:rsidP="3186C9F3" w:rsidRDefault="7DD9FD81" w14:paraId="685D5EFA" w14:textId="23F8FC2E">
      <w:pPr>
        <w:spacing w:before="0" w:beforeAutospacing="off" w:after="160" w:afterAutospacing="off" w:line="278" w:lineRule="auto"/>
      </w:pPr>
      <w:r w:rsidRPr="3186C9F3" w:rsidR="7DD9FD8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Cleveland Clinic. (2026) </w:t>
      </w:r>
      <w:r w:rsidRPr="3186C9F3" w:rsidR="7DD9FD81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 xml:space="preserve">Grey Matter </w:t>
      </w:r>
      <w:r w:rsidRPr="3186C9F3" w:rsidR="7DD9FD8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Available at: </w:t>
      </w:r>
      <w:hyperlink r:id="R5a04e4bdc5dc477d">
        <w:r w:rsidRPr="3186C9F3" w:rsidR="7DD9FD81">
          <w:rPr>
            <w:rStyle w:val="Hyperlink"/>
            <w:rFonts w:ascii="Arial" w:hAnsi="Arial" w:eastAsia="Arial" w:cs="Arial"/>
            <w:strike w:val="0"/>
            <w:dstrike w:val="0"/>
            <w:noProof w:val="0"/>
            <w:color w:val="467886"/>
            <w:sz w:val="24"/>
            <w:szCs w:val="24"/>
            <w:u w:val="single"/>
            <w:lang w:val="en-US"/>
          </w:rPr>
          <w:t>https://my.clevelandclinic.org/health/body/24831-grey-matter</w:t>
        </w:r>
      </w:hyperlink>
      <w:r w:rsidRPr="3186C9F3" w:rsidR="7DD9FD8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(Accessed: 22 March 2026).</w:t>
      </w:r>
    </w:p>
    <w:p w:rsidR="7DD9FD81" w:rsidP="3186C9F3" w:rsidRDefault="7DD9FD81" w14:paraId="6057FA2E" w14:textId="05F4CB74">
      <w:pPr>
        <w:spacing w:before="0" w:beforeAutospacing="off" w:after="160" w:afterAutospacing="off" w:line="278" w:lineRule="auto"/>
      </w:pPr>
      <w:r w:rsidRPr="3186C9F3" w:rsidR="7DD9FD8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Cornell, D. (2024) </w:t>
      </w:r>
      <w:r w:rsidRPr="3186C9F3" w:rsidR="7DD9FD81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15 Divergent Thinking Examples.</w:t>
      </w:r>
      <w:r w:rsidRPr="3186C9F3" w:rsidR="7DD9FD8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Available at: </w:t>
      </w:r>
      <w:hyperlink r:id="R9c0063f84a994f22">
        <w:r w:rsidRPr="3186C9F3" w:rsidR="7DD9FD81">
          <w:rPr>
            <w:rStyle w:val="Hyperlink"/>
            <w:rFonts w:ascii="Arial" w:hAnsi="Arial" w:eastAsia="Arial" w:cs="Arial"/>
            <w:strike w:val="0"/>
            <w:dstrike w:val="0"/>
            <w:noProof w:val="0"/>
            <w:color w:val="467886"/>
            <w:sz w:val="24"/>
            <w:szCs w:val="24"/>
            <w:u w:val="single"/>
            <w:lang w:val="en-US"/>
          </w:rPr>
          <w:t>https://youtu.be/tzMakNTBB1M</w:t>
        </w:r>
      </w:hyperlink>
      <w:r w:rsidRPr="3186C9F3" w:rsidR="7DD9FD8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(Accessed: 22 March 2026).</w:t>
      </w:r>
    </w:p>
    <w:p w:rsidR="7DD9FD81" w:rsidP="3186C9F3" w:rsidRDefault="7DD9FD81" w14:paraId="134E69C8" w14:textId="2A41CD18">
      <w:pPr>
        <w:spacing w:before="0" w:beforeAutospacing="off" w:after="0" w:afterAutospacing="off" w:line="278" w:lineRule="auto"/>
      </w:pPr>
      <w:r w:rsidRPr="3186C9F3" w:rsidR="7DD9FD8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Dijk, M. </w:t>
      </w:r>
      <w:r w:rsidRPr="3186C9F3" w:rsidR="7DD9FD81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et al.</w:t>
      </w:r>
      <w:r w:rsidRPr="3186C9F3" w:rsidR="7DD9FD8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(2019) “Bilingualism and Creativity: Towards a Situated Cognition Approach,” </w:t>
      </w:r>
      <w:r w:rsidRPr="3186C9F3" w:rsidR="7DD9FD81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The Journal of creative behavior</w:t>
      </w:r>
      <w:r w:rsidRPr="3186C9F3" w:rsidR="7DD9FD8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, 53(2), pp. 178–188. Available at: </w:t>
      </w:r>
      <w:hyperlink r:id="R9695c98fb615484b">
        <w:r w:rsidRPr="3186C9F3" w:rsidR="7DD9FD81">
          <w:rPr>
            <w:rStyle w:val="Hyperlink"/>
            <w:rFonts w:ascii="Arial" w:hAnsi="Arial" w:eastAsia="Arial" w:cs="Arial"/>
            <w:strike w:val="0"/>
            <w:dstrike w:val="0"/>
            <w:noProof w:val="0"/>
            <w:color w:val="467886"/>
            <w:sz w:val="24"/>
            <w:szCs w:val="24"/>
            <w:u w:val="single"/>
            <w:lang w:val="en-US"/>
          </w:rPr>
          <w:t>https://doi.org/10.1002/jocb.238</w:t>
        </w:r>
      </w:hyperlink>
      <w:r w:rsidRPr="3186C9F3" w:rsidR="7DD9FD81">
        <w:rPr>
          <w:rFonts w:ascii="Arial" w:hAnsi="Arial" w:eastAsia="Arial" w:cs="Arial"/>
          <w:noProof w:val="0"/>
          <w:sz w:val="24"/>
          <w:szCs w:val="24"/>
          <w:lang w:val="en-US"/>
        </w:rPr>
        <w:t>.</w:t>
      </w:r>
    </w:p>
    <w:p w:rsidR="7DD9FD81" w:rsidP="3186C9F3" w:rsidRDefault="7DD9FD81" w14:paraId="28F7DA45" w14:textId="1D41760F">
      <w:pPr>
        <w:spacing w:before="0" w:beforeAutospacing="off" w:after="0" w:afterAutospacing="off" w:line="278" w:lineRule="auto"/>
      </w:pPr>
      <w:r w:rsidRPr="3186C9F3" w:rsidR="7DD9FD8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Hickey, T.M. and de Mejía, A.-M. (2014) “Immersion education in the early years: a special issue,” </w:t>
      </w:r>
      <w:r w:rsidRPr="3186C9F3" w:rsidR="7DD9FD81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International journal of bilingual education and bilingualism</w:t>
      </w:r>
      <w:r w:rsidRPr="3186C9F3" w:rsidR="7DD9FD8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, 17(2), pp. 131–143. Available at: </w:t>
      </w:r>
      <w:hyperlink r:id="Ra8e4a68ce8a24610">
        <w:r w:rsidRPr="3186C9F3" w:rsidR="7DD9FD81">
          <w:rPr>
            <w:rStyle w:val="Hyperlink"/>
            <w:rFonts w:ascii="Arial" w:hAnsi="Arial" w:eastAsia="Arial" w:cs="Arial"/>
            <w:strike w:val="0"/>
            <w:dstrike w:val="0"/>
            <w:noProof w:val="0"/>
            <w:color w:val="467886"/>
            <w:sz w:val="24"/>
            <w:szCs w:val="24"/>
            <w:u w:val="single"/>
            <w:lang w:val="en-US"/>
          </w:rPr>
          <w:t>https://doi.org/10.1080/13670050.2013.866624</w:t>
        </w:r>
      </w:hyperlink>
      <w:r w:rsidRPr="3186C9F3" w:rsidR="7DD9FD81">
        <w:rPr>
          <w:rFonts w:ascii="Arial" w:hAnsi="Arial" w:eastAsia="Arial" w:cs="Arial"/>
          <w:noProof w:val="0"/>
          <w:sz w:val="24"/>
          <w:szCs w:val="24"/>
          <w:lang w:val="en-US"/>
        </w:rPr>
        <w:t>.</w:t>
      </w:r>
    </w:p>
    <w:p w:rsidR="7DD9FD81" w:rsidP="3186C9F3" w:rsidRDefault="7DD9FD81" w14:paraId="68CF85A3" w14:textId="0A99A585">
      <w:pPr>
        <w:spacing w:before="200" w:beforeAutospacing="off" w:after="0" w:afterAutospacing="off" w:line="216" w:lineRule="auto"/>
      </w:pPr>
      <w:r w:rsidRPr="3186C9F3" w:rsidR="7DD9FD8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Hofman, C. (2020) </w:t>
      </w:r>
      <w:r w:rsidRPr="3186C9F3" w:rsidR="7DD9FD81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 xml:space="preserve">A literature review examining the effects of bilingualism in individuals who stutter, </w:t>
      </w:r>
      <w:hyperlink r:id="R7c45ce36984e4154">
        <w:r w:rsidRPr="3186C9F3" w:rsidR="7DD9FD81">
          <w:rPr>
            <w:rStyle w:val="Hyperlink"/>
            <w:rFonts w:ascii="Arial" w:hAnsi="Arial" w:eastAsia="Arial" w:cs="Arial"/>
            <w:strike w:val="0"/>
            <w:dstrike w:val="0"/>
            <w:noProof w:val="0"/>
            <w:color w:val="000000" w:themeColor="text1" w:themeTint="FF" w:themeShade="FF"/>
            <w:sz w:val="24"/>
            <w:szCs w:val="24"/>
            <w:u w:val="single"/>
            <w:lang w:val="en-US"/>
          </w:rPr>
          <w:t>https://digitalcommons.murraystate.edu/cgi/viewcontent.cgi?article=1034&amp;context=honorstheses</w:t>
        </w:r>
      </w:hyperlink>
      <w:r w:rsidRPr="3186C9F3" w:rsidR="7DD9FD8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21 March 2026).</w:t>
      </w:r>
    </w:p>
    <w:p w:rsidR="7DD9FD81" w:rsidP="3186C9F3" w:rsidRDefault="7DD9FD81" w14:paraId="70EC450D" w14:textId="745FF8C9">
      <w:pPr>
        <w:spacing w:before="0" w:beforeAutospacing="off" w:after="160" w:afterAutospacing="off" w:line="278" w:lineRule="auto"/>
      </w:pPr>
      <w:r w:rsidRPr="3186C9F3" w:rsidR="7DD9FD8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7DD9FD81" w:rsidP="3186C9F3" w:rsidRDefault="7DD9FD81" w14:paraId="6DC7B75A" w14:textId="7A5CDAB0">
      <w:pPr>
        <w:spacing w:before="0" w:beforeAutospacing="off" w:after="160" w:afterAutospacing="off" w:line="278" w:lineRule="auto"/>
      </w:pPr>
      <w:r w:rsidRPr="3186C9F3" w:rsidR="7DD9FD8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Instituto de Desarrollo Professional [IDPUGS] (2018) </w:t>
      </w:r>
      <w:r w:rsidRPr="3186C9F3" w:rsidR="7DD9FD81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Divergent Thinking Ken Robinson. </w:t>
      </w:r>
      <w:r w:rsidRPr="3186C9F3" w:rsidR="7DD9FD8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Available at:</w:t>
      </w:r>
      <w:r w:rsidRPr="3186C9F3" w:rsidR="7DD9FD8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hyperlink r:id="R6b7de824f8ad4ceb">
        <w:r w:rsidRPr="3186C9F3" w:rsidR="7DD9FD81">
          <w:rPr>
            <w:rStyle w:val="Hyperlink"/>
            <w:rFonts w:ascii="Arial" w:hAnsi="Arial" w:eastAsia="Arial" w:cs="Arial"/>
            <w:strike w:val="0"/>
            <w:dstrike w:val="0"/>
            <w:noProof w:val="0"/>
            <w:color w:val="467886"/>
            <w:sz w:val="24"/>
            <w:szCs w:val="24"/>
            <w:u w:val="single"/>
            <w:lang w:val="en-US"/>
          </w:rPr>
          <w:t>https://www.youtube.com/watch?v=rS0kXEz3Vq8</w:t>
        </w:r>
      </w:hyperlink>
      <w:r w:rsidRPr="3186C9F3" w:rsidR="7DD9FD8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(Accessed: 22 March 2026).</w:t>
      </w:r>
    </w:p>
    <w:p w:rsidR="7DD9FD81" w:rsidP="3186C9F3" w:rsidRDefault="7DD9FD81" w14:paraId="02E7A3B8" w14:textId="52453392">
      <w:pPr>
        <w:spacing w:before="0" w:beforeAutospacing="off" w:after="160" w:afterAutospacing="off" w:line="278" w:lineRule="auto"/>
      </w:pPr>
      <w:r w:rsidRPr="3186C9F3" w:rsidR="7DD9FD81">
        <w:rPr>
          <w:rFonts w:ascii="Arial" w:hAnsi="Arial" w:eastAsia="Arial" w:cs="Arial"/>
          <w:noProof w:val="0"/>
          <w:sz w:val="24"/>
          <w:szCs w:val="24"/>
          <w:lang w:val="en-US"/>
        </w:rPr>
        <w:t>Jouve, X. (2026) Joy</w:t>
      </w:r>
      <w:r w:rsidRPr="3186C9F3" w:rsidR="7DD9FD81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 xml:space="preserve"> Paul Guilford (1897 – 1987)</w:t>
      </w:r>
      <w:r w:rsidRPr="3186C9F3" w:rsidR="7DD9FD8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Available at: </w:t>
      </w:r>
      <w:hyperlink r:id="R0b0f429d08c948d3">
        <w:r w:rsidRPr="3186C9F3" w:rsidR="7DD9FD81">
          <w:rPr>
            <w:rStyle w:val="Hyperlink"/>
            <w:rFonts w:ascii="Arial" w:hAnsi="Arial" w:eastAsia="Arial" w:cs="Arial"/>
            <w:strike w:val="0"/>
            <w:dstrike w:val="0"/>
            <w:noProof w:val="0"/>
            <w:color w:val="467886"/>
            <w:sz w:val="24"/>
            <w:szCs w:val="24"/>
            <w:u w:val="single"/>
            <w:lang w:val="en-US"/>
          </w:rPr>
          <w:t>https://www.cogn-iq.org/learn/history/jp-guilford/</w:t>
        </w:r>
      </w:hyperlink>
      <w:r w:rsidRPr="3186C9F3" w:rsidR="7DD9FD8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(Accessed: 22 Mach 2026).</w:t>
      </w:r>
    </w:p>
    <w:p w:rsidR="7DD9FD81" w:rsidP="3186C9F3" w:rsidRDefault="7DD9FD81" w14:paraId="6EFB4234" w14:textId="274BC26F">
      <w:pPr>
        <w:spacing w:before="200" w:beforeAutospacing="off" w:after="0" w:afterAutospacing="off" w:line="216" w:lineRule="auto"/>
      </w:pPr>
      <w:r w:rsidRPr="3186C9F3" w:rsidR="7DD9FD8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Kuipers, J. R. and Thierry, G. (2015) </w:t>
      </w:r>
      <w:r w:rsidRPr="3186C9F3" w:rsidR="7DD9FD81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Bilingualism and increased attention to speech: Evidence from event-related potentials</w:t>
      </w:r>
      <w:r w:rsidRPr="3186C9F3" w:rsidR="7DD9FD8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, </w:t>
      </w:r>
      <w:hyperlink r:id="R2632ae97d7674f07">
        <w:r w:rsidRPr="3186C9F3" w:rsidR="7DD9FD81">
          <w:rPr>
            <w:rStyle w:val="Hyperlink"/>
            <w:rFonts w:ascii="Arial" w:hAnsi="Arial" w:eastAsia="Arial" w:cs="Arial"/>
            <w:strike w:val="0"/>
            <w:dstrike w:val="0"/>
            <w:noProof w:val="0"/>
            <w:color w:val="000000" w:themeColor="text1" w:themeTint="FF" w:themeShade="FF"/>
            <w:sz w:val="24"/>
            <w:szCs w:val="24"/>
            <w:u w:val="single"/>
            <w:lang w:val="en-US"/>
          </w:rPr>
          <w:t>https://www.sciencedirect.com/science/article/pii/S0093934X15001443</w:t>
        </w:r>
      </w:hyperlink>
      <w:r w:rsidRPr="3186C9F3" w:rsidR="7DD9FD8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21 March 2026).</w:t>
      </w:r>
    </w:p>
    <w:p w:rsidR="7DD9FD81" w:rsidP="3186C9F3" w:rsidRDefault="7DD9FD81" w14:paraId="3F460278" w14:textId="3FD97857">
      <w:pPr>
        <w:spacing w:before="0" w:beforeAutospacing="off" w:after="0" w:afterAutospacing="off" w:line="278" w:lineRule="auto"/>
      </w:pPr>
      <w:r w:rsidRPr="3186C9F3" w:rsidR="7DD9FD8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</w:p>
    <w:p w:rsidR="7DD9FD81" w:rsidP="3186C9F3" w:rsidRDefault="7DD9FD81" w14:paraId="01ACE648" w14:textId="21BF4C71">
      <w:pPr>
        <w:spacing w:before="0" w:beforeAutospacing="off" w:after="0" w:afterAutospacing="off" w:line="278" w:lineRule="auto"/>
      </w:pPr>
      <w:r w:rsidRPr="3186C9F3" w:rsidR="7DD9FD8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Storme, M. </w:t>
      </w:r>
      <w:r w:rsidRPr="3186C9F3" w:rsidR="7DD9FD81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et al.</w:t>
      </w:r>
      <w:r w:rsidRPr="3186C9F3" w:rsidR="7DD9FD8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(2017) “The Effect of Forced Language Switching during Divergent Thinking: A Study on Bilinguals’ Originality of Ideas,” </w:t>
      </w:r>
      <w:r w:rsidRPr="3186C9F3" w:rsidR="7DD9FD81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Frontiers in psychology</w:t>
      </w:r>
      <w:r w:rsidRPr="3186C9F3" w:rsidR="7DD9FD8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, 8, p. 2086. Available at: </w:t>
      </w:r>
      <w:hyperlink r:id="R402ab1e7b87f4879">
        <w:r w:rsidRPr="3186C9F3" w:rsidR="7DD9FD81">
          <w:rPr>
            <w:rStyle w:val="Hyperlink"/>
            <w:rFonts w:ascii="Arial" w:hAnsi="Arial" w:eastAsia="Arial" w:cs="Arial"/>
            <w:strike w:val="0"/>
            <w:dstrike w:val="0"/>
            <w:noProof w:val="0"/>
            <w:color w:val="467886"/>
            <w:sz w:val="24"/>
            <w:szCs w:val="24"/>
            <w:u w:val="single"/>
            <w:lang w:val="en-US"/>
          </w:rPr>
          <w:t>https://doi.org/10.3389/fpsyg.2017.02086</w:t>
        </w:r>
      </w:hyperlink>
      <w:r w:rsidRPr="3186C9F3" w:rsidR="7DD9FD81">
        <w:rPr>
          <w:rFonts w:ascii="Arial" w:hAnsi="Arial" w:eastAsia="Arial" w:cs="Arial"/>
          <w:noProof w:val="0"/>
          <w:sz w:val="24"/>
          <w:szCs w:val="24"/>
          <w:lang w:val="en-US"/>
        </w:rPr>
        <w:t>.</w:t>
      </w:r>
    </w:p>
    <w:p w:rsidR="7DD9FD81" w:rsidP="3186C9F3" w:rsidRDefault="7DD9FD81" w14:paraId="452F1C40" w14:textId="69AB2458">
      <w:pPr>
        <w:spacing w:before="0" w:beforeAutospacing="off" w:after="160" w:afterAutospacing="off" w:line="278" w:lineRule="auto"/>
      </w:pPr>
      <w:r w:rsidRPr="3186C9F3" w:rsidR="7DD9FD8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</w:p>
    <w:p w:rsidR="7DD9FD81" w:rsidP="3186C9F3" w:rsidRDefault="7DD9FD81" w14:paraId="21D9A387" w14:textId="442F6B73">
      <w:pPr>
        <w:spacing w:before="0" w:beforeAutospacing="off" w:after="160" w:afterAutospacing="off" w:line="278" w:lineRule="auto"/>
      </w:pPr>
      <w:r w:rsidRPr="3186C9F3" w:rsidR="7DD9FD81">
        <w:rPr>
          <w:rFonts w:ascii="Arial" w:hAnsi="Arial" w:eastAsia="Arial" w:cs="Arial"/>
          <w:noProof w:val="0"/>
          <w:sz w:val="24"/>
          <w:szCs w:val="24"/>
          <w:lang w:val="en-US"/>
        </w:rPr>
        <w:t>Tinney, G. (2017) ‘Divergent thinking’. ECEY4010</w:t>
      </w:r>
      <w:r w:rsidRPr="3186C9F3" w:rsidR="7DD9FD81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 xml:space="preserve"> Multilingual Practice in the Early Years. </w:t>
      </w:r>
      <w:r w:rsidRPr="3186C9F3" w:rsidR="7DD9FD81">
        <w:rPr>
          <w:rFonts w:ascii="Arial" w:hAnsi="Arial" w:eastAsia="Arial" w:cs="Arial"/>
          <w:noProof w:val="0"/>
          <w:sz w:val="24"/>
          <w:szCs w:val="24"/>
          <w:lang w:val="en-US"/>
        </w:rPr>
        <w:t>University of Wales Trinity St David (UWTSD). Available at:</w:t>
      </w:r>
      <w:hyperlink r:id="R710e2b3f4c884a51">
        <w:r w:rsidRPr="3186C9F3" w:rsidR="7DD9FD81">
          <w:rPr>
            <w:rStyle w:val="Hyperlink"/>
            <w:rFonts w:ascii="Arial" w:hAnsi="Arial" w:eastAsia="Arial" w:cs="Arial"/>
            <w:strike w:val="0"/>
            <w:dstrike w:val="0"/>
            <w:noProof w:val="0"/>
            <w:color w:val="467886"/>
            <w:sz w:val="24"/>
            <w:szCs w:val="24"/>
            <w:u w:val="single"/>
            <w:lang w:val="en-US"/>
          </w:rPr>
          <w:t>https://moodle.uwtsd.ac.uk/course/section.php?id=204832</w:t>
        </w:r>
      </w:hyperlink>
      <w:r w:rsidRPr="3186C9F3" w:rsidR="7DD9FD81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 xml:space="preserve"> </w:t>
      </w:r>
      <w:r w:rsidRPr="3186C9F3" w:rsidR="7DD9FD8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(Accessed: 22 March 2026). </w:t>
      </w:r>
    </w:p>
    <w:p w:rsidR="7DD9FD81" w:rsidP="3186C9F3" w:rsidRDefault="7DD9FD81" w14:paraId="6E599793" w14:textId="44377A47">
      <w:pPr>
        <w:spacing w:before="200" w:beforeAutospacing="off" w:after="0" w:afterAutospacing="off" w:line="216" w:lineRule="auto"/>
      </w:pPr>
      <w:r w:rsidRPr="3186C9F3" w:rsidR="7DD9FD8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Treutler, M. and Soros, P. (2021) </w:t>
      </w:r>
      <w:r w:rsidRPr="3186C9F3" w:rsidR="7DD9FD81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Functional MRI of native and non-native speech production in sequential German-English bilinguals</w:t>
      </w:r>
      <w:r w:rsidRPr="3186C9F3" w:rsidR="7DD9FD8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, </w:t>
      </w:r>
      <w:hyperlink r:id="R84c716b6002046fd">
        <w:r w:rsidRPr="3186C9F3" w:rsidR="7DD9FD81">
          <w:rPr>
            <w:rStyle w:val="Hyperlink"/>
            <w:rFonts w:ascii="Arial" w:hAnsi="Arial" w:eastAsia="Arial" w:cs="Arial"/>
            <w:strike w:val="0"/>
            <w:dstrike w:val="0"/>
            <w:noProof w:val="0"/>
            <w:color w:val="000000" w:themeColor="text1" w:themeTint="FF" w:themeShade="FF"/>
            <w:sz w:val="24"/>
            <w:szCs w:val="24"/>
            <w:u w:val="single"/>
            <w:lang w:val="en-US"/>
          </w:rPr>
          <w:t>https://www.biorxiv.org/content/10.1101/2021.02.18.431784v1.full</w:t>
        </w:r>
      </w:hyperlink>
      <w:r w:rsidRPr="3186C9F3" w:rsidR="7DD9FD8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21 March 2026).</w:t>
      </w:r>
    </w:p>
    <w:p w:rsidR="7DD9FD81" w:rsidP="3186C9F3" w:rsidRDefault="7DD9FD81" w14:paraId="4B2490C1" w14:textId="1E53183F">
      <w:pPr>
        <w:spacing w:before="0" w:beforeAutospacing="off" w:after="160" w:afterAutospacing="off" w:line="278" w:lineRule="auto"/>
      </w:pPr>
      <w:r w:rsidRPr="3186C9F3" w:rsidR="7DD9FD8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</w:p>
    <w:p w:rsidR="7DD9FD81" w:rsidP="3186C9F3" w:rsidRDefault="7DD9FD81" w14:paraId="5AFC75E0" w14:textId="537B23F0">
      <w:pPr>
        <w:spacing w:before="0" w:beforeAutospacing="off" w:after="160" w:afterAutospacing="off" w:line="278" w:lineRule="auto"/>
      </w:pPr>
      <w:r w:rsidRPr="3186C9F3" w:rsidR="7DD9FD8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Welsh Government. (2018) </w:t>
      </w:r>
      <w:r w:rsidRPr="3186C9F3" w:rsidR="7DD9FD81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 xml:space="preserve">Cymraeg 2050: A Million Welsh Speakers. </w:t>
      </w:r>
      <w:r w:rsidRPr="3186C9F3" w:rsidR="7DD9FD8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Available at: </w:t>
      </w:r>
      <w:hyperlink r:id="Rdfb9619f6194410d">
        <w:r w:rsidRPr="3186C9F3" w:rsidR="7DD9FD81">
          <w:rPr>
            <w:rStyle w:val="Hyperlink"/>
            <w:rFonts w:ascii="Arial" w:hAnsi="Arial" w:eastAsia="Arial" w:cs="Arial"/>
            <w:strike w:val="0"/>
            <w:dstrike w:val="0"/>
            <w:noProof w:val="0"/>
            <w:color w:val="467886"/>
            <w:sz w:val="24"/>
            <w:szCs w:val="24"/>
            <w:u w:val="single"/>
            <w:lang w:val="en-US"/>
          </w:rPr>
          <w:t>https://www.gov.wales/sites/default/files/publications/2018-12/cymraeg-2050-welsh-language-strategy.pdf</w:t>
        </w:r>
      </w:hyperlink>
      <w:r w:rsidRPr="3186C9F3" w:rsidR="7DD9FD8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(Accessed: 22 March 2026).</w:t>
      </w:r>
    </w:p>
    <w:p w:rsidR="7DD9FD81" w:rsidP="3186C9F3" w:rsidRDefault="7DD9FD81" w14:paraId="252B09E3" w14:textId="7EC1DE0D">
      <w:pPr>
        <w:spacing w:before="0" w:beforeAutospacing="off" w:after="160" w:afterAutospacing="off" w:line="278" w:lineRule="auto"/>
      </w:pPr>
      <w:r w:rsidRPr="3186C9F3" w:rsidR="7DD9FD8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Welsh Government. (2020) </w:t>
      </w:r>
      <w:r w:rsidRPr="3186C9F3" w:rsidR="7DD9FD81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 xml:space="preserve">Developing a vision for curriculum design. </w:t>
      </w:r>
      <w:r w:rsidRPr="3186C9F3" w:rsidR="7DD9FD81">
        <w:rPr>
          <w:rFonts w:ascii="Arial" w:hAnsi="Arial" w:eastAsia="Arial" w:cs="Arial"/>
          <w:noProof w:val="0"/>
          <w:sz w:val="24"/>
          <w:szCs w:val="24"/>
          <w:lang w:val="en-US"/>
        </w:rPr>
        <w:t>Available at:</w:t>
      </w:r>
      <w:r w:rsidRPr="3186C9F3" w:rsidR="7DD9FD81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 xml:space="preserve"> </w:t>
      </w:r>
      <w:hyperlink r:id="R81754cb3aec54e46">
        <w:r w:rsidRPr="3186C9F3" w:rsidR="7DD9FD81">
          <w:rPr>
            <w:rStyle w:val="Hyperlink"/>
            <w:rFonts w:ascii="Arial" w:hAnsi="Arial" w:eastAsia="Arial" w:cs="Arial"/>
            <w:strike w:val="0"/>
            <w:dstrike w:val="0"/>
            <w:noProof w:val="0"/>
            <w:color w:val="467886"/>
            <w:sz w:val="24"/>
            <w:szCs w:val="24"/>
            <w:u w:val="single"/>
            <w:lang w:val="en-US"/>
          </w:rPr>
          <w:t>https://hwb.gov.wales/curriculum-for-wales/designing-your-curriculum/developing-a-vision-for-curriculum-design/#designing-a-curriculum-in-wales-and-for-wales</w:t>
        </w:r>
      </w:hyperlink>
      <w:r w:rsidRPr="3186C9F3" w:rsidR="7DD9FD8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(Accessed: 22 March 2026).</w:t>
      </w:r>
    </w:p>
    <w:p w:rsidR="7DD9FD81" w:rsidP="3186C9F3" w:rsidRDefault="7DD9FD81" w14:paraId="2A534D59" w14:textId="2B583394">
      <w:pPr>
        <w:spacing w:before="0" w:beforeAutospacing="off" w:after="160" w:afterAutospacing="off" w:line="278" w:lineRule="auto"/>
      </w:pPr>
      <w:r w:rsidRPr="3186C9F3" w:rsidR="7DD9FD8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Welsh Government. (2022) </w:t>
      </w:r>
      <w:r w:rsidRPr="3186C9F3" w:rsidR="7DD9FD81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 xml:space="preserve">Welsh Language in Wales (Census 2021). </w:t>
      </w:r>
      <w:r w:rsidRPr="3186C9F3" w:rsidR="7DD9FD8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Available at: </w:t>
      </w:r>
      <w:hyperlink r:id="Rba7cccf53bbb42c4">
        <w:r w:rsidRPr="3186C9F3" w:rsidR="7DD9FD81">
          <w:rPr>
            <w:rStyle w:val="Hyperlink"/>
            <w:rFonts w:ascii="Arial" w:hAnsi="Arial" w:eastAsia="Arial" w:cs="Arial"/>
            <w:strike w:val="0"/>
            <w:dstrike w:val="0"/>
            <w:noProof w:val="0"/>
            <w:color w:val="467886"/>
            <w:sz w:val="24"/>
            <w:szCs w:val="24"/>
            <w:u w:val="single"/>
            <w:lang w:val="en-US"/>
          </w:rPr>
          <w:t>https://www.gov.wales/welsh-language-wales-census-2021-html</w:t>
        </w:r>
      </w:hyperlink>
      <w:r w:rsidRPr="3186C9F3" w:rsidR="7DD9FD8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(Accessed: 22 March 2026).</w:t>
      </w:r>
    </w:p>
    <w:p w:rsidR="058229CB" w:rsidP="3186C9F3" w:rsidRDefault="058229CB" w14:paraId="5F97A84F" w14:textId="5FD71924">
      <w:pPr>
        <w:pStyle w:val="Normal"/>
        <w:spacing w:line="360" w:lineRule="auto"/>
      </w:pPr>
      <w:r w:rsidR="058229CB">
        <w:rPr/>
        <w:t xml:space="preserve"> 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2c5e170fa7604522"/>
      <w:footerReference w:type="default" r:id="R2a3110c084c3476d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3186C9F3" w:rsidTr="3186C9F3" w14:paraId="1400208F">
      <w:trPr>
        <w:trHeight w:val="300"/>
      </w:trPr>
      <w:tc>
        <w:tcPr>
          <w:tcW w:w="3120" w:type="dxa"/>
          <w:tcMar/>
        </w:tcPr>
        <w:p w:rsidR="3186C9F3" w:rsidP="3186C9F3" w:rsidRDefault="3186C9F3" w14:paraId="1C743649" w14:textId="7CA81307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3186C9F3" w:rsidP="3186C9F3" w:rsidRDefault="3186C9F3" w14:paraId="57229A22" w14:textId="057B9F0C">
          <w:pPr>
            <w:pStyle w:val="Header"/>
            <w:bidi w:val="0"/>
            <w:jc w:val="center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  <w:tc>
        <w:tcPr>
          <w:tcW w:w="3120" w:type="dxa"/>
          <w:tcMar/>
        </w:tcPr>
        <w:p w:rsidR="3186C9F3" w:rsidP="3186C9F3" w:rsidRDefault="3186C9F3" w14:paraId="6244DDD3" w14:textId="0E9BA9C3">
          <w:pPr>
            <w:pStyle w:val="Header"/>
            <w:bidi w:val="0"/>
            <w:ind w:right="-115"/>
            <w:jc w:val="right"/>
          </w:pPr>
        </w:p>
      </w:tc>
    </w:tr>
  </w:tbl>
  <w:p w:rsidR="3186C9F3" w:rsidP="3186C9F3" w:rsidRDefault="3186C9F3" w14:paraId="40D6FFEA" w14:textId="4232A278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3186C9F3" w:rsidTr="3186C9F3" w14:paraId="4C0FA1E6">
      <w:trPr>
        <w:trHeight w:val="300"/>
      </w:trPr>
      <w:tc>
        <w:tcPr>
          <w:tcW w:w="3120" w:type="dxa"/>
          <w:tcMar/>
        </w:tcPr>
        <w:p w:rsidR="3186C9F3" w:rsidP="3186C9F3" w:rsidRDefault="3186C9F3" w14:paraId="776C3ED3" w14:textId="40712696">
          <w:pPr>
            <w:pStyle w:val="Header"/>
            <w:bidi w:val="0"/>
            <w:ind w:left="-115"/>
            <w:jc w:val="left"/>
          </w:pPr>
          <w:r w:rsidR="3186C9F3">
            <w:rPr/>
            <w:t>Student Number: 2503116</w:t>
          </w:r>
        </w:p>
        <w:p w:rsidR="3186C9F3" w:rsidP="3186C9F3" w:rsidRDefault="3186C9F3" w14:paraId="3A9676FC" w14:textId="72882652">
          <w:pPr>
            <w:pStyle w:val="Header"/>
            <w:bidi w:val="0"/>
            <w:ind w:left="-115"/>
            <w:jc w:val="left"/>
          </w:pPr>
          <w:r w:rsidR="3186C9F3">
            <w:rPr/>
            <w:t>Word Count: 1497</w:t>
          </w:r>
        </w:p>
        <w:p w:rsidR="3186C9F3" w:rsidP="3186C9F3" w:rsidRDefault="3186C9F3" w14:paraId="577F0B80" w14:textId="4349ADD3">
          <w:pPr>
            <w:pStyle w:val="Header"/>
            <w:bidi w:val="0"/>
            <w:ind w:left="-115"/>
            <w:jc w:val="left"/>
          </w:pPr>
          <w:r w:rsidR="3186C9F3">
            <w:rPr/>
            <w:t>Module Code: ECEY4010</w:t>
          </w:r>
        </w:p>
      </w:tc>
      <w:tc>
        <w:tcPr>
          <w:tcW w:w="3120" w:type="dxa"/>
          <w:tcMar/>
        </w:tcPr>
        <w:p w:rsidR="3186C9F3" w:rsidP="3186C9F3" w:rsidRDefault="3186C9F3" w14:paraId="0A92297C" w14:textId="6C7232F1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3186C9F3" w:rsidP="3186C9F3" w:rsidRDefault="3186C9F3" w14:paraId="1D0E73A7" w14:textId="1B25A445">
          <w:pPr>
            <w:pStyle w:val="Header"/>
            <w:bidi w:val="0"/>
            <w:ind w:right="-115"/>
            <w:jc w:val="right"/>
          </w:pPr>
        </w:p>
      </w:tc>
    </w:tr>
  </w:tbl>
  <w:p w:rsidR="3186C9F3" w:rsidP="3186C9F3" w:rsidRDefault="3186C9F3" w14:paraId="53F6C57D" w14:textId="39A50231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aIgbrAg7iwGxJQ" int2:id="egVQGZUv">
      <int2:state int2:type="spell" int2:value="Rejected"/>
    </int2:textHash>
    <int2:textHash int2:hashCode="EXNRtcQ/+9hBCO" int2:id="eyoBv8XZ">
      <int2:state int2:type="spell" int2:value="Rejected"/>
    </int2:textHash>
    <int2:textHash int2:hashCode="VWqHWcN1MSfYWc" int2:id="nvFLDMZk">
      <int2:state int2:type="spell" int2:value="Rejected"/>
    </int2:textHash>
    <int2:bookmark int2:bookmarkName="_Int_dck6jW8A" int2:invalidationBookmarkName="" int2:hashCode="h8t9Nc8CBVzcgT" int2:id="MftVgzDJ">
      <int2:state int2:type="style" int2:value="Rejected"/>
    </int2:bookmark>
    <int2:bookmark int2:bookmarkName="_Int_5pdYFXZD" int2:invalidationBookmarkName="" int2:hashCode="E1+Tt6RJBbZOzq" int2:id="7qmDvmmD">
      <int2:state int2:type="style" int2:value="Rejected"/>
    </int2:bookmark>
    <int2:bookmark int2:bookmarkName="_Int_mBiPoQW5" int2:invalidationBookmarkName="" int2:hashCode="D4JDEQ/HN5+s4C" int2:id="ZGqm6HrX">
      <int2:state int2:type="style" int2:value="Rejected"/>
    </int2:bookmark>
    <int2:bookmark int2:bookmarkName="_Int_AUw3bGJa" int2:invalidationBookmarkName="" int2:hashCode="oDKeFME1Nby2NZ" int2:id="C6u5oCAn">
      <int2:state int2:type="style" int2:value="Rejected"/>
    </int2:bookmark>
    <int2:bookmark int2:bookmarkName="_Int_DhWRQe7j" int2:invalidationBookmarkName="" int2:hashCode="eKrBB+EeoC9hOH" int2:id="8EAc9Xtb">
      <int2:state int2:type="style" int2:value="Rejected"/>
    </int2:bookmark>
    <int2:bookmark int2:bookmarkName="_Int_9rpUBlYU" int2:invalidationBookmarkName="" int2:hashCode="D4JDEQ/HN5+s4C" int2:id="Nanc6Jh0">
      <int2:state int2:type="style" int2:value="Rejected"/>
    </int2:bookmark>
    <int2:bookmark int2:bookmarkName="_Int_fhsnmypK" int2:invalidationBookmarkName="" int2:hashCode="60+KUjFVPmnrFZ" int2:id="Aq1uDb5o">
      <int2:state int2:type="style" int2:value="Rejected"/>
    </int2:bookmark>
    <int2:bookmark int2:bookmarkName="_Int_3YsUTa6Z" int2:invalidationBookmarkName="" int2:hashCode="YD+82+V1vFecXo" int2:id="czBFhxdQ">
      <int2:state int2:type="style" int2:value="Rejected"/>
    </int2:bookmark>
    <int2:bookmark int2:bookmarkName="_Int_AsvdkPMq" int2:invalidationBookmarkName="" int2:hashCode="zOSqZ8i7cxRIxW" int2:id="ZahlJs2X">
      <int2:state int2:type="style" int2:value="Rejected"/>
    </int2:bookmark>
    <int2:bookmark int2:bookmarkName="_Int_DIT7NpE2" int2:invalidationBookmarkName="" int2:hashCode="V9CnXcV+ZGgRNM" int2:id="CBHvYxYL">
      <int2:state int2:type="style" int2:value="Rejected"/>
    </int2:bookmark>
    <int2:bookmark int2:bookmarkName="_Int_qtizuta1" int2:invalidationBookmarkName="" int2:hashCode="wYBAQbIVzVCihN" int2:id="sQnFddur">
      <int2:state int2:type="styl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17bd8f98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  <w:rPr>
        <w:rFonts w:hint="default" w:ascii="Arial" w:hAnsi="Arial"/>
      </w:r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83BF2FB"/>
    <w:rsid w:val="00C5A803"/>
    <w:rsid w:val="00E97471"/>
    <w:rsid w:val="019D2008"/>
    <w:rsid w:val="01B9749C"/>
    <w:rsid w:val="02A694C5"/>
    <w:rsid w:val="03B5FF66"/>
    <w:rsid w:val="042228FA"/>
    <w:rsid w:val="04323E74"/>
    <w:rsid w:val="043AFE78"/>
    <w:rsid w:val="046C615F"/>
    <w:rsid w:val="05100116"/>
    <w:rsid w:val="052291DF"/>
    <w:rsid w:val="052579FD"/>
    <w:rsid w:val="0535B21C"/>
    <w:rsid w:val="058229CB"/>
    <w:rsid w:val="05CF4753"/>
    <w:rsid w:val="07AA4E5E"/>
    <w:rsid w:val="07AAF9B0"/>
    <w:rsid w:val="07D984EE"/>
    <w:rsid w:val="084264E9"/>
    <w:rsid w:val="0854EEF6"/>
    <w:rsid w:val="087615F2"/>
    <w:rsid w:val="093A7B63"/>
    <w:rsid w:val="09AC85F6"/>
    <w:rsid w:val="0AF11918"/>
    <w:rsid w:val="0BE880D8"/>
    <w:rsid w:val="0BF4544A"/>
    <w:rsid w:val="0C0109AF"/>
    <w:rsid w:val="0C82ACD0"/>
    <w:rsid w:val="0D1BEBB4"/>
    <w:rsid w:val="0D474B96"/>
    <w:rsid w:val="0E0E5273"/>
    <w:rsid w:val="0EB63F6D"/>
    <w:rsid w:val="0EE4455D"/>
    <w:rsid w:val="0F195B82"/>
    <w:rsid w:val="0F2DC97B"/>
    <w:rsid w:val="0F912F22"/>
    <w:rsid w:val="10252D20"/>
    <w:rsid w:val="10704D3E"/>
    <w:rsid w:val="1190407A"/>
    <w:rsid w:val="11EE559C"/>
    <w:rsid w:val="14FF4B4C"/>
    <w:rsid w:val="157E0E7C"/>
    <w:rsid w:val="161EE1D7"/>
    <w:rsid w:val="164AC80E"/>
    <w:rsid w:val="1671CC6F"/>
    <w:rsid w:val="16B2FCEF"/>
    <w:rsid w:val="17363659"/>
    <w:rsid w:val="17E5D4F3"/>
    <w:rsid w:val="19DDA27C"/>
    <w:rsid w:val="1BF5C5E2"/>
    <w:rsid w:val="1C41BF60"/>
    <w:rsid w:val="1C8211DB"/>
    <w:rsid w:val="1C9A5DC5"/>
    <w:rsid w:val="1E14EC0B"/>
    <w:rsid w:val="1E493FC6"/>
    <w:rsid w:val="1EA0C253"/>
    <w:rsid w:val="1FAF43AD"/>
    <w:rsid w:val="203F655A"/>
    <w:rsid w:val="208686BB"/>
    <w:rsid w:val="20C9E833"/>
    <w:rsid w:val="21C6F669"/>
    <w:rsid w:val="22124094"/>
    <w:rsid w:val="23282500"/>
    <w:rsid w:val="23A91B39"/>
    <w:rsid w:val="2567A25B"/>
    <w:rsid w:val="25D242FB"/>
    <w:rsid w:val="2669C0CE"/>
    <w:rsid w:val="26F4132D"/>
    <w:rsid w:val="271A1349"/>
    <w:rsid w:val="271D030B"/>
    <w:rsid w:val="27529F87"/>
    <w:rsid w:val="27FB760A"/>
    <w:rsid w:val="284AF9F0"/>
    <w:rsid w:val="2914246D"/>
    <w:rsid w:val="292FFBC7"/>
    <w:rsid w:val="2AA0CD88"/>
    <w:rsid w:val="2AEE76EB"/>
    <w:rsid w:val="2B60DB71"/>
    <w:rsid w:val="2C5F578A"/>
    <w:rsid w:val="2CA19A47"/>
    <w:rsid w:val="2D12DFCF"/>
    <w:rsid w:val="2D76CC90"/>
    <w:rsid w:val="2DD84B77"/>
    <w:rsid w:val="2E1BA980"/>
    <w:rsid w:val="2E780FF8"/>
    <w:rsid w:val="2E9DBF9E"/>
    <w:rsid w:val="2ED6062F"/>
    <w:rsid w:val="2F6E11AC"/>
    <w:rsid w:val="2FB6A7AC"/>
    <w:rsid w:val="2FBEEA57"/>
    <w:rsid w:val="307BF533"/>
    <w:rsid w:val="309BAEDF"/>
    <w:rsid w:val="30E286AB"/>
    <w:rsid w:val="30F45078"/>
    <w:rsid w:val="315E5F8B"/>
    <w:rsid w:val="3186C9F3"/>
    <w:rsid w:val="3304A358"/>
    <w:rsid w:val="35172F42"/>
    <w:rsid w:val="3523968E"/>
    <w:rsid w:val="3533BC86"/>
    <w:rsid w:val="359D6A36"/>
    <w:rsid w:val="35CE35DC"/>
    <w:rsid w:val="35F58AD6"/>
    <w:rsid w:val="35FCE884"/>
    <w:rsid w:val="37717B3D"/>
    <w:rsid w:val="38365C9E"/>
    <w:rsid w:val="387A0569"/>
    <w:rsid w:val="389BC0A4"/>
    <w:rsid w:val="38C7DA06"/>
    <w:rsid w:val="3902B72C"/>
    <w:rsid w:val="3924BAD5"/>
    <w:rsid w:val="394D02B3"/>
    <w:rsid w:val="39C745AE"/>
    <w:rsid w:val="3A5C0F62"/>
    <w:rsid w:val="3B65BEEE"/>
    <w:rsid w:val="3B77A749"/>
    <w:rsid w:val="3C160C56"/>
    <w:rsid w:val="3C274D6F"/>
    <w:rsid w:val="3C606724"/>
    <w:rsid w:val="3CF41E75"/>
    <w:rsid w:val="3E358387"/>
    <w:rsid w:val="3E6B191B"/>
    <w:rsid w:val="3F4856E1"/>
    <w:rsid w:val="3FBEDB08"/>
    <w:rsid w:val="3FEE3F7A"/>
    <w:rsid w:val="400C6F7C"/>
    <w:rsid w:val="407E005D"/>
    <w:rsid w:val="40A58C91"/>
    <w:rsid w:val="40C436ED"/>
    <w:rsid w:val="41B38224"/>
    <w:rsid w:val="429A5A18"/>
    <w:rsid w:val="42CA6B53"/>
    <w:rsid w:val="44A50A6A"/>
    <w:rsid w:val="44BB03DB"/>
    <w:rsid w:val="45329918"/>
    <w:rsid w:val="45A71B58"/>
    <w:rsid w:val="464178EB"/>
    <w:rsid w:val="46DD5338"/>
    <w:rsid w:val="46E17899"/>
    <w:rsid w:val="47402AB9"/>
    <w:rsid w:val="47B7249B"/>
    <w:rsid w:val="4836E6D2"/>
    <w:rsid w:val="483CC796"/>
    <w:rsid w:val="4885F58E"/>
    <w:rsid w:val="49379838"/>
    <w:rsid w:val="493D572A"/>
    <w:rsid w:val="4977C07E"/>
    <w:rsid w:val="4999EA4A"/>
    <w:rsid w:val="4AC98FCE"/>
    <w:rsid w:val="4B2F2F6C"/>
    <w:rsid w:val="4B8335E3"/>
    <w:rsid w:val="4BB55D83"/>
    <w:rsid w:val="4C1D99CB"/>
    <w:rsid w:val="4C561C5B"/>
    <w:rsid w:val="4C5DC1DA"/>
    <w:rsid w:val="4CAB8DD6"/>
    <w:rsid w:val="4D389CEF"/>
    <w:rsid w:val="4D3A3CA4"/>
    <w:rsid w:val="4DAA19E7"/>
    <w:rsid w:val="4DD47AF7"/>
    <w:rsid w:val="4DE78295"/>
    <w:rsid w:val="4E73BD49"/>
    <w:rsid w:val="4E767F9C"/>
    <w:rsid w:val="4E9614AE"/>
    <w:rsid w:val="4F445A61"/>
    <w:rsid w:val="50F58E5E"/>
    <w:rsid w:val="52322935"/>
    <w:rsid w:val="523C2F1F"/>
    <w:rsid w:val="5288176F"/>
    <w:rsid w:val="529CE1D3"/>
    <w:rsid w:val="52EAE74E"/>
    <w:rsid w:val="537E6F09"/>
    <w:rsid w:val="5456672F"/>
    <w:rsid w:val="54B0779E"/>
    <w:rsid w:val="54BDCDC3"/>
    <w:rsid w:val="55C1C3E8"/>
    <w:rsid w:val="569769B9"/>
    <w:rsid w:val="56A10254"/>
    <w:rsid w:val="5729BA84"/>
    <w:rsid w:val="575E6D99"/>
    <w:rsid w:val="58196AC2"/>
    <w:rsid w:val="584A9010"/>
    <w:rsid w:val="58C65D0F"/>
    <w:rsid w:val="59A7AF72"/>
    <w:rsid w:val="59DA98FB"/>
    <w:rsid w:val="5A374182"/>
    <w:rsid w:val="5ABAD151"/>
    <w:rsid w:val="5ACC40D7"/>
    <w:rsid w:val="5B9AB492"/>
    <w:rsid w:val="5BA047C2"/>
    <w:rsid w:val="5BC373AC"/>
    <w:rsid w:val="5D182FA1"/>
    <w:rsid w:val="5D6D71E9"/>
    <w:rsid w:val="5E53B83D"/>
    <w:rsid w:val="5EAB66F1"/>
    <w:rsid w:val="5F71214C"/>
    <w:rsid w:val="5F88D325"/>
    <w:rsid w:val="600682F5"/>
    <w:rsid w:val="6061E306"/>
    <w:rsid w:val="609E88BE"/>
    <w:rsid w:val="61346104"/>
    <w:rsid w:val="616046BA"/>
    <w:rsid w:val="61E03478"/>
    <w:rsid w:val="61F36FAD"/>
    <w:rsid w:val="6228130D"/>
    <w:rsid w:val="631150DD"/>
    <w:rsid w:val="633BCBD3"/>
    <w:rsid w:val="647D311A"/>
    <w:rsid w:val="654D24DE"/>
    <w:rsid w:val="6624E54A"/>
    <w:rsid w:val="6792B628"/>
    <w:rsid w:val="67A30840"/>
    <w:rsid w:val="683BF2FB"/>
    <w:rsid w:val="6897C86E"/>
    <w:rsid w:val="6959AABD"/>
    <w:rsid w:val="695FB23F"/>
    <w:rsid w:val="69933E03"/>
    <w:rsid w:val="69A82242"/>
    <w:rsid w:val="6A0B730D"/>
    <w:rsid w:val="6BB28363"/>
    <w:rsid w:val="6BDD41D6"/>
    <w:rsid w:val="6C3A4BDC"/>
    <w:rsid w:val="6C79E58A"/>
    <w:rsid w:val="6CC9B365"/>
    <w:rsid w:val="6DAC214B"/>
    <w:rsid w:val="6DAF7D40"/>
    <w:rsid w:val="6DE0E6AA"/>
    <w:rsid w:val="6EC20D55"/>
    <w:rsid w:val="6EC5F4D3"/>
    <w:rsid w:val="6F39708C"/>
    <w:rsid w:val="6F5EE402"/>
    <w:rsid w:val="6F93C273"/>
    <w:rsid w:val="70C4552D"/>
    <w:rsid w:val="7109B41A"/>
    <w:rsid w:val="71607DDE"/>
    <w:rsid w:val="716D9167"/>
    <w:rsid w:val="71FC9FD0"/>
    <w:rsid w:val="722F2C4B"/>
    <w:rsid w:val="7234333B"/>
    <w:rsid w:val="72BD0A58"/>
    <w:rsid w:val="72F3818E"/>
    <w:rsid w:val="72FF52A3"/>
    <w:rsid w:val="74079E7D"/>
    <w:rsid w:val="74A23B2E"/>
    <w:rsid w:val="75A98A57"/>
    <w:rsid w:val="76AD5A20"/>
    <w:rsid w:val="771219CC"/>
    <w:rsid w:val="77768CDB"/>
    <w:rsid w:val="777D110C"/>
    <w:rsid w:val="77D3A77C"/>
    <w:rsid w:val="7811AE35"/>
    <w:rsid w:val="78256DBD"/>
    <w:rsid w:val="78F58C92"/>
    <w:rsid w:val="7A6B4EB8"/>
    <w:rsid w:val="7B626A83"/>
    <w:rsid w:val="7BAA6DDC"/>
    <w:rsid w:val="7BDF0D6A"/>
    <w:rsid w:val="7D01D04B"/>
    <w:rsid w:val="7D16E0C9"/>
    <w:rsid w:val="7DD9FD81"/>
    <w:rsid w:val="7E3FEA00"/>
    <w:rsid w:val="7E77DA2F"/>
    <w:rsid w:val="7EDCDA98"/>
    <w:rsid w:val="7F6F013D"/>
    <w:rsid w:val="7FA46AD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3BF2FB"/>
  <w15:chartTrackingRefBased/>
  <w15:docId w15:val="{539293EA-C5B2-4EEE-A773-E769517CD55D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3186C9F3"/>
    <w:rPr>
      <w:noProof w:val="0"/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uiPriority w:val="99"/>
    <w:name w:val="header"/>
    <w:basedOn w:val="Normal"/>
    <w:unhideWhenUsed/>
    <w:rsid w:val="3186C9F3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3186C9F3"/>
    <w:pPr>
      <w:tabs>
        <w:tab w:val="center" w:leader="none" w:pos="4680"/>
        <w:tab w:val="right" w:leader="none" w:pos="9360"/>
      </w:tabs>
      <w:spacing w:after="0" w:line="240" w:lineRule="auto"/>
    </w:pPr>
  </w:style>
  <w:style w:type="character" w:styleId="Hyperlink">
    <w:uiPriority w:val="99"/>
    <w:name w:val="Hyperlink"/>
    <w:basedOn w:val="DefaultParagraphFont"/>
    <w:unhideWhenUsed/>
    <w:rsid w:val="3186C9F3"/>
    <w:rPr>
      <w:color w:val="467886"/>
      <w:u w:val="single"/>
    </w:rPr>
  </w:style>
  <w:style w:type="paragraph" w:styleId="ListParagraph">
    <w:uiPriority w:val="34"/>
    <w:name w:val="List Paragraph"/>
    <w:basedOn w:val="Normal"/>
    <w:qFormat/>
    <w:rsid w:val="3186C9F3"/>
    <w:pPr>
      <w:spacing/>
      <w:ind w:left="720"/>
      <w:contextualSpacing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uowtsd-my.sharepoint.com/:v:/r/personal/2503116_student_uwtsd_ac_uk/Documents/ECEY4010%20-%20Multilingal/The%20Gruffalo%20Y%20Gruffalo%20recording.mp4?csf=1&amp;web=1&amp;e=eDSHFO" TargetMode="External" Id="R690b8ef1e1b44eca" /><Relationship Type="http://schemas.openxmlformats.org/officeDocument/2006/relationships/hyperlink" Target="https://www.earlyyears.tv/noam-chomsky" TargetMode="External" Id="R0c330004b91644fe" /><Relationship Type="http://schemas.openxmlformats.org/officeDocument/2006/relationships/hyperlink" Target="https://www.carmarthenshire.gov.wales/council-services/education-schools/additional-learning-needs/englishwelsh-as-an-additional-language/" TargetMode="External" Id="R69d141bb013843f7" /><Relationship Type="http://schemas.openxmlformats.org/officeDocument/2006/relationships/hyperlink" Target="https://my.clevelandclinic.org/health/body/24831-grey-matter" TargetMode="External" Id="R5a04e4bdc5dc477d" /><Relationship Type="http://schemas.openxmlformats.org/officeDocument/2006/relationships/hyperlink" Target="https://youtu.be/tzMakNTBB1M" TargetMode="External" Id="R9c0063f84a994f22" /><Relationship Type="http://schemas.openxmlformats.org/officeDocument/2006/relationships/hyperlink" Target="https://doi.org/10.1002/jocb.238" TargetMode="External" Id="R9695c98fb615484b" /><Relationship Type="http://schemas.openxmlformats.org/officeDocument/2006/relationships/hyperlink" Target="https://doi.org/10.1080/13670050.2013.866624" TargetMode="External" Id="Ra8e4a68ce8a24610" /><Relationship Type="http://schemas.openxmlformats.org/officeDocument/2006/relationships/hyperlink" Target="https://digitalcommons.murraystate.edu/cgi/viewcontent.cgi?article=1034&amp;context=honorstheses" TargetMode="External" Id="R7c45ce36984e4154" /><Relationship Type="http://schemas.openxmlformats.org/officeDocument/2006/relationships/hyperlink" Target="https://www.youtube.com/watch?v=rS0kXEz3Vq8" TargetMode="External" Id="R6b7de824f8ad4ceb" /><Relationship Type="http://schemas.openxmlformats.org/officeDocument/2006/relationships/hyperlink" Target="https://www.cogn-iq.org/learn/history/jp-guilford/" TargetMode="External" Id="R0b0f429d08c948d3" /><Relationship Type="http://schemas.openxmlformats.org/officeDocument/2006/relationships/hyperlink" Target="https://www.sciencedirect.com/science/article/pii/S0093934X15001443" TargetMode="External" Id="R2632ae97d7674f07" /><Relationship Type="http://schemas.openxmlformats.org/officeDocument/2006/relationships/hyperlink" Target="https://doi.org/10.3389/fpsyg.2017.02086" TargetMode="External" Id="R402ab1e7b87f4879" /><Relationship Type="http://schemas.openxmlformats.org/officeDocument/2006/relationships/hyperlink" Target="https://moodle.uwtsd.ac.uk/course/section.php?id=204832" TargetMode="External" Id="R710e2b3f4c884a51" /><Relationship Type="http://schemas.openxmlformats.org/officeDocument/2006/relationships/hyperlink" Target="https://www.biorxiv.org/content/10.1101/2021.02.18.431784v1.full" TargetMode="External" Id="R84c716b6002046fd" /><Relationship Type="http://schemas.openxmlformats.org/officeDocument/2006/relationships/hyperlink" Target="https://www.gov.wales/sites/default/files/publications/2018-12/cymraeg-2050-welsh-language-strategy.pdf" TargetMode="External" Id="Rdfb9619f6194410d" /><Relationship Type="http://schemas.openxmlformats.org/officeDocument/2006/relationships/hyperlink" Target="https://hwb.gov.wales/curriculum-for-wales/designing-your-curriculum/developing-a-vision-for-curriculum-design/#designing-a-curriculum-in-wales-and-for-wales" TargetMode="External" Id="R81754cb3aec54e46" /><Relationship Type="http://schemas.openxmlformats.org/officeDocument/2006/relationships/hyperlink" Target="https://www.gov.wales/welsh-language-wales-census-2021-html" TargetMode="External" Id="Rba7cccf53bbb42c4" /><Relationship Type="http://schemas.openxmlformats.org/officeDocument/2006/relationships/header" Target="header.xml" Id="R2c5e170fa7604522" /><Relationship Type="http://schemas.openxmlformats.org/officeDocument/2006/relationships/footer" Target="footer.xml" Id="R2a3110c084c3476d" /><Relationship Type="http://schemas.microsoft.com/office/2020/10/relationships/intelligence" Target="intelligence2.xml" Id="Raa3933c8fa724eaf" /><Relationship Type="http://schemas.openxmlformats.org/officeDocument/2006/relationships/numbering" Target="numbering.xml" Id="R829066413cf04ff6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rial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2026-03-22T17:02:41.6761410Z</dcterms:created>
  <dcterms:modified xsi:type="dcterms:W3CDTF">2026-03-22T19:57:51.5388553Z</dcterms:modified>
  <dc:creator>Kate Fakher (2503116)</dc:creator>
  <lastModifiedBy>Kate Fakher (2503116)</lastModifiedBy>
</coreProperties>
</file>