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483FC7" w14:textId="77777777" w:rsidR="000A353D" w:rsidRPr="00FE694F" w:rsidRDefault="000A353D" w:rsidP="00FE694F">
      <w:pPr>
        <w:spacing w:line="480" w:lineRule="auto"/>
        <w:jc w:val="center"/>
        <w:rPr>
          <w:b/>
          <w:bCs/>
          <w:color w:val="000000" w:themeColor="text1"/>
          <w:sz w:val="32"/>
          <w:szCs w:val="32"/>
          <w:highlight w:val="white"/>
        </w:rPr>
      </w:pPr>
    </w:p>
    <w:p w14:paraId="37C39115" w14:textId="77777777" w:rsidR="000A353D" w:rsidRPr="00FE694F" w:rsidRDefault="000A353D" w:rsidP="00FE694F">
      <w:pPr>
        <w:spacing w:line="480" w:lineRule="auto"/>
        <w:jc w:val="center"/>
        <w:rPr>
          <w:b/>
          <w:bCs/>
          <w:color w:val="000000" w:themeColor="text1"/>
          <w:sz w:val="32"/>
          <w:szCs w:val="32"/>
          <w:highlight w:val="white"/>
        </w:rPr>
      </w:pPr>
    </w:p>
    <w:p w14:paraId="64A199A9" w14:textId="77777777" w:rsidR="000A353D" w:rsidRPr="00FE694F" w:rsidRDefault="000A353D" w:rsidP="00FE694F">
      <w:pPr>
        <w:spacing w:line="480" w:lineRule="auto"/>
        <w:jc w:val="center"/>
        <w:rPr>
          <w:b/>
          <w:bCs/>
          <w:color w:val="000000" w:themeColor="text1"/>
          <w:sz w:val="32"/>
          <w:szCs w:val="32"/>
          <w:highlight w:val="white"/>
        </w:rPr>
      </w:pPr>
    </w:p>
    <w:p w14:paraId="2690C9BA" w14:textId="77777777" w:rsidR="000A353D" w:rsidRPr="00FE694F" w:rsidRDefault="000A353D" w:rsidP="00FE694F">
      <w:pPr>
        <w:spacing w:line="480" w:lineRule="auto"/>
        <w:jc w:val="center"/>
        <w:rPr>
          <w:b/>
          <w:bCs/>
          <w:color w:val="000000" w:themeColor="text1"/>
          <w:sz w:val="32"/>
          <w:szCs w:val="32"/>
          <w:highlight w:val="white"/>
        </w:rPr>
      </w:pPr>
    </w:p>
    <w:p w14:paraId="1B97BC8A" w14:textId="77777777" w:rsidR="000A353D" w:rsidRPr="00FE694F" w:rsidRDefault="000A353D" w:rsidP="00FE694F">
      <w:pPr>
        <w:spacing w:line="480" w:lineRule="auto"/>
        <w:jc w:val="center"/>
        <w:rPr>
          <w:b/>
          <w:bCs/>
          <w:color w:val="000000" w:themeColor="text1"/>
          <w:sz w:val="32"/>
          <w:szCs w:val="32"/>
          <w:highlight w:val="white"/>
        </w:rPr>
      </w:pPr>
    </w:p>
    <w:p w14:paraId="2728B70D" w14:textId="77777777" w:rsidR="000A353D" w:rsidRPr="00FE694F" w:rsidRDefault="00000000" w:rsidP="00FE694F">
      <w:pPr>
        <w:spacing w:line="480" w:lineRule="auto"/>
        <w:jc w:val="center"/>
        <w:rPr>
          <w:b/>
          <w:bCs/>
          <w:color w:val="000000" w:themeColor="text1"/>
          <w:sz w:val="32"/>
          <w:szCs w:val="32"/>
          <w:highlight w:val="white"/>
        </w:rPr>
      </w:pPr>
      <w:r w:rsidRPr="00FE694F">
        <w:rPr>
          <w:b/>
          <w:bCs/>
          <w:color w:val="000000" w:themeColor="text1"/>
          <w:sz w:val="32"/>
          <w:szCs w:val="32"/>
          <w:highlight w:val="white"/>
        </w:rPr>
        <w:t>TOPIC: INNOVATIVE FOOD WASTE MANAGEMENT IN KITCHENS AND HOTELS: CASE STUDY OF PREMIER INN</w:t>
      </w:r>
    </w:p>
    <w:p w14:paraId="60033B0C" w14:textId="08668051" w:rsidR="000A353D" w:rsidRPr="00FE694F" w:rsidRDefault="00000000" w:rsidP="00FE694F">
      <w:pPr>
        <w:spacing w:line="480" w:lineRule="auto"/>
        <w:jc w:val="center"/>
        <w:rPr>
          <w:b/>
          <w:bCs/>
          <w:color w:val="000000" w:themeColor="text1"/>
          <w:sz w:val="32"/>
          <w:szCs w:val="32"/>
        </w:rPr>
      </w:pPr>
      <w:r w:rsidRPr="00FE694F">
        <w:rPr>
          <w:b/>
          <w:bCs/>
          <w:color w:val="000000" w:themeColor="text1"/>
          <w:sz w:val="32"/>
          <w:szCs w:val="32"/>
        </w:rPr>
        <w:t>NAME:</w:t>
      </w:r>
      <w:r w:rsidR="006252E3">
        <w:rPr>
          <w:b/>
          <w:bCs/>
          <w:color w:val="000000" w:themeColor="text1"/>
          <w:sz w:val="32"/>
          <w:szCs w:val="32"/>
        </w:rPr>
        <w:t xml:space="preserve"> </w:t>
      </w:r>
      <w:proofErr w:type="spellStart"/>
      <w:r w:rsidR="006252E3">
        <w:rPr>
          <w:b/>
          <w:bCs/>
          <w:color w:val="000000" w:themeColor="text1"/>
          <w:sz w:val="32"/>
          <w:szCs w:val="32"/>
        </w:rPr>
        <w:t>Dimitar</w:t>
      </w:r>
      <w:proofErr w:type="spellEnd"/>
      <w:r w:rsidR="006252E3">
        <w:rPr>
          <w:b/>
          <w:bCs/>
          <w:color w:val="000000" w:themeColor="text1"/>
          <w:sz w:val="32"/>
          <w:szCs w:val="32"/>
        </w:rPr>
        <w:t xml:space="preserve"> </w:t>
      </w:r>
      <w:proofErr w:type="spellStart"/>
      <w:r w:rsidR="006252E3">
        <w:rPr>
          <w:b/>
          <w:bCs/>
          <w:color w:val="000000" w:themeColor="text1"/>
          <w:sz w:val="32"/>
          <w:szCs w:val="32"/>
        </w:rPr>
        <w:t>Karamanov</w:t>
      </w:r>
      <w:proofErr w:type="spellEnd"/>
    </w:p>
    <w:p w14:paraId="76FD2694" w14:textId="7F5B8D81" w:rsidR="000A353D" w:rsidRPr="00FE694F" w:rsidRDefault="00000000" w:rsidP="00FE694F">
      <w:pPr>
        <w:spacing w:line="480" w:lineRule="auto"/>
        <w:jc w:val="center"/>
        <w:rPr>
          <w:b/>
          <w:bCs/>
          <w:color w:val="000000" w:themeColor="text1"/>
          <w:sz w:val="32"/>
          <w:szCs w:val="32"/>
        </w:rPr>
      </w:pPr>
      <w:r w:rsidRPr="00FE694F">
        <w:rPr>
          <w:b/>
          <w:bCs/>
          <w:color w:val="000000" w:themeColor="text1"/>
          <w:sz w:val="32"/>
          <w:szCs w:val="32"/>
        </w:rPr>
        <w:t>STUDENT NUMBER:</w:t>
      </w:r>
      <w:r w:rsidR="006252E3">
        <w:rPr>
          <w:b/>
          <w:bCs/>
          <w:color w:val="000000" w:themeColor="text1"/>
          <w:sz w:val="32"/>
          <w:szCs w:val="32"/>
        </w:rPr>
        <w:t xml:space="preserve"> 2235640</w:t>
      </w:r>
    </w:p>
    <w:p w14:paraId="68BDF932" w14:textId="3E2C588D" w:rsidR="000A353D" w:rsidRPr="00FE694F" w:rsidRDefault="00000000" w:rsidP="00FE694F">
      <w:pPr>
        <w:spacing w:line="480" w:lineRule="auto"/>
        <w:jc w:val="center"/>
        <w:rPr>
          <w:b/>
          <w:bCs/>
          <w:color w:val="000000" w:themeColor="text1"/>
          <w:sz w:val="32"/>
          <w:szCs w:val="32"/>
        </w:rPr>
      </w:pPr>
      <w:r w:rsidRPr="00FE694F">
        <w:rPr>
          <w:b/>
          <w:bCs/>
          <w:color w:val="000000" w:themeColor="text1"/>
          <w:sz w:val="32"/>
          <w:szCs w:val="32"/>
        </w:rPr>
        <w:t>MODULE NAME AND CODE:</w:t>
      </w:r>
      <w:r w:rsidR="006252E3">
        <w:rPr>
          <w:b/>
          <w:bCs/>
          <w:color w:val="000000" w:themeColor="text1"/>
          <w:sz w:val="32"/>
          <w:szCs w:val="32"/>
        </w:rPr>
        <w:t xml:space="preserve"> Placement Research Project BMIH6008</w:t>
      </w:r>
    </w:p>
    <w:p w14:paraId="5B0DCFB3" w14:textId="6ABC44C2" w:rsidR="000A353D" w:rsidRPr="00FE694F" w:rsidRDefault="00000000" w:rsidP="00FE694F">
      <w:pPr>
        <w:spacing w:line="480" w:lineRule="auto"/>
        <w:jc w:val="center"/>
        <w:rPr>
          <w:b/>
          <w:bCs/>
          <w:color w:val="000000" w:themeColor="text1"/>
          <w:sz w:val="32"/>
          <w:szCs w:val="32"/>
        </w:rPr>
      </w:pPr>
      <w:r w:rsidRPr="00FE694F">
        <w:rPr>
          <w:b/>
          <w:bCs/>
          <w:color w:val="000000" w:themeColor="text1"/>
          <w:sz w:val="32"/>
          <w:szCs w:val="32"/>
        </w:rPr>
        <w:t>INSTITUTION AND DEPARTMENT NAME:</w:t>
      </w:r>
      <w:r w:rsidR="00561E25">
        <w:rPr>
          <w:b/>
          <w:bCs/>
          <w:color w:val="000000" w:themeColor="text1"/>
          <w:sz w:val="32"/>
          <w:szCs w:val="32"/>
        </w:rPr>
        <w:t xml:space="preserve"> Institute of Management and Health</w:t>
      </w:r>
    </w:p>
    <w:p w14:paraId="3BE5EC61" w14:textId="32818263" w:rsidR="000A353D" w:rsidRPr="00FE694F" w:rsidRDefault="00000000" w:rsidP="00FE694F">
      <w:pPr>
        <w:spacing w:line="480" w:lineRule="auto"/>
        <w:jc w:val="center"/>
        <w:rPr>
          <w:b/>
          <w:bCs/>
          <w:color w:val="000000" w:themeColor="text1"/>
          <w:sz w:val="32"/>
          <w:szCs w:val="32"/>
        </w:rPr>
      </w:pPr>
      <w:r w:rsidRPr="00FE694F">
        <w:rPr>
          <w:b/>
          <w:bCs/>
          <w:color w:val="000000" w:themeColor="text1"/>
          <w:sz w:val="32"/>
          <w:szCs w:val="32"/>
        </w:rPr>
        <w:t>PROJECT SUPERVISOR NAME:</w:t>
      </w:r>
      <w:r w:rsidR="006252E3">
        <w:rPr>
          <w:b/>
          <w:bCs/>
          <w:color w:val="000000" w:themeColor="text1"/>
          <w:sz w:val="32"/>
          <w:szCs w:val="32"/>
        </w:rPr>
        <w:t xml:space="preserve"> Ben Ka Po Chong</w:t>
      </w:r>
    </w:p>
    <w:p w14:paraId="7EAA23B8" w14:textId="11402D47" w:rsidR="000A353D" w:rsidRPr="00FE694F" w:rsidRDefault="00000000" w:rsidP="00FE694F">
      <w:pPr>
        <w:spacing w:line="480" w:lineRule="auto"/>
        <w:jc w:val="center"/>
        <w:rPr>
          <w:b/>
          <w:bCs/>
          <w:color w:val="000000" w:themeColor="text1"/>
          <w:sz w:val="32"/>
          <w:szCs w:val="32"/>
          <w:highlight w:val="white"/>
        </w:rPr>
      </w:pPr>
      <w:r w:rsidRPr="00FE694F">
        <w:rPr>
          <w:b/>
          <w:bCs/>
          <w:color w:val="000000" w:themeColor="text1"/>
          <w:sz w:val="32"/>
          <w:szCs w:val="32"/>
        </w:rPr>
        <w:t>DATE:</w:t>
      </w:r>
      <w:r w:rsidR="006252E3">
        <w:rPr>
          <w:b/>
          <w:bCs/>
          <w:color w:val="000000" w:themeColor="text1"/>
          <w:sz w:val="32"/>
          <w:szCs w:val="32"/>
        </w:rPr>
        <w:t xml:space="preserve"> 26/02/2026</w:t>
      </w:r>
    </w:p>
    <w:p w14:paraId="60294BEB" w14:textId="5875B4BF" w:rsidR="000A353D" w:rsidRPr="00FE694F" w:rsidRDefault="000A353D" w:rsidP="00FE694F">
      <w:pPr>
        <w:pStyle w:val="Heading1"/>
        <w:spacing w:line="480" w:lineRule="auto"/>
        <w:rPr>
          <w:color w:val="000000" w:themeColor="text1"/>
        </w:rPr>
      </w:pPr>
      <w:bookmarkStart w:id="0" w:name="_heading=h.a09u78f3e3so" w:colFirst="0" w:colLast="0"/>
      <w:bookmarkEnd w:id="0"/>
    </w:p>
    <w:p w14:paraId="1F31EE86" w14:textId="2E77F4E3" w:rsidR="006252E3" w:rsidRPr="007462FF" w:rsidRDefault="006252E3" w:rsidP="006252E3">
      <w:pPr>
        <w:rPr>
          <w:b/>
          <w:sz w:val="28"/>
          <w:szCs w:val="18"/>
        </w:rPr>
      </w:pPr>
      <w:r w:rsidRPr="007462FF">
        <w:rPr>
          <w:b/>
          <w:sz w:val="28"/>
          <w:szCs w:val="18"/>
        </w:rPr>
        <w:t>AI Declaration:</w:t>
      </w:r>
    </w:p>
    <w:p w14:paraId="599847D2" w14:textId="77777777" w:rsidR="006252E3" w:rsidRPr="001A2737" w:rsidRDefault="006252E3" w:rsidP="006252E3">
      <w:pPr>
        <w:rPr>
          <w:bCs/>
          <w:sz w:val="28"/>
          <w:szCs w:val="18"/>
        </w:rPr>
      </w:pPr>
      <w:r w:rsidRPr="001A2737">
        <w:rPr>
          <w:bCs/>
        </w:rPr>
        <w:t>I confirm I have used of Grammarly for spelling correction.</w:t>
      </w:r>
    </w:p>
    <w:p w14:paraId="42082585" w14:textId="77777777" w:rsidR="006252E3" w:rsidRPr="001A2737" w:rsidRDefault="006252E3" w:rsidP="006252E3">
      <w:pPr>
        <w:rPr>
          <w:bCs/>
        </w:rPr>
      </w:pPr>
      <w:r w:rsidRPr="001A2737">
        <w:rPr>
          <w:bCs/>
        </w:rPr>
        <w:t>I confirm that I have not presented any AI generated text as my own work. I confirm I have copies of my drafts, notes and other resources I used before, and after the use of AI tools which I may be asked to provide in evidence.</w:t>
      </w:r>
    </w:p>
    <w:p w14:paraId="49C95074" w14:textId="4D943E2D" w:rsidR="001179BB" w:rsidRDefault="001179BB">
      <w:pPr>
        <w:rPr>
          <w:b/>
          <w:color w:val="000000" w:themeColor="text1"/>
          <w:sz w:val="28"/>
          <w:szCs w:val="28"/>
        </w:rPr>
      </w:pPr>
    </w:p>
    <w:p w14:paraId="02FBB2DD" w14:textId="77777777" w:rsidR="006252E3" w:rsidRDefault="006252E3" w:rsidP="00FE694F">
      <w:pPr>
        <w:spacing w:line="480" w:lineRule="auto"/>
        <w:jc w:val="center"/>
        <w:rPr>
          <w:b/>
          <w:bCs/>
          <w:color w:val="000000" w:themeColor="text1"/>
          <w:sz w:val="28"/>
          <w:szCs w:val="28"/>
        </w:rPr>
      </w:pPr>
    </w:p>
    <w:p w14:paraId="3E5F6AB7" w14:textId="77777777" w:rsidR="006252E3" w:rsidRDefault="006252E3" w:rsidP="00FE694F">
      <w:pPr>
        <w:spacing w:line="480" w:lineRule="auto"/>
        <w:jc w:val="center"/>
        <w:rPr>
          <w:b/>
          <w:bCs/>
          <w:color w:val="000000" w:themeColor="text1"/>
          <w:sz w:val="28"/>
          <w:szCs w:val="28"/>
        </w:rPr>
      </w:pPr>
    </w:p>
    <w:p w14:paraId="51BAE6EB" w14:textId="0D0971CD" w:rsidR="000A353D" w:rsidRPr="00FE694F" w:rsidRDefault="00000000" w:rsidP="00FE694F">
      <w:pPr>
        <w:spacing w:line="480" w:lineRule="auto"/>
        <w:jc w:val="center"/>
        <w:rPr>
          <w:b/>
          <w:bCs/>
          <w:color w:val="000000" w:themeColor="text1"/>
          <w:sz w:val="28"/>
          <w:szCs w:val="28"/>
        </w:rPr>
      </w:pPr>
      <w:r w:rsidRPr="00FE694F">
        <w:rPr>
          <w:b/>
          <w:bCs/>
          <w:color w:val="000000" w:themeColor="text1"/>
          <w:sz w:val="28"/>
          <w:szCs w:val="28"/>
        </w:rPr>
        <w:t>Acknowledgment</w:t>
      </w:r>
    </w:p>
    <w:p w14:paraId="0A39946D" w14:textId="77777777" w:rsidR="00561D7A" w:rsidRPr="00FE694F" w:rsidRDefault="00000000" w:rsidP="00FE694F">
      <w:pPr>
        <w:spacing w:line="480" w:lineRule="auto"/>
        <w:rPr>
          <w:color w:val="000000" w:themeColor="text1"/>
        </w:rPr>
      </w:pPr>
      <w:r w:rsidRPr="00FE694F">
        <w:rPr>
          <w:color w:val="000000" w:themeColor="text1"/>
        </w:rPr>
        <w:t>I am deeply grateful to my placement supervisor, academic mentor, and the entire Premier Inn Hotel team for their invaluable assistance and guidance, which were instrumental in the successful completion of this research project. Their expert advice and support were essential, and I truly appreciate their contribution to my development.</w:t>
      </w:r>
    </w:p>
    <w:p w14:paraId="5DFFBEE9" w14:textId="77777777" w:rsidR="00561D7A" w:rsidRPr="00FE694F" w:rsidRDefault="00561D7A" w:rsidP="00FE694F">
      <w:pPr>
        <w:spacing w:line="480" w:lineRule="auto"/>
        <w:rPr>
          <w:color w:val="000000" w:themeColor="text1"/>
        </w:rPr>
      </w:pPr>
    </w:p>
    <w:p w14:paraId="374BDC05" w14:textId="77777777" w:rsidR="00561D7A" w:rsidRPr="00FE694F" w:rsidRDefault="00000000" w:rsidP="00FE694F">
      <w:pPr>
        <w:spacing w:line="480" w:lineRule="auto"/>
        <w:rPr>
          <w:color w:val="000000" w:themeColor="text1"/>
        </w:rPr>
      </w:pPr>
      <w:r w:rsidRPr="00FE694F">
        <w:rPr>
          <w:color w:val="000000" w:themeColor="text1"/>
        </w:rPr>
        <w:t>Sincerely,</w:t>
      </w:r>
    </w:p>
    <w:p w14:paraId="74446A74" w14:textId="77777777" w:rsidR="00561D7A" w:rsidRPr="00FE694F" w:rsidRDefault="00000000" w:rsidP="00FE694F">
      <w:pPr>
        <w:spacing w:line="480" w:lineRule="auto"/>
        <w:rPr>
          <w:color w:val="000000" w:themeColor="text1"/>
        </w:rPr>
      </w:pPr>
      <w:r w:rsidRPr="00FE694F">
        <w:rPr>
          <w:color w:val="000000" w:themeColor="text1"/>
        </w:rPr>
        <w:t>……………………..</w:t>
      </w:r>
    </w:p>
    <w:p w14:paraId="7FB4DEA5" w14:textId="77777777" w:rsidR="00561D7A" w:rsidRPr="00FE694F" w:rsidRDefault="00561D7A" w:rsidP="00FE694F">
      <w:pPr>
        <w:spacing w:line="480" w:lineRule="auto"/>
        <w:rPr>
          <w:color w:val="000000" w:themeColor="text1"/>
        </w:rPr>
      </w:pPr>
    </w:p>
    <w:p w14:paraId="58CE5F8B" w14:textId="77777777" w:rsidR="000A353D" w:rsidRPr="00FE694F" w:rsidRDefault="000A353D" w:rsidP="00FE694F">
      <w:pPr>
        <w:spacing w:line="480" w:lineRule="auto"/>
        <w:rPr>
          <w:b/>
          <w:bCs/>
          <w:color w:val="000000" w:themeColor="text1"/>
        </w:rPr>
      </w:pPr>
    </w:p>
    <w:p w14:paraId="00343E3A" w14:textId="77777777" w:rsidR="000A353D" w:rsidRPr="00FE694F" w:rsidRDefault="00000000" w:rsidP="00FE694F">
      <w:pPr>
        <w:spacing w:line="480" w:lineRule="auto"/>
        <w:rPr>
          <w:b/>
          <w:bCs/>
          <w:color w:val="000000" w:themeColor="text1"/>
        </w:rPr>
      </w:pPr>
      <w:r w:rsidRPr="00FE694F">
        <w:rPr>
          <w:color w:val="000000" w:themeColor="text1"/>
        </w:rPr>
        <w:br w:type="page"/>
      </w:r>
    </w:p>
    <w:p w14:paraId="6F43EBAB" w14:textId="77777777" w:rsidR="000A353D" w:rsidRPr="00FE694F" w:rsidRDefault="00000000" w:rsidP="00FE694F">
      <w:pPr>
        <w:pBdr>
          <w:top w:val="nil"/>
          <w:left w:val="nil"/>
          <w:bottom w:val="nil"/>
          <w:right w:val="nil"/>
          <w:between w:val="nil"/>
        </w:pBdr>
        <w:spacing w:line="480" w:lineRule="auto"/>
        <w:jc w:val="center"/>
        <w:rPr>
          <w:b/>
          <w:bCs/>
          <w:color w:val="000000" w:themeColor="text1"/>
        </w:rPr>
      </w:pPr>
      <w:r w:rsidRPr="00FE694F">
        <w:rPr>
          <w:b/>
          <w:bCs/>
          <w:color w:val="000000" w:themeColor="text1"/>
        </w:rPr>
        <w:lastRenderedPageBreak/>
        <w:t>Abstract</w:t>
      </w:r>
    </w:p>
    <w:p w14:paraId="1BB4EC98" w14:textId="77777777" w:rsidR="000A353D" w:rsidRPr="00FE694F" w:rsidRDefault="00000000" w:rsidP="00FE694F">
      <w:pPr>
        <w:spacing w:line="480" w:lineRule="auto"/>
        <w:rPr>
          <w:color w:val="000000" w:themeColor="text1"/>
        </w:rPr>
      </w:pPr>
      <w:r w:rsidRPr="00FE694F">
        <w:rPr>
          <w:color w:val="000000" w:themeColor="text1"/>
        </w:rPr>
        <w:t xml:space="preserve">The introduction chapter was associated with examining innovative food waste management within the hospitality sector, specifically focusing on the Premier Inn Case Study. As the industry faces mounting pressure to achieve Zero Waste to Landfill targets, this research investigated how food waste tracking technology is operationalised in high-volume kitchen environments. By analysing the shortage of knowledge among the employees to perform with waste tracking technology, this research highlighted the challenges of waste reduction goals in the UK hospitality sector. This chapter highlighted the main aim of this research, which is to evaluate the innovative food-waste management practice implemented in Premier Inn kitchens and hotels, to achieve its food waste reduction goals. </w:t>
      </w:r>
    </w:p>
    <w:p w14:paraId="06E5539F" w14:textId="77777777" w:rsidR="000A353D" w:rsidRPr="00FE694F" w:rsidRDefault="00000000" w:rsidP="00FE694F">
      <w:pPr>
        <w:spacing w:line="480" w:lineRule="auto"/>
        <w:rPr>
          <w:color w:val="000000" w:themeColor="text1"/>
        </w:rPr>
      </w:pPr>
      <w:r w:rsidRPr="00FE694F">
        <w:rPr>
          <w:color w:val="000000" w:themeColor="text1"/>
        </w:rPr>
        <w:t xml:space="preserve">The literature review chapter focused on justifying the research objectives to find the proper findings of this research. This literature review looked at how large hotels such as Premier Inn have stopped wasting food. It explained the Social Practice Theory (SPT) and the Theory of Planned Behaviour, which focused on reusing resources by developing food waste with a planned behaviour. The review showed how the hospitality industry used technical methods, such as AI and IoT, to reduce waste and maintain food waste tracker sheets. This industry partnered with different technologies to prove that hotels reached zero-waste targets by changing kitchen workflows. </w:t>
      </w:r>
      <w:r w:rsidR="00FE694F" w:rsidRPr="00FE694F">
        <w:rPr>
          <w:color w:val="000000" w:themeColor="text1"/>
        </w:rPr>
        <w:t>The</w:t>
      </w:r>
      <w:r w:rsidRPr="00FE694F">
        <w:rPr>
          <w:color w:val="000000" w:themeColor="text1"/>
        </w:rPr>
        <w:t xml:space="preserve"> study highlighted how staff training and better tracking systems successfully reduced the industry's environmental impact. This chapter highlighted a theoretical and conceptual framework to ensure a better understanding of this topic and ensure the recommended approach is beneficial for this organisation.</w:t>
      </w:r>
    </w:p>
    <w:p w14:paraId="26C5AA6B" w14:textId="77777777" w:rsidR="000A353D" w:rsidRPr="00FE694F" w:rsidRDefault="00000000" w:rsidP="00FE694F">
      <w:pPr>
        <w:spacing w:line="480" w:lineRule="auto"/>
        <w:rPr>
          <w:color w:val="000000" w:themeColor="text1"/>
        </w:rPr>
      </w:pPr>
      <w:r w:rsidRPr="00FE694F">
        <w:rPr>
          <w:color w:val="000000" w:themeColor="text1"/>
        </w:rPr>
        <w:t xml:space="preserve">The methodology section employed a qualitative case study approach focusing on Premier Inn to provide an in-depth exploration of food waste management within a real-world context. This chapter shared the primary advantage of this method was its ability to capture complex operational phenomena that other strategies might have overlooked. While the study faced </w:t>
      </w:r>
      <w:r w:rsidRPr="00FE694F">
        <w:rPr>
          <w:color w:val="000000" w:themeColor="text1"/>
        </w:rPr>
        <w:lastRenderedPageBreak/>
        <w:t>limitations regarding broader generalizability, it utilised deductive research, including corporate reports and waste metrics from the UK government, to ensure internal validity.</w:t>
      </w:r>
    </w:p>
    <w:p w14:paraId="0827926E" w14:textId="77777777" w:rsidR="000A353D" w:rsidRPr="00FE694F" w:rsidRDefault="00000000" w:rsidP="00FE694F">
      <w:pPr>
        <w:spacing w:line="480" w:lineRule="auto"/>
        <w:rPr>
          <w:color w:val="000000" w:themeColor="text1"/>
        </w:rPr>
      </w:pPr>
      <w:r w:rsidRPr="00FE694F">
        <w:rPr>
          <w:color w:val="000000" w:themeColor="text1"/>
        </w:rPr>
        <w:t xml:space="preserve">The findings chapter highlighted the use of AI in the reduction of food waste. This chapter also shares information about the redistribution partnerships with FareShare by Premier Inn, and 96% cooking oil valorisation to reduce food waste. The chapter establishes the economic and environmental rationale for modern waste mitigation. </w:t>
      </w:r>
      <w:r w:rsidR="00FE694F" w:rsidRPr="00FE694F">
        <w:rPr>
          <w:color w:val="000000" w:themeColor="text1"/>
        </w:rPr>
        <w:t>This</w:t>
      </w:r>
      <w:r w:rsidRPr="00FE694F">
        <w:rPr>
          <w:color w:val="000000" w:themeColor="text1"/>
        </w:rPr>
        <w:t xml:space="preserve"> study shared insights into investments made by Premier Inn, such as land, water and energy, which were invested to grow transport and package food to reduce the amount of food waste. </w:t>
      </w:r>
    </w:p>
    <w:p w14:paraId="71294B58" w14:textId="77777777" w:rsidR="000A353D" w:rsidRPr="00FE694F" w:rsidRDefault="00000000" w:rsidP="00FE694F">
      <w:pPr>
        <w:spacing w:line="480" w:lineRule="auto"/>
        <w:rPr>
          <w:color w:val="000000" w:themeColor="text1"/>
        </w:rPr>
      </w:pPr>
      <w:r w:rsidRPr="00FE694F">
        <w:rPr>
          <w:color w:val="000000" w:themeColor="text1"/>
        </w:rPr>
        <w:t xml:space="preserve">Lastly, the conclusion chapter emphasised the relevance of a scalable framework for integrating sustainability into core hotel operations. Additionally, the research incorporated thematic analysis to evaluate the importance of the sustainability programme as a recommendation for Premier Inn. This chapter also proves that strategic, theory-led interventions drive long-term environmental sustainability in the hospitality sector of the UK. Additionally, the study suggested that Social Practice Theory be </w:t>
      </w:r>
      <w:r w:rsidR="00FE694F" w:rsidRPr="00FE694F">
        <w:rPr>
          <w:color w:val="000000" w:themeColor="text1"/>
        </w:rPr>
        <w:t>used</w:t>
      </w:r>
      <w:r w:rsidRPr="00FE694F">
        <w:rPr>
          <w:color w:val="000000" w:themeColor="text1"/>
        </w:rPr>
        <w:t xml:space="preserve"> to embed sustainability into staff training, ensuring that zero-waste-to-landfill protocols remain a standard operational priority across the hospitality sector.</w:t>
      </w:r>
    </w:p>
    <w:p w14:paraId="583C5073" w14:textId="77777777" w:rsidR="000A353D" w:rsidRPr="00FE694F" w:rsidRDefault="00000000" w:rsidP="00FE694F">
      <w:pPr>
        <w:spacing w:line="480" w:lineRule="auto"/>
        <w:rPr>
          <w:color w:val="000000" w:themeColor="text1"/>
        </w:rPr>
      </w:pPr>
      <w:r w:rsidRPr="00FE694F">
        <w:rPr>
          <w:color w:val="000000" w:themeColor="text1"/>
        </w:rPr>
        <w:br w:type="page"/>
      </w:r>
    </w:p>
    <w:p w14:paraId="1CE731C2" w14:textId="77777777" w:rsidR="000A353D" w:rsidRPr="00FE694F" w:rsidRDefault="00000000" w:rsidP="00FE694F">
      <w:pPr>
        <w:keepNext/>
        <w:keepLines/>
        <w:pBdr>
          <w:top w:val="nil"/>
          <w:left w:val="nil"/>
          <w:bottom w:val="nil"/>
          <w:right w:val="nil"/>
          <w:between w:val="nil"/>
        </w:pBdr>
        <w:spacing w:line="480" w:lineRule="auto"/>
        <w:jc w:val="center"/>
        <w:rPr>
          <w:b/>
          <w:bCs/>
          <w:color w:val="000000" w:themeColor="text1"/>
          <w:sz w:val="28"/>
          <w:szCs w:val="28"/>
        </w:rPr>
      </w:pPr>
      <w:r w:rsidRPr="00FE694F">
        <w:rPr>
          <w:b/>
          <w:bCs/>
          <w:color w:val="000000" w:themeColor="text1"/>
          <w:sz w:val="28"/>
          <w:szCs w:val="28"/>
        </w:rPr>
        <w:lastRenderedPageBreak/>
        <w:t>Table of Contents</w:t>
      </w:r>
    </w:p>
    <w:sdt>
      <w:sdtPr>
        <w:rPr>
          <w:color w:val="000000" w:themeColor="text1"/>
        </w:rPr>
        <w:id w:val="1922065447"/>
        <w:docPartObj>
          <w:docPartGallery w:val="Table of Contents"/>
          <w:docPartUnique/>
        </w:docPartObj>
      </w:sdtPr>
      <w:sdtContent>
        <w:p w14:paraId="32CA489E" w14:textId="61A0AEE8" w:rsidR="00E0723E" w:rsidRDefault="00000000">
          <w:pPr>
            <w:pStyle w:val="TOC1"/>
            <w:rPr>
              <w:rFonts w:asciiTheme="minorHAnsi" w:eastAsiaTheme="minorEastAsia" w:hAnsiTheme="minorHAnsi" w:cstheme="minorBidi"/>
              <w:noProof/>
              <w:kern w:val="2"/>
              <w14:ligatures w14:val="standardContextual"/>
            </w:rPr>
          </w:pPr>
          <w:r w:rsidRPr="00FE694F">
            <w:rPr>
              <w:color w:val="000000" w:themeColor="text1"/>
            </w:rPr>
            <w:fldChar w:fldCharType="begin"/>
          </w:r>
          <w:r w:rsidR="00114312" w:rsidRPr="00FE694F">
            <w:rPr>
              <w:color w:val="000000" w:themeColor="text1"/>
            </w:rPr>
            <w:instrText xml:space="preserve"> TOC \h \u \z \t "Heading 1,1,Heading 2,2,Heading 3,3,"</w:instrText>
          </w:r>
          <w:r w:rsidRPr="00FE694F">
            <w:rPr>
              <w:color w:val="000000" w:themeColor="text1"/>
            </w:rPr>
            <w:fldChar w:fldCharType="separate"/>
          </w:r>
          <w:hyperlink w:anchor="_Toc222826120" w:history="1">
            <w:r w:rsidR="00E0723E" w:rsidRPr="00A92EE7">
              <w:rPr>
                <w:rStyle w:val="Hyperlink"/>
                <w:noProof/>
              </w:rPr>
              <w:t>Chapter 1 - Introduction</w:t>
            </w:r>
            <w:r w:rsidR="00E0723E">
              <w:rPr>
                <w:noProof/>
                <w:webHidden/>
              </w:rPr>
              <w:tab/>
            </w:r>
            <w:r w:rsidR="00E0723E">
              <w:rPr>
                <w:noProof/>
                <w:webHidden/>
              </w:rPr>
              <w:fldChar w:fldCharType="begin"/>
            </w:r>
            <w:r w:rsidR="00E0723E">
              <w:rPr>
                <w:noProof/>
                <w:webHidden/>
              </w:rPr>
              <w:instrText xml:space="preserve"> PAGEREF _Toc222826120 \h </w:instrText>
            </w:r>
            <w:r w:rsidR="00E0723E">
              <w:rPr>
                <w:noProof/>
                <w:webHidden/>
              </w:rPr>
            </w:r>
            <w:r w:rsidR="00E0723E">
              <w:rPr>
                <w:noProof/>
                <w:webHidden/>
              </w:rPr>
              <w:fldChar w:fldCharType="separate"/>
            </w:r>
            <w:r w:rsidR="00E0723E">
              <w:rPr>
                <w:noProof/>
                <w:webHidden/>
              </w:rPr>
              <w:t>7</w:t>
            </w:r>
            <w:r w:rsidR="00E0723E">
              <w:rPr>
                <w:noProof/>
                <w:webHidden/>
              </w:rPr>
              <w:fldChar w:fldCharType="end"/>
            </w:r>
          </w:hyperlink>
        </w:p>
        <w:p w14:paraId="1550A1E7" w14:textId="6332CED8" w:rsidR="00E0723E" w:rsidRDefault="00E0723E">
          <w:pPr>
            <w:pStyle w:val="TOC2"/>
            <w:tabs>
              <w:tab w:val="right" w:pos="9019"/>
            </w:tabs>
            <w:rPr>
              <w:rFonts w:asciiTheme="minorHAnsi" w:eastAsiaTheme="minorEastAsia" w:hAnsiTheme="minorHAnsi" w:cstheme="minorBidi"/>
              <w:noProof/>
              <w:kern w:val="2"/>
              <w14:ligatures w14:val="standardContextual"/>
            </w:rPr>
          </w:pPr>
          <w:hyperlink w:anchor="_Toc222826121" w:history="1">
            <w:r w:rsidRPr="00A92EE7">
              <w:rPr>
                <w:rStyle w:val="Hyperlink"/>
                <w:noProof/>
              </w:rPr>
              <w:t>1.1 Background of the Research</w:t>
            </w:r>
            <w:r>
              <w:rPr>
                <w:noProof/>
                <w:webHidden/>
              </w:rPr>
              <w:tab/>
            </w:r>
            <w:r>
              <w:rPr>
                <w:noProof/>
                <w:webHidden/>
              </w:rPr>
              <w:fldChar w:fldCharType="begin"/>
            </w:r>
            <w:r>
              <w:rPr>
                <w:noProof/>
                <w:webHidden/>
              </w:rPr>
              <w:instrText xml:space="preserve"> PAGEREF _Toc222826121 \h </w:instrText>
            </w:r>
            <w:r>
              <w:rPr>
                <w:noProof/>
                <w:webHidden/>
              </w:rPr>
            </w:r>
            <w:r>
              <w:rPr>
                <w:noProof/>
                <w:webHidden/>
              </w:rPr>
              <w:fldChar w:fldCharType="separate"/>
            </w:r>
            <w:r>
              <w:rPr>
                <w:noProof/>
                <w:webHidden/>
              </w:rPr>
              <w:t>7</w:t>
            </w:r>
            <w:r>
              <w:rPr>
                <w:noProof/>
                <w:webHidden/>
              </w:rPr>
              <w:fldChar w:fldCharType="end"/>
            </w:r>
          </w:hyperlink>
        </w:p>
        <w:p w14:paraId="515FDFDA" w14:textId="5443036C" w:rsidR="00E0723E" w:rsidRDefault="00E0723E">
          <w:pPr>
            <w:pStyle w:val="TOC2"/>
            <w:tabs>
              <w:tab w:val="right" w:pos="9019"/>
            </w:tabs>
            <w:rPr>
              <w:rFonts w:asciiTheme="minorHAnsi" w:eastAsiaTheme="minorEastAsia" w:hAnsiTheme="minorHAnsi" w:cstheme="minorBidi"/>
              <w:noProof/>
              <w:kern w:val="2"/>
              <w14:ligatures w14:val="standardContextual"/>
            </w:rPr>
          </w:pPr>
          <w:hyperlink w:anchor="_Toc222826122" w:history="1">
            <w:r w:rsidRPr="00A92EE7">
              <w:rPr>
                <w:rStyle w:val="Hyperlink"/>
                <w:noProof/>
              </w:rPr>
              <w:t>1.2 Overview of the Case Study</w:t>
            </w:r>
            <w:r>
              <w:rPr>
                <w:noProof/>
                <w:webHidden/>
              </w:rPr>
              <w:tab/>
            </w:r>
            <w:r>
              <w:rPr>
                <w:noProof/>
                <w:webHidden/>
              </w:rPr>
              <w:fldChar w:fldCharType="begin"/>
            </w:r>
            <w:r>
              <w:rPr>
                <w:noProof/>
                <w:webHidden/>
              </w:rPr>
              <w:instrText xml:space="preserve"> PAGEREF _Toc222826122 \h </w:instrText>
            </w:r>
            <w:r>
              <w:rPr>
                <w:noProof/>
                <w:webHidden/>
              </w:rPr>
            </w:r>
            <w:r>
              <w:rPr>
                <w:noProof/>
                <w:webHidden/>
              </w:rPr>
              <w:fldChar w:fldCharType="separate"/>
            </w:r>
            <w:r>
              <w:rPr>
                <w:noProof/>
                <w:webHidden/>
              </w:rPr>
              <w:t>8</w:t>
            </w:r>
            <w:r>
              <w:rPr>
                <w:noProof/>
                <w:webHidden/>
              </w:rPr>
              <w:fldChar w:fldCharType="end"/>
            </w:r>
          </w:hyperlink>
        </w:p>
        <w:p w14:paraId="661B8C3A" w14:textId="591D6354" w:rsidR="00E0723E" w:rsidRDefault="00E0723E">
          <w:pPr>
            <w:pStyle w:val="TOC2"/>
            <w:tabs>
              <w:tab w:val="right" w:pos="9019"/>
            </w:tabs>
            <w:rPr>
              <w:rFonts w:asciiTheme="minorHAnsi" w:eastAsiaTheme="minorEastAsia" w:hAnsiTheme="minorHAnsi" w:cstheme="minorBidi"/>
              <w:noProof/>
              <w:kern w:val="2"/>
              <w14:ligatures w14:val="standardContextual"/>
            </w:rPr>
          </w:pPr>
          <w:hyperlink w:anchor="_Toc222826123" w:history="1">
            <w:r w:rsidRPr="00A92EE7">
              <w:rPr>
                <w:rStyle w:val="Hyperlink"/>
                <w:noProof/>
              </w:rPr>
              <w:t>1.3 Research Aim, Objectives, and Questions</w:t>
            </w:r>
            <w:r>
              <w:rPr>
                <w:noProof/>
                <w:webHidden/>
              </w:rPr>
              <w:tab/>
            </w:r>
            <w:r>
              <w:rPr>
                <w:noProof/>
                <w:webHidden/>
              </w:rPr>
              <w:fldChar w:fldCharType="begin"/>
            </w:r>
            <w:r>
              <w:rPr>
                <w:noProof/>
                <w:webHidden/>
              </w:rPr>
              <w:instrText xml:space="preserve"> PAGEREF _Toc222826123 \h </w:instrText>
            </w:r>
            <w:r>
              <w:rPr>
                <w:noProof/>
                <w:webHidden/>
              </w:rPr>
            </w:r>
            <w:r>
              <w:rPr>
                <w:noProof/>
                <w:webHidden/>
              </w:rPr>
              <w:fldChar w:fldCharType="separate"/>
            </w:r>
            <w:r>
              <w:rPr>
                <w:noProof/>
                <w:webHidden/>
              </w:rPr>
              <w:t>9</w:t>
            </w:r>
            <w:r>
              <w:rPr>
                <w:noProof/>
                <w:webHidden/>
              </w:rPr>
              <w:fldChar w:fldCharType="end"/>
            </w:r>
          </w:hyperlink>
        </w:p>
        <w:p w14:paraId="49DF8BB3" w14:textId="5AE71FF1" w:rsidR="00E0723E" w:rsidRDefault="00E0723E">
          <w:pPr>
            <w:pStyle w:val="TOC3"/>
            <w:tabs>
              <w:tab w:val="right" w:pos="9019"/>
            </w:tabs>
            <w:rPr>
              <w:rFonts w:asciiTheme="minorHAnsi" w:eastAsiaTheme="minorEastAsia" w:hAnsiTheme="minorHAnsi" w:cstheme="minorBidi"/>
              <w:noProof/>
              <w:kern w:val="2"/>
              <w14:ligatures w14:val="standardContextual"/>
            </w:rPr>
          </w:pPr>
          <w:hyperlink w:anchor="_Toc222826124" w:history="1">
            <w:r w:rsidRPr="00A92EE7">
              <w:rPr>
                <w:rStyle w:val="Hyperlink"/>
                <w:noProof/>
              </w:rPr>
              <w:t>1.3.1 Aim</w:t>
            </w:r>
            <w:r>
              <w:rPr>
                <w:noProof/>
                <w:webHidden/>
              </w:rPr>
              <w:tab/>
            </w:r>
            <w:r>
              <w:rPr>
                <w:noProof/>
                <w:webHidden/>
              </w:rPr>
              <w:fldChar w:fldCharType="begin"/>
            </w:r>
            <w:r>
              <w:rPr>
                <w:noProof/>
                <w:webHidden/>
              </w:rPr>
              <w:instrText xml:space="preserve"> PAGEREF _Toc222826124 \h </w:instrText>
            </w:r>
            <w:r>
              <w:rPr>
                <w:noProof/>
                <w:webHidden/>
              </w:rPr>
            </w:r>
            <w:r>
              <w:rPr>
                <w:noProof/>
                <w:webHidden/>
              </w:rPr>
              <w:fldChar w:fldCharType="separate"/>
            </w:r>
            <w:r>
              <w:rPr>
                <w:noProof/>
                <w:webHidden/>
              </w:rPr>
              <w:t>9</w:t>
            </w:r>
            <w:r>
              <w:rPr>
                <w:noProof/>
                <w:webHidden/>
              </w:rPr>
              <w:fldChar w:fldCharType="end"/>
            </w:r>
          </w:hyperlink>
        </w:p>
        <w:p w14:paraId="1FFF2AD2" w14:textId="2FA8C08A" w:rsidR="00E0723E" w:rsidRDefault="00E0723E">
          <w:pPr>
            <w:pStyle w:val="TOC3"/>
            <w:tabs>
              <w:tab w:val="right" w:pos="9019"/>
            </w:tabs>
            <w:rPr>
              <w:rFonts w:asciiTheme="minorHAnsi" w:eastAsiaTheme="minorEastAsia" w:hAnsiTheme="minorHAnsi" w:cstheme="minorBidi"/>
              <w:noProof/>
              <w:kern w:val="2"/>
              <w14:ligatures w14:val="standardContextual"/>
            </w:rPr>
          </w:pPr>
          <w:hyperlink w:anchor="_Toc222826125" w:history="1">
            <w:r w:rsidRPr="00A92EE7">
              <w:rPr>
                <w:rStyle w:val="Hyperlink"/>
                <w:noProof/>
              </w:rPr>
              <w:t>1.3.2 Objectives</w:t>
            </w:r>
            <w:r>
              <w:rPr>
                <w:noProof/>
                <w:webHidden/>
              </w:rPr>
              <w:tab/>
            </w:r>
            <w:r>
              <w:rPr>
                <w:noProof/>
                <w:webHidden/>
              </w:rPr>
              <w:fldChar w:fldCharType="begin"/>
            </w:r>
            <w:r>
              <w:rPr>
                <w:noProof/>
                <w:webHidden/>
              </w:rPr>
              <w:instrText xml:space="preserve"> PAGEREF _Toc222826125 \h </w:instrText>
            </w:r>
            <w:r>
              <w:rPr>
                <w:noProof/>
                <w:webHidden/>
              </w:rPr>
            </w:r>
            <w:r>
              <w:rPr>
                <w:noProof/>
                <w:webHidden/>
              </w:rPr>
              <w:fldChar w:fldCharType="separate"/>
            </w:r>
            <w:r>
              <w:rPr>
                <w:noProof/>
                <w:webHidden/>
              </w:rPr>
              <w:t>9</w:t>
            </w:r>
            <w:r>
              <w:rPr>
                <w:noProof/>
                <w:webHidden/>
              </w:rPr>
              <w:fldChar w:fldCharType="end"/>
            </w:r>
          </w:hyperlink>
        </w:p>
        <w:p w14:paraId="1B1A7722" w14:textId="3B205A0D" w:rsidR="00E0723E" w:rsidRDefault="00E0723E">
          <w:pPr>
            <w:pStyle w:val="TOC3"/>
            <w:tabs>
              <w:tab w:val="right" w:pos="9019"/>
            </w:tabs>
            <w:rPr>
              <w:rFonts w:asciiTheme="minorHAnsi" w:eastAsiaTheme="minorEastAsia" w:hAnsiTheme="minorHAnsi" w:cstheme="minorBidi"/>
              <w:noProof/>
              <w:kern w:val="2"/>
              <w14:ligatures w14:val="standardContextual"/>
            </w:rPr>
          </w:pPr>
          <w:hyperlink w:anchor="_Toc222826126" w:history="1">
            <w:r w:rsidRPr="00A92EE7">
              <w:rPr>
                <w:rStyle w:val="Hyperlink"/>
                <w:noProof/>
              </w:rPr>
              <w:t>1.3.3 Questions</w:t>
            </w:r>
            <w:r>
              <w:rPr>
                <w:noProof/>
                <w:webHidden/>
              </w:rPr>
              <w:tab/>
            </w:r>
            <w:r>
              <w:rPr>
                <w:noProof/>
                <w:webHidden/>
              </w:rPr>
              <w:fldChar w:fldCharType="begin"/>
            </w:r>
            <w:r>
              <w:rPr>
                <w:noProof/>
                <w:webHidden/>
              </w:rPr>
              <w:instrText xml:space="preserve"> PAGEREF _Toc222826126 \h </w:instrText>
            </w:r>
            <w:r>
              <w:rPr>
                <w:noProof/>
                <w:webHidden/>
              </w:rPr>
            </w:r>
            <w:r>
              <w:rPr>
                <w:noProof/>
                <w:webHidden/>
              </w:rPr>
              <w:fldChar w:fldCharType="separate"/>
            </w:r>
            <w:r>
              <w:rPr>
                <w:noProof/>
                <w:webHidden/>
              </w:rPr>
              <w:t>9</w:t>
            </w:r>
            <w:r>
              <w:rPr>
                <w:noProof/>
                <w:webHidden/>
              </w:rPr>
              <w:fldChar w:fldCharType="end"/>
            </w:r>
          </w:hyperlink>
        </w:p>
        <w:p w14:paraId="615919B5" w14:textId="0AD53AC5" w:rsidR="00E0723E" w:rsidRDefault="00E0723E">
          <w:pPr>
            <w:pStyle w:val="TOC2"/>
            <w:tabs>
              <w:tab w:val="right" w:pos="9019"/>
            </w:tabs>
            <w:rPr>
              <w:rFonts w:asciiTheme="minorHAnsi" w:eastAsiaTheme="minorEastAsia" w:hAnsiTheme="minorHAnsi" w:cstheme="minorBidi"/>
              <w:noProof/>
              <w:kern w:val="2"/>
              <w14:ligatures w14:val="standardContextual"/>
            </w:rPr>
          </w:pPr>
          <w:hyperlink w:anchor="_Toc222826127" w:history="1">
            <w:r w:rsidRPr="00A92EE7">
              <w:rPr>
                <w:rStyle w:val="Hyperlink"/>
                <w:noProof/>
              </w:rPr>
              <w:t>1.4 Key Themes to be explored</w:t>
            </w:r>
            <w:r>
              <w:rPr>
                <w:noProof/>
                <w:webHidden/>
              </w:rPr>
              <w:tab/>
            </w:r>
            <w:r>
              <w:rPr>
                <w:noProof/>
                <w:webHidden/>
              </w:rPr>
              <w:fldChar w:fldCharType="begin"/>
            </w:r>
            <w:r>
              <w:rPr>
                <w:noProof/>
                <w:webHidden/>
              </w:rPr>
              <w:instrText xml:space="preserve"> PAGEREF _Toc222826127 \h </w:instrText>
            </w:r>
            <w:r>
              <w:rPr>
                <w:noProof/>
                <w:webHidden/>
              </w:rPr>
            </w:r>
            <w:r>
              <w:rPr>
                <w:noProof/>
                <w:webHidden/>
              </w:rPr>
              <w:fldChar w:fldCharType="separate"/>
            </w:r>
            <w:r>
              <w:rPr>
                <w:noProof/>
                <w:webHidden/>
              </w:rPr>
              <w:t>9</w:t>
            </w:r>
            <w:r>
              <w:rPr>
                <w:noProof/>
                <w:webHidden/>
              </w:rPr>
              <w:fldChar w:fldCharType="end"/>
            </w:r>
          </w:hyperlink>
        </w:p>
        <w:p w14:paraId="323C2419" w14:textId="6707749A" w:rsidR="00E0723E" w:rsidRDefault="00E0723E">
          <w:pPr>
            <w:pStyle w:val="TOC1"/>
            <w:rPr>
              <w:rFonts w:asciiTheme="minorHAnsi" w:eastAsiaTheme="minorEastAsia" w:hAnsiTheme="minorHAnsi" w:cstheme="minorBidi"/>
              <w:noProof/>
              <w:kern w:val="2"/>
              <w14:ligatures w14:val="standardContextual"/>
            </w:rPr>
          </w:pPr>
          <w:hyperlink w:anchor="_Toc222826128" w:history="1">
            <w:r w:rsidRPr="00A92EE7">
              <w:rPr>
                <w:rStyle w:val="Hyperlink"/>
                <w:noProof/>
              </w:rPr>
              <w:t>Chapter 2 - Literature Review</w:t>
            </w:r>
            <w:r>
              <w:rPr>
                <w:noProof/>
                <w:webHidden/>
              </w:rPr>
              <w:tab/>
            </w:r>
            <w:r>
              <w:rPr>
                <w:noProof/>
                <w:webHidden/>
              </w:rPr>
              <w:fldChar w:fldCharType="begin"/>
            </w:r>
            <w:r>
              <w:rPr>
                <w:noProof/>
                <w:webHidden/>
              </w:rPr>
              <w:instrText xml:space="preserve"> PAGEREF _Toc222826128 \h </w:instrText>
            </w:r>
            <w:r>
              <w:rPr>
                <w:noProof/>
                <w:webHidden/>
              </w:rPr>
            </w:r>
            <w:r>
              <w:rPr>
                <w:noProof/>
                <w:webHidden/>
              </w:rPr>
              <w:fldChar w:fldCharType="separate"/>
            </w:r>
            <w:r>
              <w:rPr>
                <w:noProof/>
                <w:webHidden/>
              </w:rPr>
              <w:t>11</w:t>
            </w:r>
            <w:r>
              <w:rPr>
                <w:noProof/>
                <w:webHidden/>
              </w:rPr>
              <w:fldChar w:fldCharType="end"/>
            </w:r>
          </w:hyperlink>
        </w:p>
        <w:p w14:paraId="4841A9C6" w14:textId="200B4F04" w:rsidR="00E0723E" w:rsidRDefault="00E0723E">
          <w:pPr>
            <w:pStyle w:val="TOC2"/>
            <w:tabs>
              <w:tab w:val="right" w:pos="9019"/>
            </w:tabs>
            <w:rPr>
              <w:rFonts w:asciiTheme="minorHAnsi" w:eastAsiaTheme="minorEastAsia" w:hAnsiTheme="minorHAnsi" w:cstheme="minorBidi"/>
              <w:noProof/>
              <w:kern w:val="2"/>
              <w14:ligatures w14:val="standardContextual"/>
            </w:rPr>
          </w:pPr>
          <w:hyperlink w:anchor="_Toc222826129" w:history="1">
            <w:r w:rsidRPr="00A92EE7">
              <w:rPr>
                <w:rStyle w:val="Hyperlink"/>
                <w:noProof/>
              </w:rPr>
              <w:t>2.1 Introduction</w:t>
            </w:r>
            <w:r>
              <w:rPr>
                <w:noProof/>
                <w:webHidden/>
              </w:rPr>
              <w:tab/>
            </w:r>
            <w:r>
              <w:rPr>
                <w:noProof/>
                <w:webHidden/>
              </w:rPr>
              <w:fldChar w:fldCharType="begin"/>
            </w:r>
            <w:r>
              <w:rPr>
                <w:noProof/>
                <w:webHidden/>
              </w:rPr>
              <w:instrText xml:space="preserve"> PAGEREF _Toc222826129 \h </w:instrText>
            </w:r>
            <w:r>
              <w:rPr>
                <w:noProof/>
                <w:webHidden/>
              </w:rPr>
            </w:r>
            <w:r>
              <w:rPr>
                <w:noProof/>
                <w:webHidden/>
              </w:rPr>
              <w:fldChar w:fldCharType="separate"/>
            </w:r>
            <w:r>
              <w:rPr>
                <w:noProof/>
                <w:webHidden/>
              </w:rPr>
              <w:t>11</w:t>
            </w:r>
            <w:r>
              <w:rPr>
                <w:noProof/>
                <w:webHidden/>
              </w:rPr>
              <w:fldChar w:fldCharType="end"/>
            </w:r>
          </w:hyperlink>
        </w:p>
        <w:p w14:paraId="1A1AF0D7" w14:textId="04DF8759" w:rsidR="00E0723E" w:rsidRDefault="00E0723E">
          <w:pPr>
            <w:pStyle w:val="TOC2"/>
            <w:tabs>
              <w:tab w:val="right" w:pos="9019"/>
            </w:tabs>
            <w:rPr>
              <w:rFonts w:asciiTheme="minorHAnsi" w:eastAsiaTheme="minorEastAsia" w:hAnsiTheme="minorHAnsi" w:cstheme="minorBidi"/>
              <w:noProof/>
              <w:kern w:val="2"/>
              <w14:ligatures w14:val="standardContextual"/>
            </w:rPr>
          </w:pPr>
          <w:hyperlink w:anchor="_Toc222826130" w:history="1">
            <w:r w:rsidRPr="00A92EE7">
              <w:rPr>
                <w:rStyle w:val="Hyperlink"/>
                <w:noProof/>
              </w:rPr>
              <w:t>2.2 Impact of tracking food waste on kitchen waste volume and food cost per occupied room</w:t>
            </w:r>
            <w:r>
              <w:rPr>
                <w:noProof/>
                <w:webHidden/>
              </w:rPr>
              <w:tab/>
            </w:r>
            <w:r>
              <w:rPr>
                <w:noProof/>
                <w:webHidden/>
              </w:rPr>
              <w:fldChar w:fldCharType="begin"/>
            </w:r>
            <w:r>
              <w:rPr>
                <w:noProof/>
                <w:webHidden/>
              </w:rPr>
              <w:instrText xml:space="preserve"> PAGEREF _Toc222826130 \h </w:instrText>
            </w:r>
            <w:r>
              <w:rPr>
                <w:noProof/>
                <w:webHidden/>
              </w:rPr>
            </w:r>
            <w:r>
              <w:rPr>
                <w:noProof/>
                <w:webHidden/>
              </w:rPr>
              <w:fldChar w:fldCharType="separate"/>
            </w:r>
            <w:r>
              <w:rPr>
                <w:noProof/>
                <w:webHidden/>
              </w:rPr>
              <w:t>11</w:t>
            </w:r>
            <w:r>
              <w:rPr>
                <w:noProof/>
                <w:webHidden/>
              </w:rPr>
              <w:fldChar w:fldCharType="end"/>
            </w:r>
          </w:hyperlink>
        </w:p>
        <w:p w14:paraId="16962EC4" w14:textId="5CBA55C4" w:rsidR="00E0723E" w:rsidRDefault="00E0723E">
          <w:pPr>
            <w:pStyle w:val="TOC2"/>
            <w:tabs>
              <w:tab w:val="right" w:pos="9019"/>
            </w:tabs>
            <w:rPr>
              <w:rFonts w:asciiTheme="minorHAnsi" w:eastAsiaTheme="minorEastAsia" w:hAnsiTheme="minorHAnsi" w:cstheme="minorBidi"/>
              <w:noProof/>
              <w:kern w:val="2"/>
              <w14:ligatures w14:val="standardContextual"/>
            </w:rPr>
          </w:pPr>
          <w:hyperlink w:anchor="_Toc222826131" w:history="1">
            <w:r w:rsidRPr="00A92EE7">
              <w:rPr>
                <w:rStyle w:val="Hyperlink"/>
                <w:noProof/>
              </w:rPr>
              <w:t>2.3 Reduce plate waste through better portions and menu design without compromising guest satisfaction</w:t>
            </w:r>
            <w:r>
              <w:rPr>
                <w:noProof/>
                <w:webHidden/>
              </w:rPr>
              <w:tab/>
            </w:r>
            <w:r>
              <w:rPr>
                <w:noProof/>
                <w:webHidden/>
              </w:rPr>
              <w:fldChar w:fldCharType="begin"/>
            </w:r>
            <w:r>
              <w:rPr>
                <w:noProof/>
                <w:webHidden/>
              </w:rPr>
              <w:instrText xml:space="preserve"> PAGEREF _Toc222826131 \h </w:instrText>
            </w:r>
            <w:r>
              <w:rPr>
                <w:noProof/>
                <w:webHidden/>
              </w:rPr>
            </w:r>
            <w:r>
              <w:rPr>
                <w:noProof/>
                <w:webHidden/>
              </w:rPr>
              <w:fldChar w:fldCharType="separate"/>
            </w:r>
            <w:r>
              <w:rPr>
                <w:noProof/>
                <w:webHidden/>
              </w:rPr>
              <w:t>12</w:t>
            </w:r>
            <w:r>
              <w:rPr>
                <w:noProof/>
                <w:webHidden/>
              </w:rPr>
              <w:fldChar w:fldCharType="end"/>
            </w:r>
          </w:hyperlink>
        </w:p>
        <w:p w14:paraId="1A8CD3B2" w14:textId="1291566D" w:rsidR="00E0723E" w:rsidRDefault="00E0723E">
          <w:pPr>
            <w:pStyle w:val="TOC2"/>
            <w:tabs>
              <w:tab w:val="right" w:pos="9019"/>
            </w:tabs>
            <w:rPr>
              <w:rFonts w:asciiTheme="minorHAnsi" w:eastAsiaTheme="minorEastAsia" w:hAnsiTheme="minorHAnsi" w:cstheme="minorBidi"/>
              <w:noProof/>
              <w:kern w:val="2"/>
              <w14:ligatures w14:val="standardContextual"/>
            </w:rPr>
          </w:pPr>
          <w:hyperlink w:anchor="_Toc222826132" w:history="1">
            <w:r w:rsidRPr="00A92EE7">
              <w:rPr>
                <w:rStyle w:val="Hyperlink"/>
                <w:noProof/>
              </w:rPr>
              <w:t>2.4 Comparing the environmental effect and cost outcomes of donating surplus food versus composting it on site at Premier Inn</w:t>
            </w:r>
            <w:r>
              <w:rPr>
                <w:noProof/>
                <w:webHidden/>
              </w:rPr>
              <w:tab/>
            </w:r>
            <w:r>
              <w:rPr>
                <w:noProof/>
                <w:webHidden/>
              </w:rPr>
              <w:fldChar w:fldCharType="begin"/>
            </w:r>
            <w:r>
              <w:rPr>
                <w:noProof/>
                <w:webHidden/>
              </w:rPr>
              <w:instrText xml:space="preserve"> PAGEREF _Toc222826132 \h </w:instrText>
            </w:r>
            <w:r>
              <w:rPr>
                <w:noProof/>
                <w:webHidden/>
              </w:rPr>
            </w:r>
            <w:r>
              <w:rPr>
                <w:noProof/>
                <w:webHidden/>
              </w:rPr>
              <w:fldChar w:fldCharType="separate"/>
            </w:r>
            <w:r>
              <w:rPr>
                <w:noProof/>
                <w:webHidden/>
              </w:rPr>
              <w:t>13</w:t>
            </w:r>
            <w:r>
              <w:rPr>
                <w:noProof/>
                <w:webHidden/>
              </w:rPr>
              <w:fldChar w:fldCharType="end"/>
            </w:r>
          </w:hyperlink>
        </w:p>
        <w:p w14:paraId="27A219E0" w14:textId="4BABF33D" w:rsidR="00E0723E" w:rsidRDefault="00E0723E">
          <w:pPr>
            <w:pStyle w:val="TOC2"/>
            <w:tabs>
              <w:tab w:val="right" w:pos="9019"/>
            </w:tabs>
            <w:rPr>
              <w:rFonts w:asciiTheme="minorHAnsi" w:eastAsiaTheme="minorEastAsia" w:hAnsiTheme="minorHAnsi" w:cstheme="minorBidi"/>
              <w:noProof/>
              <w:kern w:val="2"/>
              <w14:ligatures w14:val="standardContextual"/>
            </w:rPr>
          </w:pPr>
          <w:hyperlink w:anchor="_Toc222826133" w:history="1">
            <w:r w:rsidRPr="00A92EE7">
              <w:rPr>
                <w:rStyle w:val="Hyperlink"/>
                <w:noProof/>
              </w:rPr>
              <w:t>2.5 Development of strategies that remove barriers and activate enablers to scale food waste reduction</w:t>
            </w:r>
            <w:r>
              <w:rPr>
                <w:noProof/>
                <w:webHidden/>
              </w:rPr>
              <w:tab/>
            </w:r>
            <w:r>
              <w:rPr>
                <w:noProof/>
                <w:webHidden/>
              </w:rPr>
              <w:fldChar w:fldCharType="begin"/>
            </w:r>
            <w:r>
              <w:rPr>
                <w:noProof/>
                <w:webHidden/>
              </w:rPr>
              <w:instrText xml:space="preserve"> PAGEREF _Toc222826133 \h </w:instrText>
            </w:r>
            <w:r>
              <w:rPr>
                <w:noProof/>
                <w:webHidden/>
              </w:rPr>
            </w:r>
            <w:r>
              <w:rPr>
                <w:noProof/>
                <w:webHidden/>
              </w:rPr>
              <w:fldChar w:fldCharType="separate"/>
            </w:r>
            <w:r>
              <w:rPr>
                <w:noProof/>
                <w:webHidden/>
              </w:rPr>
              <w:t>15</w:t>
            </w:r>
            <w:r>
              <w:rPr>
                <w:noProof/>
                <w:webHidden/>
              </w:rPr>
              <w:fldChar w:fldCharType="end"/>
            </w:r>
          </w:hyperlink>
        </w:p>
        <w:p w14:paraId="10C7616C" w14:textId="1D009375" w:rsidR="00E0723E" w:rsidRDefault="00E0723E">
          <w:pPr>
            <w:pStyle w:val="TOC2"/>
            <w:tabs>
              <w:tab w:val="right" w:pos="9019"/>
            </w:tabs>
            <w:rPr>
              <w:rFonts w:asciiTheme="minorHAnsi" w:eastAsiaTheme="minorEastAsia" w:hAnsiTheme="minorHAnsi" w:cstheme="minorBidi"/>
              <w:noProof/>
              <w:kern w:val="2"/>
              <w14:ligatures w14:val="standardContextual"/>
            </w:rPr>
          </w:pPr>
          <w:hyperlink w:anchor="_Toc222826134" w:history="1">
            <w:r w:rsidRPr="00A92EE7">
              <w:rPr>
                <w:rStyle w:val="Hyperlink"/>
                <w:noProof/>
              </w:rPr>
              <w:t>2.7 Conceptual or Hypothesis Framework</w:t>
            </w:r>
            <w:r>
              <w:rPr>
                <w:noProof/>
                <w:webHidden/>
              </w:rPr>
              <w:tab/>
            </w:r>
            <w:r>
              <w:rPr>
                <w:noProof/>
                <w:webHidden/>
              </w:rPr>
              <w:fldChar w:fldCharType="begin"/>
            </w:r>
            <w:r>
              <w:rPr>
                <w:noProof/>
                <w:webHidden/>
              </w:rPr>
              <w:instrText xml:space="preserve"> PAGEREF _Toc222826134 \h </w:instrText>
            </w:r>
            <w:r>
              <w:rPr>
                <w:noProof/>
                <w:webHidden/>
              </w:rPr>
            </w:r>
            <w:r>
              <w:rPr>
                <w:noProof/>
                <w:webHidden/>
              </w:rPr>
              <w:fldChar w:fldCharType="separate"/>
            </w:r>
            <w:r>
              <w:rPr>
                <w:noProof/>
                <w:webHidden/>
              </w:rPr>
              <w:t>18</w:t>
            </w:r>
            <w:r>
              <w:rPr>
                <w:noProof/>
                <w:webHidden/>
              </w:rPr>
              <w:fldChar w:fldCharType="end"/>
            </w:r>
          </w:hyperlink>
        </w:p>
        <w:p w14:paraId="4BF124CE" w14:textId="5A3CF5CD" w:rsidR="00E0723E" w:rsidRDefault="00E0723E">
          <w:pPr>
            <w:pStyle w:val="TOC2"/>
            <w:tabs>
              <w:tab w:val="right" w:pos="9019"/>
            </w:tabs>
            <w:rPr>
              <w:rFonts w:asciiTheme="minorHAnsi" w:eastAsiaTheme="minorEastAsia" w:hAnsiTheme="minorHAnsi" w:cstheme="minorBidi"/>
              <w:noProof/>
              <w:kern w:val="2"/>
              <w14:ligatures w14:val="standardContextual"/>
            </w:rPr>
          </w:pPr>
          <w:hyperlink w:anchor="_Toc222826135" w:history="1">
            <w:r w:rsidRPr="00A92EE7">
              <w:rPr>
                <w:rStyle w:val="Hyperlink"/>
                <w:noProof/>
              </w:rPr>
              <w:t>2.8 Literature Gap</w:t>
            </w:r>
            <w:r>
              <w:rPr>
                <w:noProof/>
                <w:webHidden/>
              </w:rPr>
              <w:tab/>
            </w:r>
            <w:r>
              <w:rPr>
                <w:noProof/>
                <w:webHidden/>
              </w:rPr>
              <w:fldChar w:fldCharType="begin"/>
            </w:r>
            <w:r>
              <w:rPr>
                <w:noProof/>
                <w:webHidden/>
              </w:rPr>
              <w:instrText xml:space="preserve"> PAGEREF _Toc222826135 \h </w:instrText>
            </w:r>
            <w:r>
              <w:rPr>
                <w:noProof/>
                <w:webHidden/>
              </w:rPr>
            </w:r>
            <w:r>
              <w:rPr>
                <w:noProof/>
                <w:webHidden/>
              </w:rPr>
              <w:fldChar w:fldCharType="separate"/>
            </w:r>
            <w:r>
              <w:rPr>
                <w:noProof/>
                <w:webHidden/>
              </w:rPr>
              <w:t>19</w:t>
            </w:r>
            <w:r>
              <w:rPr>
                <w:noProof/>
                <w:webHidden/>
              </w:rPr>
              <w:fldChar w:fldCharType="end"/>
            </w:r>
          </w:hyperlink>
        </w:p>
        <w:p w14:paraId="7D1DD1FE" w14:textId="635E47EE" w:rsidR="00E0723E" w:rsidRDefault="00E0723E">
          <w:pPr>
            <w:pStyle w:val="TOC1"/>
            <w:rPr>
              <w:rFonts w:asciiTheme="minorHAnsi" w:eastAsiaTheme="minorEastAsia" w:hAnsiTheme="minorHAnsi" w:cstheme="minorBidi"/>
              <w:noProof/>
              <w:kern w:val="2"/>
              <w14:ligatures w14:val="standardContextual"/>
            </w:rPr>
          </w:pPr>
          <w:hyperlink w:anchor="_Toc222826136" w:history="1">
            <w:r w:rsidRPr="00A92EE7">
              <w:rPr>
                <w:rStyle w:val="Hyperlink"/>
                <w:noProof/>
              </w:rPr>
              <w:t>Chapter 3 - Methods</w:t>
            </w:r>
            <w:r>
              <w:rPr>
                <w:noProof/>
                <w:webHidden/>
              </w:rPr>
              <w:tab/>
            </w:r>
            <w:r>
              <w:rPr>
                <w:noProof/>
                <w:webHidden/>
              </w:rPr>
              <w:fldChar w:fldCharType="begin"/>
            </w:r>
            <w:r>
              <w:rPr>
                <w:noProof/>
                <w:webHidden/>
              </w:rPr>
              <w:instrText xml:space="preserve"> PAGEREF _Toc222826136 \h </w:instrText>
            </w:r>
            <w:r>
              <w:rPr>
                <w:noProof/>
                <w:webHidden/>
              </w:rPr>
            </w:r>
            <w:r>
              <w:rPr>
                <w:noProof/>
                <w:webHidden/>
              </w:rPr>
              <w:fldChar w:fldCharType="separate"/>
            </w:r>
            <w:r>
              <w:rPr>
                <w:noProof/>
                <w:webHidden/>
              </w:rPr>
              <w:t>20</w:t>
            </w:r>
            <w:r>
              <w:rPr>
                <w:noProof/>
                <w:webHidden/>
              </w:rPr>
              <w:fldChar w:fldCharType="end"/>
            </w:r>
          </w:hyperlink>
        </w:p>
        <w:p w14:paraId="7C0DF156" w14:textId="363FD1FC" w:rsidR="00E0723E" w:rsidRDefault="00E0723E">
          <w:pPr>
            <w:pStyle w:val="TOC2"/>
            <w:tabs>
              <w:tab w:val="right" w:pos="9019"/>
            </w:tabs>
            <w:rPr>
              <w:rFonts w:asciiTheme="minorHAnsi" w:eastAsiaTheme="minorEastAsia" w:hAnsiTheme="minorHAnsi" w:cstheme="minorBidi"/>
              <w:noProof/>
              <w:kern w:val="2"/>
              <w14:ligatures w14:val="standardContextual"/>
            </w:rPr>
          </w:pPr>
          <w:hyperlink w:anchor="_Toc222826137" w:history="1">
            <w:r w:rsidRPr="00A92EE7">
              <w:rPr>
                <w:rStyle w:val="Hyperlink"/>
                <w:noProof/>
              </w:rPr>
              <w:t>3.1 Overview of the Case Study Methodological Approach</w:t>
            </w:r>
            <w:r>
              <w:rPr>
                <w:noProof/>
                <w:webHidden/>
              </w:rPr>
              <w:tab/>
            </w:r>
            <w:r>
              <w:rPr>
                <w:noProof/>
                <w:webHidden/>
              </w:rPr>
              <w:fldChar w:fldCharType="begin"/>
            </w:r>
            <w:r>
              <w:rPr>
                <w:noProof/>
                <w:webHidden/>
              </w:rPr>
              <w:instrText xml:space="preserve"> PAGEREF _Toc222826137 \h </w:instrText>
            </w:r>
            <w:r>
              <w:rPr>
                <w:noProof/>
                <w:webHidden/>
              </w:rPr>
            </w:r>
            <w:r>
              <w:rPr>
                <w:noProof/>
                <w:webHidden/>
              </w:rPr>
              <w:fldChar w:fldCharType="separate"/>
            </w:r>
            <w:r>
              <w:rPr>
                <w:noProof/>
                <w:webHidden/>
              </w:rPr>
              <w:t>20</w:t>
            </w:r>
            <w:r>
              <w:rPr>
                <w:noProof/>
                <w:webHidden/>
              </w:rPr>
              <w:fldChar w:fldCharType="end"/>
            </w:r>
          </w:hyperlink>
        </w:p>
        <w:p w14:paraId="3DF05805" w14:textId="167FA1C2" w:rsidR="00E0723E" w:rsidRDefault="00E0723E">
          <w:pPr>
            <w:pStyle w:val="TOC2"/>
            <w:tabs>
              <w:tab w:val="right" w:pos="9019"/>
            </w:tabs>
            <w:rPr>
              <w:rFonts w:asciiTheme="minorHAnsi" w:eastAsiaTheme="minorEastAsia" w:hAnsiTheme="minorHAnsi" w:cstheme="minorBidi"/>
              <w:noProof/>
              <w:kern w:val="2"/>
              <w14:ligatures w14:val="standardContextual"/>
            </w:rPr>
          </w:pPr>
          <w:hyperlink w:anchor="_Toc222826138" w:history="1">
            <w:r w:rsidRPr="00A92EE7">
              <w:rPr>
                <w:rStyle w:val="Hyperlink"/>
                <w:noProof/>
              </w:rPr>
              <w:t>3.2 Significant Research Methods Employed</w:t>
            </w:r>
            <w:r>
              <w:rPr>
                <w:noProof/>
                <w:webHidden/>
              </w:rPr>
              <w:tab/>
            </w:r>
            <w:r>
              <w:rPr>
                <w:noProof/>
                <w:webHidden/>
              </w:rPr>
              <w:fldChar w:fldCharType="begin"/>
            </w:r>
            <w:r>
              <w:rPr>
                <w:noProof/>
                <w:webHidden/>
              </w:rPr>
              <w:instrText xml:space="preserve"> PAGEREF _Toc222826138 \h </w:instrText>
            </w:r>
            <w:r>
              <w:rPr>
                <w:noProof/>
                <w:webHidden/>
              </w:rPr>
            </w:r>
            <w:r>
              <w:rPr>
                <w:noProof/>
                <w:webHidden/>
              </w:rPr>
              <w:fldChar w:fldCharType="separate"/>
            </w:r>
            <w:r>
              <w:rPr>
                <w:noProof/>
                <w:webHidden/>
              </w:rPr>
              <w:t>20</w:t>
            </w:r>
            <w:r>
              <w:rPr>
                <w:noProof/>
                <w:webHidden/>
              </w:rPr>
              <w:fldChar w:fldCharType="end"/>
            </w:r>
          </w:hyperlink>
        </w:p>
        <w:p w14:paraId="486D8152" w14:textId="1BD26431" w:rsidR="00E0723E" w:rsidRDefault="00E0723E">
          <w:pPr>
            <w:pStyle w:val="TOC2"/>
            <w:tabs>
              <w:tab w:val="right" w:pos="9019"/>
            </w:tabs>
            <w:rPr>
              <w:rFonts w:asciiTheme="minorHAnsi" w:eastAsiaTheme="minorEastAsia" w:hAnsiTheme="minorHAnsi" w:cstheme="minorBidi"/>
              <w:noProof/>
              <w:kern w:val="2"/>
              <w14:ligatures w14:val="standardContextual"/>
            </w:rPr>
          </w:pPr>
          <w:hyperlink w:anchor="_Toc222826139" w:history="1">
            <w:r w:rsidRPr="00A92EE7">
              <w:rPr>
                <w:rStyle w:val="Hyperlink"/>
                <w:noProof/>
              </w:rPr>
              <w:t>3.3 Comprehensive Discussion of Their Relevance and Application</w:t>
            </w:r>
            <w:r>
              <w:rPr>
                <w:noProof/>
                <w:webHidden/>
              </w:rPr>
              <w:tab/>
            </w:r>
            <w:r>
              <w:rPr>
                <w:noProof/>
                <w:webHidden/>
              </w:rPr>
              <w:fldChar w:fldCharType="begin"/>
            </w:r>
            <w:r>
              <w:rPr>
                <w:noProof/>
                <w:webHidden/>
              </w:rPr>
              <w:instrText xml:space="preserve"> PAGEREF _Toc222826139 \h </w:instrText>
            </w:r>
            <w:r>
              <w:rPr>
                <w:noProof/>
                <w:webHidden/>
              </w:rPr>
            </w:r>
            <w:r>
              <w:rPr>
                <w:noProof/>
                <w:webHidden/>
              </w:rPr>
              <w:fldChar w:fldCharType="separate"/>
            </w:r>
            <w:r>
              <w:rPr>
                <w:noProof/>
                <w:webHidden/>
              </w:rPr>
              <w:t>21</w:t>
            </w:r>
            <w:r>
              <w:rPr>
                <w:noProof/>
                <w:webHidden/>
              </w:rPr>
              <w:fldChar w:fldCharType="end"/>
            </w:r>
          </w:hyperlink>
        </w:p>
        <w:p w14:paraId="2C0707E6" w14:textId="421A5266" w:rsidR="00E0723E" w:rsidRDefault="00E0723E">
          <w:pPr>
            <w:pStyle w:val="TOC1"/>
            <w:rPr>
              <w:rFonts w:asciiTheme="minorHAnsi" w:eastAsiaTheme="minorEastAsia" w:hAnsiTheme="minorHAnsi" w:cstheme="minorBidi"/>
              <w:noProof/>
              <w:kern w:val="2"/>
              <w14:ligatures w14:val="standardContextual"/>
            </w:rPr>
          </w:pPr>
          <w:hyperlink w:anchor="_Toc222826140" w:history="1">
            <w:r w:rsidRPr="00A92EE7">
              <w:rPr>
                <w:rStyle w:val="Hyperlink"/>
                <w:noProof/>
              </w:rPr>
              <w:t>Chapter 4 - Findings and Discussion</w:t>
            </w:r>
            <w:r>
              <w:rPr>
                <w:noProof/>
                <w:webHidden/>
              </w:rPr>
              <w:tab/>
            </w:r>
            <w:r>
              <w:rPr>
                <w:noProof/>
                <w:webHidden/>
              </w:rPr>
              <w:fldChar w:fldCharType="begin"/>
            </w:r>
            <w:r>
              <w:rPr>
                <w:noProof/>
                <w:webHidden/>
              </w:rPr>
              <w:instrText xml:space="preserve"> PAGEREF _Toc222826140 \h </w:instrText>
            </w:r>
            <w:r>
              <w:rPr>
                <w:noProof/>
                <w:webHidden/>
              </w:rPr>
            </w:r>
            <w:r>
              <w:rPr>
                <w:noProof/>
                <w:webHidden/>
              </w:rPr>
              <w:fldChar w:fldCharType="separate"/>
            </w:r>
            <w:r>
              <w:rPr>
                <w:noProof/>
                <w:webHidden/>
              </w:rPr>
              <w:t>23</w:t>
            </w:r>
            <w:r>
              <w:rPr>
                <w:noProof/>
                <w:webHidden/>
              </w:rPr>
              <w:fldChar w:fldCharType="end"/>
            </w:r>
          </w:hyperlink>
        </w:p>
        <w:p w14:paraId="24C6C59E" w14:textId="4BD36266" w:rsidR="00E0723E" w:rsidRDefault="00E0723E">
          <w:pPr>
            <w:pStyle w:val="TOC2"/>
            <w:tabs>
              <w:tab w:val="right" w:pos="9019"/>
            </w:tabs>
            <w:rPr>
              <w:rFonts w:asciiTheme="minorHAnsi" w:eastAsiaTheme="minorEastAsia" w:hAnsiTheme="minorHAnsi" w:cstheme="minorBidi"/>
              <w:noProof/>
              <w:kern w:val="2"/>
              <w14:ligatures w14:val="standardContextual"/>
            </w:rPr>
          </w:pPr>
          <w:hyperlink w:anchor="_Toc222826141" w:history="1">
            <w:r w:rsidRPr="00A92EE7">
              <w:rPr>
                <w:rStyle w:val="Hyperlink"/>
                <w:noProof/>
              </w:rPr>
              <w:t>4.1 Findings</w:t>
            </w:r>
            <w:r>
              <w:rPr>
                <w:noProof/>
                <w:webHidden/>
              </w:rPr>
              <w:tab/>
            </w:r>
            <w:r>
              <w:rPr>
                <w:noProof/>
                <w:webHidden/>
              </w:rPr>
              <w:fldChar w:fldCharType="begin"/>
            </w:r>
            <w:r>
              <w:rPr>
                <w:noProof/>
                <w:webHidden/>
              </w:rPr>
              <w:instrText xml:space="preserve"> PAGEREF _Toc222826141 \h </w:instrText>
            </w:r>
            <w:r>
              <w:rPr>
                <w:noProof/>
                <w:webHidden/>
              </w:rPr>
            </w:r>
            <w:r>
              <w:rPr>
                <w:noProof/>
                <w:webHidden/>
              </w:rPr>
              <w:fldChar w:fldCharType="separate"/>
            </w:r>
            <w:r>
              <w:rPr>
                <w:noProof/>
                <w:webHidden/>
              </w:rPr>
              <w:t>23</w:t>
            </w:r>
            <w:r>
              <w:rPr>
                <w:noProof/>
                <w:webHidden/>
              </w:rPr>
              <w:fldChar w:fldCharType="end"/>
            </w:r>
          </w:hyperlink>
        </w:p>
        <w:p w14:paraId="789807AD" w14:textId="75A1004C" w:rsidR="00E0723E" w:rsidRDefault="00E0723E">
          <w:pPr>
            <w:pStyle w:val="TOC3"/>
            <w:tabs>
              <w:tab w:val="right" w:pos="9019"/>
            </w:tabs>
            <w:rPr>
              <w:rFonts w:asciiTheme="minorHAnsi" w:eastAsiaTheme="minorEastAsia" w:hAnsiTheme="minorHAnsi" w:cstheme="minorBidi"/>
              <w:noProof/>
              <w:kern w:val="2"/>
              <w14:ligatures w14:val="standardContextual"/>
            </w:rPr>
          </w:pPr>
          <w:hyperlink w:anchor="_Toc222826142" w:history="1">
            <w:r w:rsidRPr="00A92EE7">
              <w:rPr>
                <w:rStyle w:val="Hyperlink"/>
                <w:noProof/>
              </w:rPr>
              <w:t>4.1.1 Introduction</w:t>
            </w:r>
            <w:r>
              <w:rPr>
                <w:noProof/>
                <w:webHidden/>
              </w:rPr>
              <w:tab/>
            </w:r>
            <w:r>
              <w:rPr>
                <w:noProof/>
                <w:webHidden/>
              </w:rPr>
              <w:fldChar w:fldCharType="begin"/>
            </w:r>
            <w:r>
              <w:rPr>
                <w:noProof/>
                <w:webHidden/>
              </w:rPr>
              <w:instrText xml:space="preserve"> PAGEREF _Toc222826142 \h </w:instrText>
            </w:r>
            <w:r>
              <w:rPr>
                <w:noProof/>
                <w:webHidden/>
              </w:rPr>
            </w:r>
            <w:r>
              <w:rPr>
                <w:noProof/>
                <w:webHidden/>
              </w:rPr>
              <w:fldChar w:fldCharType="separate"/>
            </w:r>
            <w:r>
              <w:rPr>
                <w:noProof/>
                <w:webHidden/>
              </w:rPr>
              <w:t>23</w:t>
            </w:r>
            <w:r>
              <w:rPr>
                <w:noProof/>
                <w:webHidden/>
              </w:rPr>
              <w:fldChar w:fldCharType="end"/>
            </w:r>
          </w:hyperlink>
        </w:p>
        <w:p w14:paraId="7B6B6A69" w14:textId="445CBB41" w:rsidR="00E0723E" w:rsidRDefault="00E0723E">
          <w:pPr>
            <w:pStyle w:val="TOC3"/>
            <w:tabs>
              <w:tab w:val="right" w:pos="9019"/>
            </w:tabs>
            <w:rPr>
              <w:rFonts w:asciiTheme="minorHAnsi" w:eastAsiaTheme="minorEastAsia" w:hAnsiTheme="minorHAnsi" w:cstheme="minorBidi"/>
              <w:noProof/>
              <w:kern w:val="2"/>
              <w14:ligatures w14:val="standardContextual"/>
            </w:rPr>
          </w:pPr>
          <w:hyperlink w:anchor="_Toc222826143" w:history="1">
            <w:r w:rsidRPr="00A92EE7">
              <w:rPr>
                <w:rStyle w:val="Hyperlink"/>
                <w:noProof/>
              </w:rPr>
              <w:t>4.1.2 Comprehensive and Detailed Presentation of Results</w:t>
            </w:r>
            <w:r>
              <w:rPr>
                <w:noProof/>
                <w:webHidden/>
              </w:rPr>
              <w:tab/>
            </w:r>
            <w:r>
              <w:rPr>
                <w:noProof/>
                <w:webHidden/>
              </w:rPr>
              <w:fldChar w:fldCharType="begin"/>
            </w:r>
            <w:r>
              <w:rPr>
                <w:noProof/>
                <w:webHidden/>
              </w:rPr>
              <w:instrText xml:space="preserve"> PAGEREF _Toc222826143 \h </w:instrText>
            </w:r>
            <w:r>
              <w:rPr>
                <w:noProof/>
                <w:webHidden/>
              </w:rPr>
            </w:r>
            <w:r>
              <w:rPr>
                <w:noProof/>
                <w:webHidden/>
              </w:rPr>
              <w:fldChar w:fldCharType="separate"/>
            </w:r>
            <w:r>
              <w:rPr>
                <w:noProof/>
                <w:webHidden/>
              </w:rPr>
              <w:t>23</w:t>
            </w:r>
            <w:r>
              <w:rPr>
                <w:noProof/>
                <w:webHidden/>
              </w:rPr>
              <w:fldChar w:fldCharType="end"/>
            </w:r>
          </w:hyperlink>
        </w:p>
        <w:p w14:paraId="62DE3401" w14:textId="0A7C3D4D" w:rsidR="00E0723E" w:rsidRDefault="00E0723E">
          <w:pPr>
            <w:pStyle w:val="TOC3"/>
            <w:tabs>
              <w:tab w:val="right" w:pos="9019"/>
            </w:tabs>
            <w:rPr>
              <w:rFonts w:asciiTheme="minorHAnsi" w:eastAsiaTheme="minorEastAsia" w:hAnsiTheme="minorHAnsi" w:cstheme="minorBidi"/>
              <w:noProof/>
              <w:kern w:val="2"/>
              <w14:ligatures w14:val="standardContextual"/>
            </w:rPr>
          </w:pPr>
          <w:hyperlink w:anchor="_Toc222826144" w:history="1">
            <w:r w:rsidRPr="00A92EE7">
              <w:rPr>
                <w:rStyle w:val="Hyperlink"/>
                <w:noProof/>
              </w:rPr>
              <w:t>4.1.3 Summary</w:t>
            </w:r>
            <w:r>
              <w:rPr>
                <w:noProof/>
                <w:webHidden/>
              </w:rPr>
              <w:tab/>
            </w:r>
            <w:r>
              <w:rPr>
                <w:noProof/>
                <w:webHidden/>
              </w:rPr>
              <w:fldChar w:fldCharType="begin"/>
            </w:r>
            <w:r>
              <w:rPr>
                <w:noProof/>
                <w:webHidden/>
              </w:rPr>
              <w:instrText xml:space="preserve"> PAGEREF _Toc222826144 \h </w:instrText>
            </w:r>
            <w:r>
              <w:rPr>
                <w:noProof/>
                <w:webHidden/>
              </w:rPr>
            </w:r>
            <w:r>
              <w:rPr>
                <w:noProof/>
                <w:webHidden/>
              </w:rPr>
              <w:fldChar w:fldCharType="separate"/>
            </w:r>
            <w:r>
              <w:rPr>
                <w:noProof/>
                <w:webHidden/>
              </w:rPr>
              <w:t>30</w:t>
            </w:r>
            <w:r>
              <w:rPr>
                <w:noProof/>
                <w:webHidden/>
              </w:rPr>
              <w:fldChar w:fldCharType="end"/>
            </w:r>
          </w:hyperlink>
        </w:p>
        <w:p w14:paraId="017DFFEE" w14:textId="3A0199BA" w:rsidR="00E0723E" w:rsidRDefault="00E0723E">
          <w:pPr>
            <w:pStyle w:val="TOC2"/>
            <w:tabs>
              <w:tab w:val="right" w:pos="9019"/>
            </w:tabs>
            <w:rPr>
              <w:rFonts w:asciiTheme="minorHAnsi" w:eastAsiaTheme="minorEastAsia" w:hAnsiTheme="minorHAnsi" w:cstheme="minorBidi"/>
              <w:noProof/>
              <w:kern w:val="2"/>
              <w14:ligatures w14:val="standardContextual"/>
            </w:rPr>
          </w:pPr>
          <w:hyperlink w:anchor="_Toc222826145" w:history="1">
            <w:r w:rsidRPr="00A92EE7">
              <w:rPr>
                <w:rStyle w:val="Hyperlink"/>
                <w:noProof/>
              </w:rPr>
              <w:t>4.2 Discussions</w:t>
            </w:r>
            <w:r>
              <w:rPr>
                <w:noProof/>
                <w:webHidden/>
              </w:rPr>
              <w:tab/>
            </w:r>
            <w:r>
              <w:rPr>
                <w:noProof/>
                <w:webHidden/>
              </w:rPr>
              <w:fldChar w:fldCharType="begin"/>
            </w:r>
            <w:r>
              <w:rPr>
                <w:noProof/>
                <w:webHidden/>
              </w:rPr>
              <w:instrText xml:space="preserve"> PAGEREF _Toc222826145 \h </w:instrText>
            </w:r>
            <w:r>
              <w:rPr>
                <w:noProof/>
                <w:webHidden/>
              </w:rPr>
            </w:r>
            <w:r>
              <w:rPr>
                <w:noProof/>
                <w:webHidden/>
              </w:rPr>
              <w:fldChar w:fldCharType="separate"/>
            </w:r>
            <w:r>
              <w:rPr>
                <w:noProof/>
                <w:webHidden/>
              </w:rPr>
              <w:t>30</w:t>
            </w:r>
            <w:r>
              <w:rPr>
                <w:noProof/>
                <w:webHidden/>
              </w:rPr>
              <w:fldChar w:fldCharType="end"/>
            </w:r>
          </w:hyperlink>
        </w:p>
        <w:p w14:paraId="59D000B6" w14:textId="51B3515E" w:rsidR="00E0723E" w:rsidRDefault="00E0723E">
          <w:pPr>
            <w:pStyle w:val="TOC3"/>
            <w:tabs>
              <w:tab w:val="right" w:pos="9019"/>
            </w:tabs>
            <w:rPr>
              <w:rFonts w:asciiTheme="minorHAnsi" w:eastAsiaTheme="minorEastAsia" w:hAnsiTheme="minorHAnsi" w:cstheme="minorBidi"/>
              <w:noProof/>
              <w:kern w:val="2"/>
              <w14:ligatures w14:val="standardContextual"/>
            </w:rPr>
          </w:pPr>
          <w:hyperlink w:anchor="_Toc222826146" w:history="1">
            <w:r w:rsidRPr="00A92EE7">
              <w:rPr>
                <w:rStyle w:val="Hyperlink"/>
                <w:noProof/>
              </w:rPr>
              <w:t>4.2.1 Introduction</w:t>
            </w:r>
            <w:r>
              <w:rPr>
                <w:noProof/>
                <w:webHidden/>
              </w:rPr>
              <w:tab/>
            </w:r>
            <w:r>
              <w:rPr>
                <w:noProof/>
                <w:webHidden/>
              </w:rPr>
              <w:fldChar w:fldCharType="begin"/>
            </w:r>
            <w:r>
              <w:rPr>
                <w:noProof/>
                <w:webHidden/>
              </w:rPr>
              <w:instrText xml:space="preserve"> PAGEREF _Toc222826146 \h </w:instrText>
            </w:r>
            <w:r>
              <w:rPr>
                <w:noProof/>
                <w:webHidden/>
              </w:rPr>
            </w:r>
            <w:r>
              <w:rPr>
                <w:noProof/>
                <w:webHidden/>
              </w:rPr>
              <w:fldChar w:fldCharType="separate"/>
            </w:r>
            <w:r>
              <w:rPr>
                <w:noProof/>
                <w:webHidden/>
              </w:rPr>
              <w:t>30</w:t>
            </w:r>
            <w:r>
              <w:rPr>
                <w:noProof/>
                <w:webHidden/>
              </w:rPr>
              <w:fldChar w:fldCharType="end"/>
            </w:r>
          </w:hyperlink>
        </w:p>
        <w:p w14:paraId="1BB82940" w14:textId="1DE2321A" w:rsidR="00E0723E" w:rsidRDefault="00E0723E">
          <w:pPr>
            <w:pStyle w:val="TOC3"/>
            <w:tabs>
              <w:tab w:val="right" w:pos="9019"/>
            </w:tabs>
            <w:rPr>
              <w:rFonts w:asciiTheme="minorHAnsi" w:eastAsiaTheme="minorEastAsia" w:hAnsiTheme="minorHAnsi" w:cstheme="minorBidi"/>
              <w:noProof/>
              <w:kern w:val="2"/>
              <w14:ligatures w14:val="standardContextual"/>
            </w:rPr>
          </w:pPr>
          <w:hyperlink w:anchor="_Toc222826147" w:history="1">
            <w:r w:rsidRPr="00A92EE7">
              <w:rPr>
                <w:rStyle w:val="Hyperlink"/>
                <w:noProof/>
              </w:rPr>
              <w:t>4.2.2 Objective reporting of what was found, organised by themes</w:t>
            </w:r>
            <w:r>
              <w:rPr>
                <w:noProof/>
                <w:webHidden/>
              </w:rPr>
              <w:tab/>
            </w:r>
            <w:r>
              <w:rPr>
                <w:noProof/>
                <w:webHidden/>
              </w:rPr>
              <w:fldChar w:fldCharType="begin"/>
            </w:r>
            <w:r>
              <w:rPr>
                <w:noProof/>
                <w:webHidden/>
              </w:rPr>
              <w:instrText xml:space="preserve"> PAGEREF _Toc222826147 \h </w:instrText>
            </w:r>
            <w:r>
              <w:rPr>
                <w:noProof/>
                <w:webHidden/>
              </w:rPr>
            </w:r>
            <w:r>
              <w:rPr>
                <w:noProof/>
                <w:webHidden/>
              </w:rPr>
              <w:fldChar w:fldCharType="separate"/>
            </w:r>
            <w:r>
              <w:rPr>
                <w:noProof/>
                <w:webHidden/>
              </w:rPr>
              <w:t>31</w:t>
            </w:r>
            <w:r>
              <w:rPr>
                <w:noProof/>
                <w:webHidden/>
              </w:rPr>
              <w:fldChar w:fldCharType="end"/>
            </w:r>
          </w:hyperlink>
        </w:p>
        <w:p w14:paraId="0313471B" w14:textId="7D21CACD" w:rsidR="00E0723E" w:rsidRDefault="00E0723E">
          <w:pPr>
            <w:pStyle w:val="TOC3"/>
            <w:tabs>
              <w:tab w:val="right" w:pos="9019"/>
            </w:tabs>
            <w:rPr>
              <w:rFonts w:asciiTheme="minorHAnsi" w:eastAsiaTheme="minorEastAsia" w:hAnsiTheme="minorHAnsi" w:cstheme="minorBidi"/>
              <w:noProof/>
              <w:kern w:val="2"/>
              <w14:ligatures w14:val="standardContextual"/>
            </w:rPr>
          </w:pPr>
          <w:hyperlink w:anchor="_Toc222826148" w:history="1">
            <w:r w:rsidRPr="00A92EE7">
              <w:rPr>
                <w:rStyle w:val="Hyperlink"/>
                <w:noProof/>
              </w:rPr>
              <w:t>4.2.3 Limitations of the Study</w:t>
            </w:r>
            <w:r>
              <w:rPr>
                <w:noProof/>
                <w:webHidden/>
              </w:rPr>
              <w:tab/>
            </w:r>
            <w:r>
              <w:rPr>
                <w:noProof/>
                <w:webHidden/>
              </w:rPr>
              <w:fldChar w:fldCharType="begin"/>
            </w:r>
            <w:r>
              <w:rPr>
                <w:noProof/>
                <w:webHidden/>
              </w:rPr>
              <w:instrText xml:space="preserve"> PAGEREF _Toc222826148 \h </w:instrText>
            </w:r>
            <w:r>
              <w:rPr>
                <w:noProof/>
                <w:webHidden/>
              </w:rPr>
            </w:r>
            <w:r>
              <w:rPr>
                <w:noProof/>
                <w:webHidden/>
              </w:rPr>
              <w:fldChar w:fldCharType="separate"/>
            </w:r>
            <w:r>
              <w:rPr>
                <w:noProof/>
                <w:webHidden/>
              </w:rPr>
              <w:t>35</w:t>
            </w:r>
            <w:r>
              <w:rPr>
                <w:noProof/>
                <w:webHidden/>
              </w:rPr>
              <w:fldChar w:fldCharType="end"/>
            </w:r>
          </w:hyperlink>
        </w:p>
        <w:p w14:paraId="159B9BE5" w14:textId="42D25BC9" w:rsidR="00E0723E" w:rsidRDefault="00E0723E">
          <w:pPr>
            <w:pStyle w:val="TOC1"/>
            <w:rPr>
              <w:rFonts w:asciiTheme="minorHAnsi" w:eastAsiaTheme="minorEastAsia" w:hAnsiTheme="minorHAnsi" w:cstheme="minorBidi"/>
              <w:noProof/>
              <w:kern w:val="2"/>
              <w14:ligatures w14:val="standardContextual"/>
            </w:rPr>
          </w:pPr>
          <w:hyperlink w:anchor="_Toc222826149" w:history="1">
            <w:r w:rsidRPr="00A92EE7">
              <w:rPr>
                <w:rStyle w:val="Hyperlink"/>
                <w:noProof/>
              </w:rPr>
              <w:t>Chapter 5 - Conclusion</w:t>
            </w:r>
            <w:r>
              <w:rPr>
                <w:noProof/>
                <w:webHidden/>
              </w:rPr>
              <w:tab/>
            </w:r>
            <w:r>
              <w:rPr>
                <w:noProof/>
                <w:webHidden/>
              </w:rPr>
              <w:fldChar w:fldCharType="begin"/>
            </w:r>
            <w:r>
              <w:rPr>
                <w:noProof/>
                <w:webHidden/>
              </w:rPr>
              <w:instrText xml:space="preserve"> PAGEREF _Toc222826149 \h </w:instrText>
            </w:r>
            <w:r>
              <w:rPr>
                <w:noProof/>
                <w:webHidden/>
              </w:rPr>
            </w:r>
            <w:r>
              <w:rPr>
                <w:noProof/>
                <w:webHidden/>
              </w:rPr>
              <w:fldChar w:fldCharType="separate"/>
            </w:r>
            <w:r>
              <w:rPr>
                <w:noProof/>
                <w:webHidden/>
              </w:rPr>
              <w:t>36</w:t>
            </w:r>
            <w:r>
              <w:rPr>
                <w:noProof/>
                <w:webHidden/>
              </w:rPr>
              <w:fldChar w:fldCharType="end"/>
            </w:r>
          </w:hyperlink>
        </w:p>
        <w:p w14:paraId="0DB865CE" w14:textId="51E0BBF1" w:rsidR="00E0723E" w:rsidRDefault="00E0723E">
          <w:pPr>
            <w:pStyle w:val="TOC2"/>
            <w:tabs>
              <w:tab w:val="right" w:pos="9019"/>
            </w:tabs>
            <w:rPr>
              <w:rFonts w:asciiTheme="minorHAnsi" w:eastAsiaTheme="minorEastAsia" w:hAnsiTheme="minorHAnsi" w:cstheme="minorBidi"/>
              <w:noProof/>
              <w:kern w:val="2"/>
              <w14:ligatures w14:val="standardContextual"/>
            </w:rPr>
          </w:pPr>
          <w:hyperlink w:anchor="_Toc222826150" w:history="1">
            <w:r w:rsidRPr="00A92EE7">
              <w:rPr>
                <w:rStyle w:val="Hyperlink"/>
                <w:noProof/>
              </w:rPr>
              <w:t>5.1 Conclusion</w:t>
            </w:r>
            <w:r>
              <w:rPr>
                <w:noProof/>
                <w:webHidden/>
              </w:rPr>
              <w:tab/>
            </w:r>
            <w:r>
              <w:rPr>
                <w:noProof/>
                <w:webHidden/>
              </w:rPr>
              <w:fldChar w:fldCharType="begin"/>
            </w:r>
            <w:r>
              <w:rPr>
                <w:noProof/>
                <w:webHidden/>
              </w:rPr>
              <w:instrText xml:space="preserve"> PAGEREF _Toc222826150 \h </w:instrText>
            </w:r>
            <w:r>
              <w:rPr>
                <w:noProof/>
                <w:webHidden/>
              </w:rPr>
            </w:r>
            <w:r>
              <w:rPr>
                <w:noProof/>
                <w:webHidden/>
              </w:rPr>
              <w:fldChar w:fldCharType="separate"/>
            </w:r>
            <w:r>
              <w:rPr>
                <w:noProof/>
                <w:webHidden/>
              </w:rPr>
              <w:t>36</w:t>
            </w:r>
            <w:r>
              <w:rPr>
                <w:noProof/>
                <w:webHidden/>
              </w:rPr>
              <w:fldChar w:fldCharType="end"/>
            </w:r>
          </w:hyperlink>
        </w:p>
        <w:p w14:paraId="7626507F" w14:textId="19C34148" w:rsidR="00E0723E" w:rsidRDefault="00E0723E">
          <w:pPr>
            <w:pStyle w:val="TOC2"/>
            <w:tabs>
              <w:tab w:val="right" w:pos="9019"/>
            </w:tabs>
            <w:rPr>
              <w:rFonts w:asciiTheme="minorHAnsi" w:eastAsiaTheme="minorEastAsia" w:hAnsiTheme="minorHAnsi" w:cstheme="minorBidi"/>
              <w:noProof/>
              <w:kern w:val="2"/>
              <w14:ligatures w14:val="standardContextual"/>
            </w:rPr>
          </w:pPr>
          <w:hyperlink w:anchor="_Toc222826151" w:history="1">
            <w:r w:rsidRPr="00A92EE7">
              <w:rPr>
                <w:rStyle w:val="Hyperlink"/>
                <w:noProof/>
              </w:rPr>
              <w:t>5.2 Recommendations and Practical Strategies</w:t>
            </w:r>
            <w:r>
              <w:rPr>
                <w:noProof/>
                <w:webHidden/>
              </w:rPr>
              <w:tab/>
            </w:r>
            <w:r>
              <w:rPr>
                <w:noProof/>
                <w:webHidden/>
              </w:rPr>
              <w:fldChar w:fldCharType="begin"/>
            </w:r>
            <w:r>
              <w:rPr>
                <w:noProof/>
                <w:webHidden/>
              </w:rPr>
              <w:instrText xml:space="preserve"> PAGEREF _Toc222826151 \h </w:instrText>
            </w:r>
            <w:r>
              <w:rPr>
                <w:noProof/>
                <w:webHidden/>
              </w:rPr>
            </w:r>
            <w:r>
              <w:rPr>
                <w:noProof/>
                <w:webHidden/>
              </w:rPr>
              <w:fldChar w:fldCharType="separate"/>
            </w:r>
            <w:r>
              <w:rPr>
                <w:noProof/>
                <w:webHidden/>
              </w:rPr>
              <w:t>38</w:t>
            </w:r>
            <w:r>
              <w:rPr>
                <w:noProof/>
                <w:webHidden/>
              </w:rPr>
              <w:fldChar w:fldCharType="end"/>
            </w:r>
          </w:hyperlink>
        </w:p>
        <w:p w14:paraId="36EB0EF9" w14:textId="37F40DAD" w:rsidR="00E0723E" w:rsidRDefault="00E0723E">
          <w:pPr>
            <w:pStyle w:val="TOC1"/>
            <w:rPr>
              <w:rFonts w:asciiTheme="minorHAnsi" w:eastAsiaTheme="minorEastAsia" w:hAnsiTheme="minorHAnsi" w:cstheme="minorBidi"/>
              <w:noProof/>
              <w:kern w:val="2"/>
              <w14:ligatures w14:val="standardContextual"/>
            </w:rPr>
          </w:pPr>
          <w:hyperlink w:anchor="_Toc222826152" w:history="1">
            <w:r w:rsidRPr="00A92EE7">
              <w:rPr>
                <w:rStyle w:val="Hyperlink"/>
                <w:noProof/>
              </w:rPr>
              <w:t>References List</w:t>
            </w:r>
            <w:r>
              <w:rPr>
                <w:noProof/>
                <w:webHidden/>
              </w:rPr>
              <w:tab/>
            </w:r>
            <w:r>
              <w:rPr>
                <w:noProof/>
                <w:webHidden/>
              </w:rPr>
              <w:fldChar w:fldCharType="begin"/>
            </w:r>
            <w:r>
              <w:rPr>
                <w:noProof/>
                <w:webHidden/>
              </w:rPr>
              <w:instrText xml:space="preserve"> PAGEREF _Toc222826152 \h </w:instrText>
            </w:r>
            <w:r>
              <w:rPr>
                <w:noProof/>
                <w:webHidden/>
              </w:rPr>
            </w:r>
            <w:r>
              <w:rPr>
                <w:noProof/>
                <w:webHidden/>
              </w:rPr>
              <w:fldChar w:fldCharType="separate"/>
            </w:r>
            <w:r>
              <w:rPr>
                <w:noProof/>
                <w:webHidden/>
              </w:rPr>
              <w:t>42</w:t>
            </w:r>
            <w:r>
              <w:rPr>
                <w:noProof/>
                <w:webHidden/>
              </w:rPr>
              <w:fldChar w:fldCharType="end"/>
            </w:r>
          </w:hyperlink>
        </w:p>
        <w:p w14:paraId="12B05243" w14:textId="72AA4397" w:rsidR="000A353D" w:rsidRPr="00FE694F" w:rsidRDefault="00000000" w:rsidP="00FE694F">
          <w:pPr>
            <w:pBdr>
              <w:top w:val="nil"/>
              <w:left w:val="nil"/>
              <w:bottom w:val="nil"/>
              <w:right w:val="nil"/>
              <w:between w:val="nil"/>
            </w:pBdr>
            <w:tabs>
              <w:tab w:val="right" w:pos="9019"/>
            </w:tabs>
            <w:spacing w:line="480" w:lineRule="auto"/>
            <w:rPr>
              <w:rFonts w:eastAsia="Cambria"/>
              <w:color w:val="000000" w:themeColor="text1"/>
              <w:sz w:val="22"/>
              <w:szCs w:val="22"/>
            </w:rPr>
          </w:pPr>
          <w:r w:rsidRPr="00FE694F">
            <w:rPr>
              <w:color w:val="000000" w:themeColor="text1"/>
            </w:rPr>
            <w:fldChar w:fldCharType="end"/>
          </w:r>
        </w:p>
      </w:sdtContent>
    </w:sdt>
    <w:p w14:paraId="11508353" w14:textId="77777777" w:rsidR="000A353D" w:rsidRPr="00FE694F" w:rsidRDefault="000A353D" w:rsidP="00FE694F">
      <w:pPr>
        <w:spacing w:line="480" w:lineRule="auto"/>
        <w:rPr>
          <w:color w:val="000000" w:themeColor="text1"/>
        </w:rPr>
      </w:pPr>
    </w:p>
    <w:p w14:paraId="58CAB65B" w14:textId="77777777" w:rsidR="000A353D" w:rsidRPr="00FE694F" w:rsidRDefault="00000000" w:rsidP="00FE694F">
      <w:pPr>
        <w:spacing w:line="480" w:lineRule="auto"/>
        <w:rPr>
          <w:b/>
          <w:bCs/>
          <w:color w:val="000000" w:themeColor="text1"/>
          <w:sz w:val="28"/>
          <w:szCs w:val="28"/>
        </w:rPr>
      </w:pPr>
      <w:bookmarkStart w:id="1" w:name="_heading=h.lgs0bmpyc129" w:colFirst="0" w:colLast="0"/>
      <w:bookmarkEnd w:id="1"/>
      <w:r w:rsidRPr="00FE694F">
        <w:rPr>
          <w:color w:val="000000" w:themeColor="text1"/>
        </w:rPr>
        <w:br w:type="page"/>
      </w:r>
    </w:p>
    <w:p w14:paraId="73C2AB87" w14:textId="77777777" w:rsidR="000A353D" w:rsidRPr="00FE694F" w:rsidRDefault="00000000" w:rsidP="00FE694F">
      <w:pPr>
        <w:pStyle w:val="Heading1"/>
        <w:spacing w:line="480" w:lineRule="auto"/>
        <w:rPr>
          <w:color w:val="000000" w:themeColor="text1"/>
        </w:rPr>
      </w:pPr>
      <w:bookmarkStart w:id="2" w:name="_Toc222826120"/>
      <w:r w:rsidRPr="00FE694F">
        <w:rPr>
          <w:color w:val="000000" w:themeColor="text1"/>
        </w:rPr>
        <w:lastRenderedPageBreak/>
        <w:t>Chapter 1 - Introduction</w:t>
      </w:r>
      <w:bookmarkEnd w:id="2"/>
    </w:p>
    <w:p w14:paraId="0E3B5E85" w14:textId="77777777" w:rsidR="000A353D" w:rsidRPr="00FE694F" w:rsidRDefault="00000000" w:rsidP="00FE694F">
      <w:pPr>
        <w:pStyle w:val="Heading2"/>
        <w:spacing w:after="0" w:line="480" w:lineRule="auto"/>
        <w:rPr>
          <w:color w:val="000000" w:themeColor="text1"/>
        </w:rPr>
      </w:pPr>
      <w:bookmarkStart w:id="3" w:name="_Toc222826121"/>
      <w:r w:rsidRPr="00FE694F">
        <w:rPr>
          <w:color w:val="000000" w:themeColor="text1"/>
        </w:rPr>
        <w:t>1.1 Background of the Research</w:t>
      </w:r>
      <w:bookmarkEnd w:id="3"/>
    </w:p>
    <w:p w14:paraId="16A5CD31" w14:textId="77777777" w:rsidR="000A353D" w:rsidRPr="00FE694F" w:rsidRDefault="00000000" w:rsidP="00FE694F">
      <w:pPr>
        <w:spacing w:line="480" w:lineRule="auto"/>
        <w:rPr>
          <w:color w:val="000000" w:themeColor="text1"/>
        </w:rPr>
      </w:pPr>
      <w:r w:rsidRPr="00FE694F">
        <w:rPr>
          <w:color w:val="000000" w:themeColor="text1"/>
        </w:rPr>
        <w:t xml:space="preserve">Innovative food waste management in kitchens and hotels leverages different digital innovative technologies such as Artificial Intelligence (AI) and Internet of Things (IOT). In the UK, the hospitality sector produces </w:t>
      </w:r>
      <w:r w:rsidR="00FE694F" w:rsidRPr="00FE694F">
        <w:rPr>
          <w:color w:val="000000" w:themeColor="text1"/>
        </w:rPr>
        <w:t>1.1</w:t>
      </w:r>
      <w:r w:rsidRPr="00FE694F">
        <w:rPr>
          <w:color w:val="000000" w:themeColor="text1"/>
        </w:rPr>
        <w:t xml:space="preserve"> million tonnes of food waste annually, costing £3.2 billion and driving significant environmental impact (Cawleys UK, 2026). There are numerous cases in the UK hotels that create a huge amount of food waste, which has forced the UK government to take this matter seriously. Within a circular economy, the UK government has developed actions to formulate the recycling process to reduce the amount of food waste from the hospitality sector. For example, UN's Sustainable Development Goal (SDG) 12.3 and the Courtauld Commitment 2025 have successfully set food waste prevention goals along with the reduction of 20% greenhouse gas (GHG) emissions (</w:t>
      </w:r>
      <w:r w:rsidRPr="00FE694F">
        <w:rPr>
          <w:color w:val="000000" w:themeColor="text1"/>
          <w:highlight w:val="white"/>
        </w:rPr>
        <w:t>Gerassimidou, Dora and Iacovidou, 2022</w:t>
      </w:r>
      <w:r w:rsidRPr="00FE694F">
        <w:rPr>
          <w:color w:val="000000" w:themeColor="text1"/>
        </w:rPr>
        <w:t xml:space="preserve">). Thus, this discussion will investigate the challenges of this innovative application in waste management, especially in hotels and kitchens. The study aims to examine the innovative waste management policies in a UK hotel called Premier Inn, owned by Whitbread PLC. This organisation aims to halve its food waste by 2030 under its 'Force for Good' initiative. </w:t>
      </w:r>
    </w:p>
    <w:p w14:paraId="71BD7F1B" w14:textId="77777777" w:rsidR="000A353D" w:rsidRPr="00FE694F" w:rsidRDefault="00000000" w:rsidP="00FE694F">
      <w:pPr>
        <w:spacing w:line="480" w:lineRule="auto"/>
        <w:jc w:val="center"/>
        <w:rPr>
          <w:color w:val="000000" w:themeColor="text1"/>
        </w:rPr>
      </w:pPr>
      <w:r w:rsidRPr="00FE694F">
        <w:rPr>
          <w:noProof/>
          <w:color w:val="000000" w:themeColor="text1"/>
          <w:lang w:eastAsia="en-US"/>
        </w:rPr>
        <w:lastRenderedPageBreak/>
        <w:drawing>
          <wp:inline distT="114300" distB="114300" distL="114300" distR="114300" wp14:anchorId="377DDA56" wp14:editId="722DF140">
            <wp:extent cx="3953517" cy="3564416"/>
            <wp:effectExtent l="38100" t="38100" r="27940" b="17145"/>
            <wp:docPr id="10" name="image8.png"/>
            <wp:cNvGraphicFramePr/>
            <a:graphic xmlns:a="http://schemas.openxmlformats.org/drawingml/2006/main">
              <a:graphicData uri="http://schemas.openxmlformats.org/drawingml/2006/picture">
                <pic:pic xmlns:pic="http://schemas.openxmlformats.org/drawingml/2006/picture">
                  <pic:nvPicPr>
                    <pic:cNvPr id="10" name="image8.png"/>
                    <pic:cNvPicPr/>
                  </pic:nvPicPr>
                  <pic:blipFill>
                    <a:blip r:embed="rId9"/>
                    <a:stretch>
                      <a:fillRect/>
                    </a:stretch>
                  </pic:blipFill>
                  <pic:spPr>
                    <a:xfrm>
                      <a:off x="0" y="0"/>
                      <a:ext cx="3961438" cy="3571557"/>
                    </a:xfrm>
                    <a:prstGeom prst="rect">
                      <a:avLst/>
                    </a:prstGeom>
                    <a:ln w="25400">
                      <a:solidFill>
                        <a:srgbClr val="000000"/>
                      </a:solidFill>
                      <a:prstDash val="solid"/>
                    </a:ln>
                  </pic:spPr>
                </pic:pic>
              </a:graphicData>
            </a:graphic>
          </wp:inline>
        </w:drawing>
      </w:r>
    </w:p>
    <w:p w14:paraId="0DC21264" w14:textId="77777777" w:rsidR="000A353D" w:rsidRPr="00FE694F" w:rsidRDefault="00000000" w:rsidP="00FE694F">
      <w:pPr>
        <w:spacing w:line="480" w:lineRule="auto"/>
        <w:jc w:val="center"/>
        <w:rPr>
          <w:b/>
          <w:bCs/>
          <w:color w:val="000000" w:themeColor="text1"/>
        </w:rPr>
      </w:pPr>
      <w:r w:rsidRPr="00FE694F">
        <w:rPr>
          <w:b/>
          <w:bCs/>
          <w:color w:val="000000" w:themeColor="text1"/>
        </w:rPr>
        <w:t xml:space="preserve">Figure 1: Food Waste in the UK </w:t>
      </w:r>
    </w:p>
    <w:p w14:paraId="6948493D" w14:textId="77777777" w:rsidR="000A353D" w:rsidRPr="00FE694F" w:rsidRDefault="00000000" w:rsidP="00FE694F">
      <w:pPr>
        <w:spacing w:line="480" w:lineRule="auto"/>
        <w:jc w:val="center"/>
        <w:rPr>
          <w:color w:val="000000" w:themeColor="text1"/>
        </w:rPr>
      </w:pPr>
      <w:r w:rsidRPr="00FE694F">
        <w:rPr>
          <w:color w:val="000000" w:themeColor="text1"/>
        </w:rPr>
        <w:t>(Source: Cawleys.co.uk, 2026)</w:t>
      </w:r>
    </w:p>
    <w:p w14:paraId="152E8ADF" w14:textId="77777777" w:rsidR="000A353D" w:rsidRPr="00FE694F" w:rsidRDefault="00000000" w:rsidP="00FE694F">
      <w:pPr>
        <w:pStyle w:val="Heading2"/>
        <w:spacing w:after="0" w:line="480" w:lineRule="auto"/>
        <w:rPr>
          <w:color w:val="000000" w:themeColor="text1"/>
        </w:rPr>
      </w:pPr>
      <w:bookmarkStart w:id="4" w:name="_Toc222826122"/>
      <w:r w:rsidRPr="00FE694F">
        <w:rPr>
          <w:color w:val="000000" w:themeColor="text1"/>
        </w:rPr>
        <w:t>1.2 Overview of the Case Study</w:t>
      </w:r>
      <w:bookmarkEnd w:id="4"/>
    </w:p>
    <w:p w14:paraId="35923B18" w14:textId="77777777" w:rsidR="000A353D" w:rsidRPr="00FE694F" w:rsidRDefault="00000000" w:rsidP="00FE694F">
      <w:pPr>
        <w:spacing w:line="480" w:lineRule="auto"/>
        <w:rPr>
          <w:color w:val="000000" w:themeColor="text1"/>
        </w:rPr>
      </w:pPr>
      <w:r w:rsidRPr="00FE694F">
        <w:rPr>
          <w:color w:val="000000" w:themeColor="text1"/>
        </w:rPr>
        <w:t xml:space="preserve">Premier Inn is the biggest hotel brand in the UK, with 86000 rooms in the UK and over 11,000 rooms in Germany (Whitbread UK, 2026). Premier Inn targets a 50% reduction in food waste by 2030 through a 4-stream waste system, aiming for zero waste to landfill. The chain reduces kitchen waste by optimising portion control and recycling 96% of cooking oil while partnering with FareShare to redistribute surplus food (Premier Foods UK, 2024). Several problems have been noticed at Premier Inn hotel, such as service and operational inconsistencies, </w:t>
      </w:r>
      <w:r w:rsidR="00C77D58" w:rsidRPr="00FE694F">
        <w:rPr>
          <w:color w:val="000000" w:themeColor="text1"/>
        </w:rPr>
        <w:t>overproduction</w:t>
      </w:r>
      <w:r w:rsidRPr="00FE694F">
        <w:rPr>
          <w:color w:val="000000" w:themeColor="text1"/>
        </w:rPr>
        <w:t xml:space="preserve"> </w:t>
      </w:r>
      <w:r w:rsidR="00A61857" w:rsidRPr="00FE694F">
        <w:rPr>
          <w:color w:val="000000" w:themeColor="text1"/>
        </w:rPr>
        <w:t xml:space="preserve">of </w:t>
      </w:r>
      <w:r w:rsidRPr="00FE694F">
        <w:rPr>
          <w:color w:val="000000" w:themeColor="text1"/>
        </w:rPr>
        <w:t xml:space="preserve">food and plate waste, contamination of waste stream, safety food constraints, logistical costs, procurement hurdles and others. These efforts include AI-driven inventory management, optimised portion sizes, and food redistribution partnerships, aiming to bolster sustainability while maintaining commercial viability. This case study will investigate how the </w:t>
      </w:r>
      <w:r w:rsidR="00FE694F" w:rsidRPr="00FE694F">
        <w:rPr>
          <w:color w:val="000000" w:themeColor="text1"/>
        </w:rPr>
        <w:t>issue</w:t>
      </w:r>
      <w:r w:rsidRPr="00FE694F">
        <w:rPr>
          <w:color w:val="000000" w:themeColor="text1"/>
        </w:rPr>
        <w:t xml:space="preserve"> impacts the operations of Premier Inn and its effect on the kitchens to reduce food waste. </w:t>
      </w:r>
    </w:p>
    <w:p w14:paraId="45F1D665" w14:textId="77777777" w:rsidR="000A353D" w:rsidRPr="00FE694F" w:rsidRDefault="00000000" w:rsidP="00FE694F">
      <w:pPr>
        <w:pStyle w:val="Heading2"/>
        <w:spacing w:after="0" w:line="480" w:lineRule="auto"/>
        <w:rPr>
          <w:color w:val="000000" w:themeColor="text1"/>
        </w:rPr>
      </w:pPr>
      <w:bookmarkStart w:id="5" w:name="_Toc222826123"/>
      <w:r w:rsidRPr="00FE694F">
        <w:rPr>
          <w:color w:val="000000" w:themeColor="text1"/>
        </w:rPr>
        <w:lastRenderedPageBreak/>
        <w:t>1.3 Research Aim, Objectives, and Questions</w:t>
      </w:r>
      <w:bookmarkEnd w:id="5"/>
    </w:p>
    <w:p w14:paraId="69BAAFE3" w14:textId="77777777" w:rsidR="000A353D" w:rsidRPr="00FE694F" w:rsidRDefault="00000000" w:rsidP="00FE694F">
      <w:pPr>
        <w:pStyle w:val="Heading3"/>
        <w:spacing w:line="480" w:lineRule="auto"/>
        <w:rPr>
          <w:color w:val="000000" w:themeColor="text1"/>
        </w:rPr>
      </w:pPr>
      <w:bookmarkStart w:id="6" w:name="_Toc222826124"/>
      <w:r w:rsidRPr="00FE694F">
        <w:rPr>
          <w:color w:val="000000" w:themeColor="text1"/>
        </w:rPr>
        <w:t>1.3.1 Aim</w:t>
      </w:r>
      <w:bookmarkEnd w:id="6"/>
    </w:p>
    <w:p w14:paraId="39FA9771" w14:textId="77777777" w:rsidR="000A353D" w:rsidRPr="00FE694F" w:rsidRDefault="00000000" w:rsidP="00FE694F">
      <w:pPr>
        <w:spacing w:line="480" w:lineRule="auto"/>
        <w:rPr>
          <w:color w:val="000000" w:themeColor="text1"/>
        </w:rPr>
      </w:pPr>
      <w:r w:rsidRPr="00FE694F">
        <w:rPr>
          <w:color w:val="000000" w:themeColor="text1"/>
        </w:rPr>
        <w:t>This study aims to evaluate the innovative food-waste management practice implemented in Premier Inn kitchens and hotels.</w:t>
      </w:r>
    </w:p>
    <w:p w14:paraId="5D90AD2E" w14:textId="77777777" w:rsidR="000A353D" w:rsidRPr="00FE694F" w:rsidRDefault="00000000" w:rsidP="00FE694F">
      <w:pPr>
        <w:pStyle w:val="Heading3"/>
        <w:spacing w:line="480" w:lineRule="auto"/>
        <w:rPr>
          <w:color w:val="000000" w:themeColor="text1"/>
        </w:rPr>
      </w:pPr>
      <w:bookmarkStart w:id="7" w:name="_Toc222826125"/>
      <w:r w:rsidRPr="00FE694F">
        <w:rPr>
          <w:color w:val="000000" w:themeColor="text1"/>
        </w:rPr>
        <w:t>1.3.2 Objectives</w:t>
      </w:r>
      <w:bookmarkEnd w:id="7"/>
    </w:p>
    <w:p w14:paraId="1250A377" w14:textId="3ADF4D57" w:rsidR="000A353D" w:rsidRPr="00FE694F" w:rsidRDefault="00000000" w:rsidP="00FE694F">
      <w:pPr>
        <w:numPr>
          <w:ilvl w:val="0"/>
          <w:numId w:val="1"/>
        </w:numPr>
        <w:spacing w:line="480" w:lineRule="auto"/>
        <w:rPr>
          <w:color w:val="000000" w:themeColor="text1"/>
        </w:rPr>
      </w:pPr>
      <w:r w:rsidRPr="00FE694F">
        <w:rPr>
          <w:color w:val="000000" w:themeColor="text1"/>
        </w:rPr>
        <w:t xml:space="preserve">To evaluate the effect of food waste tracking technology on kitchen waste volumes and food cost per room </w:t>
      </w:r>
      <w:r w:rsidR="008A2091">
        <w:rPr>
          <w:color w:val="000000" w:themeColor="text1"/>
        </w:rPr>
        <w:t xml:space="preserve">or </w:t>
      </w:r>
      <w:r w:rsidRPr="00FE694F">
        <w:rPr>
          <w:color w:val="000000" w:themeColor="text1"/>
        </w:rPr>
        <w:t xml:space="preserve">night. </w:t>
      </w:r>
    </w:p>
    <w:p w14:paraId="3A9BD955" w14:textId="77777777" w:rsidR="000A353D" w:rsidRPr="00FE694F" w:rsidRDefault="00000000" w:rsidP="00FE694F">
      <w:pPr>
        <w:numPr>
          <w:ilvl w:val="0"/>
          <w:numId w:val="1"/>
        </w:numPr>
        <w:spacing w:line="480" w:lineRule="auto"/>
        <w:rPr>
          <w:color w:val="000000" w:themeColor="text1"/>
        </w:rPr>
      </w:pPr>
      <w:r w:rsidRPr="00FE694F">
        <w:rPr>
          <w:color w:val="000000" w:themeColor="text1"/>
        </w:rPr>
        <w:t>To introduce portion control and redesign the menu to reduce avoidable plate waste.</w:t>
      </w:r>
    </w:p>
    <w:p w14:paraId="07ED6833" w14:textId="77777777" w:rsidR="000A353D" w:rsidRPr="00FE694F" w:rsidRDefault="00000000" w:rsidP="00FE694F">
      <w:pPr>
        <w:numPr>
          <w:ilvl w:val="0"/>
          <w:numId w:val="1"/>
        </w:numPr>
        <w:spacing w:line="480" w:lineRule="auto"/>
        <w:rPr>
          <w:color w:val="000000" w:themeColor="text1"/>
        </w:rPr>
      </w:pPr>
      <w:r w:rsidRPr="00FE694F">
        <w:rPr>
          <w:color w:val="000000" w:themeColor="text1"/>
        </w:rPr>
        <w:t>To analyse the environmental and economic outcomes for surplus food at Premier Inn sites.</w:t>
      </w:r>
    </w:p>
    <w:p w14:paraId="39C32998" w14:textId="77777777" w:rsidR="000A353D" w:rsidRPr="00FE694F" w:rsidRDefault="00000000" w:rsidP="00FE694F">
      <w:pPr>
        <w:numPr>
          <w:ilvl w:val="0"/>
          <w:numId w:val="1"/>
        </w:numPr>
        <w:spacing w:line="480" w:lineRule="auto"/>
        <w:rPr>
          <w:color w:val="000000" w:themeColor="text1"/>
        </w:rPr>
      </w:pPr>
      <w:r w:rsidRPr="00FE694F">
        <w:rPr>
          <w:color w:val="000000" w:themeColor="text1"/>
        </w:rPr>
        <w:t>To recommend strategies for overcoming barriers and activating enablers to determine successful scaling of innovative food waste reduction practices.</w:t>
      </w:r>
    </w:p>
    <w:p w14:paraId="0F1F877C" w14:textId="77777777" w:rsidR="000A353D" w:rsidRPr="00FE694F" w:rsidRDefault="00000000" w:rsidP="00FE694F">
      <w:pPr>
        <w:pStyle w:val="Heading3"/>
        <w:spacing w:line="480" w:lineRule="auto"/>
        <w:rPr>
          <w:color w:val="000000" w:themeColor="text1"/>
        </w:rPr>
      </w:pPr>
      <w:bookmarkStart w:id="8" w:name="_Toc222826126"/>
      <w:r w:rsidRPr="00FE694F">
        <w:rPr>
          <w:color w:val="000000" w:themeColor="text1"/>
        </w:rPr>
        <w:t>1.3.3 Questions</w:t>
      </w:r>
      <w:bookmarkEnd w:id="8"/>
    </w:p>
    <w:p w14:paraId="479D5CAA" w14:textId="007308E3" w:rsidR="000A353D" w:rsidRPr="00FE694F" w:rsidRDefault="00000000" w:rsidP="00FE694F">
      <w:pPr>
        <w:numPr>
          <w:ilvl w:val="0"/>
          <w:numId w:val="2"/>
        </w:numPr>
        <w:spacing w:line="480" w:lineRule="auto"/>
        <w:rPr>
          <w:color w:val="000000" w:themeColor="text1"/>
        </w:rPr>
      </w:pPr>
      <w:r w:rsidRPr="00FE694F">
        <w:rPr>
          <w:color w:val="000000" w:themeColor="text1"/>
        </w:rPr>
        <w:t xml:space="preserve">What is the effect of food-waste tracking technology on kitchen waste volumes and food cost per room </w:t>
      </w:r>
      <w:r w:rsidR="008A2091">
        <w:rPr>
          <w:color w:val="000000" w:themeColor="text1"/>
        </w:rPr>
        <w:t xml:space="preserve">or </w:t>
      </w:r>
      <w:r w:rsidRPr="00FE694F">
        <w:rPr>
          <w:color w:val="000000" w:themeColor="text1"/>
        </w:rPr>
        <w:t xml:space="preserve">night? </w:t>
      </w:r>
    </w:p>
    <w:p w14:paraId="7AF8BD92" w14:textId="77777777" w:rsidR="000A353D" w:rsidRPr="00FE694F" w:rsidRDefault="00000000" w:rsidP="00FE694F">
      <w:pPr>
        <w:numPr>
          <w:ilvl w:val="0"/>
          <w:numId w:val="2"/>
        </w:numPr>
        <w:spacing w:line="480" w:lineRule="auto"/>
        <w:rPr>
          <w:color w:val="000000" w:themeColor="text1"/>
        </w:rPr>
      </w:pPr>
      <w:r w:rsidRPr="00FE694F">
        <w:rPr>
          <w:color w:val="000000" w:themeColor="text1"/>
        </w:rPr>
        <w:t>How would portion control and menu redesign reduce avoidable plate waste?</w:t>
      </w:r>
    </w:p>
    <w:p w14:paraId="338D85BF" w14:textId="77777777" w:rsidR="000A353D" w:rsidRPr="00FE694F" w:rsidRDefault="00000000" w:rsidP="00FE694F">
      <w:pPr>
        <w:numPr>
          <w:ilvl w:val="0"/>
          <w:numId w:val="2"/>
        </w:numPr>
        <w:spacing w:line="480" w:lineRule="auto"/>
        <w:rPr>
          <w:color w:val="000000" w:themeColor="text1"/>
        </w:rPr>
      </w:pPr>
      <w:r w:rsidRPr="00FE694F">
        <w:rPr>
          <w:color w:val="000000" w:themeColor="text1"/>
        </w:rPr>
        <w:t xml:space="preserve">What are the environmental and economic outcomes for surplus food across the Premier Inn? </w:t>
      </w:r>
    </w:p>
    <w:p w14:paraId="5750C607" w14:textId="77777777" w:rsidR="000A353D" w:rsidRPr="00FE694F" w:rsidRDefault="00000000" w:rsidP="00FE694F">
      <w:pPr>
        <w:numPr>
          <w:ilvl w:val="0"/>
          <w:numId w:val="2"/>
        </w:numPr>
        <w:spacing w:line="480" w:lineRule="auto"/>
        <w:rPr>
          <w:color w:val="000000" w:themeColor="text1"/>
        </w:rPr>
      </w:pPr>
      <w:r w:rsidRPr="00FE694F">
        <w:rPr>
          <w:color w:val="000000" w:themeColor="text1"/>
        </w:rPr>
        <w:t xml:space="preserve">What strategies can be applied to overcome barriers and leverage enablers to successfully scale innovative food-waste reduction practices? </w:t>
      </w:r>
    </w:p>
    <w:p w14:paraId="50C9EBFC" w14:textId="77777777" w:rsidR="000A353D" w:rsidRPr="00FE694F" w:rsidRDefault="00000000" w:rsidP="00FE694F">
      <w:pPr>
        <w:pStyle w:val="Heading2"/>
        <w:spacing w:after="0" w:line="480" w:lineRule="auto"/>
        <w:rPr>
          <w:color w:val="000000" w:themeColor="text1"/>
        </w:rPr>
      </w:pPr>
      <w:bookmarkStart w:id="9" w:name="_Toc222826127"/>
      <w:r w:rsidRPr="00FE694F">
        <w:rPr>
          <w:color w:val="000000" w:themeColor="text1"/>
        </w:rPr>
        <w:t>1.4 Key Themes to be explored</w:t>
      </w:r>
      <w:bookmarkEnd w:id="9"/>
    </w:p>
    <w:p w14:paraId="6D6EFC89" w14:textId="77777777" w:rsidR="000A353D" w:rsidRPr="00FE694F" w:rsidRDefault="00000000" w:rsidP="00FE694F">
      <w:pPr>
        <w:spacing w:line="480" w:lineRule="auto"/>
        <w:rPr>
          <w:color w:val="000000" w:themeColor="text1"/>
        </w:rPr>
      </w:pPr>
      <w:r w:rsidRPr="00FE694F">
        <w:rPr>
          <w:color w:val="000000" w:themeColor="text1"/>
        </w:rPr>
        <w:t xml:space="preserve">The study will be performed with key themes, such as the effect of waste tracking technology, the effect of portion control and redesigning the menu to reduce plate waste. Following this, this research will also analyse the environmental and economic outcomes for donation versus on-site composting in Premier Inn and find out recommended strategies to overcome barriers. </w:t>
      </w:r>
      <w:r w:rsidRPr="00FE694F">
        <w:rPr>
          <w:color w:val="000000" w:themeColor="text1"/>
        </w:rPr>
        <w:lastRenderedPageBreak/>
        <w:t xml:space="preserve">It will also critically assess the environmental costs due to water consumption, CO2 emissions for transformation and land use </w:t>
      </w:r>
      <w:r w:rsidR="00FE694F" w:rsidRPr="00FE694F">
        <w:rPr>
          <w:color w:val="000000" w:themeColor="text1"/>
        </w:rPr>
        <w:t>held</w:t>
      </w:r>
      <w:r w:rsidRPr="00FE694F">
        <w:rPr>
          <w:color w:val="000000" w:themeColor="text1"/>
        </w:rPr>
        <w:t xml:space="preserve"> by food waste.</w:t>
      </w:r>
    </w:p>
    <w:p w14:paraId="55DAF361" w14:textId="77777777" w:rsidR="00A61857" w:rsidRPr="00FE694F" w:rsidRDefault="00000000" w:rsidP="00FE694F">
      <w:pPr>
        <w:spacing w:line="480" w:lineRule="auto"/>
        <w:rPr>
          <w:b/>
          <w:bCs/>
          <w:color w:val="000000" w:themeColor="text1"/>
          <w:sz w:val="28"/>
          <w:szCs w:val="28"/>
        </w:rPr>
      </w:pPr>
      <w:r w:rsidRPr="00FE694F">
        <w:rPr>
          <w:color w:val="000000" w:themeColor="text1"/>
        </w:rPr>
        <w:br w:type="page"/>
      </w:r>
    </w:p>
    <w:p w14:paraId="4BB7A163" w14:textId="77777777" w:rsidR="000A353D" w:rsidRPr="00FE694F" w:rsidRDefault="00000000" w:rsidP="00FE694F">
      <w:pPr>
        <w:pStyle w:val="Heading1"/>
        <w:spacing w:line="480" w:lineRule="auto"/>
        <w:rPr>
          <w:color w:val="000000" w:themeColor="text1"/>
        </w:rPr>
      </w:pPr>
      <w:bookmarkStart w:id="10" w:name="_Toc222826128"/>
      <w:r w:rsidRPr="00FE694F">
        <w:rPr>
          <w:color w:val="000000" w:themeColor="text1"/>
        </w:rPr>
        <w:lastRenderedPageBreak/>
        <w:t>Chapter 2 - Literature Review</w:t>
      </w:r>
      <w:bookmarkEnd w:id="10"/>
    </w:p>
    <w:p w14:paraId="5EB721F0" w14:textId="77777777" w:rsidR="000A353D" w:rsidRPr="00FE694F" w:rsidRDefault="00000000" w:rsidP="00FE694F">
      <w:pPr>
        <w:pStyle w:val="Heading2"/>
        <w:spacing w:after="0" w:line="480" w:lineRule="auto"/>
        <w:rPr>
          <w:color w:val="000000" w:themeColor="text1"/>
        </w:rPr>
      </w:pPr>
      <w:bookmarkStart w:id="11" w:name="_Toc222826129"/>
      <w:r w:rsidRPr="00FE694F">
        <w:rPr>
          <w:color w:val="000000" w:themeColor="text1"/>
        </w:rPr>
        <w:t>2.1 Introduction</w:t>
      </w:r>
      <w:bookmarkEnd w:id="11"/>
    </w:p>
    <w:p w14:paraId="329DDF43" w14:textId="77777777" w:rsidR="000A353D" w:rsidRPr="00FE694F" w:rsidRDefault="00000000" w:rsidP="00FE694F">
      <w:pPr>
        <w:spacing w:line="480" w:lineRule="auto"/>
        <w:rPr>
          <w:color w:val="000000" w:themeColor="text1"/>
        </w:rPr>
      </w:pPr>
      <w:r w:rsidRPr="00FE694F">
        <w:rPr>
          <w:color w:val="000000" w:themeColor="text1"/>
        </w:rPr>
        <w:t xml:space="preserve">The discussion in this chapter will review the current academic journals and industry literature to investigate the current situation of food waste in the UK. This area will also cover the main themes associated with this research topic and collect information from the websites to generate </w:t>
      </w:r>
      <w:r w:rsidR="00FE694F" w:rsidRPr="00FE694F">
        <w:rPr>
          <w:color w:val="000000" w:themeColor="text1"/>
        </w:rPr>
        <w:t>viable solutions</w:t>
      </w:r>
      <w:r w:rsidRPr="00FE694F">
        <w:rPr>
          <w:color w:val="000000" w:themeColor="text1"/>
        </w:rPr>
        <w:t xml:space="preserve"> for this situation. Moreover, the application of the theory and conceptual framework is also applied in this research to develop the analysis part and by connecting established context for optimising a new study.</w:t>
      </w:r>
    </w:p>
    <w:p w14:paraId="6D8AD678" w14:textId="77777777" w:rsidR="000A353D" w:rsidRPr="00FE694F" w:rsidRDefault="00000000" w:rsidP="00FE694F">
      <w:pPr>
        <w:pStyle w:val="Heading2"/>
        <w:spacing w:after="0" w:line="480" w:lineRule="auto"/>
        <w:rPr>
          <w:color w:val="000000" w:themeColor="text1"/>
        </w:rPr>
      </w:pPr>
      <w:bookmarkStart w:id="12" w:name="_Toc222826130"/>
      <w:r w:rsidRPr="00FE694F">
        <w:rPr>
          <w:color w:val="000000" w:themeColor="text1"/>
        </w:rPr>
        <w:t>2.2 Impact of tracking food waste on kitchen waste volume and food cost per occupied room</w:t>
      </w:r>
      <w:bookmarkEnd w:id="12"/>
    </w:p>
    <w:p w14:paraId="02529E3A" w14:textId="77777777" w:rsidR="000A353D" w:rsidRPr="00FE694F" w:rsidRDefault="00000000" w:rsidP="00FE694F">
      <w:pPr>
        <w:spacing w:line="480" w:lineRule="auto"/>
        <w:rPr>
          <w:b/>
          <w:bCs/>
          <w:color w:val="000000" w:themeColor="text1"/>
        </w:rPr>
      </w:pPr>
      <w:bookmarkStart w:id="13" w:name="_heading=h.5jl0epeglbg9" w:colFirst="0" w:colLast="0"/>
      <w:bookmarkEnd w:id="13"/>
      <w:r w:rsidRPr="00FE694F">
        <w:rPr>
          <w:color w:val="000000" w:themeColor="text1"/>
        </w:rPr>
        <w:t>The implementation of food waste tracking technology fundamentally alters hotel kitchen operations, leading to a demonstrable reduction in waste volumes and a direct decrease in food cost per room night. The core argument posits that data-driven insights derived from AI-powered tracking systems that are used by major hospitality brands successfully provide the necessary transparency. The establishment of the food waste tracking system helps the hospitality industry to identify where pre-service food waste is generated, and this process shares labelled bins to indicate how to separate food waste (City of Portland, 2026). On the contrary, various authors argued that the food waste tracking system is not properly applied in the UK, as the staff have limited knowledge about this (</w:t>
      </w:r>
      <w:r w:rsidRPr="00FE694F">
        <w:rPr>
          <w:color w:val="000000" w:themeColor="text1"/>
          <w:highlight w:val="white"/>
        </w:rPr>
        <w:t xml:space="preserve">Yang </w:t>
      </w:r>
      <w:r w:rsidRPr="00FE694F">
        <w:rPr>
          <w:i/>
          <w:iCs/>
          <w:color w:val="000000" w:themeColor="text1"/>
          <w:highlight w:val="white"/>
        </w:rPr>
        <w:t xml:space="preserve">et al., </w:t>
      </w:r>
      <w:r w:rsidRPr="00FE694F">
        <w:rPr>
          <w:color w:val="000000" w:themeColor="text1"/>
          <w:highlight w:val="white"/>
        </w:rPr>
        <w:t>2024</w:t>
      </w:r>
      <w:r w:rsidRPr="00FE694F">
        <w:rPr>
          <w:color w:val="000000" w:themeColor="text1"/>
        </w:rPr>
        <w:t xml:space="preserve">). It is also stated that the organisation </w:t>
      </w:r>
      <w:r w:rsidR="00FE694F" w:rsidRPr="00FE694F">
        <w:rPr>
          <w:color w:val="000000" w:themeColor="text1"/>
        </w:rPr>
        <w:t>needs</w:t>
      </w:r>
      <w:r w:rsidRPr="00FE694F">
        <w:rPr>
          <w:color w:val="000000" w:themeColor="text1"/>
        </w:rPr>
        <w:t xml:space="preserve"> to ask staff in charge of scraping wasted food into the bins to fill out the tracker sheet each time. </w:t>
      </w:r>
    </w:p>
    <w:p w14:paraId="368CC873" w14:textId="229800CD" w:rsidR="000A353D" w:rsidRPr="00FE694F" w:rsidRDefault="001179BB" w:rsidP="00FE694F">
      <w:pPr>
        <w:spacing w:line="480" w:lineRule="auto"/>
        <w:jc w:val="center"/>
        <w:rPr>
          <w:color w:val="000000" w:themeColor="text1"/>
        </w:rPr>
      </w:pPr>
      <w:r w:rsidRPr="001179BB">
        <w:rPr>
          <w:noProof/>
          <w:color w:val="000000" w:themeColor="text1"/>
        </w:rPr>
        <w:lastRenderedPageBreak/>
        <w:drawing>
          <wp:inline distT="0" distB="0" distL="0" distR="0" wp14:anchorId="3C638533" wp14:editId="5A533214">
            <wp:extent cx="5733415" cy="2437765"/>
            <wp:effectExtent l="19050" t="19050" r="19685" b="19685"/>
            <wp:docPr id="292553491" name="Picture 1" descr="A white and purple track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553491" name="Picture 1" descr="A white and purple tracker&#10;&#10;AI-generated content may be incorrect."/>
                    <pic:cNvPicPr/>
                  </pic:nvPicPr>
                  <pic:blipFill>
                    <a:blip r:embed="rId10"/>
                    <a:stretch>
                      <a:fillRect/>
                    </a:stretch>
                  </pic:blipFill>
                  <pic:spPr>
                    <a:xfrm>
                      <a:off x="0" y="0"/>
                      <a:ext cx="5733415" cy="2437765"/>
                    </a:xfrm>
                    <a:prstGeom prst="rect">
                      <a:avLst/>
                    </a:prstGeom>
                    <a:ln>
                      <a:solidFill>
                        <a:schemeClr val="tx1"/>
                      </a:solidFill>
                    </a:ln>
                  </pic:spPr>
                </pic:pic>
              </a:graphicData>
            </a:graphic>
          </wp:inline>
        </w:drawing>
      </w:r>
    </w:p>
    <w:p w14:paraId="51F2B227" w14:textId="77777777" w:rsidR="000A353D" w:rsidRPr="00FE694F" w:rsidRDefault="00000000" w:rsidP="00FE694F">
      <w:pPr>
        <w:spacing w:line="480" w:lineRule="auto"/>
        <w:jc w:val="center"/>
        <w:rPr>
          <w:b/>
          <w:bCs/>
          <w:color w:val="000000" w:themeColor="text1"/>
        </w:rPr>
      </w:pPr>
      <w:r w:rsidRPr="00FE694F">
        <w:rPr>
          <w:b/>
          <w:bCs/>
          <w:color w:val="000000" w:themeColor="text1"/>
        </w:rPr>
        <w:t>Figure 2: Food Waste Tracker Sheet</w:t>
      </w:r>
    </w:p>
    <w:p w14:paraId="66A972DC" w14:textId="77777777" w:rsidR="000A353D" w:rsidRPr="00FE694F" w:rsidRDefault="00000000" w:rsidP="00FE694F">
      <w:pPr>
        <w:spacing w:line="480" w:lineRule="auto"/>
        <w:jc w:val="center"/>
        <w:rPr>
          <w:color w:val="000000" w:themeColor="text1"/>
        </w:rPr>
      </w:pPr>
      <w:r w:rsidRPr="00FE694F">
        <w:rPr>
          <w:color w:val="000000" w:themeColor="text1"/>
        </w:rPr>
        <w:t>(Source: City of Portland, 2026)</w:t>
      </w:r>
    </w:p>
    <w:p w14:paraId="0DA842F5" w14:textId="77777777" w:rsidR="000A353D" w:rsidRPr="00FE694F" w:rsidRDefault="00000000" w:rsidP="00FE694F">
      <w:pPr>
        <w:spacing w:line="480" w:lineRule="auto"/>
        <w:rPr>
          <w:color w:val="000000" w:themeColor="text1"/>
        </w:rPr>
      </w:pPr>
      <w:r w:rsidRPr="00FE694F">
        <w:rPr>
          <w:color w:val="000000" w:themeColor="text1"/>
        </w:rPr>
        <w:t xml:space="preserve">This food waste tracker sheet records information each time to reduce the percentage of waste each month. In order to move beyond assumptions and implement targeted efficiencies, Premier Inn in the UK, a prominent hotel, started using food tracking technology. This organisation uses AI-enabled food waste detection at Premier Inn Kings Cross to reduce its percentage of waste (Whitbread, 2025). Implementing AI-driven food waste tracking technology, exemplified by Premier Inn’s initiatives, is a financial necessity that significantly slashes food waste volumes and reduces food cost per room night. </w:t>
      </w:r>
    </w:p>
    <w:p w14:paraId="0B1D6D1A" w14:textId="77777777" w:rsidR="000A353D" w:rsidRPr="00FE694F" w:rsidRDefault="00000000" w:rsidP="00FE694F">
      <w:pPr>
        <w:pStyle w:val="Heading2"/>
        <w:spacing w:after="0" w:line="480" w:lineRule="auto"/>
        <w:rPr>
          <w:color w:val="000000" w:themeColor="text1"/>
        </w:rPr>
      </w:pPr>
      <w:bookmarkStart w:id="14" w:name="_Toc222826131"/>
      <w:r w:rsidRPr="00FE694F">
        <w:rPr>
          <w:color w:val="000000" w:themeColor="text1"/>
        </w:rPr>
        <w:t>2.3 Reduce plate waste through better portions and menu design without compromising guest satisfaction</w:t>
      </w:r>
      <w:bookmarkEnd w:id="14"/>
    </w:p>
    <w:p w14:paraId="6B646333" w14:textId="77777777" w:rsidR="001179BB" w:rsidRDefault="00000000" w:rsidP="00FE694F">
      <w:pPr>
        <w:spacing w:line="480" w:lineRule="auto"/>
        <w:rPr>
          <w:color w:val="000000" w:themeColor="text1"/>
        </w:rPr>
      </w:pPr>
      <w:r w:rsidRPr="00FE694F">
        <w:rPr>
          <w:color w:val="000000" w:themeColor="text1"/>
        </w:rPr>
        <w:t>Reducing avoidable plate waste through portion control and menu redesign is not merely a sustainability tactic. It is a critical strategy for modern hospitality brands in the UK to align operational efficiency with evolving guest expectations (</w:t>
      </w:r>
      <w:r w:rsidRPr="00FE694F">
        <w:rPr>
          <w:color w:val="000000" w:themeColor="text1"/>
          <w:highlight w:val="white"/>
        </w:rPr>
        <w:t>Bardukova, 2023</w:t>
      </w:r>
      <w:r w:rsidRPr="00FE694F">
        <w:rPr>
          <w:color w:val="000000" w:themeColor="text1"/>
        </w:rPr>
        <w:t xml:space="preserve">). Critics often argue that reducing portion sizes risks alienating guests who associate large plates with value for money. </w:t>
      </w:r>
    </w:p>
    <w:p w14:paraId="4CD812E4" w14:textId="0259CAE3" w:rsidR="001179BB" w:rsidRDefault="001179BB" w:rsidP="001179BB">
      <w:pPr>
        <w:spacing w:line="480" w:lineRule="auto"/>
        <w:jc w:val="center"/>
        <w:rPr>
          <w:color w:val="000000" w:themeColor="text1"/>
        </w:rPr>
      </w:pPr>
      <w:r w:rsidRPr="001179BB">
        <w:rPr>
          <w:noProof/>
          <w:color w:val="000000" w:themeColor="text1"/>
        </w:rPr>
        <w:lastRenderedPageBreak/>
        <w:drawing>
          <wp:inline distT="0" distB="0" distL="0" distR="0" wp14:anchorId="49C9203C" wp14:editId="6A9E2750">
            <wp:extent cx="5213350" cy="1341302"/>
            <wp:effectExtent l="19050" t="19050" r="25400" b="11430"/>
            <wp:docPr id="923308956"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308956" name="Picture 1" descr="A white background with black text&#10;&#10;AI-generated content may be incorrect."/>
                    <pic:cNvPicPr/>
                  </pic:nvPicPr>
                  <pic:blipFill>
                    <a:blip r:embed="rId11"/>
                    <a:stretch>
                      <a:fillRect/>
                    </a:stretch>
                  </pic:blipFill>
                  <pic:spPr>
                    <a:xfrm>
                      <a:off x="0" y="0"/>
                      <a:ext cx="5224623" cy="1344202"/>
                    </a:xfrm>
                    <a:prstGeom prst="rect">
                      <a:avLst/>
                    </a:prstGeom>
                    <a:ln>
                      <a:solidFill>
                        <a:schemeClr val="tx1"/>
                      </a:solidFill>
                    </a:ln>
                  </pic:spPr>
                </pic:pic>
              </a:graphicData>
            </a:graphic>
          </wp:inline>
        </w:drawing>
      </w:r>
    </w:p>
    <w:p w14:paraId="3757F0EA" w14:textId="0EACCF4E" w:rsidR="001179BB" w:rsidRDefault="001179BB" w:rsidP="001179BB">
      <w:pPr>
        <w:spacing w:line="480" w:lineRule="auto"/>
        <w:jc w:val="center"/>
        <w:rPr>
          <w:b/>
          <w:bCs/>
          <w:color w:val="000000" w:themeColor="text1"/>
        </w:rPr>
      </w:pPr>
      <w:r>
        <w:rPr>
          <w:b/>
          <w:bCs/>
          <w:color w:val="000000" w:themeColor="text1"/>
        </w:rPr>
        <w:t>Figure 3: WRAP Insights</w:t>
      </w:r>
    </w:p>
    <w:p w14:paraId="3ABF5F90" w14:textId="589C9B17" w:rsidR="001179BB" w:rsidRPr="001179BB" w:rsidRDefault="001179BB" w:rsidP="001179BB">
      <w:pPr>
        <w:spacing w:line="480" w:lineRule="auto"/>
        <w:jc w:val="center"/>
        <w:rPr>
          <w:color w:val="000000" w:themeColor="text1"/>
        </w:rPr>
      </w:pPr>
      <w:r>
        <w:rPr>
          <w:color w:val="000000" w:themeColor="text1"/>
        </w:rPr>
        <w:t xml:space="preserve">(Source: </w:t>
      </w:r>
      <w:r w:rsidRPr="00FE694F">
        <w:rPr>
          <w:color w:val="000000" w:themeColor="text1"/>
        </w:rPr>
        <w:t>The Waste and Resources Action Programme, 2023)</w:t>
      </w:r>
    </w:p>
    <w:p w14:paraId="02EF257D" w14:textId="053E949E" w:rsidR="000A353D" w:rsidRPr="00FE694F" w:rsidRDefault="00000000" w:rsidP="00FE694F">
      <w:pPr>
        <w:spacing w:line="480" w:lineRule="auto"/>
        <w:rPr>
          <w:color w:val="000000" w:themeColor="text1"/>
        </w:rPr>
      </w:pPr>
      <w:r w:rsidRPr="00FE694F">
        <w:rPr>
          <w:color w:val="000000" w:themeColor="text1"/>
        </w:rPr>
        <w:t xml:space="preserve">However, another research shows that </w:t>
      </w:r>
      <w:r w:rsidR="00FE694F" w:rsidRPr="00FE694F">
        <w:rPr>
          <w:color w:val="000000" w:themeColor="text1"/>
        </w:rPr>
        <w:t>48%</w:t>
      </w:r>
      <w:r w:rsidRPr="00FE694F">
        <w:rPr>
          <w:color w:val="000000" w:themeColor="text1"/>
        </w:rPr>
        <w:t xml:space="preserve"> of diners cite oversized portions as the primary reason for leaving food uneaten (The Waste and Resources Action Programme, 2023). By implementing standardised portioning tools and nudges, such as using plates just 3cm smaller, hotels have successfully reduced food waste. By using smaller plates, 19.5% reduction in food waste has been made without any negative impact on guest satisfaction, supported by </w:t>
      </w:r>
      <w:r w:rsidRPr="00FE694F">
        <w:rPr>
          <w:color w:val="000000" w:themeColor="text1"/>
          <w:highlight w:val="white"/>
        </w:rPr>
        <w:t xml:space="preserve">Monforte </w:t>
      </w:r>
      <w:r w:rsidRPr="00FE694F">
        <w:rPr>
          <w:color w:val="000000" w:themeColor="text1"/>
        </w:rPr>
        <w:t>(2025). In contrast, after identifying specific overproduction, such as optimising breakfast menu items, kitchens have achieved up to a 53% reduction in waste, directly lowering procurement expenses by 2% to 8% (</w:t>
      </w:r>
      <w:r w:rsidRPr="00FE694F">
        <w:rPr>
          <w:color w:val="000000" w:themeColor="text1"/>
          <w:highlight w:val="white"/>
        </w:rPr>
        <w:t xml:space="preserve">Clark </w:t>
      </w:r>
      <w:r w:rsidRPr="00FE694F">
        <w:rPr>
          <w:i/>
          <w:iCs/>
          <w:color w:val="000000" w:themeColor="text1"/>
          <w:highlight w:val="white"/>
        </w:rPr>
        <w:t>et al.,</w:t>
      </w:r>
      <w:r w:rsidRPr="00FE694F">
        <w:rPr>
          <w:color w:val="000000" w:themeColor="text1"/>
          <w:highlight w:val="white"/>
        </w:rPr>
        <w:t xml:space="preserve"> 2025</w:t>
      </w:r>
      <w:r w:rsidRPr="00FE694F">
        <w:rPr>
          <w:color w:val="000000" w:themeColor="text1"/>
        </w:rPr>
        <w:t xml:space="preserve">). This information confirms that replacing manual, error-prone tracking with automated sensors is the only viable method to cut waste, secure profitability, and meet sustainability targets. </w:t>
      </w:r>
    </w:p>
    <w:p w14:paraId="2B7DD1E0" w14:textId="77777777" w:rsidR="000A353D" w:rsidRPr="00FE694F" w:rsidRDefault="00000000" w:rsidP="00FE694F">
      <w:pPr>
        <w:pStyle w:val="Heading2"/>
        <w:spacing w:after="0" w:line="480" w:lineRule="auto"/>
        <w:rPr>
          <w:color w:val="000000" w:themeColor="text1"/>
        </w:rPr>
      </w:pPr>
      <w:bookmarkStart w:id="15" w:name="_Toc222826132"/>
      <w:r w:rsidRPr="00FE694F">
        <w:rPr>
          <w:color w:val="000000" w:themeColor="text1"/>
        </w:rPr>
        <w:t>2.4 Comparing the environmental effect and cost outcomes of donating surplus food versus composting it on site at Premier Inn</w:t>
      </w:r>
      <w:bookmarkEnd w:id="15"/>
    </w:p>
    <w:p w14:paraId="14E95153" w14:textId="77777777" w:rsidR="000A353D" w:rsidRPr="00FE694F" w:rsidRDefault="00000000" w:rsidP="00FE694F">
      <w:pPr>
        <w:spacing w:line="480" w:lineRule="auto"/>
        <w:rPr>
          <w:color w:val="000000" w:themeColor="text1"/>
        </w:rPr>
      </w:pPr>
      <w:r w:rsidRPr="00FE694F">
        <w:rPr>
          <w:color w:val="000000" w:themeColor="text1"/>
        </w:rPr>
        <w:t>Food donation offers superior environmental benefits by conserving resources and feeding people, which has contributed to climate benefits. While composting recycles nutrients and reduces landfill methane, it entails operational costs for on-site equipment, whereas donation can reduce waste disposal fees (</w:t>
      </w:r>
      <w:r w:rsidRPr="00FE694F">
        <w:rPr>
          <w:color w:val="000000" w:themeColor="text1"/>
          <w:highlight w:val="white"/>
        </w:rPr>
        <w:t xml:space="preserve">Sanciolo </w:t>
      </w:r>
      <w:r w:rsidRPr="00FE694F">
        <w:rPr>
          <w:i/>
          <w:iCs/>
          <w:color w:val="000000" w:themeColor="text1"/>
          <w:highlight w:val="white"/>
        </w:rPr>
        <w:t>et al.,</w:t>
      </w:r>
      <w:r w:rsidRPr="00FE694F">
        <w:rPr>
          <w:color w:val="000000" w:themeColor="text1"/>
          <w:highlight w:val="white"/>
        </w:rPr>
        <w:t xml:space="preserve"> 2022</w:t>
      </w:r>
      <w:r w:rsidRPr="00FE694F">
        <w:rPr>
          <w:color w:val="000000" w:themeColor="text1"/>
        </w:rPr>
        <w:t>). The Waste and Resource Action Program (WRAP) in the UK is developing a food recovery program, which was conducted with the support of two parties. It provides a contrast food service that covers cafe, university food halls, school meals and special event catering (</w:t>
      </w:r>
      <w:r w:rsidRPr="00FE694F">
        <w:rPr>
          <w:color w:val="000000" w:themeColor="text1"/>
          <w:highlight w:val="white"/>
        </w:rPr>
        <w:t xml:space="preserve">Hayshida-Boyles </w:t>
      </w:r>
      <w:r w:rsidRPr="00FE694F">
        <w:rPr>
          <w:i/>
          <w:iCs/>
          <w:color w:val="000000" w:themeColor="text1"/>
          <w:highlight w:val="white"/>
        </w:rPr>
        <w:t xml:space="preserve">et al., </w:t>
      </w:r>
      <w:r w:rsidRPr="00FE694F">
        <w:rPr>
          <w:color w:val="000000" w:themeColor="text1"/>
          <w:highlight w:val="white"/>
        </w:rPr>
        <w:t>2024</w:t>
      </w:r>
      <w:r w:rsidRPr="00FE694F">
        <w:rPr>
          <w:color w:val="000000" w:themeColor="text1"/>
        </w:rPr>
        <w:t xml:space="preserve">). Its food </w:t>
      </w:r>
      <w:r w:rsidRPr="00FE694F">
        <w:rPr>
          <w:color w:val="000000" w:themeColor="text1"/>
        </w:rPr>
        <w:lastRenderedPageBreak/>
        <w:t xml:space="preserve">waste reduction strategy includes tracking food waste on-site by donating surplus food to the charity. In the context of the sustainability goals </w:t>
      </w:r>
      <w:r w:rsidR="00FE694F" w:rsidRPr="00FE694F">
        <w:rPr>
          <w:color w:val="000000" w:themeColor="text1"/>
        </w:rPr>
        <w:t>of Premier</w:t>
      </w:r>
      <w:r w:rsidRPr="00FE694F">
        <w:rPr>
          <w:color w:val="000000" w:themeColor="text1"/>
        </w:rPr>
        <w:t xml:space="preserve"> Inn, comparing food donation and on-site composting reveals a strategic trade-off between social responsibility and operational cost-efficiency. Food donation sites are higher on the environmental hierarchy because they conserve the embodied energy (water, land, and carbon), as argued by </w:t>
      </w:r>
      <w:r w:rsidRPr="00FE694F">
        <w:rPr>
          <w:color w:val="000000" w:themeColor="text1"/>
          <w:highlight w:val="white"/>
        </w:rPr>
        <w:t xml:space="preserve">Guo </w:t>
      </w:r>
      <w:r w:rsidR="00FE694F" w:rsidRPr="00FE694F">
        <w:rPr>
          <w:i/>
          <w:iCs/>
          <w:color w:val="000000" w:themeColor="text1"/>
          <w:highlight w:val="white"/>
        </w:rPr>
        <w:t>et al.,</w:t>
      </w:r>
      <w:r w:rsidR="00FE694F" w:rsidRPr="00FE694F">
        <w:rPr>
          <w:color w:val="000000" w:themeColor="text1"/>
        </w:rPr>
        <w:t xml:space="preserve"> (</w:t>
      </w:r>
      <w:r w:rsidRPr="00FE694F">
        <w:rPr>
          <w:color w:val="000000" w:themeColor="text1"/>
        </w:rPr>
        <w:t xml:space="preserve">2025). It is used in food production by redirecting edible surplus to those in need, a feat Premier Inn demonstrated by donating over half a million meals in 2020 alone. </w:t>
      </w:r>
    </w:p>
    <w:p w14:paraId="55E1AA8D" w14:textId="77777777" w:rsidR="000A353D" w:rsidRPr="00FE694F" w:rsidRDefault="00000000" w:rsidP="00FE694F">
      <w:pPr>
        <w:spacing w:line="480" w:lineRule="auto"/>
        <w:jc w:val="center"/>
        <w:rPr>
          <w:color w:val="000000" w:themeColor="text1"/>
        </w:rPr>
      </w:pPr>
      <w:r w:rsidRPr="00FE694F">
        <w:rPr>
          <w:noProof/>
          <w:color w:val="000000" w:themeColor="text1"/>
          <w:lang w:eastAsia="en-US"/>
        </w:rPr>
        <w:drawing>
          <wp:inline distT="114300" distB="114300" distL="114300" distR="114300" wp14:anchorId="5DD244C2" wp14:editId="66A4C16F">
            <wp:extent cx="4791155" cy="2109974"/>
            <wp:effectExtent l="19050" t="19050" r="28495" b="23626"/>
            <wp:docPr id="11" name="image4.png"/>
            <wp:cNvGraphicFramePr/>
            <a:graphic xmlns:a="http://schemas.openxmlformats.org/drawingml/2006/main">
              <a:graphicData uri="http://schemas.openxmlformats.org/drawingml/2006/picture">
                <pic:pic xmlns:pic="http://schemas.openxmlformats.org/drawingml/2006/picture">
                  <pic:nvPicPr>
                    <pic:cNvPr id="11" name="image4.png"/>
                    <pic:cNvPicPr/>
                  </pic:nvPicPr>
                  <pic:blipFill>
                    <a:blip r:embed="rId12"/>
                    <a:srcRect t="9509"/>
                    <a:stretch>
                      <a:fillRect/>
                    </a:stretch>
                  </pic:blipFill>
                  <pic:spPr>
                    <a:xfrm>
                      <a:off x="0" y="0"/>
                      <a:ext cx="4791155" cy="2109974"/>
                    </a:xfrm>
                    <a:prstGeom prst="rect">
                      <a:avLst/>
                    </a:prstGeom>
                    <a:ln w="25400">
                      <a:solidFill>
                        <a:srgbClr val="000000"/>
                      </a:solidFill>
                      <a:prstDash val="solid"/>
                    </a:ln>
                  </pic:spPr>
                </pic:pic>
              </a:graphicData>
            </a:graphic>
          </wp:inline>
        </w:drawing>
      </w:r>
    </w:p>
    <w:p w14:paraId="4D58D56A" w14:textId="09B29C1E" w:rsidR="000A353D" w:rsidRPr="00FE694F" w:rsidRDefault="00000000" w:rsidP="00FE694F">
      <w:pPr>
        <w:spacing w:line="480" w:lineRule="auto"/>
        <w:jc w:val="center"/>
        <w:rPr>
          <w:b/>
          <w:bCs/>
          <w:color w:val="000000" w:themeColor="text1"/>
        </w:rPr>
      </w:pPr>
      <w:r w:rsidRPr="00FE694F">
        <w:rPr>
          <w:b/>
          <w:bCs/>
          <w:color w:val="000000" w:themeColor="text1"/>
        </w:rPr>
        <w:t xml:space="preserve">Figure </w:t>
      </w:r>
      <w:r w:rsidR="00EA2E23">
        <w:rPr>
          <w:b/>
          <w:bCs/>
          <w:color w:val="000000" w:themeColor="text1"/>
        </w:rPr>
        <w:t>4</w:t>
      </w:r>
      <w:r w:rsidRPr="00FE694F">
        <w:rPr>
          <w:b/>
          <w:bCs/>
          <w:color w:val="000000" w:themeColor="text1"/>
        </w:rPr>
        <w:t xml:space="preserve">: Surplus Food Donation Process </w:t>
      </w:r>
    </w:p>
    <w:p w14:paraId="64001674" w14:textId="77777777" w:rsidR="000A353D" w:rsidRPr="00FE694F" w:rsidRDefault="00000000" w:rsidP="00FE694F">
      <w:pPr>
        <w:spacing w:line="480" w:lineRule="auto"/>
        <w:jc w:val="center"/>
        <w:rPr>
          <w:color w:val="000000" w:themeColor="text1"/>
        </w:rPr>
      </w:pPr>
      <w:r w:rsidRPr="00FE694F">
        <w:rPr>
          <w:color w:val="000000" w:themeColor="text1"/>
        </w:rPr>
        <w:t xml:space="preserve">(Source: </w:t>
      </w:r>
      <w:r w:rsidRPr="00FE694F">
        <w:rPr>
          <w:color w:val="000000" w:themeColor="text1"/>
          <w:highlight w:val="white"/>
        </w:rPr>
        <w:t xml:space="preserve">Hayshida-Boyles </w:t>
      </w:r>
      <w:r w:rsidRPr="00FE694F">
        <w:rPr>
          <w:i/>
          <w:iCs/>
          <w:color w:val="000000" w:themeColor="text1"/>
          <w:highlight w:val="white"/>
        </w:rPr>
        <w:t xml:space="preserve">et al., </w:t>
      </w:r>
      <w:r w:rsidRPr="00FE694F">
        <w:rPr>
          <w:color w:val="000000" w:themeColor="text1"/>
          <w:highlight w:val="white"/>
        </w:rPr>
        <w:t>2024</w:t>
      </w:r>
      <w:r w:rsidRPr="00FE694F">
        <w:rPr>
          <w:color w:val="000000" w:themeColor="text1"/>
        </w:rPr>
        <w:t>)</w:t>
      </w:r>
    </w:p>
    <w:p w14:paraId="726A3CE6" w14:textId="77777777" w:rsidR="000A353D" w:rsidRPr="00FE694F" w:rsidRDefault="00000000" w:rsidP="00FE694F">
      <w:pPr>
        <w:spacing w:line="480" w:lineRule="auto"/>
        <w:rPr>
          <w:color w:val="000000" w:themeColor="text1"/>
        </w:rPr>
      </w:pPr>
      <w:r w:rsidRPr="00FE694F">
        <w:rPr>
          <w:color w:val="000000" w:themeColor="text1"/>
        </w:rPr>
        <w:t>For instance, the GOSH charity contributed £25 million towards the opening of this unique new centre, and it helps over 8,000 children per year who are suffering from hearing loss by giving them meals (Premier Inn, 2026a). In opposition to that, donation offers significant tax benefits and social value, while it can incur logistical costs related to safe storage and transport (</w:t>
      </w:r>
      <w:r w:rsidRPr="00FE694F">
        <w:rPr>
          <w:color w:val="000000" w:themeColor="text1"/>
          <w:highlight w:val="white"/>
        </w:rPr>
        <w:t>Lawal, 2024</w:t>
      </w:r>
      <w:r w:rsidRPr="00FE694F">
        <w:rPr>
          <w:color w:val="000000" w:themeColor="text1"/>
        </w:rPr>
        <w:t>). Conversely, on-site composting provides a circular economic benefit by reducing waste collection charges by up to 80% and eliminating the carbon footprint of waste transport.</w:t>
      </w:r>
    </w:p>
    <w:p w14:paraId="70AF3ECF" w14:textId="77777777" w:rsidR="000A353D" w:rsidRPr="00FE694F" w:rsidRDefault="00000000" w:rsidP="00FE694F">
      <w:pPr>
        <w:pStyle w:val="Heading2"/>
        <w:spacing w:after="0" w:line="480" w:lineRule="auto"/>
        <w:rPr>
          <w:color w:val="000000" w:themeColor="text1"/>
        </w:rPr>
      </w:pPr>
      <w:bookmarkStart w:id="16" w:name="_Toc222826133"/>
      <w:r w:rsidRPr="00FE694F">
        <w:rPr>
          <w:color w:val="000000" w:themeColor="text1"/>
        </w:rPr>
        <w:lastRenderedPageBreak/>
        <w:t xml:space="preserve">2.5 Development of strategies that remove barriers and activate enablers to </w:t>
      </w:r>
      <w:r w:rsidR="00423452" w:rsidRPr="00FE694F">
        <w:rPr>
          <w:color w:val="000000" w:themeColor="text1"/>
        </w:rPr>
        <w:t>scale</w:t>
      </w:r>
      <w:r w:rsidRPr="00FE694F">
        <w:rPr>
          <w:color w:val="000000" w:themeColor="text1"/>
        </w:rPr>
        <w:t xml:space="preserve"> food waste reduction</w:t>
      </w:r>
      <w:bookmarkEnd w:id="16"/>
    </w:p>
    <w:p w14:paraId="0E0983C3" w14:textId="77777777" w:rsidR="000A353D" w:rsidRPr="00FE694F" w:rsidRDefault="00000000" w:rsidP="00FE694F">
      <w:pPr>
        <w:spacing w:line="480" w:lineRule="auto"/>
        <w:rPr>
          <w:color w:val="000000" w:themeColor="text1"/>
        </w:rPr>
      </w:pPr>
      <w:r w:rsidRPr="00FE694F">
        <w:rPr>
          <w:color w:val="000000" w:themeColor="text1"/>
        </w:rPr>
        <w:t>In order to achieve scalable food waste reduction across the UK hospitality industry, strategies must move beyond individual efforts and focus on systemic transformation. Currently, the industry is stifled by constraints such as high initial costs for AI-tracking technology, fragmented supply chains, and inconsistent local waste regulations (</w:t>
      </w:r>
      <w:r w:rsidRPr="00FE694F">
        <w:rPr>
          <w:color w:val="000000" w:themeColor="text1"/>
          <w:highlight w:val="white"/>
        </w:rPr>
        <w:t>Jagannathan, 2025</w:t>
      </w:r>
      <w:r w:rsidRPr="00FE694F">
        <w:rPr>
          <w:color w:val="000000" w:themeColor="text1"/>
        </w:rPr>
        <w:t xml:space="preserve">). For removing these barriers, the government and industry bodies must provide financial incentives. The financial encouragement, such as tax credits or grants, needs to be governed to lower the entry barrier for smaller hospitality SMEs to adopt waste-monitoring software, as suggested by </w:t>
      </w:r>
      <w:r w:rsidRPr="00FE694F">
        <w:rPr>
          <w:color w:val="000000" w:themeColor="text1"/>
          <w:highlight w:val="white"/>
        </w:rPr>
        <w:t xml:space="preserve">Hussain and Soni </w:t>
      </w:r>
      <w:r w:rsidRPr="00FE694F">
        <w:rPr>
          <w:color w:val="000000" w:themeColor="text1"/>
        </w:rPr>
        <w:t xml:space="preserve">(2025). In opposition, the Department for Environment, Food and Rural Affairs (Defra) is a UK government department providing £15 million to the Resource Action Fund. The fund was </w:t>
      </w:r>
      <w:r w:rsidR="00423452" w:rsidRPr="00FE694F">
        <w:rPr>
          <w:color w:val="000000" w:themeColor="text1"/>
        </w:rPr>
        <w:t>totalled</w:t>
      </w:r>
      <w:r w:rsidRPr="00FE694F">
        <w:rPr>
          <w:color w:val="000000" w:themeColor="text1"/>
        </w:rPr>
        <w:t xml:space="preserve"> at £18 million, with the capital infrastructure of WARP discussed by Xameerah Malik </w:t>
      </w:r>
      <w:r w:rsidRPr="00FE694F">
        <w:rPr>
          <w:i/>
          <w:iCs/>
          <w:color w:val="000000" w:themeColor="text1"/>
        </w:rPr>
        <w:t>et al.,</w:t>
      </w:r>
      <w:r w:rsidRPr="00FE694F">
        <w:rPr>
          <w:color w:val="000000" w:themeColor="text1"/>
        </w:rPr>
        <w:t xml:space="preserve"> (2024). This action stated that Defra gave supported food to charities to reduce food waste, and this funding stream removes constraints and activates supporting factors.</w:t>
      </w:r>
    </w:p>
    <w:p w14:paraId="1E108D5C" w14:textId="791A6C09" w:rsidR="000A353D" w:rsidRPr="00FE694F" w:rsidRDefault="00EA2E23" w:rsidP="00FE694F">
      <w:pPr>
        <w:spacing w:line="480" w:lineRule="auto"/>
        <w:jc w:val="center"/>
        <w:rPr>
          <w:color w:val="000000" w:themeColor="text1"/>
        </w:rPr>
      </w:pPr>
      <w:r w:rsidRPr="00EA2E23">
        <w:rPr>
          <w:noProof/>
          <w:color w:val="000000" w:themeColor="text1"/>
        </w:rPr>
        <w:drawing>
          <wp:inline distT="0" distB="0" distL="0" distR="0" wp14:anchorId="05AF9CF8" wp14:editId="6B2C13CB">
            <wp:extent cx="5733415" cy="2451735"/>
            <wp:effectExtent l="19050" t="19050" r="19685" b="24765"/>
            <wp:docPr id="591447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447537" name=""/>
                    <pic:cNvPicPr/>
                  </pic:nvPicPr>
                  <pic:blipFill>
                    <a:blip r:embed="rId13"/>
                    <a:stretch>
                      <a:fillRect/>
                    </a:stretch>
                  </pic:blipFill>
                  <pic:spPr>
                    <a:xfrm>
                      <a:off x="0" y="0"/>
                      <a:ext cx="5733415" cy="2451735"/>
                    </a:xfrm>
                    <a:prstGeom prst="rect">
                      <a:avLst/>
                    </a:prstGeom>
                    <a:ln>
                      <a:solidFill>
                        <a:schemeClr val="tx1"/>
                      </a:solidFill>
                    </a:ln>
                  </pic:spPr>
                </pic:pic>
              </a:graphicData>
            </a:graphic>
          </wp:inline>
        </w:drawing>
      </w:r>
    </w:p>
    <w:p w14:paraId="7C0BBAC4" w14:textId="47C5EE19" w:rsidR="000A353D" w:rsidRPr="00FE694F" w:rsidRDefault="00000000" w:rsidP="00FE694F">
      <w:pPr>
        <w:spacing w:line="480" w:lineRule="auto"/>
        <w:jc w:val="center"/>
        <w:rPr>
          <w:b/>
          <w:bCs/>
          <w:color w:val="000000" w:themeColor="text1"/>
        </w:rPr>
      </w:pPr>
      <w:r w:rsidRPr="00FE694F">
        <w:rPr>
          <w:b/>
          <w:bCs/>
          <w:color w:val="000000" w:themeColor="text1"/>
        </w:rPr>
        <w:t xml:space="preserve">Figure </w:t>
      </w:r>
      <w:r w:rsidR="00EA2E23">
        <w:rPr>
          <w:b/>
          <w:bCs/>
          <w:color w:val="000000" w:themeColor="text1"/>
        </w:rPr>
        <w:t>5</w:t>
      </w:r>
      <w:r w:rsidRPr="00FE694F">
        <w:rPr>
          <w:b/>
          <w:bCs/>
          <w:color w:val="000000" w:themeColor="text1"/>
        </w:rPr>
        <w:t xml:space="preserve">: </w:t>
      </w:r>
      <w:r w:rsidR="00EA2E23">
        <w:rPr>
          <w:b/>
          <w:bCs/>
          <w:color w:val="000000" w:themeColor="text1"/>
        </w:rPr>
        <w:t xml:space="preserve">Waste Hierarchy Stages </w:t>
      </w:r>
      <w:r w:rsidRPr="00FE694F">
        <w:rPr>
          <w:b/>
          <w:bCs/>
          <w:color w:val="000000" w:themeColor="text1"/>
        </w:rPr>
        <w:t xml:space="preserve"> </w:t>
      </w:r>
    </w:p>
    <w:p w14:paraId="6908E1D1" w14:textId="77777777" w:rsidR="000A353D" w:rsidRPr="00FE694F" w:rsidRDefault="00000000" w:rsidP="00FE694F">
      <w:pPr>
        <w:spacing w:line="480" w:lineRule="auto"/>
        <w:jc w:val="center"/>
        <w:rPr>
          <w:color w:val="000000" w:themeColor="text1"/>
        </w:rPr>
      </w:pPr>
      <w:r w:rsidRPr="00FE694F">
        <w:rPr>
          <w:color w:val="000000" w:themeColor="text1"/>
        </w:rPr>
        <w:t xml:space="preserve">(Source: Xameerah Malik </w:t>
      </w:r>
      <w:r w:rsidRPr="00FE694F">
        <w:rPr>
          <w:i/>
          <w:iCs/>
          <w:color w:val="000000" w:themeColor="text1"/>
        </w:rPr>
        <w:t xml:space="preserve">et al., </w:t>
      </w:r>
      <w:r w:rsidRPr="00FE694F">
        <w:rPr>
          <w:color w:val="000000" w:themeColor="text1"/>
        </w:rPr>
        <w:t xml:space="preserve">2024) </w:t>
      </w:r>
    </w:p>
    <w:p w14:paraId="14CC0F6E" w14:textId="77777777" w:rsidR="000A353D" w:rsidRPr="00FE694F" w:rsidRDefault="00000000" w:rsidP="00FE694F">
      <w:pPr>
        <w:spacing w:line="480" w:lineRule="auto"/>
        <w:rPr>
          <w:color w:val="000000" w:themeColor="text1"/>
        </w:rPr>
      </w:pPr>
      <w:r w:rsidRPr="00FE694F">
        <w:rPr>
          <w:color w:val="000000" w:themeColor="text1"/>
        </w:rPr>
        <w:lastRenderedPageBreak/>
        <w:t xml:space="preserve">Activating supporting factors also requires the standardisation of data reporting. For this reason, Defra shared a food waste legislation in 2025 to guide the hospitality sector and ensure lower food waste. If all UK hotels </w:t>
      </w:r>
      <w:r w:rsidR="00FE694F" w:rsidRPr="00FE694F">
        <w:rPr>
          <w:color w:val="000000" w:themeColor="text1"/>
        </w:rPr>
        <w:t>used</w:t>
      </w:r>
      <w:r w:rsidRPr="00FE694F">
        <w:rPr>
          <w:color w:val="000000" w:themeColor="text1"/>
        </w:rPr>
        <w:t xml:space="preserve"> a unified reporting framework, it would create a transparent benchmark that drives competitive sustainability.</w:t>
      </w:r>
    </w:p>
    <w:p w14:paraId="7378B624" w14:textId="77777777" w:rsidR="000A353D" w:rsidRPr="00FE694F" w:rsidRDefault="00000000" w:rsidP="00FE694F">
      <w:pPr>
        <w:spacing w:line="480" w:lineRule="auto"/>
        <w:rPr>
          <w:b/>
          <w:bCs/>
          <w:color w:val="000000" w:themeColor="text1"/>
        </w:rPr>
      </w:pPr>
      <w:r w:rsidRPr="00FE694F">
        <w:rPr>
          <w:b/>
          <w:bCs/>
          <w:color w:val="000000" w:themeColor="text1"/>
        </w:rPr>
        <w:t>2.6 Theoretical underpinning</w:t>
      </w:r>
    </w:p>
    <w:p w14:paraId="78F07258" w14:textId="77777777" w:rsidR="000A353D" w:rsidRPr="00FE694F" w:rsidRDefault="00000000" w:rsidP="00FE694F">
      <w:pPr>
        <w:spacing w:line="480" w:lineRule="auto"/>
        <w:rPr>
          <w:b/>
          <w:bCs/>
          <w:color w:val="000000" w:themeColor="text1"/>
        </w:rPr>
      </w:pPr>
      <w:r w:rsidRPr="00FE694F">
        <w:rPr>
          <w:b/>
          <w:bCs/>
          <w:color w:val="000000" w:themeColor="text1"/>
        </w:rPr>
        <w:t>Theory of Planned Behaviour (TPB)</w:t>
      </w:r>
    </w:p>
    <w:p w14:paraId="3B5F9022" w14:textId="77777777" w:rsidR="000A353D" w:rsidRPr="00FE694F" w:rsidRDefault="00000000" w:rsidP="00FE694F">
      <w:pPr>
        <w:spacing w:line="480" w:lineRule="auto"/>
        <w:jc w:val="center"/>
        <w:rPr>
          <w:b/>
          <w:bCs/>
          <w:color w:val="000000" w:themeColor="text1"/>
        </w:rPr>
      </w:pPr>
      <w:r w:rsidRPr="00FE694F">
        <w:rPr>
          <w:b/>
          <w:bCs/>
          <w:noProof/>
          <w:color w:val="000000" w:themeColor="text1"/>
          <w:lang w:eastAsia="en-US"/>
        </w:rPr>
        <w:drawing>
          <wp:inline distT="114300" distB="114300" distL="114300" distR="114300" wp14:anchorId="15291ECF" wp14:editId="2F0542D6">
            <wp:extent cx="4559300" cy="2390140"/>
            <wp:effectExtent l="38100" t="38100" r="31750" b="29210"/>
            <wp:docPr id="13" name="image9.png"/>
            <wp:cNvGraphicFramePr/>
            <a:graphic xmlns:a="http://schemas.openxmlformats.org/drawingml/2006/main">
              <a:graphicData uri="http://schemas.openxmlformats.org/drawingml/2006/picture">
                <pic:pic xmlns:pic="http://schemas.openxmlformats.org/drawingml/2006/picture">
                  <pic:nvPicPr>
                    <pic:cNvPr id="13" name="image9.png"/>
                    <pic:cNvPicPr/>
                  </pic:nvPicPr>
                  <pic:blipFill>
                    <a:blip r:embed="rId14"/>
                    <a:stretch>
                      <a:fillRect/>
                    </a:stretch>
                  </pic:blipFill>
                  <pic:spPr>
                    <a:xfrm>
                      <a:off x="0" y="0"/>
                      <a:ext cx="4559712" cy="2390356"/>
                    </a:xfrm>
                    <a:prstGeom prst="rect">
                      <a:avLst/>
                    </a:prstGeom>
                    <a:ln w="25400">
                      <a:solidFill>
                        <a:srgbClr val="000000"/>
                      </a:solidFill>
                      <a:prstDash val="solid"/>
                    </a:ln>
                  </pic:spPr>
                </pic:pic>
              </a:graphicData>
            </a:graphic>
          </wp:inline>
        </w:drawing>
      </w:r>
    </w:p>
    <w:p w14:paraId="5C292D0F" w14:textId="576B17AE" w:rsidR="000A353D" w:rsidRPr="00FE694F" w:rsidRDefault="00000000" w:rsidP="00FE694F">
      <w:pPr>
        <w:spacing w:line="480" w:lineRule="auto"/>
        <w:jc w:val="center"/>
        <w:rPr>
          <w:b/>
          <w:bCs/>
          <w:color w:val="000000" w:themeColor="text1"/>
        </w:rPr>
      </w:pPr>
      <w:r w:rsidRPr="00FE694F">
        <w:rPr>
          <w:b/>
          <w:bCs/>
          <w:color w:val="000000" w:themeColor="text1"/>
        </w:rPr>
        <w:t xml:space="preserve">Figure </w:t>
      </w:r>
      <w:r w:rsidR="008A2091">
        <w:rPr>
          <w:b/>
          <w:bCs/>
          <w:color w:val="000000" w:themeColor="text1"/>
        </w:rPr>
        <w:t>6</w:t>
      </w:r>
      <w:r w:rsidRPr="00FE694F">
        <w:rPr>
          <w:b/>
          <w:bCs/>
          <w:color w:val="000000" w:themeColor="text1"/>
        </w:rPr>
        <w:t>: Theory of Planned Behaviour</w:t>
      </w:r>
    </w:p>
    <w:p w14:paraId="32B287F2" w14:textId="77777777" w:rsidR="000A353D" w:rsidRPr="00FE694F" w:rsidRDefault="00000000" w:rsidP="00FE694F">
      <w:pPr>
        <w:spacing w:line="480" w:lineRule="auto"/>
        <w:jc w:val="center"/>
        <w:rPr>
          <w:color w:val="000000" w:themeColor="text1"/>
        </w:rPr>
      </w:pPr>
      <w:r w:rsidRPr="00FE694F">
        <w:rPr>
          <w:color w:val="000000" w:themeColor="text1"/>
        </w:rPr>
        <w:t xml:space="preserve">(Source: </w:t>
      </w:r>
      <w:r w:rsidRPr="00FE694F">
        <w:rPr>
          <w:color w:val="000000" w:themeColor="text1"/>
          <w:highlight w:val="white"/>
        </w:rPr>
        <w:t>Hagger</w:t>
      </w:r>
      <w:r w:rsidR="00FE694F">
        <w:rPr>
          <w:color w:val="000000" w:themeColor="text1"/>
          <w:highlight w:val="white"/>
        </w:rPr>
        <w:t xml:space="preserve"> </w:t>
      </w:r>
      <w:r w:rsidRPr="00FE694F">
        <w:rPr>
          <w:color w:val="000000" w:themeColor="text1"/>
          <w:highlight w:val="white"/>
        </w:rPr>
        <w:t>and Hamilton, 2024</w:t>
      </w:r>
      <w:r w:rsidRPr="00FE694F">
        <w:rPr>
          <w:color w:val="000000" w:themeColor="text1"/>
        </w:rPr>
        <w:t>)</w:t>
      </w:r>
    </w:p>
    <w:p w14:paraId="06160D2F" w14:textId="77777777" w:rsidR="000A353D" w:rsidRPr="00FE694F" w:rsidRDefault="00000000" w:rsidP="00FE694F">
      <w:pPr>
        <w:spacing w:line="480" w:lineRule="auto"/>
        <w:rPr>
          <w:color w:val="000000" w:themeColor="text1"/>
        </w:rPr>
      </w:pPr>
      <w:r w:rsidRPr="00FE694F">
        <w:rPr>
          <w:color w:val="000000" w:themeColor="text1"/>
        </w:rPr>
        <w:t xml:space="preserve">The Theory of Planned Behaviour (TPB) is widely used to understand and predict human intentions and actions related to food waste. It posits that the behaviour of individual members is driven by three core components, such as attitudes, subjective </w:t>
      </w:r>
      <w:r w:rsidR="00FE694F" w:rsidRPr="00FE694F">
        <w:rPr>
          <w:color w:val="000000" w:themeColor="text1"/>
        </w:rPr>
        <w:t>norms,</w:t>
      </w:r>
      <w:r w:rsidRPr="00FE694F">
        <w:rPr>
          <w:color w:val="000000" w:themeColor="text1"/>
        </w:rPr>
        <w:t xml:space="preserve"> and perceived behavioural control (</w:t>
      </w:r>
      <w:r w:rsidRPr="00FE694F">
        <w:rPr>
          <w:color w:val="000000" w:themeColor="text1"/>
          <w:highlight w:val="white"/>
        </w:rPr>
        <w:t>Hagger and Hamilton, 2024</w:t>
      </w:r>
      <w:r w:rsidRPr="00FE694F">
        <w:rPr>
          <w:color w:val="000000" w:themeColor="text1"/>
        </w:rPr>
        <w:t>). In this context of food waste management, attitudes can develop a personal evaluation of wasting food. Besides this, subjective norms can be perceived as social pressure from peers or management in the hospitality industry in the UK. Lastly, it will guide this industry to the perceived behavioural control by diminishing the difficulty of reducing waste. In hotel kitchens, TPB helps explain how staff motivation and training influence daily waste-reduction habits, such as precise portioning.</w:t>
      </w:r>
    </w:p>
    <w:p w14:paraId="17047561" w14:textId="77777777" w:rsidR="000A353D" w:rsidRPr="00FE694F" w:rsidRDefault="00000000" w:rsidP="00FE694F">
      <w:pPr>
        <w:spacing w:line="480" w:lineRule="auto"/>
        <w:rPr>
          <w:b/>
          <w:bCs/>
          <w:color w:val="000000" w:themeColor="text1"/>
        </w:rPr>
      </w:pPr>
      <w:r w:rsidRPr="00FE694F">
        <w:rPr>
          <w:b/>
          <w:bCs/>
          <w:color w:val="000000" w:themeColor="text1"/>
        </w:rPr>
        <w:t>Social Practice Theory (SPT)</w:t>
      </w:r>
    </w:p>
    <w:p w14:paraId="2117D1A6" w14:textId="77777777" w:rsidR="000A353D" w:rsidRPr="00FE694F" w:rsidRDefault="00000000" w:rsidP="00FE694F">
      <w:pPr>
        <w:spacing w:line="480" w:lineRule="auto"/>
        <w:jc w:val="center"/>
        <w:rPr>
          <w:b/>
          <w:bCs/>
          <w:color w:val="000000" w:themeColor="text1"/>
        </w:rPr>
      </w:pPr>
      <w:r w:rsidRPr="00FE694F">
        <w:rPr>
          <w:b/>
          <w:bCs/>
          <w:noProof/>
          <w:color w:val="000000" w:themeColor="text1"/>
          <w:lang w:eastAsia="en-US"/>
        </w:rPr>
        <w:lastRenderedPageBreak/>
        <w:drawing>
          <wp:inline distT="114300" distB="114300" distL="114300" distR="114300" wp14:anchorId="521D60A4" wp14:editId="7B87E0A3">
            <wp:extent cx="3635375" cy="3276600"/>
            <wp:effectExtent l="38100" t="38100" r="41275" b="38100"/>
            <wp:docPr id="16" name="image6.png"/>
            <wp:cNvGraphicFramePr/>
            <a:graphic xmlns:a="http://schemas.openxmlformats.org/drawingml/2006/main">
              <a:graphicData uri="http://schemas.openxmlformats.org/drawingml/2006/picture">
                <pic:pic xmlns:pic="http://schemas.openxmlformats.org/drawingml/2006/picture">
                  <pic:nvPicPr>
                    <pic:cNvPr id="16" name="image6.png"/>
                    <pic:cNvPicPr/>
                  </pic:nvPicPr>
                  <pic:blipFill>
                    <a:blip r:embed="rId15"/>
                    <a:stretch>
                      <a:fillRect/>
                    </a:stretch>
                  </pic:blipFill>
                  <pic:spPr>
                    <a:xfrm>
                      <a:off x="0" y="0"/>
                      <a:ext cx="3635758" cy="3276945"/>
                    </a:xfrm>
                    <a:prstGeom prst="rect">
                      <a:avLst/>
                    </a:prstGeom>
                    <a:ln w="25400">
                      <a:solidFill>
                        <a:srgbClr val="000000"/>
                      </a:solidFill>
                      <a:prstDash val="solid"/>
                    </a:ln>
                  </pic:spPr>
                </pic:pic>
              </a:graphicData>
            </a:graphic>
          </wp:inline>
        </w:drawing>
      </w:r>
      <w:r w:rsidRPr="00FE694F">
        <w:rPr>
          <w:b/>
          <w:bCs/>
          <w:color w:val="000000" w:themeColor="text1"/>
        </w:rPr>
        <w:t>\</w:t>
      </w:r>
    </w:p>
    <w:p w14:paraId="29D284C1" w14:textId="1E5F41A5" w:rsidR="000A353D" w:rsidRPr="00FE694F" w:rsidRDefault="00000000" w:rsidP="00FE694F">
      <w:pPr>
        <w:spacing w:line="480" w:lineRule="auto"/>
        <w:jc w:val="center"/>
        <w:rPr>
          <w:b/>
          <w:bCs/>
          <w:color w:val="000000" w:themeColor="text1"/>
        </w:rPr>
      </w:pPr>
      <w:r w:rsidRPr="00FE694F">
        <w:rPr>
          <w:b/>
          <w:bCs/>
          <w:color w:val="000000" w:themeColor="text1"/>
        </w:rPr>
        <w:t xml:space="preserve">Figure </w:t>
      </w:r>
      <w:r w:rsidR="008A2091">
        <w:rPr>
          <w:b/>
          <w:bCs/>
          <w:color w:val="000000" w:themeColor="text1"/>
        </w:rPr>
        <w:t>7</w:t>
      </w:r>
      <w:r w:rsidRPr="00FE694F">
        <w:rPr>
          <w:b/>
          <w:bCs/>
          <w:color w:val="000000" w:themeColor="text1"/>
        </w:rPr>
        <w:t>: Social Practice Theory (SPT)</w:t>
      </w:r>
    </w:p>
    <w:p w14:paraId="0C3BA37A" w14:textId="77777777" w:rsidR="000A353D" w:rsidRPr="00FE694F" w:rsidRDefault="00000000" w:rsidP="00FE694F">
      <w:pPr>
        <w:spacing w:line="480" w:lineRule="auto"/>
        <w:jc w:val="center"/>
        <w:rPr>
          <w:b/>
          <w:bCs/>
          <w:color w:val="000000" w:themeColor="text1"/>
        </w:rPr>
      </w:pPr>
      <w:r w:rsidRPr="00FE694F">
        <w:rPr>
          <w:color w:val="000000" w:themeColor="text1"/>
        </w:rPr>
        <w:t xml:space="preserve">(Source: </w:t>
      </w:r>
      <w:r w:rsidRPr="00FE694F">
        <w:rPr>
          <w:color w:val="000000" w:themeColor="text1"/>
          <w:highlight w:val="white"/>
        </w:rPr>
        <w:t>Munir, 2022</w:t>
      </w:r>
      <w:r w:rsidRPr="00FE694F">
        <w:rPr>
          <w:color w:val="000000" w:themeColor="text1"/>
        </w:rPr>
        <w:t>)</w:t>
      </w:r>
    </w:p>
    <w:p w14:paraId="66FB3E1C" w14:textId="77777777" w:rsidR="000A353D" w:rsidRDefault="00000000" w:rsidP="00FE694F">
      <w:pPr>
        <w:spacing w:line="480" w:lineRule="auto"/>
        <w:rPr>
          <w:color w:val="000000" w:themeColor="text1"/>
        </w:rPr>
      </w:pPr>
      <w:r w:rsidRPr="00FE694F">
        <w:rPr>
          <w:color w:val="000000" w:themeColor="text1"/>
        </w:rPr>
        <w:t>Social Practice Theory (SPT) shifts the focus from individual choice to the practice itself as the unit of analysis (</w:t>
      </w:r>
      <w:r w:rsidRPr="00FE694F">
        <w:rPr>
          <w:color w:val="000000" w:themeColor="text1"/>
          <w:highlight w:val="white"/>
        </w:rPr>
        <w:t>Munir, 2022</w:t>
      </w:r>
      <w:r w:rsidRPr="00FE694F">
        <w:rPr>
          <w:color w:val="000000" w:themeColor="text1"/>
        </w:rPr>
        <w:t>). It argues that food waste is the outcome of interconnected elements such as material, meanings and competencies. The materials element highlights the technologies, such as AI trackers or plate sizes. While it shares social norms around food abundance, competencies help in enhancing skills in inventory management. For the hospitality industry, SPT provides a lens to analyse how automated quantification tools and standardised kitchen routines collectively embed sustainability into the operational culture of hotels to reduce waste.</w:t>
      </w:r>
    </w:p>
    <w:p w14:paraId="3F387595" w14:textId="4F44D31F" w:rsidR="00054525" w:rsidRPr="006252E3" w:rsidRDefault="00054525" w:rsidP="00FE694F">
      <w:pPr>
        <w:spacing w:line="480" w:lineRule="auto"/>
        <w:rPr>
          <w:b/>
          <w:bCs/>
          <w:color w:val="000000" w:themeColor="text1"/>
        </w:rPr>
      </w:pPr>
      <w:r w:rsidRPr="006252E3">
        <w:rPr>
          <w:b/>
          <w:bCs/>
          <w:color w:val="000000" w:themeColor="text1"/>
        </w:rPr>
        <w:t>DBP or Design, Build and Practice Theory</w:t>
      </w:r>
    </w:p>
    <w:p w14:paraId="015EB8E8" w14:textId="26782F59" w:rsidR="00054525" w:rsidRPr="006252E3" w:rsidRDefault="00054525" w:rsidP="00FE694F">
      <w:pPr>
        <w:spacing w:line="480" w:lineRule="auto"/>
        <w:rPr>
          <w:color w:val="000000" w:themeColor="text1"/>
        </w:rPr>
      </w:pPr>
      <w:r w:rsidRPr="006252E3">
        <w:rPr>
          <w:color w:val="000000" w:themeColor="text1"/>
        </w:rPr>
        <w:t xml:space="preserve">Application of DBP theory </w:t>
      </w:r>
      <w:r w:rsidR="003A3EA9" w:rsidRPr="006252E3">
        <w:rPr>
          <w:color w:val="000000" w:themeColor="text1"/>
        </w:rPr>
        <w:t xml:space="preserve">suggests that application of this for waste management in restaurants and hotels involve three distinct stages. In design stage the kitchens within restaurants need to install energy-efficient food digesters and smart waste separation systems. In build stage restaurants can build collaboration with recycling operatives and local waste </w:t>
      </w:r>
      <w:r w:rsidR="003A3EA9" w:rsidRPr="006252E3">
        <w:rPr>
          <w:color w:val="000000" w:themeColor="text1"/>
        </w:rPr>
        <w:lastRenderedPageBreak/>
        <w:t xml:space="preserve">management companies. This can also help restaurant chains to compost waste or convert into biogas to use it as a source of energy in the hotels. As practice, hospitality chains may use effective waste management techniques such as source segregation, portion control and staff training. This may help </w:t>
      </w:r>
      <w:r w:rsidR="00984D88" w:rsidRPr="006252E3">
        <w:rPr>
          <w:color w:val="000000" w:themeColor="text1"/>
        </w:rPr>
        <w:t>organisations</w:t>
      </w:r>
      <w:r w:rsidR="003A3EA9" w:rsidRPr="006252E3">
        <w:rPr>
          <w:color w:val="000000" w:themeColor="text1"/>
        </w:rPr>
        <w:t xml:space="preserve"> to minimise landfill usage, </w:t>
      </w:r>
      <w:r w:rsidR="00984D88" w:rsidRPr="006252E3">
        <w:rPr>
          <w:color w:val="000000" w:themeColor="text1"/>
        </w:rPr>
        <w:t>save</w:t>
      </w:r>
      <w:r w:rsidR="003A3EA9" w:rsidRPr="006252E3">
        <w:rPr>
          <w:color w:val="000000" w:themeColor="text1"/>
        </w:rPr>
        <w:t xml:space="preserve"> </w:t>
      </w:r>
      <w:r w:rsidR="00984D88" w:rsidRPr="006252E3">
        <w:rPr>
          <w:color w:val="000000" w:themeColor="text1"/>
        </w:rPr>
        <w:t xml:space="preserve">costs and adhere to regulatory compliance with waste management. </w:t>
      </w:r>
    </w:p>
    <w:p w14:paraId="4F8A9A41" w14:textId="59462FA2" w:rsidR="000A353D" w:rsidRPr="00FE694F" w:rsidRDefault="00000000" w:rsidP="00FE694F">
      <w:pPr>
        <w:pStyle w:val="Heading2"/>
        <w:spacing w:after="0" w:line="480" w:lineRule="auto"/>
        <w:rPr>
          <w:color w:val="000000" w:themeColor="text1"/>
        </w:rPr>
      </w:pPr>
      <w:bookmarkStart w:id="17" w:name="_Toc222826134"/>
      <w:r w:rsidRPr="00FE694F">
        <w:rPr>
          <w:color w:val="000000" w:themeColor="text1"/>
        </w:rPr>
        <w:t>2.7 Conceptual</w:t>
      </w:r>
      <w:r w:rsidR="00BE7F57">
        <w:rPr>
          <w:color w:val="000000" w:themeColor="text1"/>
        </w:rPr>
        <w:t xml:space="preserve"> or Hypothesis</w:t>
      </w:r>
      <w:r w:rsidRPr="00FE694F">
        <w:rPr>
          <w:color w:val="000000" w:themeColor="text1"/>
        </w:rPr>
        <w:t xml:space="preserve"> Framework</w:t>
      </w:r>
      <w:bookmarkEnd w:id="17"/>
    </w:p>
    <w:p w14:paraId="134C808A" w14:textId="395261F9" w:rsidR="000A353D" w:rsidRPr="00FE694F" w:rsidRDefault="008A2091" w:rsidP="00FE694F">
      <w:pPr>
        <w:spacing w:line="480" w:lineRule="auto"/>
        <w:jc w:val="center"/>
        <w:rPr>
          <w:color w:val="000000" w:themeColor="text1"/>
        </w:rPr>
      </w:pPr>
      <w:r w:rsidRPr="008A2091">
        <w:rPr>
          <w:noProof/>
          <w:color w:val="000000" w:themeColor="text1"/>
        </w:rPr>
        <w:drawing>
          <wp:inline distT="0" distB="0" distL="0" distR="0" wp14:anchorId="28855803" wp14:editId="6ED83BF2">
            <wp:extent cx="5733415" cy="3980815"/>
            <wp:effectExtent l="19050" t="19050" r="19685" b="19685"/>
            <wp:docPr id="1979489644"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489644" name="Picture 1" descr="A diagram of a diagram&#10;&#10;AI-generated content may be incorrect."/>
                    <pic:cNvPicPr/>
                  </pic:nvPicPr>
                  <pic:blipFill>
                    <a:blip r:embed="rId16"/>
                    <a:stretch>
                      <a:fillRect/>
                    </a:stretch>
                  </pic:blipFill>
                  <pic:spPr>
                    <a:xfrm>
                      <a:off x="0" y="0"/>
                      <a:ext cx="5733415" cy="3980815"/>
                    </a:xfrm>
                    <a:prstGeom prst="rect">
                      <a:avLst/>
                    </a:prstGeom>
                    <a:ln>
                      <a:solidFill>
                        <a:schemeClr val="tx1"/>
                      </a:solidFill>
                    </a:ln>
                  </pic:spPr>
                </pic:pic>
              </a:graphicData>
            </a:graphic>
          </wp:inline>
        </w:drawing>
      </w:r>
    </w:p>
    <w:p w14:paraId="095E01D5" w14:textId="77777777" w:rsidR="00BE7F57" w:rsidRDefault="00000000" w:rsidP="00FE694F">
      <w:pPr>
        <w:spacing w:line="480" w:lineRule="auto"/>
        <w:jc w:val="center"/>
        <w:rPr>
          <w:b/>
          <w:bCs/>
          <w:color w:val="000000" w:themeColor="text1"/>
        </w:rPr>
      </w:pPr>
      <w:r w:rsidRPr="00FE694F">
        <w:rPr>
          <w:b/>
          <w:bCs/>
          <w:color w:val="000000" w:themeColor="text1"/>
        </w:rPr>
        <w:t xml:space="preserve">Figure </w:t>
      </w:r>
      <w:r w:rsidR="008A2091">
        <w:rPr>
          <w:b/>
          <w:bCs/>
          <w:color w:val="000000" w:themeColor="text1"/>
        </w:rPr>
        <w:t>8</w:t>
      </w:r>
      <w:r w:rsidRPr="00FE694F">
        <w:rPr>
          <w:b/>
          <w:bCs/>
          <w:color w:val="000000" w:themeColor="text1"/>
        </w:rPr>
        <w:t>: Conceptual Framework</w:t>
      </w:r>
    </w:p>
    <w:p w14:paraId="61A89A1D" w14:textId="2CE32948" w:rsidR="00BE7F57" w:rsidRPr="006252E3" w:rsidRDefault="00BE7F57" w:rsidP="00BE7F57">
      <w:pPr>
        <w:spacing w:line="480" w:lineRule="auto"/>
        <w:rPr>
          <w:b/>
          <w:bCs/>
          <w:color w:val="000000" w:themeColor="text1"/>
        </w:rPr>
      </w:pPr>
      <w:r w:rsidRPr="006252E3">
        <w:rPr>
          <w:b/>
          <w:bCs/>
          <w:color w:val="000000" w:themeColor="text1"/>
        </w:rPr>
        <w:t xml:space="preserve">H1: </w:t>
      </w:r>
      <w:r w:rsidRPr="006252E3">
        <w:rPr>
          <w:color w:val="000000" w:themeColor="text1"/>
        </w:rPr>
        <w:t>Food waste tracking technology significantly influences successful waste-reduction.</w:t>
      </w:r>
    </w:p>
    <w:p w14:paraId="770F687B" w14:textId="77777777" w:rsidR="00BE7F57" w:rsidRPr="006252E3" w:rsidRDefault="00BE7F57" w:rsidP="00BE7F57">
      <w:pPr>
        <w:spacing w:line="480" w:lineRule="auto"/>
        <w:rPr>
          <w:b/>
          <w:bCs/>
          <w:color w:val="000000" w:themeColor="text1"/>
        </w:rPr>
      </w:pPr>
      <w:r w:rsidRPr="006252E3">
        <w:rPr>
          <w:b/>
          <w:bCs/>
          <w:color w:val="000000" w:themeColor="text1"/>
        </w:rPr>
        <w:t xml:space="preserve">H2: </w:t>
      </w:r>
      <w:r w:rsidRPr="006252E3">
        <w:rPr>
          <w:color w:val="000000" w:themeColor="text1"/>
        </w:rPr>
        <w:t>Portion control in restaurants effectively impacts successful waste reduction.</w:t>
      </w:r>
      <w:r w:rsidRPr="006252E3">
        <w:rPr>
          <w:b/>
          <w:bCs/>
          <w:color w:val="000000" w:themeColor="text1"/>
        </w:rPr>
        <w:t xml:space="preserve"> </w:t>
      </w:r>
    </w:p>
    <w:p w14:paraId="2F0FD9AF" w14:textId="0D4B5EA7" w:rsidR="00BE7F57" w:rsidRPr="006252E3" w:rsidRDefault="00BE7F57" w:rsidP="00BE7F57">
      <w:pPr>
        <w:spacing w:line="480" w:lineRule="auto"/>
        <w:rPr>
          <w:color w:val="000000" w:themeColor="text1"/>
        </w:rPr>
      </w:pPr>
      <w:r w:rsidRPr="006252E3">
        <w:rPr>
          <w:b/>
          <w:bCs/>
          <w:color w:val="000000" w:themeColor="text1"/>
        </w:rPr>
        <w:t xml:space="preserve">H3: </w:t>
      </w:r>
      <w:r w:rsidRPr="006252E3">
        <w:rPr>
          <w:color w:val="000000" w:themeColor="text1"/>
        </w:rPr>
        <w:t>Redesigning menu in kitchens help in successful waste-reduction.</w:t>
      </w:r>
    </w:p>
    <w:p w14:paraId="78EBE833" w14:textId="1F7ADDAC" w:rsidR="000A353D" w:rsidRPr="00BE7F57" w:rsidRDefault="00BE7F57" w:rsidP="00BE7F57">
      <w:pPr>
        <w:spacing w:line="480" w:lineRule="auto"/>
        <w:rPr>
          <w:b/>
          <w:bCs/>
          <w:color w:val="00B0F0"/>
        </w:rPr>
      </w:pPr>
      <w:r w:rsidRPr="006252E3">
        <w:rPr>
          <w:b/>
          <w:bCs/>
          <w:color w:val="000000" w:themeColor="text1"/>
        </w:rPr>
        <w:t xml:space="preserve">H4: </w:t>
      </w:r>
      <w:r w:rsidRPr="006252E3">
        <w:rPr>
          <w:color w:val="000000" w:themeColor="text1"/>
        </w:rPr>
        <w:t>Setting appropriate food cost per room or night significantly impacts successful waste reduction.</w:t>
      </w:r>
      <w:r w:rsidRPr="00BE7F57">
        <w:rPr>
          <w:b/>
          <w:bCs/>
          <w:color w:val="00B0F0"/>
        </w:rPr>
        <w:t xml:space="preserve"> </w:t>
      </w:r>
    </w:p>
    <w:p w14:paraId="0D37E3F7" w14:textId="77777777" w:rsidR="000A353D" w:rsidRPr="00FE694F" w:rsidRDefault="00000000" w:rsidP="00FE694F">
      <w:pPr>
        <w:pStyle w:val="Heading2"/>
        <w:spacing w:after="0" w:line="480" w:lineRule="auto"/>
        <w:rPr>
          <w:color w:val="000000" w:themeColor="text1"/>
        </w:rPr>
      </w:pPr>
      <w:bookmarkStart w:id="18" w:name="_Toc222826135"/>
      <w:r w:rsidRPr="00FE694F">
        <w:rPr>
          <w:color w:val="000000" w:themeColor="text1"/>
        </w:rPr>
        <w:lastRenderedPageBreak/>
        <w:t>2.8 Literature Gap</w:t>
      </w:r>
      <w:bookmarkEnd w:id="18"/>
    </w:p>
    <w:p w14:paraId="343142E3" w14:textId="77777777" w:rsidR="000A353D" w:rsidRPr="00FE694F" w:rsidRDefault="00000000" w:rsidP="00FE694F">
      <w:pPr>
        <w:spacing w:line="480" w:lineRule="auto"/>
        <w:rPr>
          <w:color w:val="000000" w:themeColor="text1"/>
        </w:rPr>
      </w:pPr>
      <w:r w:rsidRPr="00FE694F">
        <w:rPr>
          <w:color w:val="000000" w:themeColor="text1"/>
        </w:rPr>
        <w:t>The existing research extensively documents the environmental benefits of food waste reduction. Existing research lacks empirical evidence that would quantify how AI-driven food tracking systems influence food cost per occupied room at the respective hotel. Most studies focus on luxury resorts or independent restaurants, leaving a void in understanding how high-volume resorts are performing in this waste reduction policy. It also standardised food supply chains in the UK food industry and diminished the balance between the scalable portion control and the perceived value of their operational offerings.</w:t>
      </w:r>
    </w:p>
    <w:p w14:paraId="60DFD53B" w14:textId="77777777" w:rsidR="00A61857" w:rsidRPr="00FE694F" w:rsidRDefault="00000000" w:rsidP="00FE694F">
      <w:pPr>
        <w:spacing w:line="480" w:lineRule="auto"/>
        <w:rPr>
          <w:b/>
          <w:bCs/>
          <w:color w:val="000000" w:themeColor="text1"/>
          <w:sz w:val="28"/>
          <w:szCs w:val="28"/>
        </w:rPr>
      </w:pPr>
      <w:r w:rsidRPr="00FE694F">
        <w:rPr>
          <w:color w:val="000000" w:themeColor="text1"/>
        </w:rPr>
        <w:br w:type="page"/>
      </w:r>
    </w:p>
    <w:p w14:paraId="06041F50" w14:textId="77777777" w:rsidR="000A353D" w:rsidRPr="00FE694F" w:rsidRDefault="00000000" w:rsidP="00FE694F">
      <w:pPr>
        <w:pStyle w:val="Heading1"/>
        <w:spacing w:line="480" w:lineRule="auto"/>
        <w:rPr>
          <w:color w:val="000000" w:themeColor="text1"/>
        </w:rPr>
      </w:pPr>
      <w:bookmarkStart w:id="19" w:name="_Toc222826136"/>
      <w:r w:rsidRPr="00FE694F">
        <w:rPr>
          <w:color w:val="000000" w:themeColor="text1"/>
        </w:rPr>
        <w:lastRenderedPageBreak/>
        <w:t>Chapter 3 - Methods</w:t>
      </w:r>
      <w:bookmarkEnd w:id="19"/>
    </w:p>
    <w:p w14:paraId="67320299" w14:textId="77777777" w:rsidR="000A353D" w:rsidRPr="00FE694F" w:rsidRDefault="00000000" w:rsidP="00FE694F">
      <w:pPr>
        <w:pStyle w:val="Heading2"/>
        <w:spacing w:after="0" w:line="480" w:lineRule="auto"/>
        <w:rPr>
          <w:color w:val="000000" w:themeColor="text1"/>
        </w:rPr>
      </w:pPr>
      <w:bookmarkStart w:id="20" w:name="_Toc222826137"/>
      <w:r w:rsidRPr="00FE694F">
        <w:rPr>
          <w:color w:val="000000" w:themeColor="text1"/>
        </w:rPr>
        <w:t>3.1 Overview of the Case Study Methodological Approach</w:t>
      </w:r>
      <w:bookmarkEnd w:id="20"/>
    </w:p>
    <w:p w14:paraId="049A8CD0" w14:textId="77777777" w:rsidR="000A353D" w:rsidRPr="00FE694F" w:rsidRDefault="00000000" w:rsidP="00FE694F">
      <w:pPr>
        <w:spacing w:line="480" w:lineRule="auto"/>
        <w:rPr>
          <w:color w:val="000000" w:themeColor="text1"/>
        </w:rPr>
      </w:pPr>
      <w:r w:rsidRPr="00FE694F">
        <w:rPr>
          <w:color w:val="000000" w:themeColor="text1"/>
        </w:rPr>
        <w:t>The case study methodological approach was applied to investigate the problem of waste management in the kitchens of Premier Inn. The study primarily collects data from Whitbread PLC’s Annual Reports, the yearly published report of Premier Inn and the sustainability disclosures report in the UK. It provides audited figures on food waste reduction and CO2 emissions. Besides this, data is also collected from Google Scholar articles, journals and websites to justify each point stated in this research.</w:t>
      </w:r>
    </w:p>
    <w:p w14:paraId="3818CA40" w14:textId="77777777" w:rsidR="000A353D" w:rsidRPr="00FE694F" w:rsidRDefault="00000000" w:rsidP="00FE694F">
      <w:pPr>
        <w:pStyle w:val="Heading2"/>
        <w:spacing w:after="0" w:line="480" w:lineRule="auto"/>
        <w:rPr>
          <w:color w:val="000000" w:themeColor="text1"/>
        </w:rPr>
      </w:pPr>
      <w:bookmarkStart w:id="21" w:name="_Toc222826138"/>
      <w:r w:rsidRPr="00FE694F">
        <w:rPr>
          <w:color w:val="000000" w:themeColor="text1"/>
        </w:rPr>
        <w:t>3.2 Significant Research Methods Employed</w:t>
      </w:r>
      <w:bookmarkEnd w:id="21"/>
    </w:p>
    <w:p w14:paraId="2A13C60E" w14:textId="77777777" w:rsidR="000A353D" w:rsidRPr="00FE694F" w:rsidRDefault="00000000" w:rsidP="00FE694F">
      <w:pPr>
        <w:spacing w:line="480" w:lineRule="auto"/>
        <w:rPr>
          <w:b/>
          <w:bCs/>
          <w:color w:val="000000" w:themeColor="text1"/>
        </w:rPr>
      </w:pPr>
      <w:r w:rsidRPr="00FE694F">
        <w:rPr>
          <w:b/>
          <w:bCs/>
          <w:color w:val="000000" w:themeColor="text1"/>
        </w:rPr>
        <w:t xml:space="preserve">Research Philosophy </w:t>
      </w:r>
    </w:p>
    <w:p w14:paraId="53A1C187" w14:textId="77777777" w:rsidR="000A353D" w:rsidRPr="00FE694F" w:rsidRDefault="00000000" w:rsidP="00FE694F">
      <w:pPr>
        <w:spacing w:line="480" w:lineRule="auto"/>
        <w:rPr>
          <w:color w:val="000000" w:themeColor="text1"/>
        </w:rPr>
      </w:pPr>
      <w:r w:rsidRPr="00FE694F">
        <w:rPr>
          <w:color w:val="000000" w:themeColor="text1"/>
        </w:rPr>
        <w:t xml:space="preserve">In diverse contexts, interpretivism is a philosophical research approach that emphasises social reality as a subjective, dynamic, and constructed process. This philosophy is beneficial as it constructs outcomes based on the individual experiences and meanings rather than objective, external and focuses on natural laws (Collis and Hussey, 2014). The application of this philosophy in the context of the Premier Inn case study argues that food waste management cannot be understood solely through numbers. </w:t>
      </w:r>
    </w:p>
    <w:p w14:paraId="7F8A4BF4" w14:textId="77777777" w:rsidR="000A353D" w:rsidRPr="00FE694F" w:rsidRDefault="00000000" w:rsidP="00FE694F">
      <w:pPr>
        <w:spacing w:line="480" w:lineRule="auto"/>
        <w:rPr>
          <w:b/>
          <w:bCs/>
          <w:color w:val="000000" w:themeColor="text1"/>
        </w:rPr>
      </w:pPr>
      <w:r w:rsidRPr="00FE694F">
        <w:rPr>
          <w:b/>
          <w:bCs/>
          <w:color w:val="000000" w:themeColor="text1"/>
        </w:rPr>
        <w:t>Research Approach</w:t>
      </w:r>
    </w:p>
    <w:p w14:paraId="7790CFC4" w14:textId="77777777" w:rsidR="000A353D" w:rsidRPr="00FE694F" w:rsidRDefault="00000000" w:rsidP="00FE694F">
      <w:pPr>
        <w:spacing w:line="480" w:lineRule="auto"/>
        <w:rPr>
          <w:color w:val="000000" w:themeColor="text1"/>
        </w:rPr>
      </w:pPr>
      <w:r w:rsidRPr="00FE694F">
        <w:rPr>
          <w:color w:val="000000" w:themeColor="text1"/>
        </w:rPr>
        <w:t>This research applied a deductive research approach to test theories with existing data. The primary advantage of this approach is its capacity for in-depth analysis. It provides rich qualitative data and practical insights into how diverse factors such as staff attitudes and technology interact to reduce waste (</w:t>
      </w:r>
      <w:r w:rsidRPr="00FE694F">
        <w:rPr>
          <w:color w:val="000000" w:themeColor="text1"/>
          <w:highlight w:val="white"/>
        </w:rPr>
        <w:t xml:space="preserve">Hall </w:t>
      </w:r>
      <w:r w:rsidRPr="00FE694F">
        <w:rPr>
          <w:i/>
          <w:iCs/>
          <w:color w:val="000000" w:themeColor="text1"/>
          <w:highlight w:val="white"/>
        </w:rPr>
        <w:t>et al.,</w:t>
      </w:r>
      <w:r w:rsidRPr="00FE694F">
        <w:rPr>
          <w:color w:val="000000" w:themeColor="text1"/>
          <w:highlight w:val="white"/>
        </w:rPr>
        <w:t xml:space="preserve"> 2023</w:t>
      </w:r>
      <w:r w:rsidRPr="00FE694F">
        <w:rPr>
          <w:color w:val="000000" w:themeColor="text1"/>
        </w:rPr>
        <w:t>). However, a significant limitation is its limited generalizability.</w:t>
      </w:r>
    </w:p>
    <w:p w14:paraId="097F836C" w14:textId="77777777" w:rsidR="000A353D" w:rsidRPr="00FE694F" w:rsidRDefault="00000000" w:rsidP="00FE694F">
      <w:pPr>
        <w:spacing w:line="480" w:lineRule="auto"/>
        <w:rPr>
          <w:b/>
          <w:bCs/>
          <w:color w:val="000000" w:themeColor="text1"/>
        </w:rPr>
      </w:pPr>
      <w:r w:rsidRPr="00FE694F">
        <w:rPr>
          <w:b/>
          <w:bCs/>
          <w:color w:val="000000" w:themeColor="text1"/>
        </w:rPr>
        <w:t>Data Collection Method</w:t>
      </w:r>
    </w:p>
    <w:p w14:paraId="7BE18B64" w14:textId="77777777" w:rsidR="000A353D" w:rsidRPr="00FE694F" w:rsidRDefault="00000000" w:rsidP="00FE694F">
      <w:pPr>
        <w:spacing w:line="480" w:lineRule="auto"/>
        <w:rPr>
          <w:color w:val="000000" w:themeColor="text1"/>
        </w:rPr>
      </w:pPr>
      <w:r w:rsidRPr="00FE694F">
        <w:rPr>
          <w:color w:val="000000" w:themeColor="text1"/>
        </w:rPr>
        <w:t>Secondary data collection serves as the primary instrument for evaluating the performance of the UK hospitality industry. This research method utilises existing records to provide a cost-</w:t>
      </w:r>
      <w:r w:rsidRPr="00FE694F">
        <w:rPr>
          <w:color w:val="000000" w:themeColor="text1"/>
        </w:rPr>
        <w:lastRenderedPageBreak/>
        <w:t>effective and longitudinal view of waste trends (</w:t>
      </w:r>
      <w:r w:rsidRPr="00FE694F">
        <w:rPr>
          <w:color w:val="000000" w:themeColor="text1"/>
          <w:highlight w:val="white"/>
        </w:rPr>
        <w:t xml:space="preserve">Adewuyi </w:t>
      </w:r>
      <w:r w:rsidRPr="00FE694F">
        <w:rPr>
          <w:i/>
          <w:iCs/>
          <w:color w:val="000000" w:themeColor="text1"/>
          <w:highlight w:val="white"/>
        </w:rPr>
        <w:t>et al.,</w:t>
      </w:r>
      <w:r w:rsidRPr="00FE694F">
        <w:rPr>
          <w:color w:val="000000" w:themeColor="text1"/>
          <w:highlight w:val="white"/>
        </w:rPr>
        <w:t xml:space="preserve"> 2024</w:t>
      </w:r>
      <w:r w:rsidRPr="00FE694F">
        <w:rPr>
          <w:color w:val="000000" w:themeColor="text1"/>
        </w:rPr>
        <w:t>). Unlike primary methods, secondary data allows for an analysis of pre-existing data sets that would be impossible to recreate, such as year-on-year waste volume in the UK hotels.</w:t>
      </w:r>
    </w:p>
    <w:p w14:paraId="16AD6E45" w14:textId="77777777" w:rsidR="000A353D" w:rsidRPr="00FE694F" w:rsidRDefault="00000000" w:rsidP="00FE694F">
      <w:pPr>
        <w:spacing w:line="480" w:lineRule="auto"/>
        <w:rPr>
          <w:b/>
          <w:bCs/>
          <w:color w:val="000000" w:themeColor="text1"/>
        </w:rPr>
      </w:pPr>
      <w:r w:rsidRPr="00FE694F">
        <w:rPr>
          <w:b/>
          <w:bCs/>
          <w:color w:val="000000" w:themeColor="text1"/>
        </w:rPr>
        <w:t xml:space="preserve">Data Analysis Technique </w:t>
      </w:r>
    </w:p>
    <w:p w14:paraId="166C191F" w14:textId="77777777" w:rsidR="000A353D" w:rsidRPr="00FE694F" w:rsidRDefault="00000000" w:rsidP="00FE694F">
      <w:pPr>
        <w:spacing w:line="480" w:lineRule="auto"/>
        <w:rPr>
          <w:color w:val="000000" w:themeColor="text1"/>
        </w:rPr>
      </w:pPr>
      <w:r w:rsidRPr="00FE694F">
        <w:rPr>
          <w:color w:val="000000" w:themeColor="text1"/>
        </w:rPr>
        <w:t>In order to interpret the rich insights gathered from the sustainability reports and industry benchmarks, this research utilises a qualitative data analysis technique (Grbich, 2006). As compared to the qualitative data analysis techniques, this method focuses on thematic coding to identify recurring patterns in how food waste management is conceptualised and executed (Cottrell, 2014). By systematically categorising text from Whitbread PLC disclosures and WRAP industry reports, the analysis moves beyond surface-level figures. In contrast, this analysis technique is criticised as it is highly dependent on the underlying themes, such as technological integration and operational efficiency.</w:t>
      </w:r>
    </w:p>
    <w:p w14:paraId="4C0C7BC0" w14:textId="77777777" w:rsidR="000A353D" w:rsidRPr="00FE694F" w:rsidRDefault="00000000" w:rsidP="00FE694F">
      <w:pPr>
        <w:pStyle w:val="Heading2"/>
        <w:spacing w:after="0" w:line="480" w:lineRule="auto"/>
        <w:rPr>
          <w:color w:val="000000" w:themeColor="text1"/>
        </w:rPr>
      </w:pPr>
      <w:bookmarkStart w:id="22" w:name="_Toc222826139"/>
      <w:r w:rsidRPr="00FE694F">
        <w:rPr>
          <w:color w:val="000000" w:themeColor="text1"/>
        </w:rPr>
        <w:t>3.3 Comprehensive Discussion of Their Relevance and Application</w:t>
      </w:r>
      <w:bookmarkEnd w:id="22"/>
    </w:p>
    <w:p w14:paraId="15F44527" w14:textId="77777777" w:rsidR="000A353D" w:rsidRPr="00FE694F" w:rsidRDefault="00000000" w:rsidP="00FE694F">
      <w:pPr>
        <w:spacing w:line="480" w:lineRule="auto"/>
        <w:rPr>
          <w:color w:val="000000" w:themeColor="text1"/>
        </w:rPr>
      </w:pPr>
      <w:r w:rsidRPr="00FE694F">
        <w:rPr>
          <w:color w:val="000000" w:themeColor="text1"/>
        </w:rPr>
        <w:t xml:space="preserve">The application of the deductive research approach is relevant as it investigates that findings from a standardised budget hotel chain may not be directly applicable to independent luxury properties due to unique organisational dynamics (Saunders, Lewis and Thornhill, 2012). In order to overcome this and ensure rigour, the research employs triangulation, a technique that involves gathering evidence from multiple sources to validate findings. This application is evident in the kitchen operations as the UK hospitality sector focuses more on cooking oil, which is converted into biodiesel and zero waste. Furthermore, it aligns with Social Practice Theory to normalise sustainable behaviour among staff by donating surplus food to the UK hospitality </w:t>
      </w:r>
      <w:r w:rsidR="00FE694F" w:rsidRPr="00FE694F">
        <w:rPr>
          <w:color w:val="000000" w:themeColor="text1"/>
        </w:rPr>
        <w:t>industry (</w:t>
      </w:r>
      <w:r w:rsidRPr="00FE694F">
        <w:rPr>
          <w:color w:val="000000" w:themeColor="text1"/>
          <w:highlight w:val="white"/>
        </w:rPr>
        <w:t>Devaraj and Balasubramanian, 2025</w:t>
      </w:r>
      <w:r w:rsidRPr="00FE694F">
        <w:rPr>
          <w:color w:val="000000" w:themeColor="text1"/>
        </w:rPr>
        <w:t xml:space="preserve">). These practices are highly relevant as they address the hospitality sector’s carbon footprint while ensuring economic resilience through efficient resource use. By integrating automated tracking and rigorous waste </w:t>
      </w:r>
      <w:r w:rsidRPr="00FE694F">
        <w:rPr>
          <w:color w:val="000000" w:themeColor="text1"/>
        </w:rPr>
        <w:lastRenderedPageBreak/>
        <w:t>segregation, Premier Inn demonstrates how theoretical sustainability frameworks can be successfully operationalised in a large-scale commercial environment.</w:t>
      </w:r>
    </w:p>
    <w:p w14:paraId="570D98D2" w14:textId="77777777" w:rsidR="000A353D" w:rsidRPr="00FE694F" w:rsidRDefault="00000000" w:rsidP="00FE694F">
      <w:pPr>
        <w:spacing w:line="480" w:lineRule="auto"/>
        <w:rPr>
          <w:color w:val="000000" w:themeColor="text1"/>
        </w:rPr>
      </w:pPr>
      <w:r w:rsidRPr="00FE694F">
        <w:rPr>
          <w:color w:val="000000" w:themeColor="text1"/>
        </w:rPr>
        <w:t xml:space="preserve">Interpretivism philosophy is derived from the perceptions and motives of the staff and guests involved (Marshall, 2015). While philosophy would develop a focus on the weight of the bins, an interpretivist lens examines how kitchen staff perceive the AI-tracking technology. The associated technique with this philosophy is hermeneutics, which helps this research to interpret human experiences based on the beliefs and actions (Veal, 2006). This technique clarified the human behaviour to reduce waste after sharing the innovative techniques that AI proposes and the challenges they faced. </w:t>
      </w:r>
    </w:p>
    <w:p w14:paraId="3FAC9E36" w14:textId="77777777" w:rsidR="00FE694F" w:rsidRPr="00FE694F" w:rsidRDefault="00000000" w:rsidP="00FE694F">
      <w:pPr>
        <w:spacing w:line="480" w:lineRule="auto"/>
        <w:rPr>
          <w:b/>
          <w:bCs/>
          <w:color w:val="000000" w:themeColor="text1"/>
          <w:sz w:val="28"/>
          <w:szCs w:val="28"/>
        </w:rPr>
      </w:pPr>
      <w:r w:rsidRPr="00FE694F">
        <w:rPr>
          <w:color w:val="000000" w:themeColor="text1"/>
        </w:rPr>
        <w:br w:type="page"/>
      </w:r>
    </w:p>
    <w:p w14:paraId="5C3E4300" w14:textId="77777777" w:rsidR="000A353D" w:rsidRPr="00FE694F" w:rsidRDefault="00000000" w:rsidP="00FE694F">
      <w:pPr>
        <w:pStyle w:val="Heading1"/>
        <w:keepNext w:val="0"/>
        <w:keepLines w:val="0"/>
        <w:shd w:val="clear" w:color="auto" w:fill="FFFFFF"/>
        <w:spacing w:line="480" w:lineRule="auto"/>
        <w:jc w:val="both"/>
        <w:rPr>
          <w:color w:val="000000" w:themeColor="text1"/>
        </w:rPr>
      </w:pPr>
      <w:bookmarkStart w:id="23" w:name="_Toc222826140"/>
      <w:r w:rsidRPr="00FE694F">
        <w:rPr>
          <w:color w:val="000000" w:themeColor="text1"/>
        </w:rPr>
        <w:lastRenderedPageBreak/>
        <w:t>Chapter 4 - Findings and Discussion</w:t>
      </w:r>
      <w:bookmarkEnd w:id="23"/>
    </w:p>
    <w:p w14:paraId="5B9D387B" w14:textId="77777777" w:rsidR="000A353D" w:rsidRPr="00FE694F" w:rsidRDefault="00000000" w:rsidP="00FE694F">
      <w:pPr>
        <w:pStyle w:val="Heading2"/>
        <w:keepNext w:val="0"/>
        <w:keepLines w:val="0"/>
        <w:spacing w:after="0" w:line="480" w:lineRule="auto"/>
        <w:rPr>
          <w:color w:val="000000" w:themeColor="text1"/>
        </w:rPr>
      </w:pPr>
      <w:bookmarkStart w:id="24" w:name="_Toc222826141"/>
      <w:r w:rsidRPr="00FE694F">
        <w:rPr>
          <w:color w:val="000000" w:themeColor="text1"/>
        </w:rPr>
        <w:t>4.1 Findings</w:t>
      </w:r>
      <w:bookmarkEnd w:id="24"/>
    </w:p>
    <w:p w14:paraId="398CAC96" w14:textId="77777777" w:rsidR="000A353D" w:rsidRPr="00FE694F" w:rsidRDefault="00000000" w:rsidP="00FE694F">
      <w:pPr>
        <w:pStyle w:val="Heading3"/>
        <w:spacing w:line="480" w:lineRule="auto"/>
        <w:rPr>
          <w:color w:val="000000" w:themeColor="text1"/>
        </w:rPr>
      </w:pPr>
      <w:bookmarkStart w:id="25" w:name="_Toc222826142"/>
      <w:r w:rsidRPr="00FE694F">
        <w:rPr>
          <w:color w:val="000000" w:themeColor="text1"/>
        </w:rPr>
        <w:t>4.1.1 Introduction</w:t>
      </w:r>
      <w:bookmarkEnd w:id="25"/>
    </w:p>
    <w:p w14:paraId="64C5D187" w14:textId="77777777" w:rsidR="000A353D" w:rsidRPr="00FE694F" w:rsidRDefault="00000000" w:rsidP="00FE694F">
      <w:pPr>
        <w:spacing w:line="480" w:lineRule="auto"/>
        <w:rPr>
          <w:color w:val="000000" w:themeColor="text1"/>
        </w:rPr>
      </w:pPr>
      <w:r w:rsidRPr="00FE694F">
        <w:rPr>
          <w:color w:val="000000" w:themeColor="text1"/>
        </w:rPr>
        <w:t xml:space="preserve">The results and discussion sections of a research work are considered the most crucial sections of a study, as they critically emphasise the research findings and transform data into knowledge. The results section of a research study presents findings through data, figures, and tables. On the other hand, the discussion section interprets the data, compares them with the existing literature, and underscores the importance of the current study while highlighting its limitations. In this section of the dissertation, several themes have been developed to analyse the data, and in the discussion, a comparative analysis will be conducted based on the collective data and evidence. </w:t>
      </w:r>
    </w:p>
    <w:p w14:paraId="14041C7C" w14:textId="77777777" w:rsidR="000A353D" w:rsidRPr="00FE694F" w:rsidRDefault="00000000" w:rsidP="00FE694F">
      <w:pPr>
        <w:pStyle w:val="Heading3"/>
        <w:spacing w:line="480" w:lineRule="auto"/>
        <w:rPr>
          <w:color w:val="000000" w:themeColor="text1"/>
        </w:rPr>
      </w:pPr>
      <w:bookmarkStart w:id="26" w:name="_Toc222826143"/>
      <w:r w:rsidRPr="00FE694F">
        <w:rPr>
          <w:color w:val="000000" w:themeColor="text1"/>
        </w:rPr>
        <w:t>4.1.2 Comprehensive and Detailed Presentation of Results</w:t>
      </w:r>
      <w:bookmarkEnd w:id="26"/>
    </w:p>
    <w:p w14:paraId="7CC57EDC" w14:textId="77777777" w:rsidR="000A353D" w:rsidRPr="00FE694F" w:rsidRDefault="00000000" w:rsidP="00FE694F">
      <w:pPr>
        <w:spacing w:line="480" w:lineRule="auto"/>
        <w:rPr>
          <w:b/>
          <w:bCs/>
          <w:color w:val="000000" w:themeColor="text1"/>
        </w:rPr>
      </w:pPr>
      <w:r w:rsidRPr="00FE694F">
        <w:rPr>
          <w:b/>
          <w:bCs/>
          <w:color w:val="000000" w:themeColor="text1"/>
        </w:rPr>
        <w:t xml:space="preserve">Theme 1: Effectiveness of food waste tracking technology </w:t>
      </w:r>
    </w:p>
    <w:p w14:paraId="3FA0B881" w14:textId="77777777" w:rsidR="000A353D" w:rsidRPr="00FE694F" w:rsidRDefault="00000000" w:rsidP="00FE694F">
      <w:pPr>
        <w:spacing w:line="480" w:lineRule="auto"/>
        <w:rPr>
          <w:color w:val="000000" w:themeColor="text1"/>
        </w:rPr>
      </w:pPr>
      <w:r w:rsidRPr="00FE694F">
        <w:rPr>
          <w:color w:val="000000" w:themeColor="text1"/>
        </w:rPr>
        <w:t>Food waste tracking technology is an effective method currently adopted in food service to optimise food wastage and kitchen processes (Goossens, Leverenz and Kuntscher, 2022). It has been reported that organisations in the UK hospitality sector are utilising tools such as Artificial Intelligence (</w:t>
      </w:r>
      <w:r w:rsidR="00FE694F" w:rsidRPr="00FE694F">
        <w:rPr>
          <w:color w:val="000000" w:themeColor="text1"/>
        </w:rPr>
        <w:t>AI)</w:t>
      </w:r>
      <w:r w:rsidRPr="00FE694F">
        <w:rPr>
          <w:color w:val="000000" w:themeColor="text1"/>
        </w:rPr>
        <w:t xml:space="preserve"> to minimise food wastage. This is important as the hospitality industry tends to lose £72.26 billion of finances annually due to food wastage (Theveganreview.com, 2026). Premier Inn, which is one of the largest hotel groups in the UK, introduced a 4-stream waste collection approach in collaboration with Veolia to tackle the issue of waste management (Veolia, 2026). The main components of the four-stream approach included mixed recycling, food waste management, glass collection and general waste management. In this method, mixed recycling was aimed at carrying out a dedicated stream for recyclable materials to improve the overall recycling rate. Food waste management emphasises specifically separating and managing organic wastes, including vegetable scraps and peels. </w:t>
      </w:r>
    </w:p>
    <w:p w14:paraId="13D30D00" w14:textId="77777777" w:rsidR="000A353D" w:rsidRPr="00FE694F" w:rsidRDefault="00000000" w:rsidP="00FE694F">
      <w:pPr>
        <w:spacing w:line="480" w:lineRule="auto"/>
        <w:jc w:val="center"/>
        <w:rPr>
          <w:color w:val="000000" w:themeColor="text1"/>
        </w:rPr>
      </w:pPr>
      <w:r w:rsidRPr="00FE694F">
        <w:rPr>
          <w:noProof/>
          <w:color w:val="000000" w:themeColor="text1"/>
          <w:lang w:eastAsia="en-US"/>
        </w:rPr>
        <w:lastRenderedPageBreak/>
        <w:drawing>
          <wp:inline distT="114300" distB="114300" distL="114300" distR="114300" wp14:anchorId="1E6ABE5C" wp14:editId="7606FEC1">
            <wp:extent cx="5573941" cy="2692221"/>
            <wp:effectExtent l="38100" t="38100" r="46355" b="32385"/>
            <wp:docPr id="17" name="image3.png"/>
            <wp:cNvGraphicFramePr/>
            <a:graphic xmlns:a="http://schemas.openxmlformats.org/drawingml/2006/main">
              <a:graphicData uri="http://schemas.openxmlformats.org/drawingml/2006/picture">
                <pic:pic xmlns:pic="http://schemas.openxmlformats.org/drawingml/2006/picture">
                  <pic:nvPicPr>
                    <pic:cNvPr id="17" name="image3.png"/>
                    <pic:cNvPicPr/>
                  </pic:nvPicPr>
                  <pic:blipFill>
                    <a:blip r:embed="rId17"/>
                    <a:stretch>
                      <a:fillRect/>
                    </a:stretch>
                  </pic:blipFill>
                  <pic:spPr>
                    <a:xfrm>
                      <a:off x="0" y="0"/>
                      <a:ext cx="5598169" cy="2703923"/>
                    </a:xfrm>
                    <a:prstGeom prst="rect">
                      <a:avLst/>
                    </a:prstGeom>
                    <a:ln w="25400">
                      <a:solidFill>
                        <a:srgbClr val="000000"/>
                      </a:solidFill>
                      <a:prstDash val="solid"/>
                    </a:ln>
                  </pic:spPr>
                </pic:pic>
              </a:graphicData>
            </a:graphic>
          </wp:inline>
        </w:drawing>
      </w:r>
    </w:p>
    <w:p w14:paraId="22A66E34" w14:textId="7A4DBE15" w:rsidR="000A353D" w:rsidRPr="00FE694F" w:rsidRDefault="00000000" w:rsidP="00FE694F">
      <w:pPr>
        <w:spacing w:line="480" w:lineRule="auto"/>
        <w:jc w:val="center"/>
        <w:rPr>
          <w:b/>
          <w:bCs/>
          <w:color w:val="000000" w:themeColor="text1"/>
        </w:rPr>
      </w:pPr>
      <w:r w:rsidRPr="00FE694F">
        <w:rPr>
          <w:b/>
          <w:bCs/>
          <w:color w:val="000000" w:themeColor="text1"/>
        </w:rPr>
        <w:t xml:space="preserve">Figure </w:t>
      </w:r>
      <w:r w:rsidR="008A2091">
        <w:rPr>
          <w:b/>
          <w:bCs/>
          <w:color w:val="000000" w:themeColor="text1"/>
        </w:rPr>
        <w:t>9</w:t>
      </w:r>
      <w:r w:rsidR="00423452" w:rsidRPr="00FE694F">
        <w:rPr>
          <w:b/>
          <w:bCs/>
          <w:color w:val="000000" w:themeColor="text1"/>
        </w:rPr>
        <w:t>:</w:t>
      </w:r>
      <w:r w:rsidRPr="00FE694F">
        <w:rPr>
          <w:b/>
          <w:bCs/>
          <w:color w:val="000000" w:themeColor="text1"/>
        </w:rPr>
        <w:t xml:space="preserve"> Glass collection rate in the EU </w:t>
      </w:r>
    </w:p>
    <w:p w14:paraId="65DE7304" w14:textId="77777777" w:rsidR="000A353D" w:rsidRPr="00FE694F" w:rsidRDefault="00000000" w:rsidP="00FE694F">
      <w:pPr>
        <w:spacing w:line="480" w:lineRule="auto"/>
        <w:jc w:val="center"/>
        <w:rPr>
          <w:b/>
          <w:bCs/>
          <w:color w:val="000000" w:themeColor="text1"/>
        </w:rPr>
      </w:pPr>
      <w:r w:rsidRPr="00FE694F">
        <w:rPr>
          <w:b/>
          <w:bCs/>
          <w:color w:val="000000" w:themeColor="text1"/>
        </w:rPr>
        <w:t xml:space="preserve">(Source: </w:t>
      </w:r>
      <w:r w:rsidRPr="00FE694F">
        <w:rPr>
          <w:color w:val="000000" w:themeColor="text1"/>
          <w:highlight w:val="white"/>
        </w:rPr>
        <w:t>Baek, Kim and Jang, 2025.</w:t>
      </w:r>
      <w:r w:rsidRPr="00FE694F">
        <w:rPr>
          <w:b/>
          <w:bCs/>
          <w:color w:val="000000" w:themeColor="text1"/>
        </w:rPr>
        <w:t>)</w:t>
      </w:r>
    </w:p>
    <w:p w14:paraId="21EF4E26" w14:textId="77777777" w:rsidR="000A353D" w:rsidRPr="00FE694F" w:rsidRDefault="00000000" w:rsidP="00FE694F">
      <w:pPr>
        <w:spacing w:line="480" w:lineRule="auto"/>
        <w:rPr>
          <w:color w:val="000000" w:themeColor="text1"/>
        </w:rPr>
      </w:pPr>
      <w:r w:rsidRPr="00FE694F">
        <w:rPr>
          <w:color w:val="000000" w:themeColor="text1"/>
        </w:rPr>
        <w:t xml:space="preserve">Glass waste management involves collecting, recycling and sorting glass waste to create new products. The general stream of waste management was designed to segregate waste that is not easily recyclable. As a result of this approach, the hotel was </w:t>
      </w:r>
      <w:r w:rsidR="00423452" w:rsidRPr="00FE694F">
        <w:rPr>
          <w:color w:val="000000" w:themeColor="text1"/>
        </w:rPr>
        <w:t>recognised</w:t>
      </w:r>
      <w:r w:rsidRPr="00FE694F">
        <w:rPr>
          <w:color w:val="000000" w:themeColor="text1"/>
        </w:rPr>
        <w:t xml:space="preserve"> with two Dubai sustainable tourism stamps in 2023 for its commitment towards sustainability and waste management (Premier Inn, 2026b). However, the expense associated with managing food waste is a critical challenge for the firms operating in the food service sector (Todd and Faour-Klingbeil, 2024). Whitbread is the parent company of Premier Inn, operating as the primary hotel brand in the UK. This AI-based technology automatically detects food waste in each food item. These insights were beneficial in improving the planning of the menu, controlling portion size and tackling food waste through order patterns. Nevertheless, Premier Inn has employed Winnow AI technology to tackle food waste in the restaurant kitchen (Whitbread PLC, 2026). Additionally, it avoids offering miniature bath and shower products that are known for being a source of plastic waste. Through this approach, it was ensured that supply chain activities within the hotel premises remain ethical and free from single-use plastic waste (Premier Inn, 2026c). Additionally, this respective hotel firm uses AI and predictive analytics to align the </w:t>
      </w:r>
      <w:r w:rsidRPr="00FE694F">
        <w:rPr>
          <w:color w:val="000000" w:themeColor="text1"/>
        </w:rPr>
        <w:lastRenderedPageBreak/>
        <w:t xml:space="preserve">demands of staff directly with real-time hotel demand (Marketingweek.com, 2026). However, the integration of AI-based tools raises concerns over data security aspects that require compliance with data protection laws to avoid negative consequences. Thus, from the above discussion, it was identified that Premier Inn uses a smart food tracking approach, colour grading of bins in collaboration with Veolia, to deal with the issue of food wastage. </w:t>
      </w:r>
    </w:p>
    <w:p w14:paraId="7495DEA5" w14:textId="77777777" w:rsidR="000A353D" w:rsidRPr="00FE694F" w:rsidRDefault="00000000" w:rsidP="00FE694F">
      <w:pPr>
        <w:spacing w:line="480" w:lineRule="auto"/>
        <w:rPr>
          <w:b/>
          <w:bCs/>
          <w:color w:val="000000" w:themeColor="text1"/>
        </w:rPr>
      </w:pPr>
      <w:r w:rsidRPr="00FE694F">
        <w:rPr>
          <w:b/>
          <w:bCs/>
          <w:color w:val="000000" w:themeColor="text1"/>
        </w:rPr>
        <w:t>Theme 2: Portion Control and Redesigning the Menu in Minimising Plate Waste</w:t>
      </w:r>
    </w:p>
    <w:p w14:paraId="348B4DCA" w14:textId="77777777" w:rsidR="000A353D" w:rsidRPr="00FE694F" w:rsidRDefault="00000000" w:rsidP="00FE694F">
      <w:pPr>
        <w:spacing w:line="480" w:lineRule="auto"/>
        <w:rPr>
          <w:color w:val="000000" w:themeColor="text1"/>
        </w:rPr>
      </w:pPr>
      <w:r w:rsidRPr="00FE694F">
        <w:rPr>
          <w:color w:val="000000" w:themeColor="text1"/>
        </w:rPr>
        <w:t xml:space="preserve">Portion control and menu redesign to minimise plate waste are two significant, interrelated strategies for reducing food costs and improving sustainability. According to a survey report, approximately 48% of people in the UK reported that their ordered food was left uneaten due to the unexpected size of the portion or because they had ordered too much to consume (The Waste and Resources Action Programme, 2023). However, it has also been found that reducing meal portion size does not alter the nutrient's original density. Hence, reduced-portion meals containing dairy, vegetables, fruits, and whole grains in low amounts do not alter or negatively affect an individual’s health (Bleich </w:t>
      </w:r>
      <w:r w:rsidRPr="00FE694F">
        <w:rPr>
          <w:i/>
          <w:iCs/>
          <w:color w:val="000000" w:themeColor="text1"/>
        </w:rPr>
        <w:t>et al.,</w:t>
      </w:r>
      <w:r w:rsidRPr="00FE694F">
        <w:rPr>
          <w:color w:val="000000" w:themeColor="text1"/>
        </w:rPr>
        <w:t xml:space="preserve"> 2018). Another report indicates that optimising portion control, supported by customers, and reducing plate waste can save up to £5,452.46 annually. Standardised portion size is expected to reduce food waste because guests will receive a consistent amount of food on their plate. </w:t>
      </w:r>
    </w:p>
    <w:p w14:paraId="3BFD4822" w14:textId="77777777" w:rsidR="008A2091" w:rsidRDefault="00000000" w:rsidP="00FE694F">
      <w:pPr>
        <w:spacing w:line="480" w:lineRule="auto"/>
        <w:rPr>
          <w:color w:val="000000" w:themeColor="text1"/>
        </w:rPr>
      </w:pPr>
      <w:r w:rsidRPr="00FE694F">
        <w:rPr>
          <w:color w:val="000000" w:themeColor="text1"/>
        </w:rPr>
        <w:t xml:space="preserve">It has been obtained that in the food sector, buffet food services contribute heavily to the food wastage issue due to a large number of menu options and unpredictable demand of the consumers (Wu and Teng, 2022). However, the portion control approach is </w:t>
      </w:r>
      <w:r w:rsidR="00FE694F" w:rsidRPr="00FE694F">
        <w:rPr>
          <w:color w:val="000000" w:themeColor="text1"/>
        </w:rPr>
        <w:t>especially important</w:t>
      </w:r>
      <w:r w:rsidRPr="00FE694F">
        <w:rPr>
          <w:color w:val="000000" w:themeColor="text1"/>
        </w:rPr>
        <w:t xml:space="preserve"> to minimise the amount of food wastage as service staff have no control. Alternatively, effective menu design is an approach of anticipating food demand </w:t>
      </w:r>
      <w:r w:rsidR="00FE694F" w:rsidRPr="00FE694F">
        <w:rPr>
          <w:color w:val="000000" w:themeColor="text1"/>
        </w:rPr>
        <w:t>to</w:t>
      </w:r>
      <w:r w:rsidRPr="00FE694F">
        <w:rPr>
          <w:color w:val="000000" w:themeColor="text1"/>
        </w:rPr>
        <w:t xml:space="preserve"> increase the satisfaction of the customers. It is argued that menu design is a critical aspect to reduce the amount of food wastage in the hotel industry</w:t>
      </w:r>
      <w:r w:rsidR="00E95A46" w:rsidRPr="00FE694F">
        <w:rPr>
          <w:color w:val="000000" w:themeColor="text1"/>
        </w:rPr>
        <w:t xml:space="preserve"> (Fuster </w:t>
      </w:r>
      <w:r w:rsidR="00E95A46" w:rsidRPr="00FE694F">
        <w:rPr>
          <w:i/>
          <w:color w:val="000000" w:themeColor="text1"/>
        </w:rPr>
        <w:t>et al.,</w:t>
      </w:r>
      <w:r w:rsidR="00E95A46" w:rsidRPr="00FE694F">
        <w:rPr>
          <w:color w:val="000000" w:themeColor="text1"/>
        </w:rPr>
        <w:t xml:space="preserve"> 2022)</w:t>
      </w:r>
      <w:r w:rsidRPr="00FE694F">
        <w:rPr>
          <w:color w:val="000000" w:themeColor="text1"/>
        </w:rPr>
        <w:t xml:space="preserve">. Nevertheless, differences in social and cultural background contribute to the formulation of different policies that make the </w:t>
      </w:r>
      <w:r w:rsidRPr="00FE694F">
        <w:rPr>
          <w:color w:val="000000" w:themeColor="text1"/>
        </w:rPr>
        <w:lastRenderedPageBreak/>
        <w:t>food waste process program complex for the hotel firms. It has been reported that buffet breakfast offered inside the UK hotels is most responsible for the generation of food wastage.</w:t>
      </w:r>
    </w:p>
    <w:p w14:paraId="6B39F395" w14:textId="288A0B6B" w:rsidR="008A2091" w:rsidRDefault="008A2091" w:rsidP="008A2091">
      <w:pPr>
        <w:spacing w:line="480" w:lineRule="auto"/>
        <w:jc w:val="center"/>
        <w:rPr>
          <w:color w:val="000000" w:themeColor="text1"/>
        </w:rPr>
      </w:pPr>
      <w:r w:rsidRPr="008A2091">
        <w:rPr>
          <w:noProof/>
          <w:color w:val="000000" w:themeColor="text1"/>
        </w:rPr>
        <w:drawing>
          <wp:inline distT="0" distB="0" distL="0" distR="0" wp14:anchorId="52E4D9D8" wp14:editId="6FB3264B">
            <wp:extent cx="5733415" cy="3162935"/>
            <wp:effectExtent l="19050" t="19050" r="19685" b="18415"/>
            <wp:docPr id="527908147" name="Picture 1" descr="A diagram of a food indust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908147" name="Picture 1" descr="A diagram of a food industry&#10;&#10;AI-generated content may be incorrect."/>
                    <pic:cNvPicPr/>
                  </pic:nvPicPr>
                  <pic:blipFill>
                    <a:blip r:embed="rId18"/>
                    <a:stretch>
                      <a:fillRect/>
                    </a:stretch>
                  </pic:blipFill>
                  <pic:spPr>
                    <a:xfrm>
                      <a:off x="0" y="0"/>
                      <a:ext cx="5733415" cy="3162935"/>
                    </a:xfrm>
                    <a:prstGeom prst="rect">
                      <a:avLst/>
                    </a:prstGeom>
                    <a:ln>
                      <a:solidFill>
                        <a:schemeClr val="tx1"/>
                      </a:solidFill>
                    </a:ln>
                  </pic:spPr>
                </pic:pic>
              </a:graphicData>
            </a:graphic>
          </wp:inline>
        </w:drawing>
      </w:r>
    </w:p>
    <w:p w14:paraId="57F9C2D7" w14:textId="00BBC5F5" w:rsidR="008A2091" w:rsidRDefault="008A2091" w:rsidP="008A2091">
      <w:pPr>
        <w:spacing w:line="480" w:lineRule="auto"/>
        <w:jc w:val="center"/>
        <w:rPr>
          <w:b/>
          <w:bCs/>
          <w:color w:val="000000" w:themeColor="text1"/>
        </w:rPr>
      </w:pPr>
      <w:r>
        <w:rPr>
          <w:b/>
          <w:bCs/>
          <w:color w:val="000000" w:themeColor="text1"/>
        </w:rPr>
        <w:t xml:space="preserve">Figure 10: </w:t>
      </w:r>
      <w:r w:rsidRPr="008A2091">
        <w:rPr>
          <w:b/>
          <w:bCs/>
          <w:color w:val="000000" w:themeColor="text1"/>
        </w:rPr>
        <w:t>Food Loss Index and Food Waste Index</w:t>
      </w:r>
    </w:p>
    <w:p w14:paraId="7E7728D5" w14:textId="11280EB4" w:rsidR="008A2091" w:rsidRPr="008A2091" w:rsidRDefault="008A2091" w:rsidP="008A2091">
      <w:pPr>
        <w:spacing w:line="480" w:lineRule="auto"/>
        <w:jc w:val="center"/>
        <w:rPr>
          <w:color w:val="000000" w:themeColor="text1"/>
        </w:rPr>
      </w:pPr>
      <w:r>
        <w:rPr>
          <w:color w:val="000000" w:themeColor="text1"/>
        </w:rPr>
        <w:t xml:space="preserve">(Source: </w:t>
      </w:r>
      <w:r w:rsidRPr="00FE694F">
        <w:rPr>
          <w:color w:val="000000" w:themeColor="text1"/>
        </w:rPr>
        <w:t>Lele, 2025)</w:t>
      </w:r>
    </w:p>
    <w:p w14:paraId="5F33FCF2" w14:textId="7EC51EC2" w:rsidR="000A353D" w:rsidRPr="00FE694F" w:rsidRDefault="00000000" w:rsidP="00FE694F">
      <w:pPr>
        <w:spacing w:line="480" w:lineRule="auto"/>
        <w:rPr>
          <w:color w:val="000000" w:themeColor="text1"/>
        </w:rPr>
      </w:pPr>
      <w:r w:rsidRPr="00FE694F">
        <w:rPr>
          <w:color w:val="000000" w:themeColor="text1"/>
        </w:rPr>
        <w:t xml:space="preserve">Based on the report of the Food Waste Index Report 2024, by UNEP, 1.05 billion tonnes of food were wasted in 2024, with 28% of it coming from the food sector (Lele, 2025). However, Premier Inn, which is a </w:t>
      </w:r>
      <w:r w:rsidR="00FE694F" w:rsidRPr="00FE694F">
        <w:rPr>
          <w:color w:val="000000" w:themeColor="text1"/>
        </w:rPr>
        <w:t>sub-brand</w:t>
      </w:r>
      <w:r w:rsidRPr="00FE694F">
        <w:rPr>
          <w:color w:val="000000" w:themeColor="text1"/>
        </w:rPr>
        <w:t xml:space="preserve"> of Whitbread, has launched an initiative under the force for good campaign, which is based upon three main pillars, such as opportunity, community and responsibility (Premier Inn, 2026d). The goal of this program is to reduce the wastage of food by 50% by 2030. Premier Inn has incorporated portion control strategy under its force for good framework to reduce the amount of food wastage in the coming year. In addition, this hospitality chain carefully keeps track of where the ingredients are sourced to keep track of scope 1 and scope 2 emissions throughout the supply chain. </w:t>
      </w:r>
    </w:p>
    <w:p w14:paraId="687BC374" w14:textId="77777777" w:rsidR="000A353D" w:rsidRPr="00FE694F" w:rsidRDefault="00000000" w:rsidP="00FE694F">
      <w:pPr>
        <w:spacing w:line="480" w:lineRule="auto"/>
        <w:rPr>
          <w:color w:val="000000" w:themeColor="text1"/>
        </w:rPr>
      </w:pPr>
      <w:r w:rsidRPr="00FE694F">
        <w:rPr>
          <w:b/>
          <w:bCs/>
          <w:color w:val="000000" w:themeColor="text1"/>
        </w:rPr>
        <w:t>Theme 3: Food Donation versus On-Site Composting</w:t>
      </w:r>
    </w:p>
    <w:p w14:paraId="00D472A6" w14:textId="77777777" w:rsidR="008A2091" w:rsidRDefault="00000000" w:rsidP="00FE694F">
      <w:pPr>
        <w:spacing w:line="480" w:lineRule="auto"/>
        <w:rPr>
          <w:color w:val="000000" w:themeColor="text1"/>
        </w:rPr>
      </w:pPr>
      <w:r w:rsidRPr="00FE694F">
        <w:rPr>
          <w:color w:val="000000" w:themeColor="text1"/>
        </w:rPr>
        <w:t xml:space="preserve">Food waste in the hotel industry is a global challenge that significantly contributes to the release of greenhouse gas emissions (Devaraj and Balasubramanian, 2025). Food donation is a </w:t>
      </w:r>
      <w:r w:rsidRPr="00FE694F">
        <w:rPr>
          <w:color w:val="000000" w:themeColor="text1"/>
        </w:rPr>
        <w:lastRenderedPageBreak/>
        <w:t xml:space="preserve">strategic approach considered by the organisations to tackle food wastage as well as alleviate hunger through social inclusion. Food service offering firms that take part in this initiative help communities in adopting in adoption of sustainable practices and improve societal wellbeing. Additionally, the food donation scheme is valuable as it distributes surplus amounts of food to those in need, thereby addressing widespread social and environmental challenges. In this regard, Premier Inn is operating under Whitbread Plc. donated 65000 meals to the charity during the time of the COVID crisis (Whitbread, 2020). It has been found that when the government announced a sudden lockdown due to a surge in infection cases. </w:t>
      </w:r>
    </w:p>
    <w:p w14:paraId="19A3276F" w14:textId="26797D84" w:rsidR="008A2091" w:rsidRDefault="008A2091" w:rsidP="008A2091">
      <w:pPr>
        <w:spacing w:line="480" w:lineRule="auto"/>
        <w:jc w:val="center"/>
        <w:rPr>
          <w:color w:val="000000" w:themeColor="text1"/>
        </w:rPr>
      </w:pPr>
      <w:r>
        <w:rPr>
          <w:noProof/>
        </w:rPr>
        <w:drawing>
          <wp:inline distT="0" distB="0" distL="0" distR="0" wp14:anchorId="11EE14E5" wp14:editId="26EA4944">
            <wp:extent cx="5733415" cy="3827145"/>
            <wp:effectExtent l="19050" t="19050" r="19685" b="20955"/>
            <wp:docPr id="997034041" name="Picture 1" descr="Faresha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reshare 24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3415" cy="3827145"/>
                    </a:xfrm>
                    <a:prstGeom prst="rect">
                      <a:avLst/>
                    </a:prstGeom>
                    <a:noFill/>
                    <a:ln>
                      <a:solidFill>
                        <a:schemeClr val="tx1"/>
                      </a:solidFill>
                    </a:ln>
                  </pic:spPr>
                </pic:pic>
              </a:graphicData>
            </a:graphic>
          </wp:inline>
        </w:drawing>
      </w:r>
    </w:p>
    <w:p w14:paraId="59B805F8" w14:textId="52D3177B" w:rsidR="008A2091" w:rsidRPr="008A2091" w:rsidRDefault="008A2091" w:rsidP="008A2091">
      <w:pPr>
        <w:spacing w:line="480" w:lineRule="auto"/>
        <w:jc w:val="center"/>
        <w:rPr>
          <w:color w:val="000000" w:themeColor="text1"/>
        </w:rPr>
      </w:pPr>
      <w:r>
        <w:rPr>
          <w:b/>
          <w:bCs/>
          <w:color w:val="000000" w:themeColor="text1"/>
        </w:rPr>
        <w:t>Figure 11: Whitbread contribution towards charity</w:t>
      </w:r>
      <w:r>
        <w:rPr>
          <w:b/>
          <w:bCs/>
          <w:color w:val="000000" w:themeColor="text1"/>
        </w:rPr>
        <w:br/>
      </w:r>
      <w:r>
        <w:rPr>
          <w:color w:val="000000" w:themeColor="text1"/>
        </w:rPr>
        <w:t xml:space="preserve">(Source: </w:t>
      </w:r>
      <w:r w:rsidRPr="00FE694F">
        <w:rPr>
          <w:color w:val="000000" w:themeColor="text1"/>
        </w:rPr>
        <w:t>Whitbread, 2020)</w:t>
      </w:r>
    </w:p>
    <w:p w14:paraId="6F06166C" w14:textId="713F04AC" w:rsidR="000A353D" w:rsidRPr="00FE694F" w:rsidRDefault="00000000" w:rsidP="00FE694F">
      <w:pPr>
        <w:spacing w:line="480" w:lineRule="auto"/>
        <w:rPr>
          <w:color w:val="000000" w:themeColor="text1"/>
        </w:rPr>
      </w:pPr>
      <w:r w:rsidRPr="00FE694F">
        <w:rPr>
          <w:color w:val="000000" w:themeColor="text1"/>
        </w:rPr>
        <w:t xml:space="preserve">This donation approach was implemented because food was diverted during the restaurant shutdown, which was sufficient to cover 64,387 meals. In collaboration with Great Ormond Street Hospital Children’s Charity, this hospitality firm tackled food wastage (Whitbread, 2020). The consistent dedication towards the force for good enables this hospitality firm to win </w:t>
      </w:r>
      <w:r w:rsidRPr="00FE694F">
        <w:rPr>
          <w:color w:val="000000" w:themeColor="text1"/>
        </w:rPr>
        <w:lastRenderedPageBreak/>
        <w:t>the Community Environmental Leadership Award. Thus, food donation is a food waste prevention approach considered by the Premier Inn to share excess food during times of crisis, which helps in preventing food waste as well as contributing to the well-being of society.</w:t>
      </w:r>
    </w:p>
    <w:p w14:paraId="579732E8" w14:textId="77777777" w:rsidR="000A353D" w:rsidRPr="00FE694F" w:rsidRDefault="00000000" w:rsidP="00FE694F">
      <w:pPr>
        <w:spacing w:line="480" w:lineRule="auto"/>
        <w:rPr>
          <w:color w:val="000000" w:themeColor="text1"/>
        </w:rPr>
      </w:pPr>
      <w:r w:rsidRPr="00FE694F">
        <w:rPr>
          <w:color w:val="000000" w:themeColor="text1"/>
        </w:rPr>
        <w:t xml:space="preserve">Composting is a popular method utilised to convert organic waste into valuable fertiliser that can be helpful to enrich the soil (Kasavan </w:t>
      </w:r>
      <w:r w:rsidRPr="00FE694F">
        <w:rPr>
          <w:i/>
          <w:iCs/>
          <w:color w:val="000000" w:themeColor="text1"/>
        </w:rPr>
        <w:t xml:space="preserve">et al., </w:t>
      </w:r>
      <w:r w:rsidRPr="00FE694F">
        <w:rPr>
          <w:color w:val="000000" w:themeColor="text1"/>
        </w:rPr>
        <w:t xml:space="preserve">2022). The main advantages when hotel or food supplying firms take part in food composting initiatives are that it minimises the generation of methane gas, which is detrimental to the environment. Additionally, this process minimises the strain on waste management systems by lightening the load of waste sent for waste management. However, the main challenges noted in this regard were that employees often lack comprehensive knowledge of how to manage food waste effectively. Additionally, hoteliers often use a traditional composting approach that points out the lack of proper infrastructure in the waste composting method. In the case of Premier Inn. Lack of space is a critical challenge noted in the process of successful waste decomposition. Confined spaces often contribute to a carefree attitude towards the management of food waste. However, Premier Inn performs segregation of waste and ensures that the best practice of waste management is carried out across different sites. In this process, the hotel chain collaborated with the economy to divert 94.6% wastage away from the landfill (Edie.net, 2020). Thus, it was implied that Premier Inn </w:t>
      </w:r>
      <w:r w:rsidR="00FE694F" w:rsidRPr="00FE694F">
        <w:rPr>
          <w:color w:val="000000" w:themeColor="text1"/>
        </w:rPr>
        <w:t>uses</w:t>
      </w:r>
      <w:r w:rsidRPr="00FE694F">
        <w:rPr>
          <w:color w:val="000000" w:themeColor="text1"/>
        </w:rPr>
        <w:t xml:space="preserve"> the food donation scheme to tackle waste management. </w:t>
      </w:r>
    </w:p>
    <w:p w14:paraId="5E88C9EB" w14:textId="77777777" w:rsidR="000A353D" w:rsidRPr="00FE694F" w:rsidRDefault="00000000" w:rsidP="00FE694F">
      <w:pPr>
        <w:spacing w:line="480" w:lineRule="auto"/>
        <w:rPr>
          <w:b/>
          <w:bCs/>
          <w:color w:val="000000" w:themeColor="text1"/>
        </w:rPr>
      </w:pPr>
      <w:r w:rsidRPr="00FE694F">
        <w:rPr>
          <w:b/>
          <w:bCs/>
          <w:color w:val="000000" w:themeColor="text1"/>
        </w:rPr>
        <w:t>Theme 4: Innovative food waste reduction practices</w:t>
      </w:r>
    </w:p>
    <w:p w14:paraId="40B71BD4" w14:textId="77777777" w:rsidR="000A353D" w:rsidRDefault="00000000" w:rsidP="00FE694F">
      <w:pPr>
        <w:spacing w:line="480" w:lineRule="auto"/>
        <w:rPr>
          <w:color w:val="000000" w:themeColor="text1"/>
        </w:rPr>
      </w:pPr>
      <w:r w:rsidRPr="00FE694F">
        <w:rPr>
          <w:color w:val="000000" w:themeColor="text1"/>
        </w:rPr>
        <w:t xml:space="preserve">Innovative food waste reduction practice focuses on the circular economy, leveraging technology and culinary creativity to optimise and prevent waste management (Onyeaka </w:t>
      </w:r>
      <w:r w:rsidRPr="00FE694F">
        <w:rPr>
          <w:i/>
          <w:iCs/>
          <w:color w:val="000000" w:themeColor="text1"/>
        </w:rPr>
        <w:t>et al.,</w:t>
      </w:r>
      <w:r w:rsidRPr="00FE694F">
        <w:rPr>
          <w:color w:val="000000" w:themeColor="text1"/>
        </w:rPr>
        <w:t xml:space="preserve"> 2023). Key practices involve the utilisation of smart tech-based applications, such as AI-driven inventory management and the utilisation of a biodigester for energy conversion, vertical farming for hyper-local sourcing. Premier Inn is expected to reduce food waste significantly by expanding its existing 'Force for Good ' sustainability program. Furthermore, key </w:t>
      </w:r>
      <w:r w:rsidRPr="00FE694F">
        <w:rPr>
          <w:color w:val="000000" w:themeColor="text1"/>
        </w:rPr>
        <w:lastRenderedPageBreak/>
        <w:t xml:space="preserve">innovations introduced by this company include the use of AI-driven waste tracking, partnerships with local food donation applications such as 'Too Good </w:t>
      </w:r>
      <w:r w:rsidR="00423452" w:rsidRPr="00FE694F">
        <w:rPr>
          <w:color w:val="000000" w:themeColor="text1"/>
        </w:rPr>
        <w:t>to</w:t>
      </w:r>
      <w:r w:rsidRPr="00FE694F">
        <w:rPr>
          <w:color w:val="000000" w:themeColor="text1"/>
        </w:rPr>
        <w:t xml:space="preserve"> Go', the introduction of smaller, customisable breakfast buffets, and the implementation of on-site composting to produce nutrient-rich garden soil. </w:t>
      </w:r>
    </w:p>
    <w:p w14:paraId="47356E13" w14:textId="69361891" w:rsidR="007F214D" w:rsidRDefault="007F214D" w:rsidP="007F214D">
      <w:pPr>
        <w:spacing w:line="480" w:lineRule="auto"/>
        <w:jc w:val="center"/>
        <w:rPr>
          <w:color w:val="000000" w:themeColor="text1"/>
        </w:rPr>
      </w:pPr>
      <w:r>
        <w:rPr>
          <w:noProof/>
        </w:rPr>
        <w:drawing>
          <wp:inline distT="0" distB="0" distL="0" distR="0" wp14:anchorId="65A6E0F2" wp14:editId="3C5EC167">
            <wp:extent cx="5291079" cy="4359910"/>
            <wp:effectExtent l="19050" t="19050" r="24130" b="21590"/>
            <wp:docPr id="1717997029" name="Picture 2" descr="Chart showing the scale of the food waste problem in countries across the glo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showing the scale of the food waste problem in countries across the globe."/>
                    <pic:cNvPicPr>
                      <a:picLocks noChangeAspect="1" noChangeArrowheads="1"/>
                    </pic:cNvPicPr>
                  </pic:nvPicPr>
                  <pic:blipFill rotWithShape="1">
                    <a:blip r:embed="rId20">
                      <a:extLst>
                        <a:ext uri="{28A0092B-C50C-407E-A947-70E740481C1C}">
                          <a14:useLocalDpi xmlns:a14="http://schemas.microsoft.com/office/drawing/2010/main" val="0"/>
                        </a:ext>
                      </a:extLst>
                    </a:blip>
                    <a:srcRect b="17599"/>
                    <a:stretch>
                      <a:fillRect/>
                    </a:stretch>
                  </pic:blipFill>
                  <pic:spPr bwMode="auto">
                    <a:xfrm>
                      <a:off x="0" y="0"/>
                      <a:ext cx="5292516" cy="4361094"/>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6A75B500" w14:textId="60F8AF32" w:rsidR="007F214D" w:rsidRDefault="007F214D" w:rsidP="007F214D">
      <w:pPr>
        <w:spacing w:line="480" w:lineRule="auto"/>
        <w:jc w:val="center"/>
        <w:rPr>
          <w:b/>
          <w:bCs/>
          <w:color w:val="000000" w:themeColor="text1"/>
        </w:rPr>
      </w:pPr>
      <w:r>
        <w:rPr>
          <w:b/>
          <w:bCs/>
          <w:color w:val="000000" w:themeColor="text1"/>
        </w:rPr>
        <w:t>Figure 12: Annual household food waste produced in countries</w:t>
      </w:r>
    </w:p>
    <w:p w14:paraId="46B2B77B" w14:textId="30DC04A3" w:rsidR="007F214D" w:rsidRPr="007F214D" w:rsidRDefault="007F214D" w:rsidP="007F214D">
      <w:pPr>
        <w:spacing w:line="480" w:lineRule="auto"/>
        <w:jc w:val="center"/>
        <w:rPr>
          <w:color w:val="000000" w:themeColor="text1"/>
        </w:rPr>
      </w:pPr>
      <w:r>
        <w:rPr>
          <w:color w:val="000000" w:themeColor="text1"/>
        </w:rPr>
        <w:t xml:space="preserve">(Source: </w:t>
      </w:r>
      <w:r w:rsidRPr="00FE694F">
        <w:rPr>
          <w:color w:val="000000" w:themeColor="text1"/>
        </w:rPr>
        <w:t>Elliott and Wood, 2025)</w:t>
      </w:r>
    </w:p>
    <w:p w14:paraId="4BB37D97" w14:textId="77777777" w:rsidR="000A353D" w:rsidRPr="00FE694F" w:rsidRDefault="00000000" w:rsidP="00FE694F">
      <w:pPr>
        <w:spacing w:line="480" w:lineRule="auto"/>
        <w:rPr>
          <w:color w:val="000000" w:themeColor="text1"/>
        </w:rPr>
      </w:pPr>
      <w:r w:rsidRPr="00FE694F">
        <w:rPr>
          <w:color w:val="000000" w:themeColor="text1"/>
        </w:rPr>
        <w:t xml:space="preserve">Several innovative methods can be used to address food waste in any organisation. For instance, Eco-Friendly Food Fridges is a Geneva-based not-for-profit initiative adopted in various countries, such as Switzerland, </w:t>
      </w:r>
      <w:r w:rsidR="00FE694F" w:rsidRPr="00FE694F">
        <w:rPr>
          <w:color w:val="000000" w:themeColor="text1"/>
        </w:rPr>
        <w:t>which</w:t>
      </w:r>
      <w:r w:rsidRPr="00FE694F">
        <w:rPr>
          <w:color w:val="000000" w:themeColor="text1"/>
        </w:rPr>
        <w:t xml:space="preserve"> offers access to public refrigerators or food shelves in the city (Elliott and Wood, 2025). This approach is a part of a food-sharing initiative that helps restaurant owners share leftover food that is about to expire. The main motive behind the launch of this program is to curb food waste and improve societal well-being by feeding those in need. </w:t>
      </w:r>
      <w:r w:rsidRPr="00FE694F">
        <w:rPr>
          <w:color w:val="000000" w:themeColor="text1"/>
        </w:rPr>
        <w:lastRenderedPageBreak/>
        <w:t xml:space="preserve">On the other hand, hydroponic agriculture is an approach where the main idea is to produce fresh food locally and reduce reliance on imports (Elliott and Wood, 2025). Therefore, Premier Inn can adopt hydroponic agriculture methods and install public refrigerators across its operating areas to tackle the issue of waste management. These strategic measures help address the issue of wastage of economic resources due to excessive food waste. Furthermore, collaborating with organisations such as Compost Connect can be helpful for Premier Inn to deal with the issue of limited space in the process of on-site composting. </w:t>
      </w:r>
    </w:p>
    <w:p w14:paraId="3FE5E113" w14:textId="77777777" w:rsidR="000A353D" w:rsidRPr="00FE694F" w:rsidRDefault="00000000" w:rsidP="00FE694F">
      <w:pPr>
        <w:pStyle w:val="Heading3"/>
        <w:spacing w:line="480" w:lineRule="auto"/>
        <w:rPr>
          <w:color w:val="000000" w:themeColor="text1"/>
        </w:rPr>
      </w:pPr>
      <w:bookmarkStart w:id="27" w:name="_Toc222826144"/>
      <w:r w:rsidRPr="00FE694F">
        <w:rPr>
          <w:color w:val="000000" w:themeColor="text1"/>
        </w:rPr>
        <w:t>4.1.3 Summary</w:t>
      </w:r>
      <w:bookmarkEnd w:id="27"/>
    </w:p>
    <w:p w14:paraId="70F859DC" w14:textId="77777777" w:rsidR="000A353D" w:rsidRPr="00FE694F" w:rsidRDefault="00000000" w:rsidP="00FE694F">
      <w:pPr>
        <w:spacing w:line="480" w:lineRule="auto"/>
        <w:rPr>
          <w:color w:val="000000" w:themeColor="text1"/>
        </w:rPr>
      </w:pPr>
      <w:r w:rsidRPr="00FE694F">
        <w:rPr>
          <w:color w:val="000000" w:themeColor="text1"/>
        </w:rPr>
        <w:t xml:space="preserve">It was concluded from the above that the findings have highlighted that Premier Inn has adopted different strategic approaches, such as colour-grading-based bins to segregate and manage food waste. The organisation primarily considered the food donation approach to prevent food waste. Limited space was the main challenge that negatively affected the food waste management process. However, strategic measures such as sourcing food locally, adopting a public food refrigeration approach other than food donation, can be a suitable approach to restrict food waste-related concerns. Premier Inn was also recommended to expand its existing Force for Good program to tackle food waste mindfully. </w:t>
      </w:r>
    </w:p>
    <w:p w14:paraId="029C4376" w14:textId="77777777" w:rsidR="000A353D" w:rsidRPr="00FE694F" w:rsidRDefault="00000000" w:rsidP="00FE694F">
      <w:pPr>
        <w:pStyle w:val="Heading2"/>
        <w:keepNext w:val="0"/>
        <w:keepLines w:val="0"/>
        <w:spacing w:after="0" w:line="480" w:lineRule="auto"/>
        <w:rPr>
          <w:color w:val="000000" w:themeColor="text1"/>
        </w:rPr>
      </w:pPr>
      <w:bookmarkStart w:id="28" w:name="_Toc222826145"/>
      <w:r w:rsidRPr="00FE694F">
        <w:rPr>
          <w:color w:val="000000" w:themeColor="text1"/>
        </w:rPr>
        <w:t>4.2 Discussions</w:t>
      </w:r>
      <w:bookmarkEnd w:id="28"/>
    </w:p>
    <w:p w14:paraId="3FD4C721" w14:textId="77777777" w:rsidR="000A353D" w:rsidRPr="00FE694F" w:rsidRDefault="00000000" w:rsidP="00FE694F">
      <w:pPr>
        <w:pStyle w:val="Heading3"/>
        <w:spacing w:line="480" w:lineRule="auto"/>
        <w:rPr>
          <w:color w:val="000000" w:themeColor="text1"/>
        </w:rPr>
      </w:pPr>
      <w:bookmarkStart w:id="29" w:name="_Toc222826146"/>
      <w:r w:rsidRPr="00FE694F">
        <w:rPr>
          <w:color w:val="000000" w:themeColor="text1"/>
        </w:rPr>
        <w:t>4.2.1 Introduction</w:t>
      </w:r>
      <w:bookmarkEnd w:id="29"/>
    </w:p>
    <w:p w14:paraId="60E81ED8" w14:textId="77777777" w:rsidR="000A353D" w:rsidRPr="00FE694F" w:rsidRDefault="00000000" w:rsidP="00FE694F">
      <w:pPr>
        <w:spacing w:line="480" w:lineRule="auto"/>
        <w:rPr>
          <w:color w:val="000000" w:themeColor="text1"/>
        </w:rPr>
      </w:pPr>
      <w:r w:rsidRPr="00FE694F">
        <w:rPr>
          <w:color w:val="000000" w:themeColor="text1"/>
        </w:rPr>
        <w:t>Discussion is another essential component of a dissertation because it not only interprets, analyses, and explains the data presented in the findings section but also moves beyond mere data reporting to provide context (</w:t>
      </w:r>
      <w:r w:rsidRPr="00FE694F">
        <w:rPr>
          <w:color w:val="000000" w:themeColor="text1"/>
          <w:sz w:val="20"/>
          <w:szCs w:val="20"/>
        </w:rPr>
        <w:t>Hatch, 2023</w:t>
      </w:r>
      <w:r w:rsidRPr="00FE694F">
        <w:rPr>
          <w:color w:val="000000" w:themeColor="text1"/>
        </w:rPr>
        <w:t xml:space="preserve">). It provides appropriate justification for the investigation report, links the findings to the existing literature, addresses limitations, and suggests the scope and direction for future inspections. It serves as a closing argument from the perspective of researchers, rather than merely summarising the findings that have </w:t>
      </w:r>
      <w:r w:rsidRPr="00FE694F">
        <w:rPr>
          <w:color w:val="000000" w:themeColor="text1"/>
        </w:rPr>
        <w:lastRenderedPageBreak/>
        <w:t xml:space="preserve">contributed to the field. In the following section, a comparative analysis will be conducted to assess the study's importance within the social and economic context of the Premier Inn. </w:t>
      </w:r>
    </w:p>
    <w:p w14:paraId="43F43DDA" w14:textId="77777777" w:rsidR="000A353D" w:rsidRPr="00FE694F" w:rsidRDefault="00000000" w:rsidP="00FE694F">
      <w:pPr>
        <w:pStyle w:val="Heading3"/>
        <w:spacing w:line="480" w:lineRule="auto"/>
        <w:rPr>
          <w:color w:val="000000" w:themeColor="text1"/>
        </w:rPr>
      </w:pPr>
      <w:bookmarkStart w:id="30" w:name="_Toc222826147"/>
      <w:r w:rsidRPr="00FE694F">
        <w:rPr>
          <w:color w:val="000000" w:themeColor="text1"/>
        </w:rPr>
        <w:t>4.2.2 Objective reporting of what was found, organised by themes</w:t>
      </w:r>
      <w:bookmarkEnd w:id="30"/>
    </w:p>
    <w:p w14:paraId="0BF5B7EE" w14:textId="77777777" w:rsidR="000A353D" w:rsidRPr="00FE694F" w:rsidRDefault="00000000" w:rsidP="00FE694F">
      <w:pPr>
        <w:spacing w:line="480" w:lineRule="auto"/>
        <w:rPr>
          <w:b/>
          <w:bCs/>
          <w:color w:val="000000" w:themeColor="text1"/>
        </w:rPr>
      </w:pPr>
      <w:r w:rsidRPr="00FE694F">
        <w:rPr>
          <w:b/>
          <w:bCs/>
          <w:color w:val="000000" w:themeColor="text1"/>
        </w:rPr>
        <w:t>Theme 1: Potential advantages of food waste tracking tools</w:t>
      </w:r>
    </w:p>
    <w:p w14:paraId="6C9DCFDE" w14:textId="77777777" w:rsidR="000A353D" w:rsidRPr="00FE694F" w:rsidRDefault="00000000" w:rsidP="00FE694F">
      <w:pPr>
        <w:spacing w:line="480" w:lineRule="auto"/>
        <w:rPr>
          <w:color w:val="000000" w:themeColor="text1"/>
        </w:rPr>
      </w:pPr>
      <w:r w:rsidRPr="00FE694F">
        <w:rPr>
          <w:color w:val="000000" w:themeColor="text1"/>
        </w:rPr>
        <w:t xml:space="preserve">Food waste has become a major issue of public concern, and it is a matter of growing scientific interest, with a corresponding increase in the number of food waste management measures. Tracking food waste is a key to encouraging food service to address it (Vizzoto </w:t>
      </w:r>
      <w:r w:rsidRPr="00FE694F">
        <w:rPr>
          <w:i/>
          <w:iCs/>
          <w:color w:val="000000" w:themeColor="text1"/>
        </w:rPr>
        <w:t>et al.,</w:t>
      </w:r>
      <w:r w:rsidRPr="00FE694F">
        <w:rPr>
          <w:color w:val="000000" w:themeColor="text1"/>
        </w:rPr>
        <w:t xml:space="preserve"> 2020). Several food-waste tracking tools can be utilised to minimise food waste, such as manual and semi-automatic tools, in which case observation is performed manually. Apart from this, a fully automated tool can also be used to track food waste dumping, which is also known as a waste tracking device (Da Costa </w:t>
      </w:r>
      <w:r w:rsidRPr="00FE694F">
        <w:rPr>
          <w:i/>
          <w:iCs/>
          <w:color w:val="000000" w:themeColor="text1"/>
        </w:rPr>
        <w:t>et al.,</w:t>
      </w:r>
      <w:r w:rsidRPr="00FE694F">
        <w:rPr>
          <w:color w:val="000000" w:themeColor="text1"/>
        </w:rPr>
        <w:t xml:space="preserve"> 2022). Such a tool consists of a scale to quantify food waste and connects to a computerised device or tablet with touchscreen capabilities. </w:t>
      </w:r>
    </w:p>
    <w:p w14:paraId="7D3C7081" w14:textId="77777777" w:rsidR="000A353D" w:rsidRPr="00FE694F" w:rsidRDefault="00000000" w:rsidP="00FE694F">
      <w:pPr>
        <w:spacing w:line="480" w:lineRule="auto"/>
        <w:jc w:val="center"/>
        <w:rPr>
          <w:color w:val="000000" w:themeColor="text1"/>
        </w:rPr>
      </w:pPr>
      <w:r w:rsidRPr="00FE694F">
        <w:rPr>
          <w:noProof/>
          <w:color w:val="000000" w:themeColor="text1"/>
        </w:rPr>
        <w:drawing>
          <wp:inline distT="0" distB="0" distL="0" distR="0" wp14:anchorId="5805D84A" wp14:editId="73477529">
            <wp:extent cx="5091924" cy="1699581"/>
            <wp:effectExtent l="19050" t="19050" r="0" b="0"/>
            <wp:docPr id="1802390110" name="Picture 1" descr="A screen and a bucket of tras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390110" name="Picture 1" descr="A screen and a bucket of trash&#10;&#10;AI-generated content may be incorrect."/>
                    <pic:cNvPicPr/>
                  </pic:nvPicPr>
                  <pic:blipFill>
                    <a:blip r:embed="rId21"/>
                    <a:stretch>
                      <a:fillRect/>
                    </a:stretch>
                  </pic:blipFill>
                  <pic:spPr>
                    <a:xfrm>
                      <a:off x="0" y="0"/>
                      <a:ext cx="5132362" cy="1713079"/>
                    </a:xfrm>
                    <a:prstGeom prst="rect">
                      <a:avLst/>
                    </a:prstGeom>
                    <a:ln>
                      <a:solidFill>
                        <a:schemeClr val="tx1"/>
                      </a:solidFill>
                    </a:ln>
                  </pic:spPr>
                </pic:pic>
              </a:graphicData>
            </a:graphic>
          </wp:inline>
        </w:drawing>
      </w:r>
    </w:p>
    <w:p w14:paraId="12B5049E" w14:textId="6A396C9D" w:rsidR="000A353D" w:rsidRPr="00FE694F" w:rsidRDefault="00000000" w:rsidP="00FE694F">
      <w:pPr>
        <w:spacing w:line="480" w:lineRule="auto"/>
        <w:jc w:val="center"/>
        <w:rPr>
          <w:b/>
          <w:bCs/>
          <w:color w:val="000000" w:themeColor="text1"/>
          <w:highlight w:val="white"/>
        </w:rPr>
      </w:pPr>
      <w:r w:rsidRPr="00FE694F">
        <w:rPr>
          <w:b/>
          <w:bCs/>
          <w:color w:val="000000" w:themeColor="text1"/>
        </w:rPr>
        <w:t xml:space="preserve">Figure </w:t>
      </w:r>
      <w:r w:rsidR="007F214D">
        <w:rPr>
          <w:b/>
          <w:bCs/>
          <w:color w:val="000000" w:themeColor="text1"/>
        </w:rPr>
        <w:t>13</w:t>
      </w:r>
      <w:r w:rsidRPr="00FE694F">
        <w:rPr>
          <w:b/>
          <w:bCs/>
          <w:color w:val="000000" w:themeColor="text1"/>
        </w:rPr>
        <w:t>:</w:t>
      </w:r>
      <w:r w:rsidR="00C77D58" w:rsidRPr="00FE694F">
        <w:rPr>
          <w:b/>
          <w:bCs/>
          <w:color w:val="000000" w:themeColor="text1"/>
        </w:rPr>
        <w:t xml:space="preserve"> </w:t>
      </w:r>
      <w:r w:rsidRPr="00FE694F">
        <w:rPr>
          <w:b/>
          <w:bCs/>
          <w:color w:val="000000" w:themeColor="text1"/>
          <w:highlight w:val="white"/>
        </w:rPr>
        <w:t>AI-driven food waste management systems</w:t>
      </w:r>
    </w:p>
    <w:p w14:paraId="457EEFB3" w14:textId="77777777" w:rsidR="000A353D" w:rsidRPr="00FE694F" w:rsidRDefault="00000000" w:rsidP="00FE694F">
      <w:pPr>
        <w:spacing w:line="480" w:lineRule="auto"/>
        <w:jc w:val="center"/>
        <w:rPr>
          <w:color w:val="000000" w:themeColor="text1"/>
          <w:highlight w:val="white"/>
        </w:rPr>
      </w:pPr>
      <w:r w:rsidRPr="00FE694F">
        <w:rPr>
          <w:color w:val="000000" w:themeColor="text1"/>
          <w:highlight w:val="white"/>
        </w:rPr>
        <w:t xml:space="preserve">(Source: Clark </w:t>
      </w:r>
      <w:r w:rsidRPr="00FE694F">
        <w:rPr>
          <w:i/>
          <w:iCs/>
          <w:color w:val="000000" w:themeColor="text1"/>
          <w:highlight w:val="white"/>
        </w:rPr>
        <w:t>et al.,</w:t>
      </w:r>
      <w:r w:rsidRPr="00FE694F">
        <w:rPr>
          <w:color w:val="000000" w:themeColor="text1"/>
          <w:highlight w:val="white"/>
        </w:rPr>
        <w:t xml:space="preserve"> 2025)</w:t>
      </w:r>
    </w:p>
    <w:p w14:paraId="31BE78C0" w14:textId="77777777" w:rsidR="000A353D" w:rsidRPr="00FE694F" w:rsidRDefault="00000000" w:rsidP="00FE694F">
      <w:pPr>
        <w:spacing w:line="480" w:lineRule="auto"/>
        <w:rPr>
          <w:color w:val="000000" w:themeColor="text1"/>
        </w:rPr>
      </w:pPr>
      <w:r w:rsidRPr="00FE694F">
        <w:rPr>
          <w:color w:val="000000" w:themeColor="text1"/>
        </w:rPr>
        <w:t xml:space="preserve">The primary advantage of the automatic waste tracking tool over the manual tool is its ability to compile data automatically and perform real-time analysis (Vizzoto, Testa and Iraldo 2021). For example, this device can provide direct feedback to staff on the amount of waste generated daily or monthly. An additional feature of this device will provide a product-level indicator, further informing staff which products are most frequently being thrown or wasted. Despite its advantages, the waste tracking device has drawbacks (Czekała, Drozdowski and Łabiak, 2023). </w:t>
      </w:r>
      <w:r w:rsidRPr="00FE694F">
        <w:rPr>
          <w:color w:val="000000" w:themeColor="text1"/>
        </w:rPr>
        <w:lastRenderedPageBreak/>
        <w:t xml:space="preserve">For example, commercial providers of waste tracking tools are barely transparent about the cost of leasing, such as the price, and the tools are not publicly available on websites or online platforms (Read and Muth, 2021). Hence, it remains unclear whether the advantages of the waste tracking device will offset the associated costs. </w:t>
      </w:r>
    </w:p>
    <w:p w14:paraId="732B259A" w14:textId="77777777" w:rsidR="000A353D" w:rsidRPr="00FE694F" w:rsidRDefault="00000000" w:rsidP="00FE694F">
      <w:pPr>
        <w:spacing w:line="480" w:lineRule="auto"/>
        <w:rPr>
          <w:b/>
          <w:bCs/>
          <w:color w:val="000000" w:themeColor="text1"/>
        </w:rPr>
      </w:pPr>
      <w:r w:rsidRPr="00FE694F">
        <w:rPr>
          <w:b/>
          <w:bCs/>
          <w:color w:val="000000" w:themeColor="text1"/>
        </w:rPr>
        <w:t xml:space="preserve">Theme 2: Right Size serving and restructuring of menus </w:t>
      </w:r>
    </w:p>
    <w:p w14:paraId="305A30E6" w14:textId="77777777" w:rsidR="007F214D" w:rsidRDefault="00000000" w:rsidP="00FE694F">
      <w:pPr>
        <w:spacing w:line="480" w:lineRule="auto"/>
        <w:rPr>
          <w:color w:val="000000" w:themeColor="text1"/>
        </w:rPr>
      </w:pPr>
      <w:r w:rsidRPr="00FE694F">
        <w:rPr>
          <w:color w:val="000000" w:themeColor="text1"/>
        </w:rPr>
        <w:t xml:space="preserve">Right-sized serving is a valuable approach to preventing food wastage in hotel chains. Modern hospitality chains usually adopt this approach to enhance operational efficiency and meet the changing preferences of customers (Zhu and Liu, 2025). However, it has been argued that when hotel chains use this approach to tackle waste, they receive criticism for not offering enough food to justify the pricing. </w:t>
      </w:r>
    </w:p>
    <w:p w14:paraId="5B78898C" w14:textId="48278C6A" w:rsidR="007F214D" w:rsidRDefault="007F214D" w:rsidP="007F214D">
      <w:pPr>
        <w:spacing w:line="480" w:lineRule="auto"/>
        <w:jc w:val="center"/>
        <w:rPr>
          <w:color w:val="000000" w:themeColor="text1"/>
        </w:rPr>
      </w:pPr>
      <w:r w:rsidRPr="007F214D">
        <w:rPr>
          <w:noProof/>
          <w:color w:val="000000" w:themeColor="text1"/>
        </w:rPr>
        <w:drawing>
          <wp:inline distT="0" distB="0" distL="0" distR="0" wp14:anchorId="30429E44" wp14:editId="6D40F482">
            <wp:extent cx="2076740" cy="3686689"/>
            <wp:effectExtent l="19050" t="19050" r="19050" b="9525"/>
            <wp:docPr id="886807346" name="Picture 1" descr="A green circ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807346" name="Picture 1" descr="A green circle with white text&#10;&#10;AI-generated content may be incorrect."/>
                    <pic:cNvPicPr/>
                  </pic:nvPicPr>
                  <pic:blipFill>
                    <a:blip r:embed="rId22"/>
                    <a:stretch>
                      <a:fillRect/>
                    </a:stretch>
                  </pic:blipFill>
                  <pic:spPr>
                    <a:xfrm>
                      <a:off x="0" y="0"/>
                      <a:ext cx="2076740" cy="3686689"/>
                    </a:xfrm>
                    <a:prstGeom prst="rect">
                      <a:avLst/>
                    </a:prstGeom>
                    <a:ln>
                      <a:solidFill>
                        <a:schemeClr val="tx1"/>
                      </a:solidFill>
                    </a:ln>
                  </pic:spPr>
                </pic:pic>
              </a:graphicData>
            </a:graphic>
          </wp:inline>
        </w:drawing>
      </w:r>
    </w:p>
    <w:p w14:paraId="0BC08538" w14:textId="1D6E7067" w:rsidR="007F214D" w:rsidRPr="007F214D" w:rsidRDefault="007F214D" w:rsidP="007F214D">
      <w:pPr>
        <w:spacing w:line="480" w:lineRule="auto"/>
        <w:jc w:val="center"/>
        <w:rPr>
          <w:color w:val="000000" w:themeColor="text1"/>
        </w:rPr>
      </w:pPr>
      <w:r>
        <w:rPr>
          <w:b/>
          <w:bCs/>
          <w:color w:val="000000" w:themeColor="text1"/>
        </w:rPr>
        <w:t>Figure 14: Breakdown of waste stream in Whitbread</w:t>
      </w:r>
      <w:r>
        <w:rPr>
          <w:b/>
          <w:bCs/>
          <w:color w:val="000000" w:themeColor="text1"/>
        </w:rPr>
        <w:br/>
      </w:r>
      <w:r>
        <w:rPr>
          <w:color w:val="000000" w:themeColor="text1"/>
        </w:rPr>
        <w:t xml:space="preserve">(Source: </w:t>
      </w:r>
      <w:r w:rsidRPr="00FE694F">
        <w:rPr>
          <w:color w:val="000000" w:themeColor="text1"/>
        </w:rPr>
        <w:t>Whitbread PLC, 2023)</w:t>
      </w:r>
    </w:p>
    <w:p w14:paraId="594E8C90" w14:textId="0F12B363" w:rsidR="000A353D" w:rsidRPr="00FE694F" w:rsidRDefault="00000000" w:rsidP="00FE694F">
      <w:pPr>
        <w:spacing w:line="480" w:lineRule="auto"/>
        <w:rPr>
          <w:color w:val="000000" w:themeColor="text1"/>
        </w:rPr>
      </w:pPr>
      <w:r w:rsidRPr="00FE694F">
        <w:rPr>
          <w:color w:val="000000" w:themeColor="text1"/>
        </w:rPr>
        <w:t xml:space="preserve">In comparison to the insights obtained in the literature review, the analysis of the findings revealed that Premier Inn is dedicated to cutting food waste by 50% by 2030 (Whitbread PLC, </w:t>
      </w:r>
      <w:r w:rsidRPr="00FE694F">
        <w:rPr>
          <w:color w:val="000000" w:themeColor="text1"/>
        </w:rPr>
        <w:lastRenderedPageBreak/>
        <w:t xml:space="preserve">2023). Thus, portion control is deeply ingrained in its force for good campaign to minimise the amount of food wastage in the coming year. It has been noted that preventing food wastage is not only beneficial from an economic perspective but also advantageous from an environmental perspective. This is because a significant amount of land, water and energy is invested to grow transport and package food. Portion control protects resources from being wasted on food that is never eaten. Therefore, proportion control as a strategic approach adopted by Premier Inn in the buffet services is an effective method to minimise unavoidable food waste per plate. </w:t>
      </w:r>
    </w:p>
    <w:p w14:paraId="357367D3" w14:textId="3A419C9F" w:rsidR="000A353D" w:rsidRPr="00FE694F" w:rsidRDefault="00000000" w:rsidP="00FE694F">
      <w:pPr>
        <w:spacing w:line="480" w:lineRule="auto"/>
        <w:rPr>
          <w:color w:val="000000" w:themeColor="text1"/>
        </w:rPr>
      </w:pPr>
      <w:r w:rsidRPr="00FE694F">
        <w:rPr>
          <w:color w:val="000000" w:themeColor="text1"/>
        </w:rPr>
        <w:t>Conversely, it was obtained that Premier Inn has also adopted a menu engineering approach to align dish offerings with the satisfaction of the customers. Whitebread Plc., which is the owner of Premier Inn, has obtained a strong reputation in terms of customer satisfaction (Whitbread PLC, 2025).</w:t>
      </w:r>
      <w:r w:rsidR="007F214D">
        <w:rPr>
          <w:color w:val="000000" w:themeColor="text1"/>
        </w:rPr>
        <w:t xml:space="preserve"> </w:t>
      </w:r>
      <w:r w:rsidRPr="00FE694F">
        <w:rPr>
          <w:color w:val="000000" w:themeColor="text1"/>
        </w:rPr>
        <w:t xml:space="preserve">83% of the customers have mentioned that they were happy with the services offered by this respective hotel chain in a survey conducted in 2022 (Whitbread, 2022). This is because the hotel firm has continuously improved its menu to align with evolving expectations of the consumers. In the food service industry, high customer satisfaction is essential to limit post-consumer food waste and increase pre-consumer efficiency. These findings align with the discussion in the literature that through the optimisation of breakfast menu items, kitchens have achieved 53% of reduction in food wastage (Clark </w:t>
      </w:r>
      <w:r w:rsidRPr="00FE694F">
        <w:rPr>
          <w:i/>
          <w:iCs/>
          <w:color w:val="000000" w:themeColor="text1"/>
        </w:rPr>
        <w:t>et al.,</w:t>
      </w:r>
      <w:r w:rsidRPr="00FE694F">
        <w:rPr>
          <w:color w:val="000000" w:themeColor="text1"/>
        </w:rPr>
        <w:t xml:space="preserve"> 2025). Thus, food portion control and menu engineering are effective approaches adopted within Premier Inn to prevent uneaten food from being </w:t>
      </w:r>
      <w:r w:rsidR="00FE694F" w:rsidRPr="00FE694F">
        <w:rPr>
          <w:color w:val="000000" w:themeColor="text1"/>
        </w:rPr>
        <w:t>wasted.</w:t>
      </w:r>
      <w:r w:rsidRPr="00FE694F">
        <w:rPr>
          <w:color w:val="000000" w:themeColor="text1"/>
        </w:rPr>
        <w:t xml:space="preserve"> </w:t>
      </w:r>
    </w:p>
    <w:p w14:paraId="2762D8A1" w14:textId="77777777" w:rsidR="000A353D" w:rsidRPr="00FE694F" w:rsidRDefault="00000000" w:rsidP="00FE694F">
      <w:pPr>
        <w:spacing w:line="480" w:lineRule="auto"/>
        <w:rPr>
          <w:b/>
          <w:bCs/>
          <w:color w:val="000000" w:themeColor="text1"/>
        </w:rPr>
      </w:pPr>
      <w:r w:rsidRPr="00FE694F">
        <w:rPr>
          <w:b/>
          <w:bCs/>
          <w:color w:val="000000" w:themeColor="text1"/>
        </w:rPr>
        <w:t xml:space="preserve">Theme 3: Donating surplus or organic composting </w:t>
      </w:r>
    </w:p>
    <w:p w14:paraId="161D5D33" w14:textId="77777777" w:rsidR="000A353D" w:rsidRPr="00FE694F" w:rsidRDefault="00000000" w:rsidP="00FE694F">
      <w:pPr>
        <w:spacing w:line="480" w:lineRule="auto"/>
        <w:rPr>
          <w:color w:val="000000" w:themeColor="text1"/>
        </w:rPr>
      </w:pPr>
      <w:r w:rsidRPr="00FE694F">
        <w:rPr>
          <w:color w:val="000000" w:themeColor="text1"/>
        </w:rPr>
        <w:t xml:space="preserve">From the evaluation of the literature, it was noted that the UK government supports the WRAP program, which is aimed at keeping the product in use </w:t>
      </w:r>
      <w:r w:rsidR="00FE694F" w:rsidRPr="00FE694F">
        <w:rPr>
          <w:color w:val="000000" w:themeColor="text1"/>
        </w:rPr>
        <w:t>if</w:t>
      </w:r>
      <w:r w:rsidRPr="00FE694F">
        <w:rPr>
          <w:color w:val="000000" w:themeColor="text1"/>
        </w:rPr>
        <w:t xml:space="preserve"> it is usable. This campaign is intended to create a circular living economy for the benefit of the climate, people and nature. Similarly, findings underscored that Premier Inn, in conjunction with charitable firms such as Great Ormond Street Hospital Children's Charity, aimed at tackling food waste (Great Ormond Street, </w:t>
      </w:r>
      <w:r w:rsidRPr="00FE694F">
        <w:rPr>
          <w:color w:val="000000" w:themeColor="text1"/>
        </w:rPr>
        <w:lastRenderedPageBreak/>
        <w:t xml:space="preserve">2025). During the time of the pandemic, when lockdown was announced worldwide, the concerned food chain donated a surplus amount of food to those in need. Thus, through this strategic approach, Premier Inn is supporting the WRAP initiative launched by the UK government. Premier Inn also worked with other charitable firms such as Aid Direct and Hope to successfully donate necessary items in the war zone (Whitbread, 2024). However, food spoilage is the critical challenge in the process of the food donation program that needs to be mitigated through rapid distribution of food (Karanth </w:t>
      </w:r>
      <w:r w:rsidRPr="00FE694F">
        <w:rPr>
          <w:i/>
          <w:iCs/>
          <w:color w:val="000000" w:themeColor="text1"/>
        </w:rPr>
        <w:t>et al.,</w:t>
      </w:r>
      <w:r w:rsidRPr="00FE694F">
        <w:rPr>
          <w:color w:val="000000" w:themeColor="text1"/>
        </w:rPr>
        <w:t xml:space="preserve"> 2023). </w:t>
      </w:r>
    </w:p>
    <w:p w14:paraId="7F8D36A7" w14:textId="77777777" w:rsidR="000A353D" w:rsidRPr="00FE694F" w:rsidRDefault="00000000" w:rsidP="00FE694F">
      <w:pPr>
        <w:spacing w:line="480" w:lineRule="auto"/>
        <w:rPr>
          <w:color w:val="000000" w:themeColor="text1"/>
        </w:rPr>
      </w:pPr>
      <w:r w:rsidRPr="00FE694F">
        <w:rPr>
          <w:color w:val="000000" w:themeColor="text1"/>
        </w:rPr>
        <w:t xml:space="preserve">On the contrary, existing literature publications have mentioned that on-site waste composting has been an effective method that eliminates the waste disposal fee by 80%. Nevertheless, the findings in the context of Premier Inn. shed light on the fact that limited space was a crucial dilemma for this UK-based hotelier to actively take part in the onsite composting method (Edie.net, 2020). It has been noted that this firm actively takes part in waste segregation strategy through its colour grading scheme of bins that focuses on differentiating organic and non-organic waste (Veolia.co.uk, 2026). Despite this limited evidence on the practice of the onsite composting method in the context of Premier Inn. </w:t>
      </w:r>
    </w:p>
    <w:p w14:paraId="6776AFA8" w14:textId="77777777" w:rsidR="000A353D" w:rsidRPr="00FE694F" w:rsidRDefault="00000000" w:rsidP="00FE694F">
      <w:pPr>
        <w:spacing w:line="480" w:lineRule="auto"/>
        <w:rPr>
          <w:b/>
          <w:bCs/>
          <w:color w:val="000000" w:themeColor="text1"/>
        </w:rPr>
      </w:pPr>
      <w:r w:rsidRPr="00FE694F">
        <w:rPr>
          <w:b/>
          <w:bCs/>
          <w:color w:val="000000" w:themeColor="text1"/>
        </w:rPr>
        <w:t>Theme 4: Recommendation for smart food waste management approaches and their implications for Premier Inn</w:t>
      </w:r>
    </w:p>
    <w:p w14:paraId="4F3DBE23" w14:textId="77777777" w:rsidR="000A353D" w:rsidRPr="00FE694F" w:rsidRDefault="00000000" w:rsidP="00FE694F">
      <w:pPr>
        <w:spacing w:line="480" w:lineRule="auto"/>
        <w:rPr>
          <w:color w:val="000000" w:themeColor="text1"/>
        </w:rPr>
      </w:pPr>
      <w:r w:rsidRPr="00FE694F">
        <w:rPr>
          <w:color w:val="000000" w:themeColor="text1"/>
        </w:rPr>
        <w:t xml:space="preserve">From the analysis of the literature review, it was found that the AI technology tracking method was considered in the UK hospitality sector to tackle food waste. Tackling the challenges in food waste management needs support that is offered by the Government. For instance, UK-based Defra offers funding support of £15 million that is helpful for firms in the UK to adopt waste management software. On the contrary, based on the analysis of the persistent findings, it was found that the concerned organisation has already adopted a smart waste management approach </w:t>
      </w:r>
      <w:r w:rsidR="00FE694F" w:rsidRPr="00FE694F">
        <w:rPr>
          <w:color w:val="000000" w:themeColor="text1"/>
        </w:rPr>
        <w:t>using</w:t>
      </w:r>
      <w:r w:rsidRPr="00FE694F">
        <w:rPr>
          <w:color w:val="000000" w:themeColor="text1"/>
        </w:rPr>
        <w:t xml:space="preserve"> an AI-based waste tracking method. Winnow AI technology, adopted by the parent company of Whitbread, was effective in identifying the pattern in food waste and then </w:t>
      </w:r>
      <w:r w:rsidRPr="00FE694F">
        <w:rPr>
          <w:color w:val="000000" w:themeColor="text1"/>
        </w:rPr>
        <w:lastRenderedPageBreak/>
        <w:t xml:space="preserve">adapting the food menu based on that (Food Tank, 2026). However, currently, the critical challenge for this respective hotel chain is limited space and donating uneaten or extra food as quickly as possible to avoid food spoilage. Thus, Premier Inn was recommended to adopt a specific strategy approach, such as collaborating with Compost Connect for composting services. This solution was effective in tackling space constraints as well as cutting the cost associated with handling and segregating waste. Furthermore, installing a public refrigerator can be a significant approach for the concerned company to donate food as early as possible and prevent spoilage (Elliott and Wood, 2025). Besides this, the organisation is suggested to continue expanding its 'Force for Good' sustainability scheme in association with an AI-driven menu designing approach to improve customer satisfaction and establish an exceptional brand image in the hospitality sector. This method supports the theoretical underpinning, such as the Theory of Planned Behaviour (TPB), discussed in the literature section. AI-driven menu engineering prepared after understanding the preferences of the customer might be helpful to enforce planned food consumption behaviour among the customers. </w:t>
      </w:r>
    </w:p>
    <w:p w14:paraId="0EB41318" w14:textId="77777777" w:rsidR="000A353D" w:rsidRPr="00FE694F" w:rsidRDefault="00000000" w:rsidP="00FE694F">
      <w:pPr>
        <w:pStyle w:val="Heading3"/>
        <w:spacing w:line="480" w:lineRule="auto"/>
        <w:rPr>
          <w:color w:val="000000" w:themeColor="text1"/>
        </w:rPr>
      </w:pPr>
      <w:bookmarkStart w:id="31" w:name="_Toc222826148"/>
      <w:r w:rsidRPr="00FE694F">
        <w:rPr>
          <w:color w:val="000000" w:themeColor="text1"/>
        </w:rPr>
        <w:t>4.2.3 Limitations of the Study</w:t>
      </w:r>
      <w:bookmarkEnd w:id="31"/>
    </w:p>
    <w:p w14:paraId="2D4D330C" w14:textId="77777777" w:rsidR="000A353D" w:rsidRPr="00FE694F" w:rsidRDefault="00000000" w:rsidP="00FE694F">
      <w:pPr>
        <w:spacing w:line="480" w:lineRule="auto"/>
        <w:rPr>
          <w:color w:val="000000" w:themeColor="text1"/>
        </w:rPr>
      </w:pPr>
      <w:r w:rsidRPr="00FE694F">
        <w:rPr>
          <w:color w:val="000000" w:themeColor="text1"/>
        </w:rPr>
        <w:t xml:space="preserve">In this study, a secondary qualitative method was used, and its major limitation is the lack of authenticity and a tendency toward bias. Additionally, the secondary qualitative study presents ethical challenges, including ownership, data privacy, and plagiarism. Moreover, the research findings were time-consuming to characterise visually. Another noticeable limitation of this study is that it is focused solely on the UK and lacks inclusion of global data, which </w:t>
      </w:r>
      <w:r w:rsidR="00FE694F" w:rsidRPr="00FE694F">
        <w:rPr>
          <w:color w:val="000000" w:themeColor="text1"/>
        </w:rPr>
        <w:t>diminishes</w:t>
      </w:r>
      <w:r w:rsidRPr="00FE694F">
        <w:rPr>
          <w:color w:val="000000" w:themeColor="text1"/>
        </w:rPr>
        <w:t xml:space="preserve"> the depth of the research context. Due to regional limitations, there may be gaps in the future research scope and in understanding the necessary information.</w:t>
      </w:r>
    </w:p>
    <w:p w14:paraId="05AC1719" w14:textId="77777777" w:rsidR="00FE694F" w:rsidRPr="00FE694F" w:rsidRDefault="00000000" w:rsidP="00FE694F">
      <w:pPr>
        <w:spacing w:line="480" w:lineRule="auto"/>
        <w:rPr>
          <w:b/>
          <w:bCs/>
          <w:color w:val="000000" w:themeColor="text1"/>
          <w:sz w:val="28"/>
          <w:szCs w:val="28"/>
        </w:rPr>
      </w:pPr>
      <w:r w:rsidRPr="00FE694F">
        <w:rPr>
          <w:color w:val="000000" w:themeColor="text1"/>
        </w:rPr>
        <w:br w:type="page"/>
      </w:r>
    </w:p>
    <w:p w14:paraId="35FED55A" w14:textId="05682056" w:rsidR="000A353D" w:rsidRPr="00FE694F" w:rsidRDefault="00000000" w:rsidP="00FE694F">
      <w:pPr>
        <w:pStyle w:val="Heading1"/>
        <w:spacing w:line="480" w:lineRule="auto"/>
        <w:rPr>
          <w:color w:val="000000" w:themeColor="text1"/>
        </w:rPr>
      </w:pPr>
      <w:bookmarkStart w:id="32" w:name="_Toc222826149"/>
      <w:r w:rsidRPr="00FE694F">
        <w:rPr>
          <w:color w:val="000000" w:themeColor="text1"/>
        </w:rPr>
        <w:lastRenderedPageBreak/>
        <w:t>Chapter 5</w:t>
      </w:r>
      <w:r w:rsidR="00054525">
        <w:rPr>
          <w:color w:val="000000" w:themeColor="text1"/>
        </w:rPr>
        <w:t xml:space="preserve"> </w:t>
      </w:r>
      <w:r w:rsidRPr="00FE694F">
        <w:rPr>
          <w:color w:val="000000" w:themeColor="text1"/>
        </w:rPr>
        <w:t>- Conclusion</w:t>
      </w:r>
      <w:bookmarkEnd w:id="32"/>
    </w:p>
    <w:p w14:paraId="0C4BAB2D" w14:textId="77777777" w:rsidR="000A353D" w:rsidRPr="00FE694F" w:rsidRDefault="00000000" w:rsidP="00FE694F">
      <w:pPr>
        <w:pStyle w:val="Heading2"/>
        <w:keepNext w:val="0"/>
        <w:keepLines w:val="0"/>
        <w:shd w:val="clear" w:color="auto" w:fill="FFFFFF"/>
        <w:spacing w:after="0" w:line="480" w:lineRule="auto"/>
        <w:rPr>
          <w:color w:val="000000" w:themeColor="text1"/>
        </w:rPr>
      </w:pPr>
      <w:bookmarkStart w:id="33" w:name="_Toc222826150"/>
      <w:r w:rsidRPr="00FE694F">
        <w:rPr>
          <w:color w:val="000000" w:themeColor="text1"/>
        </w:rPr>
        <w:t>5.1 Conclusion</w:t>
      </w:r>
      <w:bookmarkEnd w:id="33"/>
    </w:p>
    <w:p w14:paraId="4DF289C8" w14:textId="77777777" w:rsidR="000A353D" w:rsidRPr="00FE694F" w:rsidRDefault="00000000" w:rsidP="00FE694F">
      <w:pPr>
        <w:spacing w:line="480" w:lineRule="auto"/>
        <w:rPr>
          <w:color w:val="000000" w:themeColor="text1"/>
        </w:rPr>
      </w:pPr>
      <w:r w:rsidRPr="00FE694F">
        <w:rPr>
          <w:color w:val="000000" w:themeColor="text1"/>
        </w:rPr>
        <w:t xml:space="preserve">It can be concluded from the above discussion that innovative food waste management in kitchens and hotels, specifically at Premier Inn, plays a significant role. Several strategic, innovative and scientific approaches have been illustrated in this dissertation to minimise the food waste issue faced by the respective organisation. The primary objective of this investigation report is to highlight the introduction of innovative food waste management techniques that </w:t>
      </w:r>
      <w:r w:rsidR="00FE694F" w:rsidRPr="00FE694F">
        <w:rPr>
          <w:color w:val="000000" w:themeColor="text1"/>
        </w:rPr>
        <w:t>mitigate</w:t>
      </w:r>
      <w:r w:rsidRPr="00FE694F">
        <w:rPr>
          <w:color w:val="000000" w:themeColor="text1"/>
        </w:rPr>
        <w:t xml:space="preserve"> waste and costs, minimise environmental impact, and enhance operational efficiency, thereby cumulatively improving guest and community outcomes. The objective and research question of this dissertation cover several aspects of the research topic. The literature review section of this thesis highlighted the importance of using a food waste tracking sheet. Apart from this, the importance of food-waste tracking technology, along with its benefits and disadvantages, is critically evaluated in this study. A comparative discussion of food-waste composting and surplus-food donation at Premier Inn, which led to an analysis of environmental impacts, is also elaborately assessed in the literature review section. The conceptual framework and Triple Bottom Line theory have also been used to strengthen the authenticity and credibility of this research. In the methodology section, the data collection method is also thoroughly explained, where most of the data were collected from company websites and financial yearly reports. </w:t>
      </w:r>
    </w:p>
    <w:p w14:paraId="6C9C8C7A" w14:textId="77777777" w:rsidR="00561D7A" w:rsidRPr="00FE694F" w:rsidRDefault="00000000" w:rsidP="00FE694F">
      <w:pPr>
        <w:spacing w:line="480" w:lineRule="auto"/>
        <w:rPr>
          <w:color w:val="000000" w:themeColor="text1"/>
        </w:rPr>
      </w:pPr>
      <w:r w:rsidRPr="00FE694F">
        <w:rPr>
          <w:color w:val="000000" w:themeColor="text1"/>
        </w:rPr>
        <w:t xml:space="preserve">In response to objective one of this research study, it has been obtained that the main technology currently being used by Premier Inn to improve waste tracking includes an AI-based waste tracking solution to mitigate food wastage. This AI-enabled technology impulsively detects areas of food waste by recognising patterns from historical data. This, in turn, helped Premier Inn to rethink its menu offering and effectively reduce food wastage. Previous literature has confirmed that when organisations adopt an AI-based food waste </w:t>
      </w:r>
      <w:r w:rsidRPr="00FE694F">
        <w:rPr>
          <w:color w:val="000000" w:themeColor="text1"/>
        </w:rPr>
        <w:lastRenderedPageBreak/>
        <w:t xml:space="preserve">tracking approach, it helps them to position themselves distinctively in sustainability areas. The adoption of strategic approaches by Premier Inn, such as colour grading of bins to isolate between glass, wet and non-biodegradable waste. AI-based waste management, led to winning two Dubai sustainable tourism stamps in 2023. This winning of stamps highlighted that the organisation complied with 19 strict sustainability criteria, thereby enhancing its reputation as a sustainable brand. The findings obtained from the analysis of objective one, in consideration of the selected hoteliers, were significant. The emerging hoteliers in the UK need to understand the advantages of adopting an AI-based and colour-grading bin system in tackling food waste. This evaluation is helpful for future scholars aiming to investigate the influence of food waste tracking technological gadgets in reducing the huge volume of waste in the kitchen. Premier Inn, under its 'Force For Good' campaign, is dedicated to minimising food waste by 50% by 2030. </w:t>
      </w:r>
    </w:p>
    <w:p w14:paraId="4CC627D2" w14:textId="77777777" w:rsidR="00561D7A" w:rsidRPr="00FE694F" w:rsidRDefault="00000000" w:rsidP="00FE694F">
      <w:pPr>
        <w:spacing w:line="480" w:lineRule="auto"/>
        <w:rPr>
          <w:color w:val="000000" w:themeColor="text1"/>
        </w:rPr>
      </w:pPr>
      <w:r w:rsidRPr="00FE694F">
        <w:rPr>
          <w:color w:val="000000" w:themeColor="text1"/>
        </w:rPr>
        <w:t xml:space="preserve">The second objective of this study was to understand the implications of portion control and menu redesigning approaches in reducing avoidable plate waste for the restaurants. The analysis of the study sheds light on the fact that a reduction in portion size on the plate does not reduce the nutritional benefits of the food. Furthermore, standardising the portion size of the plate can benefit hoteliers by saving them an amount </w:t>
      </w:r>
      <w:r w:rsidR="00FE694F" w:rsidRPr="00FE694F">
        <w:rPr>
          <w:color w:val="000000" w:themeColor="text1"/>
        </w:rPr>
        <w:t>up to</w:t>
      </w:r>
      <w:r w:rsidRPr="00FE694F">
        <w:rPr>
          <w:color w:val="000000" w:themeColor="text1"/>
        </w:rPr>
        <w:t xml:space="preserve"> £5,452.46 annually. Premier Inn has adopted this approach in its food service offering to achieve the goal of reducing food wastage by 2030. However, the main challenge noted is meeting customer satisfaction, as limited food can signify that it is not justifying the price the customer has paid. Whitbread Plc, an owner of Premier Inn, adopted menu engineering after gaining insights from AI-based food waste mitigation tools, and received positive feedback from customers. Hence, the insights obtained from the analysis can be helpful for the hotel chain other than Premier Inn to improve the guest satisfaction score and food waste management through position control and menu engineering approaches. </w:t>
      </w:r>
    </w:p>
    <w:p w14:paraId="68F274BC" w14:textId="77777777" w:rsidR="00561D7A" w:rsidRPr="00FE694F" w:rsidRDefault="00000000" w:rsidP="00FE694F">
      <w:pPr>
        <w:spacing w:line="480" w:lineRule="auto"/>
        <w:rPr>
          <w:color w:val="000000" w:themeColor="text1"/>
        </w:rPr>
      </w:pPr>
      <w:r w:rsidRPr="00FE694F">
        <w:rPr>
          <w:color w:val="000000" w:themeColor="text1"/>
        </w:rPr>
        <w:lastRenderedPageBreak/>
        <w:t xml:space="preserve">Based on the analysis of objective three, it was observed that Premier Inn has adopted a food donation approach to deal with negative outcomes gained from surplus food wastage on the environment and the economy. During the time of the COVID-19 pandemic crisis, this hotel chain partnered with the GOSH charitable firm to donate surplus food </w:t>
      </w:r>
      <w:r w:rsidR="00FE694F" w:rsidRPr="00FE694F">
        <w:rPr>
          <w:color w:val="000000" w:themeColor="text1"/>
        </w:rPr>
        <w:t>because of</w:t>
      </w:r>
      <w:r w:rsidRPr="00FE694F">
        <w:rPr>
          <w:color w:val="000000" w:themeColor="text1"/>
        </w:rPr>
        <w:t xml:space="preserve"> the sudden lockdown announcement. However, onsite composting was a challenge identified for the effective humification of food waste to actively participate in the circular economy process. Thus, the conclusion gained has a real-world application, as this would be helpful for the new hoteliers to understand the expertise needed to actively participate in the waste management process. </w:t>
      </w:r>
    </w:p>
    <w:p w14:paraId="38753B25" w14:textId="77777777" w:rsidR="00561D7A" w:rsidRPr="00FE694F" w:rsidRDefault="00000000" w:rsidP="00FE694F">
      <w:pPr>
        <w:spacing w:line="480" w:lineRule="auto"/>
        <w:rPr>
          <w:color w:val="000000" w:themeColor="text1"/>
        </w:rPr>
      </w:pPr>
      <w:r w:rsidRPr="00FE694F">
        <w:rPr>
          <w:color w:val="000000" w:themeColor="text1"/>
        </w:rPr>
        <w:t xml:space="preserve">Upon the evaluation of objective four, it was inferred that Premier Inn encountered certain challenges, such as a lack of space to perform onsite composting and distribute surplus food as quickly as possible. It was implied that to address this issue, the effective approach could be to collaborate with composting service providers such as Compost Connect. Additionally, the installation of public refrigerators to keep the food there that needs to be donated can be helpful to prevent early spoilage. The real-world application of this insight was that it would offer guidance to the hotel chain operating in the UK, struggling with similar concerns. Future scholars can build upon the learning gained in this research to </w:t>
      </w:r>
      <w:r w:rsidR="00FE694F" w:rsidRPr="00FE694F">
        <w:rPr>
          <w:color w:val="000000" w:themeColor="text1"/>
        </w:rPr>
        <w:t>conduct</w:t>
      </w:r>
      <w:r w:rsidRPr="00FE694F">
        <w:rPr>
          <w:color w:val="000000" w:themeColor="text1"/>
        </w:rPr>
        <w:t xml:space="preserve"> similar studies, considering the quantitative data collection approach. The research contributes to the existing area of literature, thereby offering insights to the hospitality and tourism industry to tackle the global challenge of food waste. The research was valuable as it underscored significant insights into the way food waste is managed to feed food-insecure households and create compost </w:t>
      </w:r>
      <w:r w:rsidR="00FE694F" w:rsidRPr="00FE694F">
        <w:rPr>
          <w:color w:val="000000" w:themeColor="text1"/>
        </w:rPr>
        <w:t>to</w:t>
      </w:r>
      <w:r w:rsidRPr="00FE694F">
        <w:rPr>
          <w:color w:val="000000" w:themeColor="text1"/>
        </w:rPr>
        <w:t xml:space="preserve"> meet the objectives of UN SDG goals 12 and 8, respectively. </w:t>
      </w:r>
    </w:p>
    <w:p w14:paraId="046AD509" w14:textId="77777777" w:rsidR="00561D7A" w:rsidRPr="00FE694F" w:rsidRDefault="00000000" w:rsidP="00FE694F">
      <w:pPr>
        <w:pStyle w:val="Heading2"/>
        <w:keepNext w:val="0"/>
        <w:keepLines w:val="0"/>
        <w:shd w:val="clear" w:color="auto" w:fill="FFFFFF"/>
        <w:spacing w:after="0" w:line="480" w:lineRule="auto"/>
        <w:rPr>
          <w:color w:val="000000" w:themeColor="text1"/>
        </w:rPr>
      </w:pPr>
      <w:bookmarkStart w:id="34" w:name="_tzw03sdwy84f" w:colFirst="0" w:colLast="0"/>
      <w:bookmarkStart w:id="35" w:name="_Toc222826151"/>
      <w:bookmarkEnd w:id="34"/>
      <w:r w:rsidRPr="00FE694F">
        <w:rPr>
          <w:color w:val="000000" w:themeColor="text1"/>
        </w:rPr>
        <w:t>5.2 Recommendations and Practical Strategies</w:t>
      </w:r>
      <w:bookmarkEnd w:id="35"/>
    </w:p>
    <w:p w14:paraId="117B5E8A" w14:textId="77777777" w:rsidR="00561D7A" w:rsidRPr="00FE694F" w:rsidRDefault="00000000" w:rsidP="00FE694F">
      <w:pPr>
        <w:spacing w:line="480" w:lineRule="auto"/>
        <w:rPr>
          <w:color w:val="000000" w:themeColor="text1"/>
        </w:rPr>
      </w:pPr>
      <w:r w:rsidRPr="00FE694F">
        <w:rPr>
          <w:color w:val="000000" w:themeColor="text1"/>
        </w:rPr>
        <w:t xml:space="preserve">It has been found that Premier Inn, operating in the budget hospitality sector, faces certain challenges that make food waste prevention a pressing issue. The tourism sector requires a </w:t>
      </w:r>
      <w:r w:rsidRPr="00FE694F">
        <w:rPr>
          <w:color w:val="000000" w:themeColor="text1"/>
        </w:rPr>
        <w:lastRenderedPageBreak/>
        <w:t xml:space="preserve">large amount of water for drinking, </w:t>
      </w:r>
      <w:r w:rsidR="00FE694F" w:rsidRPr="00FE694F">
        <w:rPr>
          <w:color w:val="000000" w:themeColor="text1"/>
        </w:rPr>
        <w:t>cleaning,</w:t>
      </w:r>
      <w:r w:rsidRPr="00FE694F">
        <w:rPr>
          <w:color w:val="000000" w:themeColor="text1"/>
        </w:rPr>
        <w:t xml:space="preserve"> and cooking, which contributes to the scarcity of water resources (Mdoda, Dube and Montsiemang, 2024). </w:t>
      </w:r>
      <w:r w:rsidR="00FE694F" w:rsidRPr="00FE694F">
        <w:rPr>
          <w:color w:val="000000" w:themeColor="text1"/>
        </w:rPr>
        <w:t>Furthermore</w:t>
      </w:r>
      <w:r w:rsidRPr="00FE694F">
        <w:rPr>
          <w:color w:val="000000" w:themeColor="text1"/>
        </w:rPr>
        <w:t xml:space="preserve">, Demetriou (2022) argued that Buffet, which is a self-service method, contributes to a large amount of food wastage. However, the main challenge in minimising food waste in this process is that managers lack the essential skills to manage food wastage. Additionally, another reason for food waste in hotel sector is that hoteliers often hoteliers to meet the satisfaction level of the customers prepare huge amount of food that leads to waste of nutritious food. Overstocking and overproduction during the process to satisfy guests, which leads to inaccurate forecasting of food demand within the hotels. The other main challenge is the lack of awareness among customers on the facilitation and minimisation of food waste (Demetriou, 2022). It has been argued that well-aware customers respond positively to the food waste management issue. However, Kattiyapornpong, Ditta-Apichai and Chuntamara (2023) reported that food wastage is a sustainability concern in response to UNSDG 12 (responsible consumption) and UNSDG 2 (Zero Hunger). Food waste management is not only beneficial from an environmental and economic perspective but also from the perspective of health, as consumers get the chance to enjoy fresh, quality food. Contrastingly, the lack of collaboration among all the stakeholders in the process of preventing food waste is also a concern that needs to be addressed. Thus, from the above, it is concluded that Premier Inn, operating in the hospitality and tourism sector, faced challenges such as a limited understanding of managers of food waste management. Additionally, unawareness among employees, customers, overstocking, and limited financial support. The following recommendations have been suggested to overcome the above-identified barriers in the context of Premier Inn. </w:t>
      </w:r>
    </w:p>
    <w:p w14:paraId="44E68450" w14:textId="77777777" w:rsidR="00561D7A" w:rsidRPr="00FE694F" w:rsidRDefault="00000000" w:rsidP="00FE694F">
      <w:pPr>
        <w:spacing w:line="480" w:lineRule="auto"/>
        <w:rPr>
          <w:b/>
          <w:bCs/>
          <w:color w:val="000000" w:themeColor="text1"/>
        </w:rPr>
      </w:pPr>
      <w:r w:rsidRPr="00FE694F">
        <w:rPr>
          <w:b/>
          <w:bCs/>
          <w:color w:val="000000" w:themeColor="text1"/>
        </w:rPr>
        <w:t>Raising Awareness among customers</w:t>
      </w:r>
    </w:p>
    <w:p w14:paraId="5A6EC308" w14:textId="77777777" w:rsidR="00561D7A" w:rsidRPr="00FE694F" w:rsidRDefault="00000000" w:rsidP="00FE694F">
      <w:pPr>
        <w:spacing w:line="480" w:lineRule="auto"/>
        <w:rPr>
          <w:color w:val="000000" w:themeColor="text1"/>
        </w:rPr>
      </w:pPr>
      <w:r w:rsidRPr="00FE694F">
        <w:rPr>
          <w:color w:val="000000" w:themeColor="text1"/>
        </w:rPr>
        <w:t xml:space="preserve">Premier Inn will introduce a post-customer service 'doggy bag' solution to tackle food waste in buffet service (Martin-Rios, Demen Meier and Pasamar, 2022). This approach is valuable for </w:t>
      </w:r>
      <w:r w:rsidRPr="00FE694F">
        <w:rPr>
          <w:color w:val="000000" w:themeColor="text1"/>
        </w:rPr>
        <w:lastRenderedPageBreak/>
        <w:t xml:space="preserve">traditional hotels as it acts as an anti-waste method, thereby preventing food from being disposed of. A doggy bag is a solution often opted for in restaurants that allow customers to take away leftover food (Talwar </w:t>
      </w:r>
      <w:r w:rsidRPr="00FE694F">
        <w:rPr>
          <w:i/>
          <w:iCs/>
          <w:color w:val="000000" w:themeColor="text1"/>
        </w:rPr>
        <w:t>et al.,</w:t>
      </w:r>
      <w:r w:rsidRPr="00FE694F">
        <w:rPr>
          <w:color w:val="000000" w:themeColor="text1"/>
        </w:rPr>
        <w:t xml:space="preserve"> 2023). Premier Inn will design posts, billboards and social media advertisements highlighting the benefits of the doggy bag solution in food waste mitigation to raise awareness. However, the key challenge in this solution is that packing leftovers is linked with extra waste generation, such as aluminium or plastic packaging. Thus, Premier Inn will use silicon bags to pack wet food and incentivise the customers who return them. </w:t>
      </w:r>
    </w:p>
    <w:p w14:paraId="663CFF2B" w14:textId="77777777" w:rsidR="00561D7A" w:rsidRPr="00FE694F" w:rsidRDefault="00000000" w:rsidP="00FE694F">
      <w:pPr>
        <w:spacing w:line="480" w:lineRule="auto"/>
        <w:rPr>
          <w:b/>
          <w:bCs/>
          <w:color w:val="000000" w:themeColor="text1"/>
        </w:rPr>
      </w:pPr>
      <w:r w:rsidRPr="00FE694F">
        <w:rPr>
          <w:b/>
          <w:bCs/>
          <w:color w:val="000000" w:themeColor="text1"/>
        </w:rPr>
        <w:t>Encouraging Managers in the Food Waste Management Process</w:t>
      </w:r>
    </w:p>
    <w:p w14:paraId="4D15F8BA" w14:textId="77777777" w:rsidR="00561D7A" w:rsidRPr="00FE694F" w:rsidRDefault="00000000" w:rsidP="00FE694F">
      <w:pPr>
        <w:spacing w:line="480" w:lineRule="auto"/>
        <w:rPr>
          <w:color w:val="000000" w:themeColor="text1"/>
        </w:rPr>
      </w:pPr>
      <w:r w:rsidRPr="00FE694F">
        <w:rPr>
          <w:color w:val="000000" w:themeColor="text1"/>
        </w:rPr>
        <w:t xml:space="preserve">Effective food waste mitigation is not possible without the cooperation and support of managers (Farooq </w:t>
      </w:r>
      <w:r w:rsidRPr="00FE694F">
        <w:rPr>
          <w:i/>
          <w:iCs/>
          <w:color w:val="000000" w:themeColor="text1"/>
        </w:rPr>
        <w:t>et al.,</w:t>
      </w:r>
      <w:r w:rsidRPr="00FE694F">
        <w:rPr>
          <w:color w:val="000000" w:themeColor="text1"/>
        </w:rPr>
        <w:t xml:space="preserve"> 2022). It has been obtained that the intention of the customers to reduce food waste is increased if they take such campaigns in an ethical manner (Ding, 2022). Managers must integrate an ethical decision-making business model to equip ethical decision-making for </w:t>
      </w:r>
      <w:r w:rsidR="00FE694F" w:rsidRPr="00FE694F">
        <w:rPr>
          <w:color w:val="000000" w:themeColor="text1"/>
        </w:rPr>
        <w:t>managing</w:t>
      </w:r>
      <w:r w:rsidRPr="00FE694F">
        <w:rPr>
          <w:color w:val="000000" w:themeColor="text1"/>
        </w:rPr>
        <w:t xml:space="preserve"> the issue of food waste management. Managers in Premier Inn will adopt an ethical leadership style to tackle the issue of food waste management. </w:t>
      </w:r>
    </w:p>
    <w:p w14:paraId="5EF3C4D2" w14:textId="77777777" w:rsidR="00561D7A" w:rsidRPr="00FE694F" w:rsidRDefault="00000000" w:rsidP="00FE694F">
      <w:pPr>
        <w:spacing w:line="480" w:lineRule="auto"/>
        <w:rPr>
          <w:b/>
          <w:bCs/>
          <w:color w:val="000000" w:themeColor="text1"/>
        </w:rPr>
      </w:pPr>
      <w:r w:rsidRPr="00FE694F">
        <w:rPr>
          <w:b/>
          <w:bCs/>
          <w:color w:val="000000" w:themeColor="text1"/>
        </w:rPr>
        <w:t>Limiting Overstocking and Overproduction</w:t>
      </w:r>
    </w:p>
    <w:p w14:paraId="48D2908B" w14:textId="77777777" w:rsidR="00561D7A" w:rsidRPr="00FE694F" w:rsidRDefault="00000000" w:rsidP="00FE694F">
      <w:pPr>
        <w:spacing w:line="480" w:lineRule="auto"/>
        <w:rPr>
          <w:color w:val="000000" w:themeColor="text1"/>
        </w:rPr>
      </w:pPr>
      <w:r w:rsidRPr="00FE694F">
        <w:rPr>
          <w:color w:val="000000" w:themeColor="text1"/>
        </w:rPr>
        <w:t xml:space="preserve">Overstocking is a discerning business challenge as it contributes to financial loss, as sometimes hotels purchase more inventory than they can </w:t>
      </w:r>
      <w:r w:rsidR="00FE694F" w:rsidRPr="00FE694F">
        <w:rPr>
          <w:color w:val="000000" w:themeColor="text1"/>
        </w:rPr>
        <w:t>use</w:t>
      </w:r>
      <w:r w:rsidRPr="00FE694F">
        <w:rPr>
          <w:color w:val="000000" w:themeColor="text1"/>
        </w:rPr>
        <w:t xml:space="preserve"> (Smith, 2024). It has been noted that Premier Inn has already adopted a demand forecasting approach to reduce the issue of overstocking and overproduction to mitigate food waste. It is suggested to implement the First in First out (FIFO) strategy to make sure old stock is used before newer stock (Nalayini </w:t>
      </w:r>
      <w:r w:rsidRPr="00FE694F">
        <w:rPr>
          <w:i/>
          <w:iCs/>
          <w:color w:val="000000" w:themeColor="text1"/>
        </w:rPr>
        <w:t>et al.,</w:t>
      </w:r>
      <w:r w:rsidRPr="00FE694F">
        <w:rPr>
          <w:color w:val="000000" w:themeColor="text1"/>
        </w:rPr>
        <w:t xml:space="preserve"> 2025). The organisation of storage based on FIFO will be useful to maintain a systematic rotation for raw vegetables and perishable items. </w:t>
      </w:r>
    </w:p>
    <w:p w14:paraId="237827E5" w14:textId="77777777" w:rsidR="00E0723E" w:rsidRDefault="00E0723E" w:rsidP="00FE694F">
      <w:pPr>
        <w:spacing w:line="480" w:lineRule="auto"/>
        <w:rPr>
          <w:b/>
          <w:bCs/>
          <w:color w:val="000000" w:themeColor="text1"/>
        </w:rPr>
      </w:pPr>
    </w:p>
    <w:p w14:paraId="225286FA" w14:textId="77777777" w:rsidR="00E0723E" w:rsidRDefault="00E0723E" w:rsidP="00FE694F">
      <w:pPr>
        <w:spacing w:line="480" w:lineRule="auto"/>
        <w:rPr>
          <w:b/>
          <w:bCs/>
          <w:color w:val="000000" w:themeColor="text1"/>
        </w:rPr>
      </w:pPr>
    </w:p>
    <w:p w14:paraId="50FFFFAF" w14:textId="539F537B" w:rsidR="00561D7A" w:rsidRPr="00FE694F" w:rsidRDefault="00000000" w:rsidP="00FE694F">
      <w:pPr>
        <w:spacing w:line="480" w:lineRule="auto"/>
        <w:rPr>
          <w:b/>
          <w:bCs/>
          <w:color w:val="000000" w:themeColor="text1"/>
        </w:rPr>
      </w:pPr>
      <w:r w:rsidRPr="00FE694F">
        <w:rPr>
          <w:b/>
          <w:bCs/>
          <w:color w:val="000000" w:themeColor="text1"/>
        </w:rPr>
        <w:lastRenderedPageBreak/>
        <w:t>Educating Employees</w:t>
      </w:r>
    </w:p>
    <w:p w14:paraId="0800B897" w14:textId="77777777" w:rsidR="00561D7A" w:rsidRPr="00FE694F" w:rsidRDefault="00000000" w:rsidP="00FE694F">
      <w:pPr>
        <w:spacing w:line="480" w:lineRule="auto"/>
        <w:rPr>
          <w:color w:val="000000" w:themeColor="text1"/>
        </w:rPr>
      </w:pPr>
      <w:r w:rsidRPr="00FE694F">
        <w:rPr>
          <w:color w:val="000000" w:themeColor="text1"/>
        </w:rPr>
        <w:t xml:space="preserve">Employees in the concerned organisation must be trained on the FIFO method for organising raw foods and uncooked vegetables. This training will be done in collaboration with the Food Standards Agency (FSA) in the UK, where employees will be offered an opportunity to attend three days of weekly training in a month when they join as a fresher. However, the resistance to change is a crucial obstacle in this regard due to the fear of the unknown (Alshwayat </w:t>
      </w:r>
      <w:r w:rsidRPr="00FE694F">
        <w:rPr>
          <w:i/>
          <w:iCs/>
          <w:color w:val="000000" w:themeColor="text1"/>
        </w:rPr>
        <w:t>et al.,</w:t>
      </w:r>
      <w:r w:rsidRPr="00FE694F">
        <w:rPr>
          <w:color w:val="000000" w:themeColor="text1"/>
        </w:rPr>
        <w:t xml:space="preserve"> 2023). This dilemma will be mitigated by educating staff on the significance of managing food waste </w:t>
      </w:r>
      <w:r w:rsidR="00FE694F" w:rsidRPr="00FE694F">
        <w:rPr>
          <w:color w:val="000000" w:themeColor="text1"/>
        </w:rPr>
        <w:t>to</w:t>
      </w:r>
      <w:r w:rsidRPr="00FE694F">
        <w:rPr>
          <w:color w:val="000000" w:themeColor="text1"/>
        </w:rPr>
        <w:t xml:space="preserve"> comply with the SDG 12 and SDG 8 goals of the United Nations. </w:t>
      </w:r>
    </w:p>
    <w:p w14:paraId="1EB62E6E" w14:textId="77777777" w:rsidR="00561D7A" w:rsidRPr="00FE694F" w:rsidRDefault="00000000" w:rsidP="00FE694F">
      <w:pPr>
        <w:spacing w:line="480" w:lineRule="auto"/>
        <w:rPr>
          <w:b/>
          <w:bCs/>
          <w:color w:val="000000" w:themeColor="text1"/>
        </w:rPr>
      </w:pPr>
      <w:r w:rsidRPr="00FE694F">
        <w:rPr>
          <w:b/>
          <w:bCs/>
          <w:color w:val="000000" w:themeColor="text1"/>
        </w:rPr>
        <w:t>Financial Support</w:t>
      </w:r>
    </w:p>
    <w:p w14:paraId="4E2006EE" w14:textId="77777777" w:rsidR="000A353D" w:rsidRPr="00FE694F" w:rsidRDefault="00000000" w:rsidP="00FE694F">
      <w:pPr>
        <w:spacing w:line="480" w:lineRule="auto"/>
        <w:rPr>
          <w:color w:val="000000" w:themeColor="text1"/>
        </w:rPr>
      </w:pPr>
      <w:r w:rsidRPr="00FE694F">
        <w:rPr>
          <w:color w:val="000000" w:themeColor="text1"/>
        </w:rPr>
        <w:t xml:space="preserve">Food waste management offers guaranteed regulatory compliance that later prevents the barriers related to reputational damage (Arowosegbe </w:t>
      </w:r>
      <w:r w:rsidRPr="00FE694F">
        <w:rPr>
          <w:i/>
          <w:iCs/>
          <w:color w:val="000000" w:themeColor="text1"/>
        </w:rPr>
        <w:t>et al.,</w:t>
      </w:r>
      <w:r w:rsidRPr="00FE694F">
        <w:rPr>
          <w:color w:val="000000" w:themeColor="text1"/>
        </w:rPr>
        <w:t xml:space="preserve"> 2024). UK Harvest is a charitable organisation that operates across the South of England to donate surplus amounts of food and redistribute it to frontline charities (UKHarvest, 2026). These organisations offer free food collection services by collecting surplus and high-quality food and later donating it to feed communities. These partnerships will be helpful in reducing bin rental costs incurred with transportation.</w:t>
      </w:r>
      <w:r w:rsidRPr="00FE694F">
        <w:rPr>
          <w:color w:val="000000" w:themeColor="text1"/>
        </w:rPr>
        <w:br w:type="page"/>
      </w:r>
    </w:p>
    <w:p w14:paraId="3DB6B18D" w14:textId="77777777" w:rsidR="000A353D" w:rsidRPr="00FE694F" w:rsidRDefault="00000000" w:rsidP="00FE694F">
      <w:pPr>
        <w:pStyle w:val="Heading1"/>
        <w:spacing w:line="480" w:lineRule="auto"/>
        <w:rPr>
          <w:color w:val="000000" w:themeColor="text1"/>
        </w:rPr>
      </w:pPr>
      <w:bookmarkStart w:id="36" w:name="_Toc222826152"/>
      <w:r w:rsidRPr="00FE694F">
        <w:rPr>
          <w:color w:val="000000" w:themeColor="text1"/>
        </w:rPr>
        <w:lastRenderedPageBreak/>
        <w:t>Re</w:t>
      </w:r>
      <w:r w:rsidR="00FE694F" w:rsidRPr="00FE694F">
        <w:rPr>
          <w:color w:val="000000" w:themeColor="text1"/>
        </w:rPr>
        <w:t>f</w:t>
      </w:r>
      <w:r w:rsidRPr="00FE694F">
        <w:rPr>
          <w:color w:val="000000" w:themeColor="text1"/>
        </w:rPr>
        <w:t>erences List</w:t>
      </w:r>
      <w:bookmarkEnd w:id="36"/>
    </w:p>
    <w:p w14:paraId="24C646F1" w14:textId="77777777" w:rsidR="00FE694F" w:rsidRDefault="00000000" w:rsidP="00FE694F">
      <w:pPr>
        <w:spacing w:line="480" w:lineRule="auto"/>
        <w:rPr>
          <w:color w:val="000000" w:themeColor="text1"/>
        </w:rPr>
      </w:pPr>
      <w:r w:rsidRPr="00FE694F">
        <w:rPr>
          <w:color w:val="000000" w:themeColor="text1"/>
          <w:highlight w:val="white"/>
        </w:rPr>
        <w:t xml:space="preserve">Adewuyi, A.Y., Adebayo, K.B., Adebayo, D., Kalinzi, J.M., Ugiagbe, U.O., Ogunruku, O.O., Samson, O.A. and Richard, O., 2024. Application of big data analytics to forecast future waste trends and inform sustainable planning. </w:t>
      </w:r>
      <w:r w:rsidRPr="00FE694F">
        <w:rPr>
          <w:i/>
          <w:iCs/>
          <w:color w:val="000000" w:themeColor="text1"/>
          <w:highlight w:val="white"/>
        </w:rPr>
        <w:t>World Journal of Advanced Research and Reviews</w:t>
      </w:r>
      <w:r w:rsidRPr="00FE694F">
        <w:rPr>
          <w:color w:val="000000" w:themeColor="text1"/>
          <w:highlight w:val="white"/>
        </w:rPr>
        <w:t xml:space="preserve">, [online] </w:t>
      </w:r>
      <w:r w:rsidRPr="00FE694F">
        <w:rPr>
          <w:i/>
          <w:iCs/>
          <w:color w:val="000000" w:themeColor="text1"/>
          <w:highlight w:val="white"/>
        </w:rPr>
        <w:t>23</w:t>
      </w:r>
      <w:r w:rsidRPr="00FE694F">
        <w:rPr>
          <w:color w:val="000000" w:themeColor="text1"/>
          <w:highlight w:val="white"/>
        </w:rPr>
        <w:t xml:space="preserve">(1), pp.2469-2479. </w:t>
      </w:r>
      <w:r w:rsidRPr="00FE694F">
        <w:rPr>
          <w:color w:val="000000" w:themeColor="text1"/>
        </w:rPr>
        <w:t xml:space="preserve">Available at: </w:t>
      </w:r>
      <w:r w:rsidRPr="00FE694F">
        <w:rPr>
          <w:color w:val="000000" w:themeColor="text1"/>
          <w:highlight w:val="white"/>
        </w:rPr>
        <w:t xml:space="preserve">https://www.researchgate.net/profile/Uyiosa-Ugiagbe/publication/382637569_Application_of_big_data_analytics_to_forecast_future_waste_trends_and_inform_sustainable_planning/links/66a6d63c4433ad480e835b43/Application-of-big-data-analytics-to-forecast-future-waste-trends-and-inform-sustainable-planning.pdf </w:t>
      </w:r>
      <w:r w:rsidRPr="00FE694F">
        <w:rPr>
          <w:color w:val="000000" w:themeColor="text1"/>
        </w:rPr>
        <w:t>[Accessed on: 26 January 2026].</w:t>
      </w:r>
    </w:p>
    <w:p w14:paraId="192FC115" w14:textId="77777777" w:rsidR="00CF620D" w:rsidRPr="00FE694F" w:rsidRDefault="00CF620D" w:rsidP="00FE694F">
      <w:pPr>
        <w:spacing w:line="480" w:lineRule="auto"/>
        <w:rPr>
          <w:color w:val="000000" w:themeColor="text1"/>
        </w:rPr>
      </w:pPr>
    </w:p>
    <w:p w14:paraId="659C416C" w14:textId="77777777" w:rsidR="00FE694F" w:rsidRDefault="00000000" w:rsidP="00FE694F">
      <w:pPr>
        <w:spacing w:line="480" w:lineRule="auto"/>
        <w:rPr>
          <w:color w:val="000000" w:themeColor="text1"/>
        </w:rPr>
      </w:pPr>
      <w:r w:rsidRPr="00FE694F">
        <w:rPr>
          <w:color w:val="000000" w:themeColor="text1"/>
        </w:rPr>
        <w:t xml:space="preserve">Alshwayat, D., Elrehail, H., Shehadeh, E., Alsalhi, N., Shamout, M.D. and Rehman, S.U., 2023. An exploratory examination of the barriers to innovation and change as perceived by senior management. </w:t>
      </w:r>
      <w:r w:rsidRPr="00FE694F">
        <w:rPr>
          <w:i/>
          <w:iCs/>
          <w:color w:val="000000" w:themeColor="text1"/>
        </w:rPr>
        <w:t>International Journal of Innovation Studies</w:t>
      </w:r>
      <w:r w:rsidRPr="00FE694F">
        <w:rPr>
          <w:color w:val="000000" w:themeColor="text1"/>
        </w:rPr>
        <w:t xml:space="preserve">, </w:t>
      </w:r>
      <w:r w:rsidRPr="00FE694F">
        <w:rPr>
          <w:i/>
          <w:iCs/>
          <w:color w:val="000000" w:themeColor="text1"/>
        </w:rPr>
        <w:t>7</w:t>
      </w:r>
      <w:r w:rsidRPr="00FE694F">
        <w:rPr>
          <w:color w:val="000000" w:themeColor="text1"/>
        </w:rPr>
        <w:t>(2), [online] pp.159-170. Available at: https://doi.org/10.1016/j.ijis.2022.12.005 [Accessed on: 26 January 2026].</w:t>
      </w:r>
    </w:p>
    <w:p w14:paraId="589E6DAD" w14:textId="77777777" w:rsidR="00CF620D" w:rsidRPr="00FE694F" w:rsidRDefault="00CF620D" w:rsidP="00FE694F">
      <w:pPr>
        <w:spacing w:line="480" w:lineRule="auto"/>
        <w:rPr>
          <w:rFonts w:eastAsia="Arial"/>
          <w:color w:val="000000" w:themeColor="text1"/>
        </w:rPr>
      </w:pPr>
    </w:p>
    <w:p w14:paraId="3686BD14" w14:textId="77777777" w:rsidR="00FE694F" w:rsidRDefault="00000000" w:rsidP="00FE694F">
      <w:pPr>
        <w:spacing w:line="480" w:lineRule="auto"/>
        <w:rPr>
          <w:color w:val="000000" w:themeColor="text1"/>
        </w:rPr>
      </w:pPr>
      <w:r w:rsidRPr="00FE694F">
        <w:rPr>
          <w:color w:val="000000" w:themeColor="text1"/>
        </w:rPr>
        <w:t xml:space="preserve">Arowosegbe, O.B., Ballali, C., Kofi, K.R., Adeshina, M.K., Agbelusi, J. and Adeshina, M.A., 2024. Combating food waste in the agricultural supply chain: A systematic review of supply chain optimisation strategies and their sustainability benefits. </w:t>
      </w:r>
      <w:r w:rsidRPr="00FE694F">
        <w:rPr>
          <w:i/>
          <w:iCs/>
          <w:color w:val="000000" w:themeColor="text1"/>
        </w:rPr>
        <w:t>World Journal of Advanced Research and Reviews</w:t>
      </w:r>
      <w:r w:rsidRPr="00FE694F">
        <w:rPr>
          <w:color w:val="000000" w:themeColor="text1"/>
        </w:rPr>
        <w:t xml:space="preserve">, </w:t>
      </w:r>
      <w:r w:rsidRPr="00FE694F">
        <w:rPr>
          <w:i/>
          <w:iCs/>
          <w:color w:val="000000" w:themeColor="text1"/>
        </w:rPr>
        <w:t>24</w:t>
      </w:r>
      <w:r w:rsidRPr="00FE694F">
        <w:rPr>
          <w:color w:val="000000" w:themeColor="text1"/>
        </w:rPr>
        <w:t>(1), [online] pp.122-140. Available at: https://doi.org/10.30574/wjarr.2024.24.1.3023 [Accessed on: 26 January 2026].</w:t>
      </w:r>
    </w:p>
    <w:p w14:paraId="7D25725A" w14:textId="77777777" w:rsidR="00CF620D" w:rsidRPr="00FE694F" w:rsidRDefault="00CF620D" w:rsidP="00FE694F">
      <w:pPr>
        <w:spacing w:line="480" w:lineRule="auto"/>
        <w:rPr>
          <w:rFonts w:eastAsia="Arial"/>
          <w:color w:val="000000" w:themeColor="text1"/>
        </w:rPr>
      </w:pPr>
    </w:p>
    <w:p w14:paraId="6A1070DE" w14:textId="77777777" w:rsidR="00FE694F" w:rsidRDefault="00000000" w:rsidP="00FE694F">
      <w:pPr>
        <w:spacing w:line="480" w:lineRule="auto"/>
        <w:rPr>
          <w:color w:val="000000" w:themeColor="text1"/>
        </w:rPr>
      </w:pPr>
      <w:r w:rsidRPr="00FE694F">
        <w:rPr>
          <w:color w:val="000000" w:themeColor="text1"/>
          <w:highlight w:val="white"/>
        </w:rPr>
        <w:t xml:space="preserve">Baek, C.R., Kim, H.D. and Jang, Y.C., 2025. Exploring glass recycling: Trends, technologies, and future trajectories. </w:t>
      </w:r>
      <w:r w:rsidRPr="00FE694F">
        <w:rPr>
          <w:i/>
          <w:iCs/>
          <w:color w:val="000000" w:themeColor="text1"/>
          <w:highlight w:val="white"/>
        </w:rPr>
        <w:t>Environmental Engineering Research</w:t>
      </w:r>
      <w:r w:rsidRPr="00FE694F">
        <w:rPr>
          <w:color w:val="000000" w:themeColor="text1"/>
          <w:highlight w:val="white"/>
        </w:rPr>
        <w:t xml:space="preserve">, [Online] </w:t>
      </w:r>
      <w:r w:rsidRPr="00FE694F">
        <w:rPr>
          <w:i/>
          <w:iCs/>
          <w:color w:val="000000" w:themeColor="text1"/>
          <w:highlight w:val="white"/>
        </w:rPr>
        <w:t>30</w:t>
      </w:r>
      <w:r w:rsidRPr="00FE694F">
        <w:rPr>
          <w:color w:val="000000" w:themeColor="text1"/>
          <w:highlight w:val="white"/>
        </w:rPr>
        <w:t xml:space="preserve">(3). </w:t>
      </w:r>
      <w:r w:rsidRPr="00FE694F">
        <w:rPr>
          <w:color w:val="000000" w:themeColor="text1"/>
        </w:rPr>
        <w:t xml:space="preserve">Available at: </w:t>
      </w:r>
      <w:hyperlink r:id="rId23">
        <w:r w:rsidR="00FE694F" w:rsidRPr="00FE694F">
          <w:rPr>
            <w:color w:val="000000" w:themeColor="text1"/>
          </w:rPr>
          <w:t>https://doi.org/10.4491/eer.2024.241</w:t>
        </w:r>
      </w:hyperlink>
      <w:r w:rsidRPr="00FE694F">
        <w:rPr>
          <w:color w:val="000000" w:themeColor="text1"/>
        </w:rPr>
        <w:t xml:space="preserve"> [Accessed on: 23 January 2026].</w:t>
      </w:r>
    </w:p>
    <w:p w14:paraId="3444C2CD" w14:textId="77777777" w:rsidR="00CF620D" w:rsidRPr="00FE694F" w:rsidRDefault="00CF620D" w:rsidP="00FE694F">
      <w:pPr>
        <w:spacing w:line="480" w:lineRule="auto"/>
        <w:rPr>
          <w:color w:val="000000" w:themeColor="text1"/>
        </w:rPr>
      </w:pPr>
    </w:p>
    <w:p w14:paraId="13C6F53A" w14:textId="77777777" w:rsidR="00FE694F" w:rsidRDefault="00000000" w:rsidP="00FE694F">
      <w:pPr>
        <w:spacing w:line="480" w:lineRule="auto"/>
        <w:rPr>
          <w:color w:val="000000" w:themeColor="text1"/>
        </w:rPr>
      </w:pPr>
      <w:r w:rsidRPr="00FE694F">
        <w:rPr>
          <w:color w:val="000000" w:themeColor="text1"/>
          <w:highlight w:val="white"/>
        </w:rPr>
        <w:lastRenderedPageBreak/>
        <w:t xml:space="preserve">Bardukova, L., 2023. Navigating the hospitality horizon: Current trends and strategies for customer attraction and retention in the hotel industry. </w:t>
      </w:r>
      <w:r w:rsidRPr="00FE694F">
        <w:rPr>
          <w:i/>
          <w:iCs/>
          <w:color w:val="000000" w:themeColor="text1"/>
          <w:highlight w:val="white"/>
        </w:rPr>
        <w:t>Economics and computer science</w:t>
      </w:r>
      <w:r w:rsidRPr="00FE694F">
        <w:rPr>
          <w:color w:val="000000" w:themeColor="text1"/>
          <w:highlight w:val="white"/>
        </w:rPr>
        <w:t xml:space="preserve">, </w:t>
      </w:r>
      <w:r w:rsidRPr="00FE694F">
        <w:rPr>
          <w:color w:val="000000" w:themeColor="text1"/>
        </w:rPr>
        <w:t xml:space="preserve">[online] </w:t>
      </w:r>
      <w:r w:rsidRPr="00FE694F">
        <w:rPr>
          <w:i/>
          <w:iCs/>
          <w:color w:val="000000" w:themeColor="text1"/>
          <w:highlight w:val="white"/>
        </w:rPr>
        <w:t>2</w:t>
      </w:r>
      <w:r w:rsidRPr="00FE694F">
        <w:rPr>
          <w:color w:val="000000" w:themeColor="text1"/>
          <w:highlight w:val="white"/>
        </w:rPr>
        <w:t xml:space="preserve">, pp.88-103. </w:t>
      </w:r>
      <w:r w:rsidRPr="00FE694F">
        <w:rPr>
          <w:color w:val="000000" w:themeColor="text1"/>
        </w:rPr>
        <w:t>Available at: http://eknigibg.net/Volume9/Issue2/spisanie-br2-2023_pp.88-103.pdf [Accessed on: 24 January 2026].</w:t>
      </w:r>
    </w:p>
    <w:p w14:paraId="69C33376" w14:textId="77777777" w:rsidR="00CF620D" w:rsidRPr="00FE694F" w:rsidRDefault="00CF620D" w:rsidP="00FE694F">
      <w:pPr>
        <w:spacing w:line="480" w:lineRule="auto"/>
        <w:rPr>
          <w:color w:val="000000" w:themeColor="text1"/>
        </w:rPr>
      </w:pPr>
    </w:p>
    <w:p w14:paraId="52BA8038" w14:textId="77777777" w:rsidR="00FE694F" w:rsidRDefault="00000000" w:rsidP="00FE694F">
      <w:pPr>
        <w:spacing w:line="480" w:lineRule="auto"/>
        <w:rPr>
          <w:color w:val="000000" w:themeColor="text1"/>
        </w:rPr>
      </w:pPr>
      <w:r w:rsidRPr="00FE694F">
        <w:rPr>
          <w:color w:val="000000" w:themeColor="text1"/>
        </w:rPr>
        <w:t xml:space="preserve">Bleich, S.N., Moran, A.J., Jarlenski, M.P. and Wolfson, J.A., 2018. Higher-calorie menu items eliminated in large chain restaurants. </w:t>
      </w:r>
      <w:r w:rsidRPr="00FE694F">
        <w:rPr>
          <w:i/>
          <w:iCs/>
          <w:color w:val="000000" w:themeColor="text1"/>
        </w:rPr>
        <w:t>American journal of preventive medicine</w:t>
      </w:r>
      <w:r w:rsidRPr="00FE694F">
        <w:rPr>
          <w:color w:val="000000" w:themeColor="text1"/>
        </w:rPr>
        <w:t xml:space="preserve">, [Online] </w:t>
      </w:r>
      <w:r w:rsidRPr="00FE694F">
        <w:rPr>
          <w:i/>
          <w:iCs/>
          <w:color w:val="000000" w:themeColor="text1"/>
        </w:rPr>
        <w:t>54</w:t>
      </w:r>
      <w:r w:rsidRPr="00FE694F">
        <w:rPr>
          <w:color w:val="000000" w:themeColor="text1"/>
        </w:rPr>
        <w:t>(2), pp.214-220. Available at: https://doi.org/10.1016/j.amepre.2017.11.004 [Accessed on: 25 January 2026].</w:t>
      </w:r>
    </w:p>
    <w:p w14:paraId="4B363CA5" w14:textId="77777777" w:rsidR="00CF620D" w:rsidRPr="00FE694F" w:rsidRDefault="00CF620D" w:rsidP="00FE694F">
      <w:pPr>
        <w:spacing w:line="480" w:lineRule="auto"/>
        <w:rPr>
          <w:color w:val="000000" w:themeColor="text1"/>
        </w:rPr>
      </w:pPr>
    </w:p>
    <w:p w14:paraId="57D5CF7D" w14:textId="77777777" w:rsidR="00FE694F" w:rsidRDefault="00000000" w:rsidP="00FE694F">
      <w:pPr>
        <w:spacing w:line="480" w:lineRule="auto"/>
        <w:rPr>
          <w:color w:val="000000" w:themeColor="text1"/>
        </w:rPr>
      </w:pPr>
      <w:r w:rsidRPr="00FE694F">
        <w:rPr>
          <w:color w:val="000000" w:themeColor="text1"/>
        </w:rPr>
        <w:t xml:space="preserve">Cawleys UK, 2026. </w:t>
      </w:r>
      <w:r w:rsidRPr="00FE694F">
        <w:rPr>
          <w:i/>
          <w:iCs/>
          <w:color w:val="000000" w:themeColor="text1"/>
        </w:rPr>
        <w:t xml:space="preserve">Eye-opening facts about food waste in the UK. </w:t>
      </w:r>
      <w:r w:rsidRPr="00FE694F">
        <w:rPr>
          <w:color w:val="000000" w:themeColor="text1"/>
        </w:rPr>
        <w:t>[online] Cawleys UK. Available at: https://www.cawleys.co.uk/news/eye-opening-facts-about-food-waste-in-the-uk [Accessed on: 22 January 2026].</w:t>
      </w:r>
    </w:p>
    <w:p w14:paraId="5844DB12" w14:textId="77777777" w:rsidR="00CF620D" w:rsidRPr="00FE694F" w:rsidRDefault="00CF620D" w:rsidP="00FE694F">
      <w:pPr>
        <w:spacing w:line="480" w:lineRule="auto"/>
        <w:rPr>
          <w:color w:val="000000" w:themeColor="text1"/>
        </w:rPr>
      </w:pPr>
    </w:p>
    <w:p w14:paraId="4085E4DF" w14:textId="77777777" w:rsidR="00FE694F" w:rsidRDefault="00000000" w:rsidP="00FE694F">
      <w:pPr>
        <w:spacing w:line="480" w:lineRule="auto"/>
        <w:rPr>
          <w:color w:val="000000" w:themeColor="text1"/>
        </w:rPr>
      </w:pPr>
      <w:r w:rsidRPr="00FE694F">
        <w:rPr>
          <w:color w:val="000000" w:themeColor="text1"/>
        </w:rPr>
        <w:t>City of Portland, 2026.</w:t>
      </w:r>
      <w:r w:rsidRPr="00FE694F">
        <w:rPr>
          <w:i/>
          <w:iCs/>
          <w:color w:val="000000" w:themeColor="text1"/>
        </w:rPr>
        <w:t xml:space="preserve"> How to track food waste in your kitchen. </w:t>
      </w:r>
      <w:r w:rsidRPr="00FE694F">
        <w:rPr>
          <w:color w:val="000000" w:themeColor="text1"/>
        </w:rPr>
        <w:t>[online] City of Portland. Available at: https://www.portland.gov/bps/garbage-recycling/documents/how-track-your-businesss-food-waste/download [Accessed on: 22 January 2026].</w:t>
      </w:r>
    </w:p>
    <w:p w14:paraId="1AA11BE0" w14:textId="77777777" w:rsidR="00CF620D" w:rsidRPr="00FE694F" w:rsidRDefault="00CF620D" w:rsidP="00FE694F">
      <w:pPr>
        <w:spacing w:line="480" w:lineRule="auto"/>
        <w:rPr>
          <w:color w:val="000000" w:themeColor="text1"/>
        </w:rPr>
      </w:pPr>
    </w:p>
    <w:p w14:paraId="6BAA1F84" w14:textId="77777777" w:rsidR="00FE694F" w:rsidRDefault="00000000" w:rsidP="00FE694F">
      <w:pPr>
        <w:spacing w:line="480" w:lineRule="auto"/>
        <w:rPr>
          <w:color w:val="000000" w:themeColor="text1"/>
        </w:rPr>
      </w:pPr>
      <w:r w:rsidRPr="00FE694F">
        <w:rPr>
          <w:color w:val="000000" w:themeColor="text1"/>
          <w:highlight w:val="white"/>
        </w:rPr>
        <w:t xml:space="preserve">Clark, Q.M., Kanavikar, D.B., Clark, J. and Donnelly, P.J., 2025. Exploring the potential of AI-driven food waste management strategies used in the hospitality industry for application in household settings. </w:t>
      </w:r>
      <w:r w:rsidRPr="00FE694F">
        <w:rPr>
          <w:i/>
          <w:iCs/>
          <w:color w:val="000000" w:themeColor="text1"/>
          <w:highlight w:val="white"/>
        </w:rPr>
        <w:t>Frontiers in Artificial Intelligence</w:t>
      </w:r>
      <w:r w:rsidRPr="00FE694F">
        <w:rPr>
          <w:color w:val="000000" w:themeColor="text1"/>
          <w:highlight w:val="white"/>
        </w:rPr>
        <w:t xml:space="preserve">, [Online] </w:t>
      </w:r>
      <w:r w:rsidRPr="00FE694F">
        <w:rPr>
          <w:i/>
          <w:iCs/>
          <w:color w:val="000000" w:themeColor="text1"/>
          <w:highlight w:val="white"/>
        </w:rPr>
        <w:t>7</w:t>
      </w:r>
      <w:r w:rsidRPr="00FE694F">
        <w:rPr>
          <w:color w:val="000000" w:themeColor="text1"/>
          <w:highlight w:val="white"/>
        </w:rPr>
        <w:t xml:space="preserve">, p.1429477. </w:t>
      </w:r>
      <w:r w:rsidRPr="00FE694F">
        <w:rPr>
          <w:color w:val="000000" w:themeColor="text1"/>
        </w:rPr>
        <w:t xml:space="preserve">Available at: </w:t>
      </w:r>
      <w:hyperlink r:id="rId24">
        <w:r w:rsidR="00FE694F" w:rsidRPr="00FE694F">
          <w:rPr>
            <w:color w:val="000000" w:themeColor="text1"/>
          </w:rPr>
          <w:t>https://doi.org/10.3389/frai.2024.1429477</w:t>
        </w:r>
      </w:hyperlink>
      <w:r w:rsidRPr="00FE694F">
        <w:rPr>
          <w:color w:val="000000" w:themeColor="text1"/>
        </w:rPr>
        <w:t xml:space="preserve"> [Accessed on: 23 January 2026].</w:t>
      </w:r>
    </w:p>
    <w:p w14:paraId="1620E486" w14:textId="77777777" w:rsidR="00CF620D" w:rsidRPr="00FE694F" w:rsidRDefault="00CF620D" w:rsidP="00FE694F">
      <w:pPr>
        <w:spacing w:line="480" w:lineRule="auto"/>
        <w:rPr>
          <w:color w:val="000000" w:themeColor="text1"/>
        </w:rPr>
      </w:pPr>
    </w:p>
    <w:p w14:paraId="7888095B" w14:textId="77777777" w:rsidR="00FE694F" w:rsidRDefault="00000000" w:rsidP="00FE694F">
      <w:pPr>
        <w:spacing w:line="480" w:lineRule="auto"/>
        <w:rPr>
          <w:color w:val="000000" w:themeColor="text1"/>
        </w:rPr>
      </w:pPr>
      <w:r w:rsidRPr="00FE694F">
        <w:rPr>
          <w:color w:val="000000" w:themeColor="text1"/>
        </w:rPr>
        <w:t>Collis, J and Hussey, R. 2014. Business Research, A Practical Guide for Undergraduate and Post Graduate Students, Palgrave, [online] London [Accessed on: 25 January 2026]</w:t>
      </w:r>
    </w:p>
    <w:p w14:paraId="0422550C" w14:textId="77777777" w:rsidR="00CF620D" w:rsidRPr="00FE694F" w:rsidRDefault="00CF620D" w:rsidP="00FE694F">
      <w:pPr>
        <w:spacing w:line="480" w:lineRule="auto"/>
        <w:rPr>
          <w:color w:val="000000" w:themeColor="text1"/>
        </w:rPr>
      </w:pPr>
    </w:p>
    <w:p w14:paraId="15DBD262" w14:textId="77777777" w:rsidR="00FE694F" w:rsidRDefault="00000000" w:rsidP="00FE694F">
      <w:pPr>
        <w:spacing w:line="480" w:lineRule="auto"/>
        <w:rPr>
          <w:color w:val="000000" w:themeColor="text1"/>
        </w:rPr>
      </w:pPr>
      <w:r w:rsidRPr="00FE694F">
        <w:rPr>
          <w:color w:val="000000" w:themeColor="text1"/>
        </w:rPr>
        <w:t>Cottrell, S. 2014. Dissertations and project reports: a step-by-step guide. New York: Palgrave. [Accessed on: 26 January 2026].</w:t>
      </w:r>
    </w:p>
    <w:p w14:paraId="396270AD" w14:textId="77777777" w:rsidR="00CF620D" w:rsidRPr="00FE694F" w:rsidRDefault="00CF620D" w:rsidP="00FE694F">
      <w:pPr>
        <w:spacing w:line="480" w:lineRule="auto"/>
        <w:rPr>
          <w:color w:val="000000" w:themeColor="text1"/>
        </w:rPr>
      </w:pPr>
    </w:p>
    <w:p w14:paraId="2D22C9DA" w14:textId="77777777" w:rsidR="00FE694F" w:rsidRDefault="00000000" w:rsidP="00FE694F">
      <w:pPr>
        <w:spacing w:line="480" w:lineRule="auto"/>
        <w:rPr>
          <w:color w:val="000000" w:themeColor="text1"/>
        </w:rPr>
      </w:pPr>
      <w:r w:rsidRPr="00FE694F">
        <w:rPr>
          <w:color w:val="000000" w:themeColor="text1"/>
        </w:rPr>
        <w:t xml:space="preserve">Czekała, W., Drozdowski, J. and Łabiak, P., 2023. Modern technologies for waste management: a review. </w:t>
      </w:r>
      <w:r w:rsidRPr="00FE694F">
        <w:rPr>
          <w:i/>
          <w:iCs/>
          <w:color w:val="000000" w:themeColor="text1"/>
        </w:rPr>
        <w:t>Applied Sciences</w:t>
      </w:r>
      <w:r w:rsidRPr="00FE694F">
        <w:rPr>
          <w:color w:val="000000" w:themeColor="text1"/>
        </w:rPr>
        <w:t xml:space="preserve">, [Online] </w:t>
      </w:r>
      <w:r w:rsidRPr="00FE694F">
        <w:rPr>
          <w:i/>
          <w:iCs/>
          <w:color w:val="000000" w:themeColor="text1"/>
        </w:rPr>
        <w:t>13</w:t>
      </w:r>
      <w:r w:rsidRPr="00FE694F">
        <w:rPr>
          <w:color w:val="000000" w:themeColor="text1"/>
        </w:rPr>
        <w:t>(15), p.8847.Available at: https://doi.org/10.3390/app13158847 [Accessed on: 22 January 2026].</w:t>
      </w:r>
    </w:p>
    <w:p w14:paraId="05718BA0" w14:textId="77777777" w:rsidR="00CF620D" w:rsidRPr="00FE694F" w:rsidRDefault="00CF620D" w:rsidP="00FE694F">
      <w:pPr>
        <w:spacing w:line="480" w:lineRule="auto"/>
        <w:rPr>
          <w:color w:val="000000" w:themeColor="text1"/>
        </w:rPr>
      </w:pPr>
    </w:p>
    <w:p w14:paraId="2AA67847" w14:textId="77777777" w:rsidR="00FE694F" w:rsidRDefault="00000000" w:rsidP="00FE694F">
      <w:pPr>
        <w:spacing w:line="480" w:lineRule="auto"/>
        <w:rPr>
          <w:color w:val="000000" w:themeColor="text1"/>
        </w:rPr>
      </w:pPr>
      <w:r w:rsidRPr="00FE694F">
        <w:rPr>
          <w:color w:val="000000" w:themeColor="text1"/>
        </w:rPr>
        <w:t xml:space="preserve">Da Costa, T.P., Gillespie, J., Cama-Moncunill, X., Ward, S., Condell, J., Ramanathan, R. and Murphy, F., 2022. A systematic review of real-time monitoring technologies and their potential application to reduce food loss and waste: Key elements of food supply chains and IoT technologies. </w:t>
      </w:r>
      <w:r w:rsidRPr="00FE694F">
        <w:rPr>
          <w:i/>
          <w:iCs/>
          <w:color w:val="000000" w:themeColor="text1"/>
        </w:rPr>
        <w:t>Sustainability</w:t>
      </w:r>
      <w:r w:rsidRPr="00FE694F">
        <w:rPr>
          <w:color w:val="000000" w:themeColor="text1"/>
        </w:rPr>
        <w:t xml:space="preserve">, [Online] </w:t>
      </w:r>
      <w:r w:rsidRPr="00FE694F">
        <w:rPr>
          <w:i/>
          <w:iCs/>
          <w:color w:val="000000" w:themeColor="text1"/>
        </w:rPr>
        <w:t>15</w:t>
      </w:r>
      <w:r w:rsidRPr="00FE694F">
        <w:rPr>
          <w:color w:val="000000" w:themeColor="text1"/>
        </w:rPr>
        <w:t>(1), p.614. Available at: https://doi.org/10.3390/su15010614 [Accessed on: 22 January 2026].</w:t>
      </w:r>
    </w:p>
    <w:p w14:paraId="53AA865E" w14:textId="77777777" w:rsidR="00CF620D" w:rsidRPr="00FE694F" w:rsidRDefault="00CF620D" w:rsidP="00FE694F">
      <w:pPr>
        <w:spacing w:line="480" w:lineRule="auto"/>
        <w:rPr>
          <w:color w:val="000000" w:themeColor="text1"/>
        </w:rPr>
      </w:pPr>
    </w:p>
    <w:p w14:paraId="4F610B97" w14:textId="77777777" w:rsidR="00FE694F" w:rsidRDefault="00000000" w:rsidP="00FE694F">
      <w:pPr>
        <w:spacing w:line="480" w:lineRule="auto"/>
        <w:rPr>
          <w:color w:val="000000" w:themeColor="text1"/>
        </w:rPr>
      </w:pPr>
      <w:r w:rsidRPr="00FE694F">
        <w:rPr>
          <w:color w:val="000000" w:themeColor="text1"/>
        </w:rPr>
        <w:t xml:space="preserve">Demetriou, P., 2022. Hotel food waste in Cyprus: An exploratory case study of hotels in Limassol. </w:t>
      </w:r>
      <w:r w:rsidRPr="00FE694F">
        <w:rPr>
          <w:i/>
          <w:iCs/>
          <w:color w:val="000000" w:themeColor="text1"/>
        </w:rPr>
        <w:t>Cogent Social Sciences</w:t>
      </w:r>
      <w:r w:rsidRPr="00FE694F">
        <w:rPr>
          <w:color w:val="000000" w:themeColor="text1"/>
        </w:rPr>
        <w:t xml:space="preserve">, </w:t>
      </w:r>
      <w:r w:rsidRPr="00FE694F">
        <w:rPr>
          <w:i/>
          <w:iCs/>
          <w:color w:val="000000" w:themeColor="text1"/>
        </w:rPr>
        <w:t>8</w:t>
      </w:r>
      <w:r w:rsidRPr="00FE694F">
        <w:rPr>
          <w:color w:val="000000" w:themeColor="text1"/>
        </w:rPr>
        <w:t>(1), [online] p.2026556. Available at: 10.1080/23311886.2022.2026556 [Accessed on: 26 January 2026].</w:t>
      </w:r>
    </w:p>
    <w:p w14:paraId="2C436148" w14:textId="77777777" w:rsidR="00CF620D" w:rsidRPr="00FE694F" w:rsidRDefault="00CF620D" w:rsidP="00FE694F">
      <w:pPr>
        <w:spacing w:line="480" w:lineRule="auto"/>
        <w:rPr>
          <w:rFonts w:eastAsia="Arial"/>
          <w:color w:val="000000" w:themeColor="text1"/>
        </w:rPr>
      </w:pPr>
    </w:p>
    <w:p w14:paraId="59068ADA" w14:textId="77777777" w:rsidR="00FE694F" w:rsidRDefault="00000000" w:rsidP="00FE694F">
      <w:pPr>
        <w:spacing w:line="480" w:lineRule="auto"/>
        <w:rPr>
          <w:color w:val="000000" w:themeColor="text1"/>
        </w:rPr>
      </w:pPr>
      <w:r w:rsidRPr="00FE694F">
        <w:rPr>
          <w:color w:val="000000" w:themeColor="text1"/>
        </w:rPr>
        <w:t xml:space="preserve">Devaraj, L. and Balasubramanian, P. 2025. Optimising the Redistribution of Surplus Food in the Hospitality Sector: A Paradigm Shift Through the Implementation of Food Donation Systems for a Sustainable Future. </w:t>
      </w:r>
      <w:r w:rsidRPr="00FE694F">
        <w:rPr>
          <w:i/>
          <w:iCs/>
          <w:color w:val="000000" w:themeColor="text1"/>
        </w:rPr>
        <w:t>Sustainability</w:t>
      </w:r>
      <w:r w:rsidRPr="00FE694F">
        <w:rPr>
          <w:color w:val="000000" w:themeColor="text1"/>
        </w:rPr>
        <w:t xml:space="preserve">, [Online] </w:t>
      </w:r>
      <w:r w:rsidRPr="00FE694F">
        <w:rPr>
          <w:i/>
          <w:iCs/>
          <w:color w:val="000000" w:themeColor="text1"/>
        </w:rPr>
        <w:t>17</w:t>
      </w:r>
      <w:r w:rsidRPr="00FE694F">
        <w:rPr>
          <w:color w:val="000000" w:themeColor="text1"/>
        </w:rPr>
        <w:t>(8), p.3556. Available at: https://doi.org/10.3390/su17083556 [Accessed on: 25 January 2026]</w:t>
      </w:r>
    </w:p>
    <w:p w14:paraId="7FB444BC" w14:textId="77777777" w:rsidR="00CF620D" w:rsidRPr="00FE694F" w:rsidRDefault="00CF620D" w:rsidP="00FE694F">
      <w:pPr>
        <w:spacing w:line="480" w:lineRule="auto"/>
        <w:rPr>
          <w:color w:val="000000" w:themeColor="text1"/>
        </w:rPr>
      </w:pPr>
    </w:p>
    <w:p w14:paraId="6B09B5B8" w14:textId="77777777" w:rsidR="00FE694F" w:rsidRDefault="00000000" w:rsidP="00FE694F">
      <w:pPr>
        <w:spacing w:line="480" w:lineRule="auto"/>
        <w:rPr>
          <w:color w:val="000000" w:themeColor="text1"/>
        </w:rPr>
      </w:pPr>
      <w:r w:rsidRPr="00FE694F">
        <w:rPr>
          <w:color w:val="000000" w:themeColor="text1"/>
        </w:rPr>
        <w:t xml:space="preserve">Ding, L., 2022. The effects of self-efficacy and collective efficacy on customer food waste reduction intention: the mediating role of ethical judgment. </w:t>
      </w:r>
      <w:r w:rsidRPr="00FE694F">
        <w:rPr>
          <w:i/>
          <w:iCs/>
          <w:color w:val="000000" w:themeColor="text1"/>
        </w:rPr>
        <w:t xml:space="preserve">Journal of Hospitality and Tourism </w:t>
      </w:r>
      <w:r w:rsidRPr="00FE694F">
        <w:rPr>
          <w:i/>
          <w:iCs/>
          <w:color w:val="000000" w:themeColor="text1"/>
        </w:rPr>
        <w:lastRenderedPageBreak/>
        <w:t>Insights</w:t>
      </w:r>
      <w:r w:rsidRPr="00FE694F">
        <w:rPr>
          <w:color w:val="000000" w:themeColor="text1"/>
        </w:rPr>
        <w:t xml:space="preserve">, </w:t>
      </w:r>
      <w:r w:rsidRPr="00FE694F">
        <w:rPr>
          <w:i/>
          <w:iCs/>
          <w:color w:val="000000" w:themeColor="text1"/>
        </w:rPr>
        <w:t>5</w:t>
      </w:r>
      <w:r w:rsidRPr="00FE694F">
        <w:rPr>
          <w:color w:val="000000" w:themeColor="text1"/>
        </w:rPr>
        <w:t>(4), [online] pp.752-770. Available at: 10.1108/JHTI-07-2021-0168 [Accessed on: 26 January 2026].</w:t>
      </w:r>
    </w:p>
    <w:p w14:paraId="5012C36D" w14:textId="77777777" w:rsidR="00CF620D" w:rsidRPr="00FE694F" w:rsidRDefault="00CF620D" w:rsidP="00FE694F">
      <w:pPr>
        <w:spacing w:line="480" w:lineRule="auto"/>
        <w:rPr>
          <w:rFonts w:eastAsia="Arial"/>
          <w:color w:val="000000" w:themeColor="text1"/>
        </w:rPr>
      </w:pPr>
    </w:p>
    <w:p w14:paraId="6E8D3C97" w14:textId="77777777" w:rsidR="00FE694F" w:rsidRDefault="00000000" w:rsidP="00FE694F">
      <w:pPr>
        <w:spacing w:line="480" w:lineRule="auto"/>
        <w:rPr>
          <w:color w:val="000000" w:themeColor="text1"/>
        </w:rPr>
      </w:pPr>
      <w:r w:rsidRPr="00FE694F">
        <w:rPr>
          <w:color w:val="000000" w:themeColor="text1"/>
        </w:rPr>
        <w:t xml:space="preserve">Edie.net, 2020. </w:t>
      </w:r>
      <w:r w:rsidRPr="00FE694F">
        <w:rPr>
          <w:i/>
          <w:iCs/>
          <w:color w:val="000000" w:themeColor="text1"/>
        </w:rPr>
        <w:t xml:space="preserve">Whitbread PLC: Premier Inn Refurbishment Project. </w:t>
      </w:r>
      <w:r w:rsidRPr="00FE694F">
        <w:rPr>
          <w:color w:val="000000" w:themeColor="text1"/>
        </w:rPr>
        <w:t>[Online] Edie. Available at: https://www.edie.net/partner-content/whitbread-plc-premier-inn-refurbishment-project/ [Accessed on: 27 January 2026].</w:t>
      </w:r>
    </w:p>
    <w:p w14:paraId="7AA065C4" w14:textId="77777777" w:rsidR="00CF620D" w:rsidRPr="00FE694F" w:rsidRDefault="00CF620D" w:rsidP="00FE694F">
      <w:pPr>
        <w:spacing w:line="480" w:lineRule="auto"/>
        <w:rPr>
          <w:color w:val="000000" w:themeColor="text1"/>
        </w:rPr>
      </w:pPr>
    </w:p>
    <w:p w14:paraId="3B5A6AA9" w14:textId="77777777" w:rsidR="00FE694F" w:rsidRDefault="00000000" w:rsidP="00FE694F">
      <w:pPr>
        <w:spacing w:line="480" w:lineRule="auto"/>
        <w:rPr>
          <w:color w:val="000000" w:themeColor="text1"/>
        </w:rPr>
      </w:pPr>
      <w:r w:rsidRPr="00FE694F">
        <w:rPr>
          <w:color w:val="000000" w:themeColor="text1"/>
        </w:rPr>
        <w:t xml:space="preserve">Elliott D., and Wood J., 2025. </w:t>
      </w:r>
      <w:r w:rsidRPr="00FE694F">
        <w:rPr>
          <w:i/>
          <w:iCs/>
          <w:color w:val="000000" w:themeColor="text1"/>
        </w:rPr>
        <w:t>8 innovative solutions for fighting food waste.</w:t>
      </w:r>
      <w:r w:rsidRPr="00FE694F">
        <w:rPr>
          <w:color w:val="000000" w:themeColor="text1"/>
        </w:rPr>
        <w:t xml:space="preserve"> [Online] World Economic Forum. Available at: https://www.weforum.org/stories/2025/04/innovations-to-reduce-food-waste/ [Accessed on: 25 January 2026].</w:t>
      </w:r>
    </w:p>
    <w:p w14:paraId="4C7220BA" w14:textId="77777777" w:rsidR="00CF620D" w:rsidRPr="00FE694F" w:rsidRDefault="00CF620D" w:rsidP="00FE694F">
      <w:pPr>
        <w:spacing w:line="480" w:lineRule="auto"/>
        <w:rPr>
          <w:color w:val="000000" w:themeColor="text1"/>
        </w:rPr>
      </w:pPr>
    </w:p>
    <w:p w14:paraId="16BAAE56" w14:textId="77777777" w:rsidR="00FE694F" w:rsidRDefault="00000000" w:rsidP="00FE694F">
      <w:pPr>
        <w:spacing w:line="480" w:lineRule="auto"/>
        <w:rPr>
          <w:color w:val="000000" w:themeColor="text1"/>
        </w:rPr>
      </w:pPr>
      <w:r w:rsidRPr="00FE694F">
        <w:rPr>
          <w:color w:val="000000" w:themeColor="text1"/>
        </w:rPr>
        <w:t xml:space="preserve">Farooq, M., Cheng, J., Khan, N.U., Saufi, R.A., Kanwal, N. and Bazkiaei, H.A., 2022. Sustainable waste management companies with innovative smart solutions: A systematic review and conceptual model. </w:t>
      </w:r>
      <w:r w:rsidRPr="00FE694F">
        <w:rPr>
          <w:i/>
          <w:iCs/>
          <w:color w:val="000000" w:themeColor="text1"/>
        </w:rPr>
        <w:t>Sustainability</w:t>
      </w:r>
      <w:r w:rsidRPr="00FE694F">
        <w:rPr>
          <w:color w:val="000000" w:themeColor="text1"/>
        </w:rPr>
        <w:t xml:space="preserve">, </w:t>
      </w:r>
      <w:r w:rsidRPr="00FE694F">
        <w:rPr>
          <w:i/>
          <w:iCs/>
          <w:color w:val="000000" w:themeColor="text1"/>
        </w:rPr>
        <w:t>14</w:t>
      </w:r>
      <w:r w:rsidRPr="00FE694F">
        <w:rPr>
          <w:color w:val="000000" w:themeColor="text1"/>
        </w:rPr>
        <w:t>(20), [online] p.13146. Available at: https://doi.org/10.3390/su142013146 [Accessed on: 26 January 2026].</w:t>
      </w:r>
    </w:p>
    <w:p w14:paraId="57A3C1EA" w14:textId="77777777" w:rsidR="00CF620D" w:rsidRPr="00FE694F" w:rsidRDefault="00CF620D" w:rsidP="00FE694F">
      <w:pPr>
        <w:spacing w:line="480" w:lineRule="auto"/>
        <w:rPr>
          <w:rFonts w:eastAsia="Arial"/>
          <w:color w:val="000000" w:themeColor="text1"/>
        </w:rPr>
      </w:pPr>
    </w:p>
    <w:p w14:paraId="12BEE406" w14:textId="77777777" w:rsidR="00FE694F" w:rsidRDefault="00000000" w:rsidP="00FE694F">
      <w:pPr>
        <w:spacing w:line="480" w:lineRule="auto"/>
        <w:rPr>
          <w:color w:val="000000" w:themeColor="text1"/>
        </w:rPr>
      </w:pPr>
      <w:r w:rsidRPr="00FE694F">
        <w:rPr>
          <w:color w:val="000000" w:themeColor="text1"/>
        </w:rPr>
        <w:t xml:space="preserve">Food Tank, 2026. </w:t>
      </w:r>
      <w:r w:rsidRPr="00FE694F">
        <w:rPr>
          <w:i/>
          <w:iCs/>
          <w:color w:val="000000" w:themeColor="text1"/>
        </w:rPr>
        <w:t xml:space="preserve">How Winnow is Using Artificial Intelligence to Help Kitchens End Food Waste. </w:t>
      </w:r>
      <w:r w:rsidRPr="00FE694F">
        <w:rPr>
          <w:color w:val="000000" w:themeColor="text1"/>
        </w:rPr>
        <w:t>[Online] Food Tank. Available at: https://foodtank.com/news/2020/04/how-winnow-is-using-artificial-intelligence-to-help-kitchens-end-food-waste/ [Accessed on: 22 January 2026].</w:t>
      </w:r>
    </w:p>
    <w:p w14:paraId="5F754115" w14:textId="77777777" w:rsidR="00CF620D" w:rsidRPr="00FE694F" w:rsidRDefault="00CF620D" w:rsidP="00FE694F">
      <w:pPr>
        <w:spacing w:line="480" w:lineRule="auto"/>
        <w:rPr>
          <w:color w:val="000000" w:themeColor="text1"/>
        </w:rPr>
      </w:pPr>
    </w:p>
    <w:p w14:paraId="403E784C" w14:textId="77777777" w:rsidR="00FE694F" w:rsidRDefault="00000000" w:rsidP="00FE694F">
      <w:pPr>
        <w:spacing w:line="480" w:lineRule="auto"/>
        <w:rPr>
          <w:color w:val="000000" w:themeColor="text1"/>
        </w:rPr>
      </w:pPr>
      <w:r w:rsidRPr="00FE694F">
        <w:rPr>
          <w:color w:val="000000" w:themeColor="text1"/>
          <w:shd w:val="clear" w:color="auto" w:fill="FFFFFF"/>
        </w:rPr>
        <w:t>Fuster, M., Abreu-Runkle, R., Handley, M.A., Rose, D., Rodriguez, M.A., Dimond, E.G., Elbel, B. and Huang, T.T., 2022. Promoting healthy eating in Latin American restaurants: a qualitative survey of views held by owners and staff. </w:t>
      </w:r>
      <w:r w:rsidRPr="00FE694F">
        <w:rPr>
          <w:i/>
          <w:iCs/>
          <w:color w:val="000000" w:themeColor="text1"/>
          <w:shd w:val="clear" w:color="auto" w:fill="FFFFFF"/>
        </w:rPr>
        <w:t>BMC Public Health</w:t>
      </w:r>
      <w:r w:rsidRPr="00FE694F">
        <w:rPr>
          <w:color w:val="000000" w:themeColor="text1"/>
          <w:shd w:val="clear" w:color="auto" w:fill="FFFFFF"/>
        </w:rPr>
        <w:t>, </w:t>
      </w:r>
      <w:r w:rsidRPr="00FE694F">
        <w:rPr>
          <w:i/>
          <w:iCs/>
          <w:color w:val="000000" w:themeColor="text1"/>
          <w:shd w:val="clear" w:color="auto" w:fill="FFFFFF"/>
        </w:rPr>
        <w:t>22</w:t>
      </w:r>
      <w:r w:rsidRPr="00FE694F">
        <w:rPr>
          <w:color w:val="000000" w:themeColor="text1"/>
          <w:shd w:val="clear" w:color="auto" w:fill="FFFFFF"/>
        </w:rPr>
        <w:t xml:space="preserve">(1), </w:t>
      </w:r>
      <w:r w:rsidRPr="00FE694F">
        <w:rPr>
          <w:color w:val="000000" w:themeColor="text1"/>
          <w:highlight w:val="white"/>
        </w:rPr>
        <w:t>[online]</w:t>
      </w:r>
      <w:r w:rsidRPr="00FE694F">
        <w:rPr>
          <w:color w:val="000000" w:themeColor="text1"/>
          <w:shd w:val="clear" w:color="auto" w:fill="FFFFFF"/>
        </w:rPr>
        <w:t xml:space="preserve">p.843. Available at: https://doi.org/10.1186/s12889-022-13294-7 </w:t>
      </w:r>
      <w:r w:rsidRPr="00FE694F">
        <w:rPr>
          <w:color w:val="000000" w:themeColor="text1"/>
        </w:rPr>
        <w:t>[Accessed on: 24 January 2026].</w:t>
      </w:r>
    </w:p>
    <w:p w14:paraId="3E2F3151" w14:textId="77777777" w:rsidR="00CF620D" w:rsidRPr="00FE694F" w:rsidRDefault="00CF620D" w:rsidP="00FE694F">
      <w:pPr>
        <w:spacing w:line="480" w:lineRule="auto"/>
        <w:rPr>
          <w:b/>
          <w:bCs/>
          <w:color w:val="000000" w:themeColor="text1"/>
        </w:rPr>
      </w:pPr>
    </w:p>
    <w:p w14:paraId="3799C557" w14:textId="77777777" w:rsidR="00FE694F" w:rsidRDefault="00000000" w:rsidP="00FE694F">
      <w:pPr>
        <w:spacing w:line="480" w:lineRule="auto"/>
        <w:rPr>
          <w:color w:val="000000" w:themeColor="text1"/>
        </w:rPr>
      </w:pPr>
      <w:r w:rsidRPr="00FE694F">
        <w:rPr>
          <w:color w:val="000000" w:themeColor="text1"/>
          <w:highlight w:val="white"/>
        </w:rPr>
        <w:lastRenderedPageBreak/>
        <w:t xml:space="preserve">Gerassimidou, S., Dora, M. and Iacovidou, E., 2022. ‘A tool for the selection of food waste management approaches for the hospitality and food service sector in the UK’. </w:t>
      </w:r>
      <w:r w:rsidRPr="00FE694F">
        <w:rPr>
          <w:i/>
          <w:iCs/>
          <w:color w:val="000000" w:themeColor="text1"/>
          <w:highlight w:val="white"/>
        </w:rPr>
        <w:t>Resources</w:t>
      </w:r>
      <w:r w:rsidRPr="00FE694F">
        <w:rPr>
          <w:color w:val="000000" w:themeColor="text1"/>
          <w:highlight w:val="white"/>
        </w:rPr>
        <w:t xml:space="preserve">, </w:t>
      </w:r>
      <w:r w:rsidRPr="00FE694F">
        <w:rPr>
          <w:i/>
          <w:iCs/>
          <w:color w:val="000000" w:themeColor="text1"/>
          <w:highlight w:val="white"/>
        </w:rPr>
        <w:t>11</w:t>
      </w:r>
      <w:r w:rsidRPr="00FE694F">
        <w:rPr>
          <w:color w:val="000000" w:themeColor="text1"/>
          <w:highlight w:val="white"/>
        </w:rPr>
        <w:t xml:space="preserve">(10), [online] p.80. </w:t>
      </w:r>
      <w:r w:rsidRPr="00FE694F">
        <w:rPr>
          <w:color w:val="000000" w:themeColor="text1"/>
        </w:rPr>
        <w:t>Available at: https://doi.org/10.3390/resources11100080 [Accessed on: 22 January 2026].</w:t>
      </w:r>
    </w:p>
    <w:p w14:paraId="0ADBDF78" w14:textId="77777777" w:rsidR="00CF620D" w:rsidRPr="00FE694F" w:rsidRDefault="00CF620D" w:rsidP="00FE694F">
      <w:pPr>
        <w:spacing w:line="480" w:lineRule="auto"/>
        <w:rPr>
          <w:color w:val="000000" w:themeColor="text1"/>
        </w:rPr>
      </w:pPr>
    </w:p>
    <w:p w14:paraId="21346A42" w14:textId="77777777" w:rsidR="00FE694F" w:rsidRDefault="00000000" w:rsidP="00FE694F">
      <w:pPr>
        <w:spacing w:line="480" w:lineRule="auto"/>
        <w:rPr>
          <w:color w:val="000000" w:themeColor="text1"/>
        </w:rPr>
      </w:pPr>
      <w:r w:rsidRPr="00FE694F">
        <w:rPr>
          <w:color w:val="000000" w:themeColor="text1"/>
        </w:rPr>
        <w:t xml:space="preserve">Goossens, Y., Leverenz, D. and Kuntscher, M., 2022 Waste-tracking tools: A business case for more sustainable and resource efficient food services, </w:t>
      </w:r>
      <w:r w:rsidRPr="00FE694F">
        <w:rPr>
          <w:i/>
          <w:iCs/>
          <w:color w:val="000000" w:themeColor="text1"/>
        </w:rPr>
        <w:t>Resources, Conservation &amp; Recycling Advances</w:t>
      </w:r>
      <w:r w:rsidRPr="00FE694F">
        <w:rPr>
          <w:color w:val="000000" w:themeColor="text1"/>
        </w:rPr>
        <w:t xml:space="preserve">, [Online] </w:t>
      </w:r>
      <w:r w:rsidRPr="00FE694F">
        <w:rPr>
          <w:i/>
          <w:iCs/>
          <w:color w:val="000000" w:themeColor="text1"/>
        </w:rPr>
        <w:t>15</w:t>
      </w:r>
      <w:r w:rsidRPr="00FE694F">
        <w:rPr>
          <w:color w:val="000000" w:themeColor="text1"/>
        </w:rPr>
        <w:t>, p.200112. Available at: https://doi.org/10.1016/j.rcradv.2022.200112 [Accessed on: 26 January 2026].</w:t>
      </w:r>
    </w:p>
    <w:p w14:paraId="5F1985F3" w14:textId="77777777" w:rsidR="00CF620D" w:rsidRPr="00FE694F" w:rsidRDefault="00CF620D" w:rsidP="00FE694F">
      <w:pPr>
        <w:spacing w:line="480" w:lineRule="auto"/>
        <w:rPr>
          <w:color w:val="000000" w:themeColor="text1"/>
        </w:rPr>
      </w:pPr>
    </w:p>
    <w:p w14:paraId="72DD1CAC" w14:textId="77777777" w:rsidR="00FE694F" w:rsidRDefault="00000000" w:rsidP="00FE694F">
      <w:pPr>
        <w:spacing w:line="480" w:lineRule="auto"/>
        <w:rPr>
          <w:color w:val="000000" w:themeColor="text1"/>
        </w:rPr>
      </w:pPr>
      <w:r w:rsidRPr="00FE694F">
        <w:rPr>
          <w:color w:val="000000" w:themeColor="text1"/>
        </w:rPr>
        <w:t>Grbich, C. 2006, Qualitative Data Analysis, [online] Sage Publications Ltd [Accessed on: 26 January 2026].</w:t>
      </w:r>
    </w:p>
    <w:p w14:paraId="0A79B3C5" w14:textId="77777777" w:rsidR="00CF620D" w:rsidRPr="00FE694F" w:rsidRDefault="00CF620D" w:rsidP="00FE694F">
      <w:pPr>
        <w:spacing w:line="480" w:lineRule="auto"/>
        <w:rPr>
          <w:color w:val="000000" w:themeColor="text1"/>
        </w:rPr>
      </w:pPr>
    </w:p>
    <w:p w14:paraId="27A1E341" w14:textId="77777777" w:rsidR="00FE694F" w:rsidRDefault="00000000" w:rsidP="00FE694F">
      <w:pPr>
        <w:spacing w:line="480" w:lineRule="auto"/>
        <w:rPr>
          <w:color w:val="000000" w:themeColor="text1"/>
        </w:rPr>
      </w:pPr>
      <w:r w:rsidRPr="00FE694F">
        <w:rPr>
          <w:color w:val="000000" w:themeColor="text1"/>
        </w:rPr>
        <w:t>Great Ormod Street, (2025). Meet our partners. [Online] Great Ormond Street Hospital Children's Charity. Available at: https://www.gosh.org/get-involved/corporate-fundraising/meet-our-supporters/ [Accessed on: 23 January 2026].</w:t>
      </w:r>
    </w:p>
    <w:p w14:paraId="7F74FBB1" w14:textId="77777777" w:rsidR="00CF620D" w:rsidRPr="00FE694F" w:rsidRDefault="00CF620D" w:rsidP="00FE694F">
      <w:pPr>
        <w:spacing w:line="480" w:lineRule="auto"/>
        <w:rPr>
          <w:color w:val="000000" w:themeColor="text1"/>
        </w:rPr>
      </w:pPr>
    </w:p>
    <w:p w14:paraId="0897F654" w14:textId="77777777" w:rsidR="00FE694F" w:rsidRDefault="00000000" w:rsidP="00FE694F">
      <w:pPr>
        <w:spacing w:line="480" w:lineRule="auto"/>
        <w:rPr>
          <w:color w:val="000000" w:themeColor="text1"/>
        </w:rPr>
      </w:pPr>
      <w:r w:rsidRPr="00FE694F">
        <w:rPr>
          <w:color w:val="000000" w:themeColor="text1"/>
          <w:highlight w:val="white"/>
        </w:rPr>
        <w:t xml:space="preserve">Guo, Z., Mu, T., Bozlak, C., Feingold, B., Hosler, A., Pettigrew, S. and Romeiko, X.X., 2025. Comparing the Environmental Impacts of Representative Food Donation and Redistribution Strategies. [online] </w:t>
      </w:r>
      <w:r w:rsidRPr="00FE694F">
        <w:rPr>
          <w:i/>
          <w:iCs/>
          <w:color w:val="000000" w:themeColor="text1"/>
          <w:highlight w:val="white"/>
        </w:rPr>
        <w:t>Available at SSRN 4612106</w:t>
      </w:r>
      <w:r w:rsidRPr="00FE694F">
        <w:rPr>
          <w:color w:val="000000" w:themeColor="text1"/>
          <w:highlight w:val="white"/>
        </w:rPr>
        <w:t xml:space="preserve">. </w:t>
      </w:r>
      <w:r w:rsidRPr="00FE694F">
        <w:rPr>
          <w:color w:val="000000" w:themeColor="text1"/>
        </w:rPr>
        <w:t>Available at: https://papers.ssrn.com/sol3/papers.cfm?abstract_id=4612106 [Accessed on: 24 January 2026].</w:t>
      </w:r>
    </w:p>
    <w:p w14:paraId="620AAE6E" w14:textId="77777777" w:rsidR="00CF620D" w:rsidRPr="00FE694F" w:rsidRDefault="00CF620D" w:rsidP="00FE694F">
      <w:pPr>
        <w:spacing w:line="480" w:lineRule="auto"/>
        <w:rPr>
          <w:color w:val="000000" w:themeColor="text1"/>
        </w:rPr>
      </w:pPr>
    </w:p>
    <w:p w14:paraId="48D1B375" w14:textId="77777777" w:rsidR="00FE694F" w:rsidRDefault="00000000" w:rsidP="00FE694F">
      <w:pPr>
        <w:spacing w:line="480" w:lineRule="auto"/>
        <w:rPr>
          <w:color w:val="000000" w:themeColor="text1"/>
        </w:rPr>
      </w:pPr>
      <w:r w:rsidRPr="00FE694F">
        <w:rPr>
          <w:color w:val="000000" w:themeColor="text1"/>
          <w:highlight w:val="white"/>
        </w:rPr>
        <w:t xml:space="preserve">Hagger, M.S. and Hamilton, K., 2024. Longitudinal tests of the theory of planned behaviour: A meta-analysis. </w:t>
      </w:r>
      <w:r w:rsidRPr="00FE694F">
        <w:rPr>
          <w:i/>
          <w:iCs/>
          <w:color w:val="000000" w:themeColor="text1"/>
          <w:highlight w:val="white"/>
        </w:rPr>
        <w:t>European Review of Social Psychology</w:t>
      </w:r>
      <w:r w:rsidRPr="00FE694F">
        <w:rPr>
          <w:color w:val="000000" w:themeColor="text1"/>
          <w:highlight w:val="white"/>
        </w:rPr>
        <w:t xml:space="preserve">, [online] </w:t>
      </w:r>
      <w:r w:rsidRPr="00FE694F">
        <w:rPr>
          <w:i/>
          <w:iCs/>
          <w:color w:val="000000" w:themeColor="text1"/>
          <w:highlight w:val="white"/>
        </w:rPr>
        <w:t>35</w:t>
      </w:r>
      <w:r w:rsidRPr="00FE694F">
        <w:rPr>
          <w:color w:val="000000" w:themeColor="text1"/>
          <w:highlight w:val="white"/>
        </w:rPr>
        <w:t xml:space="preserve">(1), pp.198-254. </w:t>
      </w:r>
      <w:r w:rsidRPr="00FE694F">
        <w:rPr>
          <w:color w:val="000000" w:themeColor="text1"/>
        </w:rPr>
        <w:t xml:space="preserve">Available </w:t>
      </w:r>
      <w:r w:rsidRPr="00FE694F">
        <w:rPr>
          <w:color w:val="000000" w:themeColor="text1"/>
        </w:rPr>
        <w:lastRenderedPageBreak/>
        <w:t xml:space="preserve">at: </w:t>
      </w:r>
      <w:r w:rsidRPr="00FE694F">
        <w:rPr>
          <w:color w:val="000000" w:themeColor="text1"/>
          <w:highlight w:val="white"/>
        </w:rPr>
        <w:t xml:space="preserve">https://www.sciencedirect.com/science/article/pii/S095032932300280X </w:t>
      </w:r>
      <w:r w:rsidRPr="00FE694F">
        <w:rPr>
          <w:color w:val="000000" w:themeColor="text1"/>
        </w:rPr>
        <w:t>[Accessed on: 26 January 2026]</w:t>
      </w:r>
    </w:p>
    <w:p w14:paraId="23A8E2BE" w14:textId="77777777" w:rsidR="00CF620D" w:rsidRPr="00FE694F" w:rsidRDefault="00CF620D" w:rsidP="00FE694F">
      <w:pPr>
        <w:spacing w:line="480" w:lineRule="auto"/>
        <w:rPr>
          <w:color w:val="000000" w:themeColor="text1"/>
        </w:rPr>
      </w:pPr>
    </w:p>
    <w:p w14:paraId="2FDE5929" w14:textId="77777777" w:rsidR="00FE694F" w:rsidRDefault="00000000" w:rsidP="00FE694F">
      <w:pPr>
        <w:spacing w:line="480" w:lineRule="auto"/>
        <w:rPr>
          <w:color w:val="000000" w:themeColor="text1"/>
        </w:rPr>
      </w:pPr>
      <w:r w:rsidRPr="00FE694F">
        <w:rPr>
          <w:color w:val="000000" w:themeColor="text1"/>
          <w:highlight w:val="white"/>
        </w:rPr>
        <w:t xml:space="preserve">Hall, J.R., Savas-Hall, S. and Shaw, E.H., 2023. A deductive approach to a systematic review of entrepreneurship literature. </w:t>
      </w:r>
      <w:r w:rsidRPr="00FE694F">
        <w:rPr>
          <w:i/>
          <w:iCs/>
          <w:color w:val="000000" w:themeColor="text1"/>
          <w:highlight w:val="white"/>
        </w:rPr>
        <w:t>Management Review Quarterly</w:t>
      </w:r>
      <w:r w:rsidRPr="00FE694F">
        <w:rPr>
          <w:color w:val="000000" w:themeColor="text1"/>
          <w:highlight w:val="white"/>
        </w:rPr>
        <w:t xml:space="preserve">, [online] </w:t>
      </w:r>
      <w:r w:rsidRPr="00FE694F">
        <w:rPr>
          <w:i/>
          <w:iCs/>
          <w:color w:val="000000" w:themeColor="text1"/>
          <w:highlight w:val="white"/>
        </w:rPr>
        <w:t>73</w:t>
      </w:r>
      <w:r w:rsidRPr="00FE694F">
        <w:rPr>
          <w:color w:val="000000" w:themeColor="text1"/>
          <w:highlight w:val="white"/>
        </w:rPr>
        <w:t xml:space="preserve">(3), pp.987-1016. </w:t>
      </w:r>
      <w:r w:rsidRPr="00FE694F">
        <w:rPr>
          <w:color w:val="000000" w:themeColor="text1"/>
        </w:rPr>
        <w:t>Available at: https://link.springer.com/article/10.1007/s11301-022-00266-9 [Accessed on: 24 January 2026].</w:t>
      </w:r>
    </w:p>
    <w:p w14:paraId="1F75DD20" w14:textId="77777777" w:rsidR="00CF620D" w:rsidRPr="00FE694F" w:rsidRDefault="00CF620D" w:rsidP="00FE694F">
      <w:pPr>
        <w:spacing w:line="480" w:lineRule="auto"/>
        <w:rPr>
          <w:color w:val="000000" w:themeColor="text1"/>
        </w:rPr>
      </w:pPr>
    </w:p>
    <w:p w14:paraId="000F4294" w14:textId="77777777" w:rsidR="00FE694F" w:rsidRDefault="00000000" w:rsidP="00FE694F">
      <w:pPr>
        <w:spacing w:line="480" w:lineRule="auto"/>
        <w:rPr>
          <w:color w:val="000000" w:themeColor="text1"/>
        </w:rPr>
      </w:pPr>
      <w:r w:rsidRPr="00FE694F">
        <w:rPr>
          <w:color w:val="000000" w:themeColor="text1"/>
        </w:rPr>
        <w:t xml:space="preserve">Hatch, J.A., 2023. </w:t>
      </w:r>
      <w:r w:rsidRPr="00FE694F">
        <w:rPr>
          <w:i/>
          <w:iCs/>
          <w:color w:val="000000" w:themeColor="text1"/>
        </w:rPr>
        <w:t>Doing qualitative research in education settings</w:t>
      </w:r>
      <w:r w:rsidRPr="00FE694F">
        <w:rPr>
          <w:color w:val="000000" w:themeColor="text1"/>
        </w:rPr>
        <w:t>. [Online] State university of New York press. [Accessed on: 22 January 2026].</w:t>
      </w:r>
    </w:p>
    <w:p w14:paraId="0B3B1483" w14:textId="77777777" w:rsidR="00CF620D" w:rsidRPr="00FE694F" w:rsidRDefault="00CF620D" w:rsidP="00FE694F">
      <w:pPr>
        <w:spacing w:line="480" w:lineRule="auto"/>
        <w:rPr>
          <w:color w:val="000000" w:themeColor="text1"/>
        </w:rPr>
      </w:pPr>
    </w:p>
    <w:p w14:paraId="6479E295" w14:textId="77777777" w:rsidR="00FE694F" w:rsidRDefault="00000000" w:rsidP="00FE694F">
      <w:pPr>
        <w:spacing w:line="480" w:lineRule="auto"/>
        <w:rPr>
          <w:color w:val="000000" w:themeColor="text1"/>
        </w:rPr>
      </w:pPr>
      <w:r w:rsidRPr="00FE694F">
        <w:rPr>
          <w:color w:val="000000" w:themeColor="text1"/>
          <w:highlight w:val="white"/>
        </w:rPr>
        <w:t xml:space="preserve">Hayshida-Boyles, A.L., McCarthy, B. and Connell, A., 2024. The ‘Greening'of an Australian University: Onsite Composting of Residential Food Waste. In </w:t>
      </w:r>
      <w:r w:rsidRPr="00FE694F">
        <w:rPr>
          <w:i/>
          <w:iCs/>
          <w:color w:val="000000" w:themeColor="text1"/>
          <w:highlight w:val="white"/>
        </w:rPr>
        <w:t>Material and Energy Recovery from Solid Waste for a Circular Economy</w:t>
      </w:r>
      <w:r w:rsidRPr="00FE694F">
        <w:rPr>
          <w:color w:val="000000" w:themeColor="text1"/>
          <w:highlight w:val="white"/>
        </w:rPr>
        <w:t xml:space="preserve"> [online] (pp. 1-21). CRC Press. </w:t>
      </w:r>
      <w:r w:rsidRPr="00FE694F">
        <w:rPr>
          <w:color w:val="000000" w:themeColor="text1"/>
        </w:rPr>
        <w:t>Available at: https</w:t>
      </w:r>
      <w:r w:rsidRPr="00FE694F">
        <w:rPr>
          <w:color w:val="000000" w:themeColor="text1"/>
          <w:highlight w:val="white"/>
        </w:rPr>
        <w:t xml:space="preserve">://www.taylorfrancis.com/chapters/edit/10.1201/9781003364467-1/greening-australian-university-alana-hayshida-boyles-breda-mccarthy-adam-connell </w:t>
      </w:r>
      <w:r w:rsidRPr="00FE694F">
        <w:rPr>
          <w:color w:val="000000" w:themeColor="text1"/>
        </w:rPr>
        <w:t>[Accessed on: 24 January 2026].</w:t>
      </w:r>
    </w:p>
    <w:p w14:paraId="3C8EEFC0" w14:textId="77777777" w:rsidR="00CF620D" w:rsidRPr="00FE694F" w:rsidRDefault="00CF620D" w:rsidP="00FE694F">
      <w:pPr>
        <w:spacing w:line="480" w:lineRule="auto"/>
        <w:rPr>
          <w:color w:val="000000" w:themeColor="text1"/>
        </w:rPr>
      </w:pPr>
    </w:p>
    <w:p w14:paraId="32F65E86" w14:textId="77777777" w:rsidR="00FE694F" w:rsidRDefault="00000000" w:rsidP="00FE694F">
      <w:pPr>
        <w:spacing w:line="480" w:lineRule="auto"/>
        <w:rPr>
          <w:color w:val="000000" w:themeColor="text1"/>
        </w:rPr>
      </w:pPr>
      <w:r w:rsidRPr="00FE694F">
        <w:rPr>
          <w:color w:val="000000" w:themeColor="text1"/>
          <w:highlight w:val="white"/>
        </w:rPr>
        <w:t xml:space="preserve">Hussain, S. and Soni, G., 2025. Sustainable Waste Management Practices in the Hospitality Industry: Towards Environmental Responsibility and Economic Viability. In </w:t>
      </w:r>
      <w:r w:rsidRPr="00FE694F">
        <w:rPr>
          <w:i/>
          <w:iCs/>
          <w:color w:val="000000" w:themeColor="text1"/>
          <w:highlight w:val="white"/>
        </w:rPr>
        <w:t>Sustainable Waste Management in the Tourism and Hospitality Sectors</w:t>
      </w:r>
      <w:r w:rsidRPr="00FE694F">
        <w:rPr>
          <w:color w:val="000000" w:themeColor="text1"/>
          <w:highlight w:val="white"/>
        </w:rPr>
        <w:t xml:space="preserve"> (pp. 91-124) [online]. IGI Global Scientific Publishing. </w:t>
      </w:r>
      <w:r w:rsidRPr="00FE694F">
        <w:rPr>
          <w:color w:val="000000" w:themeColor="text1"/>
        </w:rPr>
        <w:t>Available at: https://www.igi-global.com/chapter/sustainable-waste-management-practices-in-the-hospitality-industry/362921 [Accessed on: 24 January 2026].</w:t>
      </w:r>
    </w:p>
    <w:p w14:paraId="38622519" w14:textId="77777777" w:rsidR="00CF620D" w:rsidRPr="00FE694F" w:rsidRDefault="00CF620D" w:rsidP="00FE694F">
      <w:pPr>
        <w:spacing w:line="480" w:lineRule="auto"/>
        <w:rPr>
          <w:color w:val="000000" w:themeColor="text1"/>
        </w:rPr>
      </w:pPr>
    </w:p>
    <w:p w14:paraId="30950D7A" w14:textId="77777777" w:rsidR="00FE694F" w:rsidRDefault="00000000" w:rsidP="00FE694F">
      <w:pPr>
        <w:spacing w:line="480" w:lineRule="auto"/>
        <w:rPr>
          <w:color w:val="000000" w:themeColor="text1"/>
        </w:rPr>
      </w:pPr>
      <w:r w:rsidRPr="00FE694F">
        <w:rPr>
          <w:color w:val="000000" w:themeColor="text1"/>
          <w:highlight w:val="white"/>
        </w:rPr>
        <w:lastRenderedPageBreak/>
        <w:t xml:space="preserve">Jagannathan, V., 2025. TRANSFORMING THE FUTURE: STRATEGIC AI ADOPTION FOR SMALL FOOD &amp; BEVERAGE BUSINESSES [online]. </w:t>
      </w:r>
      <w:r w:rsidRPr="00FE694F">
        <w:rPr>
          <w:color w:val="000000" w:themeColor="text1"/>
        </w:rPr>
        <w:t xml:space="preserve">Available at: </w:t>
      </w:r>
      <w:r w:rsidRPr="00FE694F">
        <w:rPr>
          <w:color w:val="000000" w:themeColor="text1"/>
          <w:highlight w:val="white"/>
        </w:rPr>
        <w:t xml:space="preserve">https://openresearch.ocadu.ca/id/eprint/4794/ </w:t>
      </w:r>
      <w:r w:rsidRPr="00FE694F">
        <w:rPr>
          <w:color w:val="000000" w:themeColor="text1"/>
        </w:rPr>
        <w:t>[Accessed on: 26 January 2026].</w:t>
      </w:r>
    </w:p>
    <w:p w14:paraId="14520A29" w14:textId="77777777" w:rsidR="00CF620D" w:rsidRPr="00FE694F" w:rsidRDefault="00CF620D" w:rsidP="00FE694F">
      <w:pPr>
        <w:spacing w:line="480" w:lineRule="auto"/>
        <w:rPr>
          <w:color w:val="000000" w:themeColor="text1"/>
        </w:rPr>
      </w:pPr>
    </w:p>
    <w:p w14:paraId="6132D025" w14:textId="77777777" w:rsidR="00FE694F" w:rsidRDefault="00000000" w:rsidP="00FE694F">
      <w:pPr>
        <w:spacing w:line="480" w:lineRule="auto"/>
        <w:rPr>
          <w:color w:val="000000" w:themeColor="text1"/>
        </w:rPr>
      </w:pPr>
      <w:r w:rsidRPr="00FE694F">
        <w:rPr>
          <w:color w:val="000000" w:themeColor="text1"/>
        </w:rPr>
        <w:t xml:space="preserve">Karanth, S., Feng, S., Patra, D. and Pradhan, A.K., 2023. Linking microbial contamination to food spoilage and food waste: The role of smart packaging, spoilage risk assessments, and date labelling. </w:t>
      </w:r>
      <w:r w:rsidRPr="00FE694F">
        <w:rPr>
          <w:i/>
          <w:iCs/>
          <w:color w:val="000000" w:themeColor="text1"/>
        </w:rPr>
        <w:t>Frontiers in microbiology</w:t>
      </w:r>
      <w:r w:rsidRPr="00FE694F">
        <w:rPr>
          <w:color w:val="000000" w:themeColor="text1"/>
        </w:rPr>
        <w:t xml:space="preserve">, [Online] </w:t>
      </w:r>
      <w:r w:rsidRPr="00FE694F">
        <w:rPr>
          <w:i/>
          <w:iCs/>
          <w:color w:val="000000" w:themeColor="text1"/>
        </w:rPr>
        <w:t>14</w:t>
      </w:r>
      <w:r w:rsidRPr="00FE694F">
        <w:rPr>
          <w:color w:val="000000" w:themeColor="text1"/>
        </w:rPr>
        <w:t>, p.1198124. Available at: https://doi.org/10.3389/fmicb.2023.1198124 [Accessed on: 23 January 2026].</w:t>
      </w:r>
    </w:p>
    <w:p w14:paraId="0F9E3E12" w14:textId="77777777" w:rsidR="00CF620D" w:rsidRPr="00FE694F" w:rsidRDefault="00CF620D" w:rsidP="00FE694F">
      <w:pPr>
        <w:spacing w:line="480" w:lineRule="auto"/>
        <w:rPr>
          <w:color w:val="000000" w:themeColor="text1"/>
        </w:rPr>
      </w:pPr>
    </w:p>
    <w:p w14:paraId="7567F893" w14:textId="77777777" w:rsidR="00FE694F" w:rsidRDefault="00000000" w:rsidP="00FE694F">
      <w:pPr>
        <w:spacing w:line="480" w:lineRule="auto"/>
        <w:rPr>
          <w:color w:val="000000" w:themeColor="text1"/>
        </w:rPr>
      </w:pPr>
      <w:r w:rsidRPr="00FE694F">
        <w:rPr>
          <w:color w:val="000000" w:themeColor="text1"/>
        </w:rPr>
        <w:t xml:space="preserve">Kasavan, S., Mohamed, A.F., Halim, S.A., Yusof, S. and Siron, R., 2022. Challenges for source separation of food waste and turning waste into compost for Island-Based Hotels. </w:t>
      </w:r>
      <w:r w:rsidRPr="00FE694F">
        <w:rPr>
          <w:i/>
          <w:iCs/>
          <w:color w:val="000000" w:themeColor="text1"/>
        </w:rPr>
        <w:t>Akademika</w:t>
      </w:r>
      <w:r w:rsidRPr="00FE694F">
        <w:rPr>
          <w:color w:val="000000" w:themeColor="text1"/>
        </w:rPr>
        <w:t xml:space="preserve">, [Online] </w:t>
      </w:r>
      <w:r w:rsidRPr="00FE694F">
        <w:rPr>
          <w:i/>
          <w:iCs/>
          <w:color w:val="000000" w:themeColor="text1"/>
        </w:rPr>
        <w:t>92</w:t>
      </w:r>
      <w:r w:rsidRPr="00FE694F">
        <w:rPr>
          <w:color w:val="000000" w:themeColor="text1"/>
        </w:rPr>
        <w:t>(3), pp.39-49. Available at: https://doi.org/10.17576/akad-2022-9203-03 [Accessed on: 25 January 2026].</w:t>
      </w:r>
    </w:p>
    <w:p w14:paraId="40433F48" w14:textId="77777777" w:rsidR="00CF620D" w:rsidRPr="00FE694F" w:rsidRDefault="00CF620D" w:rsidP="00FE694F">
      <w:pPr>
        <w:spacing w:line="480" w:lineRule="auto"/>
        <w:rPr>
          <w:color w:val="000000" w:themeColor="text1"/>
        </w:rPr>
      </w:pPr>
    </w:p>
    <w:p w14:paraId="30B81724" w14:textId="77777777" w:rsidR="00FE694F" w:rsidRDefault="00000000" w:rsidP="00FE694F">
      <w:pPr>
        <w:spacing w:line="480" w:lineRule="auto"/>
        <w:rPr>
          <w:color w:val="000000" w:themeColor="text1"/>
        </w:rPr>
      </w:pPr>
      <w:r w:rsidRPr="00FE694F">
        <w:rPr>
          <w:color w:val="000000" w:themeColor="text1"/>
        </w:rPr>
        <w:t xml:space="preserve">Kattiyapornpong, U., Ditta-Apichai, M. and Chuntamara, C., 2023. Sustainable food waste management practices: Perspectives from five-star hotels in Thailand. </w:t>
      </w:r>
      <w:r w:rsidRPr="00FE694F">
        <w:rPr>
          <w:i/>
          <w:iCs/>
          <w:color w:val="000000" w:themeColor="text1"/>
        </w:rPr>
        <w:t>Sustainability</w:t>
      </w:r>
      <w:r w:rsidRPr="00FE694F">
        <w:rPr>
          <w:color w:val="000000" w:themeColor="text1"/>
        </w:rPr>
        <w:t xml:space="preserve">, </w:t>
      </w:r>
      <w:r w:rsidRPr="00FE694F">
        <w:rPr>
          <w:i/>
          <w:iCs/>
          <w:color w:val="000000" w:themeColor="text1"/>
        </w:rPr>
        <w:t>15</w:t>
      </w:r>
      <w:r w:rsidRPr="00FE694F">
        <w:rPr>
          <w:color w:val="000000" w:themeColor="text1"/>
        </w:rPr>
        <w:t>(13), [online] p.10213. Available at: https://doi.org/10.3390/su151310213 [Accessed on: 26 January 2026].</w:t>
      </w:r>
    </w:p>
    <w:p w14:paraId="45E82492" w14:textId="77777777" w:rsidR="00CF620D" w:rsidRPr="00FE694F" w:rsidRDefault="00CF620D" w:rsidP="00FE694F">
      <w:pPr>
        <w:spacing w:line="480" w:lineRule="auto"/>
        <w:rPr>
          <w:rFonts w:eastAsia="Arial"/>
          <w:color w:val="000000" w:themeColor="text1"/>
        </w:rPr>
      </w:pPr>
    </w:p>
    <w:p w14:paraId="215C7DBF" w14:textId="77777777" w:rsidR="00FE694F" w:rsidRDefault="00000000" w:rsidP="00FE694F">
      <w:pPr>
        <w:spacing w:line="480" w:lineRule="auto"/>
        <w:rPr>
          <w:color w:val="000000" w:themeColor="text1"/>
        </w:rPr>
      </w:pPr>
      <w:r w:rsidRPr="00FE694F">
        <w:rPr>
          <w:color w:val="000000" w:themeColor="text1"/>
          <w:highlight w:val="white"/>
        </w:rPr>
        <w:t xml:space="preserve">Lawal, S.O., 2024. The economics of recycling: A review compiled with tax and subsidiary, implication for government, decision-makers, enterprises, community, and analysis cost/benefit and market. </w:t>
      </w:r>
      <w:r w:rsidRPr="00FE694F">
        <w:rPr>
          <w:i/>
          <w:iCs/>
          <w:color w:val="000000" w:themeColor="text1"/>
          <w:highlight w:val="white"/>
        </w:rPr>
        <w:t>ASEAN Journal of Economic and Economic Education</w:t>
      </w:r>
      <w:r w:rsidRPr="00FE694F">
        <w:rPr>
          <w:color w:val="000000" w:themeColor="text1"/>
          <w:highlight w:val="white"/>
        </w:rPr>
        <w:t xml:space="preserve">, [online] </w:t>
      </w:r>
      <w:r w:rsidRPr="00FE694F">
        <w:rPr>
          <w:i/>
          <w:iCs/>
          <w:color w:val="000000" w:themeColor="text1"/>
          <w:highlight w:val="white"/>
        </w:rPr>
        <w:t>3</w:t>
      </w:r>
      <w:r w:rsidRPr="00FE694F">
        <w:rPr>
          <w:color w:val="000000" w:themeColor="text1"/>
          <w:highlight w:val="white"/>
        </w:rPr>
        <w:t xml:space="preserve">(2), pp.165-188. Available at: https://ejournal.bumipublikasinusantara.id/index.php/ajeee/article/view/494 </w:t>
      </w:r>
      <w:r w:rsidRPr="00FE694F">
        <w:rPr>
          <w:color w:val="000000" w:themeColor="text1"/>
        </w:rPr>
        <w:t>[Accessed on: 24 January 2026].</w:t>
      </w:r>
    </w:p>
    <w:p w14:paraId="2BD8FF2F" w14:textId="77777777" w:rsidR="00CF620D" w:rsidRPr="00FE694F" w:rsidRDefault="00CF620D" w:rsidP="00FE694F">
      <w:pPr>
        <w:spacing w:line="480" w:lineRule="auto"/>
        <w:rPr>
          <w:color w:val="000000" w:themeColor="text1"/>
        </w:rPr>
      </w:pPr>
    </w:p>
    <w:p w14:paraId="7450CEAB" w14:textId="13822CE2" w:rsidR="00FE694F" w:rsidRDefault="00000000" w:rsidP="00FE694F">
      <w:pPr>
        <w:spacing w:line="480" w:lineRule="auto"/>
        <w:rPr>
          <w:color w:val="000000" w:themeColor="text1"/>
        </w:rPr>
      </w:pPr>
      <w:r w:rsidRPr="00FE694F">
        <w:rPr>
          <w:color w:val="000000" w:themeColor="text1"/>
        </w:rPr>
        <w:t xml:space="preserve">Lele T., 2025. </w:t>
      </w:r>
      <w:r w:rsidRPr="00FE694F">
        <w:rPr>
          <w:i/>
          <w:iCs/>
          <w:color w:val="000000" w:themeColor="text1"/>
        </w:rPr>
        <w:t>Is it time to retire the all-you-can-eat breakfast buffet?.</w:t>
      </w:r>
      <w:r w:rsidRPr="00FE694F">
        <w:rPr>
          <w:color w:val="000000" w:themeColor="text1"/>
        </w:rPr>
        <w:t xml:space="preserve">[Online] BBC. Available at: </w:t>
      </w:r>
      <w:r w:rsidR="008A2091">
        <w:rPr>
          <w:color w:val="000000" w:themeColor="text1"/>
        </w:rPr>
        <w:t>h</w:t>
      </w:r>
      <w:r w:rsidRPr="00FE694F">
        <w:rPr>
          <w:color w:val="000000" w:themeColor="text1"/>
        </w:rPr>
        <w:t>ttps://www.bbc.com/travel/article/20250815-the-slow-death-of-the-breakfast-buffet [Accessed on: 27 January 2026].</w:t>
      </w:r>
    </w:p>
    <w:p w14:paraId="2DF2B32E" w14:textId="77777777" w:rsidR="00CF620D" w:rsidRPr="00FE694F" w:rsidRDefault="00CF620D" w:rsidP="00FE694F">
      <w:pPr>
        <w:spacing w:line="480" w:lineRule="auto"/>
        <w:rPr>
          <w:color w:val="000000" w:themeColor="text1"/>
        </w:rPr>
      </w:pPr>
    </w:p>
    <w:p w14:paraId="5B155E7F" w14:textId="77777777" w:rsidR="00FE694F" w:rsidRDefault="00000000" w:rsidP="00FE694F">
      <w:pPr>
        <w:spacing w:line="480" w:lineRule="auto"/>
        <w:rPr>
          <w:color w:val="000000" w:themeColor="text1"/>
        </w:rPr>
      </w:pPr>
      <w:r w:rsidRPr="00FE694F">
        <w:rPr>
          <w:color w:val="000000" w:themeColor="text1"/>
        </w:rPr>
        <w:t xml:space="preserve">Marketingweek.com, 2026. </w:t>
      </w:r>
      <w:r w:rsidRPr="00FE694F">
        <w:rPr>
          <w:i/>
          <w:iCs/>
          <w:color w:val="000000" w:themeColor="text1"/>
        </w:rPr>
        <w:t xml:space="preserve">How Premier Inn proved the value of service. </w:t>
      </w:r>
      <w:r w:rsidRPr="00FE694F">
        <w:rPr>
          <w:color w:val="000000" w:themeColor="text1"/>
        </w:rPr>
        <w:t>[Online] Marketingweek Reporters. Available at: https://www.marketingweek.com/premier-inn-proved-value-service/ [Accessed on: 27 January 2026].</w:t>
      </w:r>
    </w:p>
    <w:p w14:paraId="7E8B2011" w14:textId="77777777" w:rsidR="00CF620D" w:rsidRPr="00FE694F" w:rsidRDefault="00CF620D" w:rsidP="00FE694F">
      <w:pPr>
        <w:spacing w:line="480" w:lineRule="auto"/>
        <w:rPr>
          <w:color w:val="000000" w:themeColor="text1"/>
        </w:rPr>
      </w:pPr>
    </w:p>
    <w:p w14:paraId="5DD70906" w14:textId="77777777" w:rsidR="00FE694F" w:rsidRDefault="00000000" w:rsidP="00FE694F">
      <w:pPr>
        <w:spacing w:line="480" w:lineRule="auto"/>
        <w:rPr>
          <w:color w:val="000000" w:themeColor="text1"/>
        </w:rPr>
      </w:pPr>
      <w:r w:rsidRPr="00FE694F">
        <w:rPr>
          <w:color w:val="000000" w:themeColor="text1"/>
        </w:rPr>
        <w:t xml:space="preserve">Marshall, C. 2015, Designing Qualitative Research, [online] </w:t>
      </w:r>
      <w:r w:rsidRPr="00FE694F">
        <w:rPr>
          <w:i/>
          <w:iCs/>
          <w:color w:val="000000" w:themeColor="text1"/>
        </w:rPr>
        <w:t>6th Ed</w:t>
      </w:r>
      <w:r w:rsidRPr="00FE694F">
        <w:rPr>
          <w:color w:val="000000" w:themeColor="text1"/>
        </w:rPr>
        <w:t>, Sage, London. [Accessed on: 22 January 2026]</w:t>
      </w:r>
    </w:p>
    <w:p w14:paraId="5E91DA89" w14:textId="77777777" w:rsidR="00CF620D" w:rsidRPr="00FE694F" w:rsidRDefault="00CF620D" w:rsidP="00FE694F">
      <w:pPr>
        <w:spacing w:line="480" w:lineRule="auto"/>
        <w:rPr>
          <w:color w:val="000000" w:themeColor="text1"/>
        </w:rPr>
      </w:pPr>
    </w:p>
    <w:p w14:paraId="1D8211AF" w14:textId="77777777" w:rsidR="00FE694F" w:rsidRDefault="00000000" w:rsidP="00FE694F">
      <w:pPr>
        <w:spacing w:line="480" w:lineRule="auto"/>
        <w:rPr>
          <w:color w:val="000000" w:themeColor="text1"/>
        </w:rPr>
      </w:pPr>
      <w:r w:rsidRPr="00FE694F">
        <w:rPr>
          <w:color w:val="000000" w:themeColor="text1"/>
        </w:rPr>
        <w:t xml:space="preserve">Martin-Rios, C., Demen Meier, C. and Pasamar, S., 2022. Sustainable waste management solutions for the foodservice industry: A Delphi study. </w:t>
      </w:r>
      <w:r w:rsidRPr="00FE694F">
        <w:rPr>
          <w:i/>
          <w:iCs/>
          <w:color w:val="000000" w:themeColor="text1"/>
        </w:rPr>
        <w:t>Waste Management &amp; Research</w:t>
      </w:r>
      <w:r w:rsidRPr="00FE694F">
        <w:rPr>
          <w:color w:val="000000" w:themeColor="text1"/>
        </w:rPr>
        <w:t xml:space="preserve">, </w:t>
      </w:r>
      <w:r w:rsidRPr="00FE694F">
        <w:rPr>
          <w:i/>
          <w:iCs/>
          <w:color w:val="000000" w:themeColor="text1"/>
        </w:rPr>
        <w:t>40</w:t>
      </w:r>
      <w:r w:rsidRPr="00FE694F">
        <w:rPr>
          <w:color w:val="000000" w:themeColor="text1"/>
        </w:rPr>
        <w:t>(9), [online] pp.1412-1423. Available at: https://doi.org/10.1177/0734242X221079306 [Accessed on: 26 January 2026].</w:t>
      </w:r>
    </w:p>
    <w:p w14:paraId="1EE5DDFD" w14:textId="77777777" w:rsidR="00CF620D" w:rsidRPr="00FE694F" w:rsidRDefault="00CF620D" w:rsidP="00FE694F">
      <w:pPr>
        <w:spacing w:line="480" w:lineRule="auto"/>
        <w:rPr>
          <w:rFonts w:eastAsia="Arial"/>
          <w:color w:val="000000" w:themeColor="text1"/>
        </w:rPr>
      </w:pPr>
    </w:p>
    <w:p w14:paraId="21ED2CA2" w14:textId="77777777" w:rsidR="00FE694F" w:rsidRDefault="00000000" w:rsidP="00FE694F">
      <w:pPr>
        <w:spacing w:line="480" w:lineRule="auto"/>
        <w:rPr>
          <w:color w:val="000000" w:themeColor="text1"/>
        </w:rPr>
      </w:pPr>
      <w:r w:rsidRPr="00FE694F">
        <w:rPr>
          <w:color w:val="000000" w:themeColor="text1"/>
        </w:rPr>
        <w:t xml:space="preserve">Mdoda, S.S., Dube, K. and Montsiemang, T., 2024. Tackling Water and Waste Management Challenges Within the Tourism and Hospitality Industry: A Sustainable Development Goals Perspective. </w:t>
      </w:r>
      <w:r w:rsidRPr="00FE694F">
        <w:rPr>
          <w:i/>
          <w:iCs/>
          <w:color w:val="000000" w:themeColor="text1"/>
        </w:rPr>
        <w:t>Water</w:t>
      </w:r>
      <w:r w:rsidRPr="00FE694F">
        <w:rPr>
          <w:color w:val="000000" w:themeColor="text1"/>
        </w:rPr>
        <w:t xml:space="preserve">, </w:t>
      </w:r>
      <w:r w:rsidRPr="00FE694F">
        <w:rPr>
          <w:i/>
          <w:iCs/>
          <w:color w:val="000000" w:themeColor="text1"/>
        </w:rPr>
        <w:t>16</w:t>
      </w:r>
      <w:r w:rsidRPr="00FE694F">
        <w:rPr>
          <w:color w:val="000000" w:themeColor="text1"/>
        </w:rPr>
        <w:t>(24), [online] p.3545. Available at: https://doi.org/10.3390/w16243545 [Accessed on: 26 January 2026].</w:t>
      </w:r>
    </w:p>
    <w:p w14:paraId="4ECB54E4" w14:textId="77777777" w:rsidR="00CF620D" w:rsidRPr="00FE694F" w:rsidRDefault="00CF620D" w:rsidP="00FE694F">
      <w:pPr>
        <w:spacing w:line="480" w:lineRule="auto"/>
        <w:rPr>
          <w:rFonts w:eastAsia="Arial"/>
          <w:color w:val="000000" w:themeColor="text1"/>
        </w:rPr>
      </w:pPr>
    </w:p>
    <w:p w14:paraId="22D61653" w14:textId="77777777" w:rsidR="00FE694F" w:rsidRDefault="00000000" w:rsidP="00FE694F">
      <w:pPr>
        <w:spacing w:line="480" w:lineRule="auto"/>
        <w:rPr>
          <w:color w:val="000000" w:themeColor="text1"/>
        </w:rPr>
      </w:pPr>
      <w:r w:rsidRPr="00FE694F">
        <w:rPr>
          <w:color w:val="000000" w:themeColor="text1"/>
          <w:highlight w:val="white"/>
        </w:rPr>
        <w:t xml:space="preserve">Monforte, C.M.A.T., 2025. Food Waste Reduction Strategies for Buffet-Style Service. [online]. </w:t>
      </w:r>
      <w:r w:rsidRPr="00FE694F">
        <w:rPr>
          <w:color w:val="000000" w:themeColor="text1"/>
        </w:rPr>
        <w:t>Available at: https://www.researchgate.net/profile/Michael-Potroz-2/publication/392122971_Food_Waste_Reduction_Strategies_for_Buffet-</w:t>
      </w:r>
      <w:r w:rsidRPr="00FE694F">
        <w:rPr>
          <w:color w:val="000000" w:themeColor="text1"/>
        </w:rPr>
        <w:lastRenderedPageBreak/>
        <w:t>Style_Service/links/68357e116b5a287c304648e0/Food-Waste-Reduction-Strategies-for-Buffet-Style-Service.pdf [Accessed on: 24 January 2026].</w:t>
      </w:r>
    </w:p>
    <w:p w14:paraId="5952AEC7" w14:textId="77777777" w:rsidR="00CF620D" w:rsidRPr="00FE694F" w:rsidRDefault="00CF620D" w:rsidP="00FE694F">
      <w:pPr>
        <w:spacing w:line="480" w:lineRule="auto"/>
        <w:rPr>
          <w:color w:val="000000" w:themeColor="text1"/>
        </w:rPr>
      </w:pPr>
    </w:p>
    <w:p w14:paraId="0A232EF8" w14:textId="77777777" w:rsidR="00FE694F" w:rsidRDefault="00000000" w:rsidP="00FE694F">
      <w:pPr>
        <w:spacing w:line="480" w:lineRule="auto"/>
        <w:rPr>
          <w:color w:val="000000" w:themeColor="text1"/>
        </w:rPr>
      </w:pPr>
      <w:r w:rsidRPr="00FE694F">
        <w:rPr>
          <w:color w:val="000000" w:themeColor="text1"/>
          <w:highlight w:val="white"/>
        </w:rPr>
        <w:t xml:space="preserve">Munir, K., 2022. Sustainable food waste management strategies by applying practice theory in hospitality and food services-a systematic literature review. </w:t>
      </w:r>
      <w:r w:rsidRPr="00FE694F">
        <w:rPr>
          <w:i/>
          <w:iCs/>
          <w:color w:val="000000" w:themeColor="text1"/>
          <w:highlight w:val="white"/>
        </w:rPr>
        <w:t>Journal of Cleaner Production</w:t>
      </w:r>
      <w:r w:rsidRPr="00FE694F">
        <w:rPr>
          <w:color w:val="000000" w:themeColor="text1"/>
          <w:highlight w:val="white"/>
        </w:rPr>
        <w:t xml:space="preserve">, [online] </w:t>
      </w:r>
      <w:r w:rsidRPr="00FE694F">
        <w:rPr>
          <w:i/>
          <w:iCs/>
          <w:color w:val="000000" w:themeColor="text1"/>
          <w:highlight w:val="white"/>
        </w:rPr>
        <w:t>331</w:t>
      </w:r>
      <w:r w:rsidRPr="00FE694F">
        <w:rPr>
          <w:color w:val="000000" w:themeColor="text1"/>
          <w:highlight w:val="white"/>
        </w:rPr>
        <w:t xml:space="preserve">, p.129991. </w:t>
      </w:r>
      <w:r w:rsidRPr="00FE694F">
        <w:rPr>
          <w:color w:val="000000" w:themeColor="text1"/>
        </w:rPr>
        <w:t xml:space="preserve">Available at: </w:t>
      </w:r>
      <w:r w:rsidRPr="00FE694F">
        <w:rPr>
          <w:color w:val="000000" w:themeColor="text1"/>
          <w:highlight w:val="white"/>
        </w:rPr>
        <w:t xml:space="preserve">https://www.sciencedirect.com/science/article/pii/S0959652621041597 </w:t>
      </w:r>
      <w:r w:rsidRPr="00FE694F">
        <w:rPr>
          <w:color w:val="000000" w:themeColor="text1"/>
        </w:rPr>
        <w:t>[Accessed on: 24 January 2026].</w:t>
      </w:r>
    </w:p>
    <w:p w14:paraId="5A1B47CF" w14:textId="77777777" w:rsidR="00CF620D" w:rsidRPr="00FE694F" w:rsidRDefault="00CF620D" w:rsidP="00FE694F">
      <w:pPr>
        <w:spacing w:line="480" w:lineRule="auto"/>
        <w:rPr>
          <w:color w:val="000000" w:themeColor="text1"/>
        </w:rPr>
      </w:pPr>
    </w:p>
    <w:p w14:paraId="02CD9825" w14:textId="77777777" w:rsidR="00FE694F" w:rsidRDefault="00000000" w:rsidP="00FE694F">
      <w:pPr>
        <w:spacing w:line="480" w:lineRule="auto"/>
        <w:rPr>
          <w:color w:val="000000" w:themeColor="text1"/>
        </w:rPr>
      </w:pPr>
      <w:r w:rsidRPr="00FE694F">
        <w:rPr>
          <w:color w:val="000000" w:themeColor="text1"/>
        </w:rPr>
        <w:t xml:space="preserve">Nalayini, C.M., Chandramati, R., Sharumathi, E. and Sanjana, S., 2025. Smart Ration Tracking and FIFO Management. </w:t>
      </w:r>
      <w:r w:rsidRPr="00FE694F">
        <w:rPr>
          <w:i/>
          <w:iCs/>
          <w:color w:val="000000" w:themeColor="text1"/>
        </w:rPr>
        <w:t>Journal of Artificial Intelligence</w:t>
      </w:r>
      <w:r w:rsidRPr="00FE694F">
        <w:rPr>
          <w:color w:val="000000" w:themeColor="text1"/>
        </w:rPr>
        <w:t xml:space="preserve">, </w:t>
      </w:r>
      <w:r w:rsidRPr="00FE694F">
        <w:rPr>
          <w:i/>
          <w:iCs/>
          <w:color w:val="000000" w:themeColor="text1"/>
        </w:rPr>
        <w:t>7</w:t>
      </w:r>
      <w:r w:rsidRPr="00FE694F">
        <w:rPr>
          <w:color w:val="000000" w:themeColor="text1"/>
        </w:rPr>
        <w:t>(2), [online] pp.154-174. Available at:10.36548/jaicn.2025.2.005 [Accessed on: 26 January 2026].</w:t>
      </w:r>
    </w:p>
    <w:p w14:paraId="75C1BBC8" w14:textId="77777777" w:rsidR="00CF620D" w:rsidRPr="00FE694F" w:rsidRDefault="00CF620D" w:rsidP="00FE694F">
      <w:pPr>
        <w:spacing w:line="480" w:lineRule="auto"/>
        <w:rPr>
          <w:rFonts w:eastAsia="Arial"/>
          <w:color w:val="000000" w:themeColor="text1"/>
        </w:rPr>
      </w:pPr>
    </w:p>
    <w:p w14:paraId="245271D3" w14:textId="77777777" w:rsidR="00FE694F" w:rsidRDefault="00000000" w:rsidP="00FE694F">
      <w:pPr>
        <w:spacing w:line="480" w:lineRule="auto"/>
        <w:rPr>
          <w:color w:val="000000" w:themeColor="text1"/>
        </w:rPr>
      </w:pPr>
      <w:r w:rsidRPr="00FE694F">
        <w:rPr>
          <w:color w:val="000000" w:themeColor="text1"/>
        </w:rPr>
        <w:t xml:space="preserve">Onyeaka, H., Tamasiga, P., Nwauzoma, U.M., Miri, T., Juliet, U.C., Nwaiwu, O. and Akinsemolu, A.A., 2023. Using artificial intelligence to tackle food waste and enhance the circular economy: Maximising resource efficiency and minimising environmental impact: A review. </w:t>
      </w:r>
      <w:r w:rsidRPr="00FE694F">
        <w:rPr>
          <w:i/>
          <w:iCs/>
          <w:color w:val="000000" w:themeColor="text1"/>
        </w:rPr>
        <w:t>Sustainability</w:t>
      </w:r>
      <w:r w:rsidRPr="00FE694F">
        <w:rPr>
          <w:color w:val="000000" w:themeColor="text1"/>
        </w:rPr>
        <w:t xml:space="preserve">, </w:t>
      </w:r>
      <w:r w:rsidRPr="00FE694F">
        <w:rPr>
          <w:i/>
          <w:iCs/>
          <w:color w:val="000000" w:themeColor="text1"/>
        </w:rPr>
        <w:t>15</w:t>
      </w:r>
      <w:r w:rsidRPr="00FE694F">
        <w:rPr>
          <w:color w:val="000000" w:themeColor="text1"/>
        </w:rPr>
        <w:t>(13), [Online] p.10482. Available at: https://doi.org/10.3390/su151310482 [Accessed on: 22 January 2026].</w:t>
      </w:r>
    </w:p>
    <w:p w14:paraId="4BBCD65C" w14:textId="77777777" w:rsidR="00CF620D" w:rsidRPr="00FE694F" w:rsidRDefault="00CF620D" w:rsidP="00FE694F">
      <w:pPr>
        <w:spacing w:line="480" w:lineRule="auto"/>
        <w:rPr>
          <w:color w:val="000000" w:themeColor="text1"/>
        </w:rPr>
      </w:pPr>
    </w:p>
    <w:p w14:paraId="09E56FD8" w14:textId="77777777" w:rsidR="00FE694F" w:rsidRDefault="00000000" w:rsidP="00FE694F">
      <w:pPr>
        <w:spacing w:line="480" w:lineRule="auto"/>
        <w:rPr>
          <w:color w:val="000000" w:themeColor="text1"/>
        </w:rPr>
      </w:pPr>
      <w:r w:rsidRPr="00FE694F">
        <w:rPr>
          <w:color w:val="000000" w:themeColor="text1"/>
        </w:rPr>
        <w:t xml:space="preserve">Premier Foods UK, 2024. </w:t>
      </w:r>
      <w:r w:rsidRPr="00FE694F">
        <w:rPr>
          <w:i/>
          <w:iCs/>
          <w:color w:val="000000" w:themeColor="text1"/>
        </w:rPr>
        <w:t>Tackling food insecurity with FareShare.</w:t>
      </w:r>
      <w:r w:rsidRPr="00FE694F">
        <w:rPr>
          <w:color w:val="000000" w:themeColor="text1"/>
        </w:rPr>
        <w:t xml:space="preserve"> [online] Premier Foods. Available at: https://www.premierfoods.co.uk/case-studies/tackling-food-insecurity-with-fareshare/ [Accessed on: 22 January 2026].</w:t>
      </w:r>
    </w:p>
    <w:p w14:paraId="054A9495" w14:textId="77777777" w:rsidR="00CF620D" w:rsidRPr="00FE694F" w:rsidRDefault="00CF620D" w:rsidP="00FE694F">
      <w:pPr>
        <w:spacing w:line="480" w:lineRule="auto"/>
        <w:rPr>
          <w:color w:val="000000" w:themeColor="text1"/>
        </w:rPr>
      </w:pPr>
    </w:p>
    <w:p w14:paraId="420060D3" w14:textId="77777777" w:rsidR="00FE694F" w:rsidRDefault="00000000" w:rsidP="00FE694F">
      <w:pPr>
        <w:spacing w:line="480" w:lineRule="auto"/>
        <w:rPr>
          <w:color w:val="000000" w:themeColor="text1"/>
        </w:rPr>
      </w:pPr>
      <w:r w:rsidRPr="00FE694F">
        <w:rPr>
          <w:color w:val="000000" w:themeColor="text1"/>
        </w:rPr>
        <w:lastRenderedPageBreak/>
        <w:t xml:space="preserve">Premier Inn, 2026a. </w:t>
      </w:r>
      <w:r w:rsidRPr="00FE694F">
        <w:rPr>
          <w:i/>
          <w:iCs/>
          <w:color w:val="000000" w:themeColor="text1"/>
        </w:rPr>
        <w:t>Supporting Great Ormond Street Hospital Charity.</w:t>
      </w:r>
      <w:r w:rsidRPr="00FE694F">
        <w:rPr>
          <w:color w:val="000000" w:themeColor="text1"/>
        </w:rPr>
        <w:t xml:space="preserve"> [online] Premier Inn. Available at: https://www.premierinn.com/gb/en/why/gosh-childrens-charity.html [Accessed on: 23 January 2026].</w:t>
      </w:r>
    </w:p>
    <w:p w14:paraId="54399A05" w14:textId="77777777" w:rsidR="00CF620D" w:rsidRPr="00FE694F" w:rsidRDefault="00CF620D" w:rsidP="00FE694F">
      <w:pPr>
        <w:spacing w:line="480" w:lineRule="auto"/>
        <w:rPr>
          <w:color w:val="000000" w:themeColor="text1"/>
        </w:rPr>
      </w:pPr>
    </w:p>
    <w:p w14:paraId="238F50B3" w14:textId="77777777" w:rsidR="00FE694F" w:rsidRDefault="00000000" w:rsidP="00FE694F">
      <w:pPr>
        <w:spacing w:line="480" w:lineRule="auto"/>
        <w:rPr>
          <w:color w:val="000000" w:themeColor="text1"/>
        </w:rPr>
      </w:pPr>
      <w:r w:rsidRPr="00FE694F">
        <w:rPr>
          <w:color w:val="000000" w:themeColor="text1"/>
        </w:rPr>
        <w:t xml:space="preserve">Premier Inn, 2026b. </w:t>
      </w:r>
      <w:r w:rsidRPr="00FE694F">
        <w:rPr>
          <w:i/>
          <w:iCs/>
          <w:color w:val="000000" w:themeColor="text1"/>
        </w:rPr>
        <w:t xml:space="preserve">Premier Inn recognised with two Dubai Sustainable Tourism Stamps. </w:t>
      </w:r>
      <w:r w:rsidRPr="00FE694F">
        <w:rPr>
          <w:color w:val="000000" w:themeColor="text1"/>
        </w:rPr>
        <w:t>[Online] Premier Inn. Available at: https://mena.premierinn.com/en/news/premier-inn-recognised-with-two-dubai-sustainable-tourism-stamps/ [Accessed on: 26 January 2026].</w:t>
      </w:r>
    </w:p>
    <w:p w14:paraId="0E93B1F3" w14:textId="77777777" w:rsidR="00CF620D" w:rsidRPr="00FE694F" w:rsidRDefault="00CF620D" w:rsidP="00FE694F">
      <w:pPr>
        <w:spacing w:line="480" w:lineRule="auto"/>
        <w:rPr>
          <w:color w:val="000000" w:themeColor="text1"/>
        </w:rPr>
      </w:pPr>
    </w:p>
    <w:p w14:paraId="4C17B8E5" w14:textId="77777777" w:rsidR="00FE694F" w:rsidRPr="00FE694F" w:rsidRDefault="00000000" w:rsidP="00FE694F">
      <w:pPr>
        <w:spacing w:line="480" w:lineRule="auto"/>
        <w:rPr>
          <w:color w:val="000000" w:themeColor="text1"/>
        </w:rPr>
      </w:pPr>
      <w:r w:rsidRPr="00FE694F">
        <w:rPr>
          <w:color w:val="000000" w:themeColor="text1"/>
        </w:rPr>
        <w:t xml:space="preserve">Premier Inn, 2026c. </w:t>
      </w:r>
      <w:r w:rsidRPr="00FE694F">
        <w:rPr>
          <w:i/>
          <w:iCs/>
          <w:color w:val="000000" w:themeColor="text1"/>
        </w:rPr>
        <w:t>We’re removing all unnecessary single-use plastics from our hotels by 2025.</w:t>
      </w:r>
      <w:r w:rsidRPr="00FE694F">
        <w:rPr>
          <w:color w:val="000000" w:themeColor="text1"/>
        </w:rPr>
        <w:t xml:space="preserve"> [Online] Premier Inn. Available at: https://www.premierinn.com/gb/en/news/2019/plastics.html [Accessed on: 22 January 2026].</w:t>
      </w:r>
    </w:p>
    <w:p w14:paraId="451D092D" w14:textId="77777777" w:rsidR="00FE694F" w:rsidRDefault="00000000" w:rsidP="00FE694F">
      <w:pPr>
        <w:spacing w:line="480" w:lineRule="auto"/>
        <w:rPr>
          <w:color w:val="000000" w:themeColor="text1"/>
        </w:rPr>
      </w:pPr>
      <w:r w:rsidRPr="00FE694F">
        <w:rPr>
          <w:color w:val="000000" w:themeColor="text1"/>
        </w:rPr>
        <w:t xml:space="preserve">Premier Inn.com, 2026d. </w:t>
      </w:r>
      <w:r w:rsidRPr="00FE694F">
        <w:rPr>
          <w:i/>
          <w:iCs/>
          <w:color w:val="000000" w:themeColor="text1"/>
        </w:rPr>
        <w:t xml:space="preserve">Together, we are a Force for Good. </w:t>
      </w:r>
      <w:r w:rsidRPr="00FE694F">
        <w:rPr>
          <w:color w:val="000000" w:themeColor="text1"/>
        </w:rPr>
        <w:t>[Online] Premier Inn. Available at: https://www.premierinn.com/gb/en/why/force-for-good.html [Accessed on: 27 January 2026].</w:t>
      </w:r>
    </w:p>
    <w:p w14:paraId="2F660409" w14:textId="77777777" w:rsidR="00CF620D" w:rsidRPr="00FE694F" w:rsidRDefault="00CF620D" w:rsidP="00FE694F">
      <w:pPr>
        <w:spacing w:line="480" w:lineRule="auto"/>
        <w:rPr>
          <w:color w:val="000000" w:themeColor="text1"/>
        </w:rPr>
      </w:pPr>
    </w:p>
    <w:p w14:paraId="05F5D0FA" w14:textId="77777777" w:rsidR="00FE694F" w:rsidRDefault="00000000" w:rsidP="00FE694F">
      <w:pPr>
        <w:spacing w:line="480" w:lineRule="auto"/>
        <w:rPr>
          <w:color w:val="000000" w:themeColor="text1"/>
        </w:rPr>
      </w:pPr>
      <w:r w:rsidRPr="00FE694F">
        <w:rPr>
          <w:color w:val="000000" w:themeColor="text1"/>
        </w:rPr>
        <w:t>Read, Q.D. and Muth, M.K., 2021. Cost-effectiveness of four food waste interventions: Is food waste reduction a “win–win?”.</w:t>
      </w:r>
      <w:r w:rsidRPr="00FE694F">
        <w:rPr>
          <w:i/>
          <w:iCs/>
          <w:color w:val="000000" w:themeColor="text1"/>
        </w:rPr>
        <w:t>Resources, Conservation and Recycling</w:t>
      </w:r>
      <w:r w:rsidRPr="00FE694F">
        <w:rPr>
          <w:color w:val="000000" w:themeColor="text1"/>
        </w:rPr>
        <w:t xml:space="preserve">, [Online] </w:t>
      </w:r>
      <w:r w:rsidRPr="00FE694F">
        <w:rPr>
          <w:i/>
          <w:iCs/>
          <w:color w:val="000000" w:themeColor="text1"/>
        </w:rPr>
        <w:t>168</w:t>
      </w:r>
      <w:r w:rsidRPr="00FE694F">
        <w:rPr>
          <w:color w:val="000000" w:themeColor="text1"/>
        </w:rPr>
        <w:t>, p.105448. Available at: https://doi.org/10.1016/j.resconrec.2021.105448 [Accessed on: 23 January 2026].</w:t>
      </w:r>
    </w:p>
    <w:p w14:paraId="63B681E1" w14:textId="77777777" w:rsidR="00CF620D" w:rsidRPr="00FE694F" w:rsidRDefault="00CF620D" w:rsidP="00FE694F">
      <w:pPr>
        <w:spacing w:line="480" w:lineRule="auto"/>
        <w:rPr>
          <w:color w:val="000000" w:themeColor="text1"/>
        </w:rPr>
      </w:pPr>
    </w:p>
    <w:p w14:paraId="425EC131" w14:textId="77777777" w:rsidR="00FE694F" w:rsidRDefault="00000000" w:rsidP="00FE694F">
      <w:pPr>
        <w:spacing w:line="480" w:lineRule="auto"/>
        <w:rPr>
          <w:color w:val="000000" w:themeColor="text1"/>
        </w:rPr>
      </w:pPr>
      <w:r w:rsidRPr="00FE694F">
        <w:rPr>
          <w:color w:val="000000" w:themeColor="text1"/>
        </w:rPr>
        <w:t xml:space="preserve">Samantaray, S., 2021. </w:t>
      </w:r>
      <w:r w:rsidRPr="00FE694F">
        <w:rPr>
          <w:i/>
          <w:iCs/>
          <w:color w:val="000000" w:themeColor="text1"/>
        </w:rPr>
        <w:t xml:space="preserve">Using AI to address food waste in the hospitality industry. </w:t>
      </w:r>
      <w:r w:rsidRPr="00FE694F">
        <w:rPr>
          <w:color w:val="000000" w:themeColor="text1"/>
        </w:rPr>
        <w:t>[Online] The Vegan Review. Available at: https://www.theveganreview.com/using-ai-to-address-food-waste-in-the-hospitality-industry/ [Accessed on: 25 January 2026].</w:t>
      </w:r>
    </w:p>
    <w:p w14:paraId="2F97767E" w14:textId="77777777" w:rsidR="00CF620D" w:rsidRPr="00FE694F" w:rsidRDefault="00CF620D" w:rsidP="00FE694F">
      <w:pPr>
        <w:spacing w:line="480" w:lineRule="auto"/>
        <w:rPr>
          <w:color w:val="000000" w:themeColor="text1"/>
        </w:rPr>
      </w:pPr>
    </w:p>
    <w:p w14:paraId="48263B62" w14:textId="77777777" w:rsidR="00FE694F" w:rsidRDefault="00000000" w:rsidP="00FE694F">
      <w:pPr>
        <w:spacing w:line="480" w:lineRule="auto"/>
        <w:rPr>
          <w:color w:val="000000" w:themeColor="text1"/>
        </w:rPr>
      </w:pPr>
      <w:r w:rsidRPr="00FE694F">
        <w:rPr>
          <w:color w:val="000000" w:themeColor="text1"/>
          <w:highlight w:val="white"/>
        </w:rPr>
        <w:lastRenderedPageBreak/>
        <w:t xml:space="preserve">Sanciolo, P., Rivera, E., Navaratna, D. and Duke, M.C., 2022. Food waste diversion from landfills: a cost–benefit analysis of existing technological solutions based on greenhouse gas emissions. </w:t>
      </w:r>
      <w:r w:rsidRPr="00FE694F">
        <w:rPr>
          <w:i/>
          <w:iCs/>
          <w:color w:val="000000" w:themeColor="text1"/>
          <w:highlight w:val="white"/>
        </w:rPr>
        <w:t>Sustainability</w:t>
      </w:r>
      <w:r w:rsidRPr="00FE694F">
        <w:rPr>
          <w:color w:val="000000" w:themeColor="text1"/>
          <w:highlight w:val="white"/>
        </w:rPr>
        <w:t xml:space="preserve">, [online] </w:t>
      </w:r>
      <w:r w:rsidRPr="00FE694F">
        <w:rPr>
          <w:i/>
          <w:iCs/>
          <w:color w:val="000000" w:themeColor="text1"/>
          <w:highlight w:val="white"/>
        </w:rPr>
        <w:t>14</w:t>
      </w:r>
      <w:r w:rsidRPr="00FE694F">
        <w:rPr>
          <w:color w:val="000000" w:themeColor="text1"/>
          <w:highlight w:val="white"/>
        </w:rPr>
        <w:t xml:space="preserve">(11), p.6753. </w:t>
      </w:r>
      <w:r w:rsidRPr="00FE694F">
        <w:rPr>
          <w:color w:val="000000" w:themeColor="text1"/>
        </w:rPr>
        <w:t>Available at: https://www.mdpi.com/2071-1050/14/11/6753 [Accessed on: 22 January 2026]</w:t>
      </w:r>
    </w:p>
    <w:p w14:paraId="10268638" w14:textId="77777777" w:rsidR="00CF620D" w:rsidRPr="00FE694F" w:rsidRDefault="00CF620D" w:rsidP="00FE694F">
      <w:pPr>
        <w:spacing w:line="480" w:lineRule="auto"/>
        <w:rPr>
          <w:color w:val="000000" w:themeColor="text1"/>
        </w:rPr>
      </w:pPr>
    </w:p>
    <w:p w14:paraId="7DC0FC7C" w14:textId="77777777" w:rsidR="00FE694F" w:rsidRDefault="00000000" w:rsidP="00FE694F">
      <w:pPr>
        <w:spacing w:line="480" w:lineRule="auto"/>
        <w:rPr>
          <w:color w:val="000000" w:themeColor="text1"/>
        </w:rPr>
      </w:pPr>
      <w:r w:rsidRPr="00FE694F">
        <w:rPr>
          <w:color w:val="000000" w:themeColor="text1"/>
        </w:rPr>
        <w:t xml:space="preserve">Saunders, M., Lewis, P. and Thornhill, A. 2012. Research Methods for Business Students, [online] </w:t>
      </w:r>
      <w:r w:rsidRPr="00FE694F">
        <w:rPr>
          <w:i/>
          <w:iCs/>
          <w:color w:val="000000" w:themeColor="text1"/>
        </w:rPr>
        <w:t>FT/Prentice Hall</w:t>
      </w:r>
      <w:r w:rsidRPr="00FE694F">
        <w:rPr>
          <w:color w:val="000000" w:themeColor="text1"/>
        </w:rPr>
        <w:t>: Harlow [Accessed on: 24 January 2026].</w:t>
      </w:r>
    </w:p>
    <w:p w14:paraId="7CD40A8E" w14:textId="77777777" w:rsidR="00CF620D" w:rsidRPr="00FE694F" w:rsidRDefault="00CF620D" w:rsidP="00FE694F">
      <w:pPr>
        <w:spacing w:line="480" w:lineRule="auto"/>
        <w:rPr>
          <w:color w:val="000000" w:themeColor="text1"/>
        </w:rPr>
      </w:pPr>
    </w:p>
    <w:p w14:paraId="6FA311BD" w14:textId="77777777" w:rsidR="00FE694F" w:rsidRDefault="00000000" w:rsidP="00FE694F">
      <w:pPr>
        <w:spacing w:line="480" w:lineRule="auto"/>
        <w:rPr>
          <w:color w:val="000000" w:themeColor="text1"/>
        </w:rPr>
      </w:pPr>
      <w:r w:rsidRPr="00FE694F">
        <w:rPr>
          <w:color w:val="000000" w:themeColor="text1"/>
        </w:rPr>
        <w:t>Smith, H.K., 2024. Inventory Management for Entrepreneurs: Balancing Costs, Efficiency, and Customer Satisfaction. [online] Available at: https://www.researchgate.net/publication/386459911_Inventory_Management_for_Entrepreneurs_Balancing_Costs_Efficiency_and_Customer_Satisfaction [Accessed on: 26 January 2026].</w:t>
      </w:r>
    </w:p>
    <w:p w14:paraId="19574848" w14:textId="77777777" w:rsidR="00CF620D" w:rsidRPr="00FE694F" w:rsidRDefault="00CF620D" w:rsidP="00FE694F">
      <w:pPr>
        <w:spacing w:line="480" w:lineRule="auto"/>
        <w:rPr>
          <w:rFonts w:eastAsia="Arial"/>
          <w:color w:val="000000" w:themeColor="text1"/>
        </w:rPr>
      </w:pPr>
    </w:p>
    <w:p w14:paraId="5DEC60B1" w14:textId="77777777" w:rsidR="00FE694F" w:rsidRDefault="00000000" w:rsidP="00FE694F">
      <w:pPr>
        <w:spacing w:line="480" w:lineRule="auto"/>
        <w:rPr>
          <w:color w:val="000000" w:themeColor="text1"/>
        </w:rPr>
      </w:pPr>
      <w:r w:rsidRPr="00FE694F">
        <w:rPr>
          <w:color w:val="000000" w:themeColor="text1"/>
        </w:rPr>
        <w:t xml:space="preserve">Talwar, S., Kaur, P., Yadav, R., Sharma, R. and Dhir, A., 2023. Food waste and out-of-home-dining: antecedents and consequents of the decision to take away leftovers after dining at restaurants. </w:t>
      </w:r>
      <w:r w:rsidRPr="00FE694F">
        <w:rPr>
          <w:i/>
          <w:iCs/>
          <w:color w:val="000000" w:themeColor="text1"/>
        </w:rPr>
        <w:t>Journal of Sustainable Tourism</w:t>
      </w:r>
      <w:r w:rsidRPr="00FE694F">
        <w:rPr>
          <w:color w:val="000000" w:themeColor="text1"/>
        </w:rPr>
        <w:t xml:space="preserve">, </w:t>
      </w:r>
      <w:r w:rsidRPr="00FE694F">
        <w:rPr>
          <w:i/>
          <w:iCs/>
          <w:color w:val="000000" w:themeColor="text1"/>
        </w:rPr>
        <w:t>31</w:t>
      </w:r>
      <w:r w:rsidRPr="00FE694F">
        <w:rPr>
          <w:color w:val="000000" w:themeColor="text1"/>
        </w:rPr>
        <w:t>(1), [online] pp.47-72. Available at: 10.1080/09669582.2021.1953512 [Accessed on: 26 January 2026].</w:t>
      </w:r>
    </w:p>
    <w:p w14:paraId="082DC294" w14:textId="77777777" w:rsidR="00CF620D" w:rsidRPr="00FE694F" w:rsidRDefault="00CF620D" w:rsidP="00FE694F">
      <w:pPr>
        <w:spacing w:line="480" w:lineRule="auto"/>
        <w:rPr>
          <w:rFonts w:eastAsia="Arial"/>
          <w:color w:val="000000" w:themeColor="text1"/>
        </w:rPr>
      </w:pPr>
    </w:p>
    <w:p w14:paraId="504648D5" w14:textId="77777777" w:rsidR="00FE694F" w:rsidRDefault="00000000" w:rsidP="00FE694F">
      <w:pPr>
        <w:spacing w:line="480" w:lineRule="auto"/>
        <w:rPr>
          <w:color w:val="000000" w:themeColor="text1"/>
        </w:rPr>
      </w:pPr>
      <w:r w:rsidRPr="00FE694F">
        <w:rPr>
          <w:color w:val="000000" w:themeColor="text1"/>
        </w:rPr>
        <w:t xml:space="preserve">The Waste and Resources Action Programme, 2023. </w:t>
      </w:r>
      <w:r w:rsidRPr="00FE694F">
        <w:rPr>
          <w:i/>
          <w:iCs/>
          <w:color w:val="000000" w:themeColor="text1"/>
        </w:rPr>
        <w:t>Portion size is the main reason for plate waste when we eat out.</w:t>
      </w:r>
      <w:r w:rsidRPr="00FE694F">
        <w:rPr>
          <w:color w:val="000000" w:themeColor="text1"/>
        </w:rPr>
        <w:t xml:space="preserve"> [online] The Waste and Resources Action Programme. Available at: https://www.wrap.ngo/media-centre/press-releases/portion-size-main-reason-plate-waste-when-we-eat-out [Accessed on: 24 January 2026].</w:t>
      </w:r>
    </w:p>
    <w:p w14:paraId="201F3EE6" w14:textId="77777777" w:rsidR="00CF620D" w:rsidRPr="00FE694F" w:rsidRDefault="00CF620D" w:rsidP="00FE694F">
      <w:pPr>
        <w:spacing w:line="480" w:lineRule="auto"/>
        <w:rPr>
          <w:color w:val="000000" w:themeColor="text1"/>
        </w:rPr>
      </w:pPr>
    </w:p>
    <w:p w14:paraId="3364E7C0" w14:textId="77777777" w:rsidR="00FE694F" w:rsidRPr="00FE694F" w:rsidRDefault="00000000" w:rsidP="00FE694F">
      <w:pPr>
        <w:spacing w:line="480" w:lineRule="auto"/>
        <w:rPr>
          <w:color w:val="000000" w:themeColor="text1"/>
        </w:rPr>
      </w:pPr>
      <w:r w:rsidRPr="00FE694F">
        <w:rPr>
          <w:color w:val="000000" w:themeColor="text1"/>
        </w:rPr>
        <w:lastRenderedPageBreak/>
        <w:t xml:space="preserve">Todd, E.C.D. and Faour-Klingbeil, D., 2024 Impact of food waste on society, specifically at retail and foodservice levels in developed and developing countries, </w:t>
      </w:r>
      <w:r w:rsidRPr="00FE694F">
        <w:rPr>
          <w:i/>
          <w:iCs/>
          <w:color w:val="000000" w:themeColor="text1"/>
        </w:rPr>
        <w:t>Foods</w:t>
      </w:r>
      <w:r w:rsidRPr="00FE694F">
        <w:rPr>
          <w:color w:val="000000" w:themeColor="text1"/>
        </w:rPr>
        <w:t xml:space="preserve">, [Online] </w:t>
      </w:r>
      <w:r w:rsidRPr="00FE694F">
        <w:rPr>
          <w:i/>
          <w:iCs/>
          <w:color w:val="000000" w:themeColor="text1"/>
        </w:rPr>
        <w:t>13</w:t>
      </w:r>
      <w:r w:rsidRPr="00FE694F">
        <w:rPr>
          <w:color w:val="000000" w:themeColor="text1"/>
        </w:rPr>
        <w:t>(13), p.2098. Available at: https://doi.org/10.3390/foods13132098 [Accessed on: 26 January 2026].</w:t>
      </w:r>
    </w:p>
    <w:p w14:paraId="411B7875" w14:textId="77777777" w:rsidR="00FE694F" w:rsidRDefault="00000000" w:rsidP="00FE694F">
      <w:pPr>
        <w:spacing w:line="480" w:lineRule="auto"/>
        <w:rPr>
          <w:color w:val="000000" w:themeColor="text1"/>
        </w:rPr>
      </w:pPr>
      <w:r w:rsidRPr="00FE694F">
        <w:rPr>
          <w:color w:val="000000" w:themeColor="text1"/>
        </w:rPr>
        <w:t xml:space="preserve">UKHarvest, 2026. </w:t>
      </w:r>
      <w:r w:rsidRPr="00FE694F">
        <w:rPr>
          <w:i/>
          <w:iCs/>
          <w:color w:val="000000" w:themeColor="text1"/>
        </w:rPr>
        <w:t xml:space="preserve">OUR IMPACT. </w:t>
      </w:r>
      <w:r w:rsidRPr="00FE694F">
        <w:rPr>
          <w:color w:val="000000" w:themeColor="text1"/>
        </w:rPr>
        <w:t>[Online] UKHARVEST. Available at: https://www.ukharvest.org.uk/ 2021 [Accessed on: 26 January 2026].</w:t>
      </w:r>
    </w:p>
    <w:p w14:paraId="02ECDBBD" w14:textId="77777777" w:rsidR="00CF620D" w:rsidRPr="00FE694F" w:rsidRDefault="00CF620D" w:rsidP="00FE694F">
      <w:pPr>
        <w:spacing w:line="480" w:lineRule="auto"/>
        <w:rPr>
          <w:rFonts w:eastAsia="Arial"/>
          <w:color w:val="000000" w:themeColor="text1"/>
        </w:rPr>
      </w:pPr>
    </w:p>
    <w:p w14:paraId="55E8F3D3" w14:textId="77777777" w:rsidR="00FE694F" w:rsidRDefault="00000000" w:rsidP="00FE694F">
      <w:pPr>
        <w:spacing w:line="480" w:lineRule="auto"/>
        <w:rPr>
          <w:color w:val="000000" w:themeColor="text1"/>
        </w:rPr>
      </w:pPr>
      <w:r w:rsidRPr="00FE694F">
        <w:rPr>
          <w:color w:val="000000" w:themeColor="text1"/>
        </w:rPr>
        <w:t xml:space="preserve">Veal, A J (2006), Research Methods for Leisure and Tourism, [online] </w:t>
      </w:r>
      <w:r w:rsidRPr="00FE694F">
        <w:rPr>
          <w:i/>
          <w:iCs/>
          <w:color w:val="000000" w:themeColor="text1"/>
        </w:rPr>
        <w:t>3rd Ed,</w:t>
      </w:r>
      <w:r w:rsidRPr="00FE694F">
        <w:rPr>
          <w:color w:val="000000" w:themeColor="text1"/>
        </w:rPr>
        <w:t xml:space="preserve"> Financial Times/ Prentice Hall [Accessed on: 26 January 2026]</w:t>
      </w:r>
    </w:p>
    <w:p w14:paraId="236AC19F" w14:textId="77777777" w:rsidR="00CF620D" w:rsidRPr="00FE694F" w:rsidRDefault="00CF620D" w:rsidP="00FE694F">
      <w:pPr>
        <w:spacing w:line="480" w:lineRule="auto"/>
        <w:rPr>
          <w:color w:val="000000" w:themeColor="text1"/>
        </w:rPr>
      </w:pPr>
    </w:p>
    <w:p w14:paraId="64DEBEE4" w14:textId="77777777" w:rsidR="00FE694F" w:rsidRDefault="00000000" w:rsidP="00FE694F">
      <w:pPr>
        <w:spacing w:line="480" w:lineRule="auto"/>
        <w:rPr>
          <w:color w:val="000000" w:themeColor="text1"/>
        </w:rPr>
      </w:pPr>
      <w:r w:rsidRPr="00FE694F">
        <w:rPr>
          <w:color w:val="000000" w:themeColor="text1"/>
        </w:rPr>
        <w:t xml:space="preserve">Veolia, 2026. </w:t>
      </w:r>
      <w:r w:rsidRPr="00FE694F">
        <w:rPr>
          <w:i/>
          <w:iCs/>
          <w:color w:val="000000" w:themeColor="text1"/>
        </w:rPr>
        <w:t xml:space="preserve">Premier Inns and Restaurants. </w:t>
      </w:r>
      <w:r w:rsidRPr="00FE694F">
        <w:rPr>
          <w:color w:val="000000" w:themeColor="text1"/>
        </w:rPr>
        <w:t>[Online] Veolia.</w:t>
      </w:r>
      <w:r>
        <w:rPr>
          <w:color w:val="000000" w:themeColor="text1"/>
        </w:rPr>
        <w:t xml:space="preserve"> </w:t>
      </w:r>
      <w:r w:rsidRPr="00FE694F">
        <w:rPr>
          <w:color w:val="000000" w:themeColor="text1"/>
        </w:rPr>
        <w:t>Available at: https://www.veolia.co.uk/case-studies/premier-inns-and-restaurants [Accessed on: 28 January 2026].</w:t>
      </w:r>
    </w:p>
    <w:p w14:paraId="5893F7BC" w14:textId="77777777" w:rsidR="00CF620D" w:rsidRPr="00FE694F" w:rsidRDefault="00CF620D" w:rsidP="00FE694F">
      <w:pPr>
        <w:spacing w:line="480" w:lineRule="auto"/>
        <w:rPr>
          <w:color w:val="000000" w:themeColor="text1"/>
        </w:rPr>
      </w:pPr>
    </w:p>
    <w:p w14:paraId="504E177B" w14:textId="77777777" w:rsidR="00FE694F" w:rsidRDefault="00000000" w:rsidP="00FE694F">
      <w:pPr>
        <w:spacing w:line="480" w:lineRule="auto"/>
        <w:rPr>
          <w:color w:val="000000" w:themeColor="text1"/>
        </w:rPr>
      </w:pPr>
      <w:r w:rsidRPr="00FE694F">
        <w:rPr>
          <w:color w:val="000000" w:themeColor="text1"/>
        </w:rPr>
        <w:t xml:space="preserve">Vizzoto, F., Tessitore, S., Iraldo, F. and Testa, F., 2020. Passively concerned: Horeca managers’ recognition of the importance of food waste hardly leads to the adoption of more strategies to reduce it. </w:t>
      </w:r>
      <w:r w:rsidRPr="00FE694F">
        <w:rPr>
          <w:i/>
          <w:iCs/>
          <w:color w:val="000000" w:themeColor="text1"/>
        </w:rPr>
        <w:t>Waste Management</w:t>
      </w:r>
      <w:r w:rsidRPr="00FE694F">
        <w:rPr>
          <w:color w:val="000000" w:themeColor="text1"/>
        </w:rPr>
        <w:t>, [Online] pp.266-275.Available at: https://doi.org/10.1016/j.wasman.2020.04.010 [Accessed on: 23 January 2026].</w:t>
      </w:r>
    </w:p>
    <w:p w14:paraId="6DD450AA" w14:textId="77777777" w:rsidR="00CF620D" w:rsidRPr="00FE694F" w:rsidRDefault="00CF620D" w:rsidP="00FE694F">
      <w:pPr>
        <w:spacing w:line="480" w:lineRule="auto"/>
        <w:rPr>
          <w:color w:val="000000" w:themeColor="text1"/>
        </w:rPr>
      </w:pPr>
    </w:p>
    <w:p w14:paraId="5EE79DAD" w14:textId="77777777" w:rsidR="00FE694F" w:rsidRDefault="00000000" w:rsidP="00FE694F">
      <w:pPr>
        <w:spacing w:line="480" w:lineRule="auto"/>
        <w:rPr>
          <w:color w:val="000000" w:themeColor="text1"/>
        </w:rPr>
      </w:pPr>
      <w:r w:rsidRPr="00FE694F">
        <w:rPr>
          <w:color w:val="000000" w:themeColor="text1"/>
        </w:rPr>
        <w:t xml:space="preserve">Vizzoto, F., Testa, F. and Iraldo, F., 2021. Strategies to reduce food waste in the foodservices sector: A systematic review. </w:t>
      </w:r>
      <w:r w:rsidRPr="00FE694F">
        <w:rPr>
          <w:i/>
          <w:iCs/>
          <w:color w:val="000000" w:themeColor="text1"/>
        </w:rPr>
        <w:t>International Journal of Hospitality Management</w:t>
      </w:r>
      <w:r w:rsidRPr="00FE694F">
        <w:rPr>
          <w:color w:val="000000" w:themeColor="text1"/>
        </w:rPr>
        <w:t xml:space="preserve">, [Online] </w:t>
      </w:r>
      <w:r w:rsidRPr="00FE694F">
        <w:rPr>
          <w:i/>
          <w:iCs/>
          <w:color w:val="000000" w:themeColor="text1"/>
        </w:rPr>
        <w:t>95</w:t>
      </w:r>
      <w:r w:rsidRPr="00FE694F">
        <w:rPr>
          <w:color w:val="000000" w:themeColor="text1"/>
        </w:rPr>
        <w:t>, p.102933. Available at: https://www.researchgate.net/profile/Felipe-Vizzoto/publication/350682634_Strategies_to_reduce_food_waste_in_the_foodservices_sector_A_systematic_review/links/60767cf3a5c0b34b72ad22c7/Strategies-to-reduce-food-waste-in-the-foodservices-sector-A-systematic-review.pdf [Accessed on: 23 January 2026].</w:t>
      </w:r>
    </w:p>
    <w:p w14:paraId="6963DC9A" w14:textId="77777777" w:rsidR="00CF620D" w:rsidRPr="00FE694F" w:rsidRDefault="00CF620D" w:rsidP="00FE694F">
      <w:pPr>
        <w:spacing w:line="480" w:lineRule="auto"/>
        <w:rPr>
          <w:color w:val="000000" w:themeColor="text1"/>
        </w:rPr>
      </w:pPr>
    </w:p>
    <w:p w14:paraId="7698E770" w14:textId="77777777" w:rsidR="00FE694F" w:rsidRDefault="00000000" w:rsidP="00FE694F">
      <w:pPr>
        <w:spacing w:line="480" w:lineRule="auto"/>
        <w:rPr>
          <w:color w:val="000000" w:themeColor="text1"/>
        </w:rPr>
      </w:pPr>
      <w:r w:rsidRPr="00FE694F">
        <w:rPr>
          <w:color w:val="000000" w:themeColor="text1"/>
        </w:rPr>
        <w:lastRenderedPageBreak/>
        <w:t>Whitbread PLC, 2023.</w:t>
      </w:r>
      <w:r w:rsidRPr="00FE694F">
        <w:rPr>
          <w:i/>
          <w:iCs/>
          <w:color w:val="000000" w:themeColor="text1"/>
        </w:rPr>
        <w:t xml:space="preserve"> Environmental, Social and Governance Report 2022/23. </w:t>
      </w:r>
      <w:r w:rsidRPr="00FE694F">
        <w:rPr>
          <w:color w:val="000000" w:themeColor="text1"/>
        </w:rPr>
        <w:t>[Online] Whitbread PLC. Available at: https://cdn.whitbread.co.uk/media/2023/05/Whitbread_ESG_Report_FY22_23-1.pdf [Accessed on: 23 January 2026].</w:t>
      </w:r>
    </w:p>
    <w:p w14:paraId="338B6E47" w14:textId="77777777" w:rsidR="00CF620D" w:rsidRPr="00FE694F" w:rsidRDefault="00CF620D" w:rsidP="00FE694F">
      <w:pPr>
        <w:spacing w:line="480" w:lineRule="auto"/>
        <w:rPr>
          <w:color w:val="000000" w:themeColor="text1"/>
        </w:rPr>
      </w:pPr>
    </w:p>
    <w:p w14:paraId="62F39B9C" w14:textId="77777777" w:rsidR="00FE694F" w:rsidRDefault="00000000" w:rsidP="00FE694F">
      <w:pPr>
        <w:spacing w:line="480" w:lineRule="auto"/>
        <w:rPr>
          <w:color w:val="000000" w:themeColor="text1"/>
        </w:rPr>
      </w:pPr>
      <w:r w:rsidRPr="00FE694F">
        <w:rPr>
          <w:color w:val="000000" w:themeColor="text1"/>
        </w:rPr>
        <w:t>Whitbread PLC, 2025.</w:t>
      </w:r>
      <w:r w:rsidRPr="00FE694F">
        <w:rPr>
          <w:i/>
          <w:iCs/>
          <w:color w:val="000000" w:themeColor="text1"/>
        </w:rPr>
        <w:t xml:space="preserve"> Investing in Growth. </w:t>
      </w:r>
      <w:r w:rsidRPr="00FE694F">
        <w:rPr>
          <w:color w:val="000000" w:themeColor="text1"/>
        </w:rPr>
        <w:t>[Online] Whitbread PLC. Available at: https://cdn.whitbread.co.uk/media/2025/05/Whitbread-PLC-Annual-Report-and-Accounts-2024-25.pdf [Accessed on: 25 January 2026].</w:t>
      </w:r>
    </w:p>
    <w:p w14:paraId="22B12B91" w14:textId="77777777" w:rsidR="00CF620D" w:rsidRPr="00FE694F" w:rsidRDefault="00CF620D" w:rsidP="00FE694F">
      <w:pPr>
        <w:spacing w:line="480" w:lineRule="auto"/>
        <w:rPr>
          <w:color w:val="000000" w:themeColor="text1"/>
        </w:rPr>
      </w:pPr>
    </w:p>
    <w:p w14:paraId="36A5AD7A" w14:textId="77777777" w:rsidR="00FE694F" w:rsidRDefault="00000000" w:rsidP="00FE694F">
      <w:pPr>
        <w:spacing w:line="480" w:lineRule="auto"/>
        <w:rPr>
          <w:color w:val="000000" w:themeColor="text1"/>
        </w:rPr>
      </w:pPr>
      <w:r w:rsidRPr="00FE694F">
        <w:rPr>
          <w:color w:val="000000" w:themeColor="text1"/>
        </w:rPr>
        <w:t>Whitbread PLC, 2026.</w:t>
      </w:r>
      <w:r w:rsidRPr="00FE694F">
        <w:rPr>
          <w:i/>
          <w:iCs/>
          <w:color w:val="000000" w:themeColor="text1"/>
        </w:rPr>
        <w:t xml:space="preserve"> people to live and work well. </w:t>
      </w:r>
      <w:r w:rsidRPr="00FE694F">
        <w:rPr>
          <w:color w:val="000000" w:themeColor="text1"/>
        </w:rPr>
        <w:t>[Online] Whitbread PLC. Available at: https://cdn.whitbread.co.uk/media/2025/05/Whitbread-PLC-Environmental-Social-and-Governance-Report-2024-25.pdf [Accessed on: 22 January 2026].</w:t>
      </w:r>
    </w:p>
    <w:p w14:paraId="0E8CC437" w14:textId="77777777" w:rsidR="00CF620D" w:rsidRPr="00FE694F" w:rsidRDefault="00CF620D" w:rsidP="00FE694F">
      <w:pPr>
        <w:spacing w:line="480" w:lineRule="auto"/>
        <w:rPr>
          <w:color w:val="000000" w:themeColor="text1"/>
        </w:rPr>
      </w:pPr>
    </w:p>
    <w:p w14:paraId="0CFCFA30" w14:textId="77777777" w:rsidR="00FE694F" w:rsidRDefault="00000000" w:rsidP="00FE694F">
      <w:pPr>
        <w:spacing w:line="480" w:lineRule="auto"/>
        <w:rPr>
          <w:color w:val="000000" w:themeColor="text1"/>
        </w:rPr>
      </w:pPr>
      <w:r w:rsidRPr="00FE694F">
        <w:rPr>
          <w:color w:val="000000" w:themeColor="text1"/>
        </w:rPr>
        <w:t xml:space="preserve">Whitbread UK, 2026. </w:t>
      </w:r>
      <w:r w:rsidRPr="00FE694F">
        <w:rPr>
          <w:i/>
          <w:iCs/>
          <w:color w:val="000000" w:themeColor="text1"/>
        </w:rPr>
        <w:t xml:space="preserve">A focused hotel group. </w:t>
      </w:r>
      <w:r w:rsidRPr="00FE694F">
        <w:rPr>
          <w:color w:val="000000" w:themeColor="text1"/>
        </w:rPr>
        <w:t>[online] Whitbread UK. Available at: https://www.whitbread.co.uk/about-us/ [Accessed on: 22 January 2026].</w:t>
      </w:r>
    </w:p>
    <w:p w14:paraId="15ED6DDA" w14:textId="77777777" w:rsidR="00CF620D" w:rsidRPr="00FE694F" w:rsidRDefault="00CF620D" w:rsidP="00FE694F">
      <w:pPr>
        <w:spacing w:line="480" w:lineRule="auto"/>
        <w:rPr>
          <w:color w:val="000000" w:themeColor="text1"/>
        </w:rPr>
      </w:pPr>
    </w:p>
    <w:p w14:paraId="6016C73F" w14:textId="77777777" w:rsidR="00FE694F" w:rsidRDefault="00000000" w:rsidP="00FE694F">
      <w:pPr>
        <w:spacing w:line="480" w:lineRule="auto"/>
        <w:rPr>
          <w:color w:val="000000" w:themeColor="text1"/>
        </w:rPr>
      </w:pPr>
      <w:r w:rsidRPr="00FE694F">
        <w:rPr>
          <w:color w:val="000000" w:themeColor="text1"/>
        </w:rPr>
        <w:t xml:space="preserve">Whitbread, 2020. </w:t>
      </w:r>
      <w:r w:rsidRPr="00FE694F">
        <w:rPr>
          <w:i/>
          <w:iCs/>
          <w:color w:val="000000" w:themeColor="text1"/>
        </w:rPr>
        <w:t xml:space="preserve">Whitbread diverts 65,000 meals to charity to help those most vulnerable during the Coronavirus crisis. </w:t>
      </w:r>
      <w:r w:rsidRPr="00FE694F">
        <w:rPr>
          <w:color w:val="000000" w:themeColor="text1"/>
        </w:rPr>
        <w:t>[Online] Whitbread. Available at: https://www.whitbread.co.uk/whitbread-diverts-65000-meals-to-charity-to-help-those-most-vulnerable-during-coronavirus-crisis/ [Accessed on: 27 January 2026].</w:t>
      </w:r>
    </w:p>
    <w:p w14:paraId="7CE21EEE" w14:textId="77777777" w:rsidR="00CF620D" w:rsidRPr="00FE694F" w:rsidRDefault="00CF620D" w:rsidP="00FE694F">
      <w:pPr>
        <w:spacing w:line="480" w:lineRule="auto"/>
        <w:rPr>
          <w:color w:val="000000" w:themeColor="text1"/>
        </w:rPr>
      </w:pPr>
    </w:p>
    <w:p w14:paraId="64E6A47C" w14:textId="77777777" w:rsidR="00FE694F" w:rsidRDefault="00000000" w:rsidP="00FE694F">
      <w:pPr>
        <w:spacing w:line="480" w:lineRule="auto"/>
        <w:rPr>
          <w:color w:val="000000" w:themeColor="text1"/>
        </w:rPr>
      </w:pPr>
      <w:r w:rsidRPr="00FE694F">
        <w:rPr>
          <w:color w:val="000000" w:themeColor="text1"/>
        </w:rPr>
        <w:t xml:space="preserve">Whitbread, 2022. </w:t>
      </w:r>
      <w:r w:rsidRPr="00FE694F">
        <w:rPr>
          <w:i/>
          <w:iCs/>
          <w:color w:val="000000" w:themeColor="text1"/>
        </w:rPr>
        <w:t xml:space="preserve">The Economic Impact of Premier Inn Hotels. </w:t>
      </w:r>
      <w:r w:rsidRPr="00FE694F">
        <w:rPr>
          <w:color w:val="000000" w:themeColor="text1"/>
        </w:rPr>
        <w:t>[Online] Whitbread PLC. Available at: https://cdn.whitbread.co.uk/media/2023/08/The-Economic-Impact-of-Premier-Inn-hotels_2022-study_final.pdf [Accessed on: 26 January 2026].</w:t>
      </w:r>
    </w:p>
    <w:p w14:paraId="3BB1892C" w14:textId="77777777" w:rsidR="00CF620D" w:rsidRPr="00FE694F" w:rsidRDefault="00CF620D" w:rsidP="00FE694F">
      <w:pPr>
        <w:spacing w:line="480" w:lineRule="auto"/>
        <w:rPr>
          <w:rFonts w:eastAsia="Arial"/>
          <w:color w:val="000000" w:themeColor="text1"/>
        </w:rPr>
      </w:pPr>
    </w:p>
    <w:p w14:paraId="7F4118C3" w14:textId="77777777" w:rsidR="00FE694F" w:rsidRDefault="00000000" w:rsidP="00FE694F">
      <w:pPr>
        <w:spacing w:line="480" w:lineRule="auto"/>
        <w:rPr>
          <w:color w:val="000000" w:themeColor="text1"/>
        </w:rPr>
      </w:pPr>
      <w:r w:rsidRPr="00FE694F">
        <w:rPr>
          <w:color w:val="000000" w:themeColor="text1"/>
        </w:rPr>
        <w:lastRenderedPageBreak/>
        <w:t xml:space="preserve">Whitbread, 2024. </w:t>
      </w:r>
      <w:r w:rsidRPr="00FE694F">
        <w:rPr>
          <w:i/>
          <w:iCs/>
          <w:color w:val="000000" w:themeColor="text1"/>
        </w:rPr>
        <w:t xml:space="preserve">Everyone deserves a good night’s sleep: Premier Inn delivers up to 2,000 mattresses to Ukraine. </w:t>
      </w:r>
      <w:r w:rsidRPr="00FE694F">
        <w:rPr>
          <w:color w:val="000000" w:themeColor="text1"/>
        </w:rPr>
        <w:t>[Online] Whitbread. Available at: https://www.whitbread.co.uk/everyone-deserves-a-good-nights-sleep-premier-inn-delivers-up-to-2000-mattresses-to-ukraine/ [Accessed on: 25 January 2026].</w:t>
      </w:r>
    </w:p>
    <w:p w14:paraId="2C4EB879" w14:textId="77777777" w:rsidR="00CF620D" w:rsidRPr="00FE694F" w:rsidRDefault="00CF620D" w:rsidP="00FE694F">
      <w:pPr>
        <w:spacing w:line="480" w:lineRule="auto"/>
        <w:rPr>
          <w:color w:val="000000" w:themeColor="text1"/>
        </w:rPr>
      </w:pPr>
    </w:p>
    <w:p w14:paraId="7F5FEA5F" w14:textId="77777777" w:rsidR="00FE694F" w:rsidRDefault="00000000" w:rsidP="00FE694F">
      <w:pPr>
        <w:spacing w:line="480" w:lineRule="auto"/>
        <w:rPr>
          <w:color w:val="000000" w:themeColor="text1"/>
        </w:rPr>
      </w:pPr>
      <w:r w:rsidRPr="00FE694F">
        <w:rPr>
          <w:color w:val="000000" w:themeColor="text1"/>
        </w:rPr>
        <w:t xml:space="preserve">Whitbread, 2025. </w:t>
      </w:r>
      <w:r w:rsidRPr="00FE694F">
        <w:rPr>
          <w:i/>
          <w:iCs/>
          <w:color w:val="000000" w:themeColor="text1"/>
        </w:rPr>
        <w:t xml:space="preserve">People to live and work well. </w:t>
      </w:r>
      <w:r w:rsidRPr="00FE694F">
        <w:rPr>
          <w:color w:val="000000" w:themeColor="text1"/>
        </w:rPr>
        <w:t>[online] Whitbread. Available at: https://cdn.whitbread.co.uk/media/2025/05/Whitbread-PLC-Environmental-Social-and-Governance-Report-2024-25.pdf [Accessed on: 23 January 2026].</w:t>
      </w:r>
    </w:p>
    <w:p w14:paraId="3D5D725E" w14:textId="77777777" w:rsidR="00CF620D" w:rsidRPr="00FE694F" w:rsidRDefault="00CF620D" w:rsidP="00FE694F">
      <w:pPr>
        <w:spacing w:line="480" w:lineRule="auto"/>
        <w:rPr>
          <w:color w:val="000000" w:themeColor="text1"/>
        </w:rPr>
      </w:pPr>
    </w:p>
    <w:p w14:paraId="1DAF3055" w14:textId="77777777" w:rsidR="00FE694F" w:rsidRDefault="00000000" w:rsidP="00FE694F">
      <w:pPr>
        <w:spacing w:line="480" w:lineRule="auto"/>
        <w:rPr>
          <w:color w:val="000000" w:themeColor="text1"/>
        </w:rPr>
      </w:pPr>
      <w:r w:rsidRPr="00FE694F">
        <w:rPr>
          <w:color w:val="000000" w:themeColor="text1"/>
        </w:rPr>
        <w:t xml:space="preserve">Wu, C.M.E. and Teng, C.C., 2022. Reducing food waste in buffet restaurants: A corporate management approach. </w:t>
      </w:r>
      <w:r w:rsidRPr="00FE694F">
        <w:rPr>
          <w:i/>
          <w:iCs/>
          <w:color w:val="000000" w:themeColor="text1"/>
        </w:rPr>
        <w:t>Foods</w:t>
      </w:r>
      <w:r w:rsidRPr="00FE694F">
        <w:rPr>
          <w:color w:val="000000" w:themeColor="text1"/>
        </w:rPr>
        <w:t xml:space="preserve">, [Online] </w:t>
      </w:r>
      <w:r w:rsidRPr="00FE694F">
        <w:rPr>
          <w:i/>
          <w:iCs/>
          <w:color w:val="000000" w:themeColor="text1"/>
        </w:rPr>
        <w:t>12</w:t>
      </w:r>
      <w:r w:rsidRPr="00FE694F">
        <w:rPr>
          <w:color w:val="000000" w:themeColor="text1"/>
        </w:rPr>
        <w:t>(1), p.162. Available at: https://doi.org/10.3390/foods12010162 [Accessed on: 26 January 2026].</w:t>
      </w:r>
    </w:p>
    <w:p w14:paraId="589E91F8" w14:textId="77777777" w:rsidR="00CF620D" w:rsidRPr="00FE694F" w:rsidRDefault="00CF620D" w:rsidP="00FE694F">
      <w:pPr>
        <w:spacing w:line="480" w:lineRule="auto"/>
        <w:rPr>
          <w:color w:val="000000" w:themeColor="text1"/>
        </w:rPr>
      </w:pPr>
    </w:p>
    <w:p w14:paraId="64DDDD0E" w14:textId="77777777" w:rsidR="00FE694F" w:rsidRDefault="00000000" w:rsidP="00FE694F">
      <w:pPr>
        <w:spacing w:line="480" w:lineRule="auto"/>
        <w:rPr>
          <w:color w:val="000000" w:themeColor="text1"/>
        </w:rPr>
      </w:pPr>
      <w:r w:rsidRPr="00FE694F">
        <w:rPr>
          <w:color w:val="000000" w:themeColor="text1"/>
        </w:rPr>
        <w:t xml:space="preserve">Xameerah Malik, Louise Smith, Iona Stewart and Nuala Burnett, 2024. </w:t>
      </w:r>
      <w:r w:rsidRPr="00FE694F">
        <w:rPr>
          <w:i/>
          <w:iCs/>
          <w:color w:val="000000" w:themeColor="text1"/>
        </w:rPr>
        <w:t>Food waste in the UK.</w:t>
      </w:r>
      <w:r w:rsidRPr="00FE694F">
        <w:rPr>
          <w:color w:val="000000" w:themeColor="text1"/>
        </w:rPr>
        <w:t xml:space="preserve"> [online] The House of Commons Library. Available at: https://researchbriefings.files.parliament.uk/documents/CBP-7552/CBP-7552.pdf [Accessed on: 24 January 2026].</w:t>
      </w:r>
    </w:p>
    <w:p w14:paraId="741ECB75" w14:textId="77777777" w:rsidR="00CF620D" w:rsidRPr="00FE694F" w:rsidRDefault="00CF620D" w:rsidP="00FE694F">
      <w:pPr>
        <w:spacing w:line="480" w:lineRule="auto"/>
        <w:rPr>
          <w:color w:val="000000" w:themeColor="text1"/>
        </w:rPr>
      </w:pPr>
    </w:p>
    <w:p w14:paraId="2E765A6C" w14:textId="77777777" w:rsidR="00FE694F" w:rsidRDefault="00000000" w:rsidP="00FE694F">
      <w:pPr>
        <w:spacing w:line="480" w:lineRule="auto"/>
        <w:rPr>
          <w:color w:val="000000" w:themeColor="text1"/>
        </w:rPr>
      </w:pPr>
      <w:r w:rsidRPr="00FE694F">
        <w:rPr>
          <w:color w:val="000000" w:themeColor="text1"/>
          <w:highlight w:val="white"/>
        </w:rPr>
        <w:t xml:space="preserve">Yang, Y., Barnes, H., Yang, B., Onofrei, G. and Nguyen, H., 2024. Food waste management for the UK grocery retail sector—a supply chain collaboration perspective. </w:t>
      </w:r>
      <w:r w:rsidRPr="00FE694F">
        <w:rPr>
          <w:i/>
          <w:iCs/>
          <w:color w:val="000000" w:themeColor="text1"/>
          <w:highlight w:val="white"/>
        </w:rPr>
        <w:t>Production Planning &amp; Control</w:t>
      </w:r>
      <w:r w:rsidRPr="00FE694F">
        <w:rPr>
          <w:color w:val="000000" w:themeColor="text1"/>
          <w:highlight w:val="white"/>
        </w:rPr>
        <w:t xml:space="preserve">, [online] </w:t>
      </w:r>
      <w:r w:rsidRPr="00FE694F">
        <w:rPr>
          <w:i/>
          <w:iCs/>
          <w:color w:val="000000" w:themeColor="text1"/>
          <w:highlight w:val="white"/>
        </w:rPr>
        <w:t>35</w:t>
      </w:r>
      <w:r w:rsidRPr="00FE694F">
        <w:rPr>
          <w:color w:val="000000" w:themeColor="text1"/>
          <w:highlight w:val="white"/>
        </w:rPr>
        <w:t>(15), pp.1961-1974. Available at: https://www.tandfonline.com/doi/abs/10.1080/09537287.2023.2226622 </w:t>
      </w:r>
      <w:r w:rsidRPr="00FE694F">
        <w:rPr>
          <w:color w:val="000000" w:themeColor="text1"/>
        </w:rPr>
        <w:t>[Accessed on: 23 January 2026].</w:t>
      </w:r>
    </w:p>
    <w:p w14:paraId="2BBEC8D2" w14:textId="77777777" w:rsidR="00CF620D" w:rsidRPr="00FE694F" w:rsidRDefault="00CF620D" w:rsidP="00FE694F">
      <w:pPr>
        <w:spacing w:line="480" w:lineRule="auto"/>
        <w:rPr>
          <w:color w:val="000000" w:themeColor="text1"/>
        </w:rPr>
      </w:pPr>
    </w:p>
    <w:p w14:paraId="0D77B023" w14:textId="77777777" w:rsidR="00FE694F" w:rsidRPr="00FE694F" w:rsidRDefault="00000000" w:rsidP="00FE694F">
      <w:pPr>
        <w:spacing w:line="480" w:lineRule="auto"/>
        <w:rPr>
          <w:color w:val="000000" w:themeColor="text1"/>
        </w:rPr>
      </w:pPr>
      <w:r w:rsidRPr="00FE694F">
        <w:rPr>
          <w:color w:val="000000" w:themeColor="text1"/>
        </w:rPr>
        <w:lastRenderedPageBreak/>
        <w:t xml:space="preserve">Zhu, Q. and Liu, P., 2025. Exploring factors influencing consumer behavior towards food waste reduction in buffet style restaurants. </w:t>
      </w:r>
      <w:r w:rsidRPr="00FE694F">
        <w:rPr>
          <w:i/>
          <w:iCs/>
          <w:color w:val="000000" w:themeColor="text1"/>
        </w:rPr>
        <w:t>British Food Journal</w:t>
      </w:r>
      <w:r w:rsidRPr="00FE694F">
        <w:rPr>
          <w:color w:val="000000" w:themeColor="text1"/>
        </w:rPr>
        <w:t xml:space="preserve">, [Online] </w:t>
      </w:r>
      <w:r w:rsidRPr="00FE694F">
        <w:rPr>
          <w:i/>
          <w:iCs/>
          <w:color w:val="000000" w:themeColor="text1"/>
        </w:rPr>
        <w:t>127</w:t>
      </w:r>
      <w:r w:rsidRPr="00FE694F">
        <w:rPr>
          <w:color w:val="000000" w:themeColor="text1"/>
        </w:rPr>
        <w:t>(3), pp.839-856. Available at: https://doi.org/10.1108/BFJ-06-2024-0592 [Accessed on: 23 January 2026].</w:t>
      </w:r>
    </w:p>
    <w:p w14:paraId="43ACEC75" w14:textId="77777777" w:rsidR="00561D7A" w:rsidRPr="00FE694F" w:rsidRDefault="00561D7A" w:rsidP="00FE694F">
      <w:pPr>
        <w:spacing w:line="480" w:lineRule="auto"/>
        <w:rPr>
          <w:color w:val="000000" w:themeColor="text1"/>
        </w:rPr>
      </w:pPr>
    </w:p>
    <w:p w14:paraId="5BF811C1" w14:textId="77777777" w:rsidR="000A353D" w:rsidRPr="00FE694F" w:rsidRDefault="000A353D" w:rsidP="00FE694F">
      <w:pPr>
        <w:spacing w:line="480" w:lineRule="auto"/>
        <w:rPr>
          <w:rFonts w:eastAsia="Arial"/>
          <w:color w:val="000000" w:themeColor="text1"/>
          <w:sz w:val="20"/>
          <w:szCs w:val="20"/>
          <w:highlight w:val="white"/>
        </w:rPr>
      </w:pPr>
    </w:p>
    <w:p w14:paraId="56CDFD5E" w14:textId="77777777" w:rsidR="000A353D" w:rsidRPr="00FE694F" w:rsidRDefault="000A353D" w:rsidP="00FE694F">
      <w:pPr>
        <w:spacing w:line="480" w:lineRule="auto"/>
        <w:rPr>
          <w:color w:val="000000" w:themeColor="text1"/>
        </w:rPr>
      </w:pPr>
    </w:p>
    <w:sectPr w:rsidR="000A353D" w:rsidRPr="00FE694F" w:rsidSect="005520EC">
      <w:footerReference w:type="default" r:id="rId2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923EE" w14:textId="77777777" w:rsidR="00966553" w:rsidRDefault="00966553">
      <w:pPr>
        <w:spacing w:line="240" w:lineRule="auto"/>
      </w:pPr>
      <w:r>
        <w:separator/>
      </w:r>
    </w:p>
  </w:endnote>
  <w:endnote w:type="continuationSeparator" w:id="0">
    <w:p w14:paraId="58CB6718" w14:textId="77777777" w:rsidR="00966553" w:rsidRDefault="009665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embedRegular r:id="rId1" w:fontKey="{994DF212-6FD6-9543-81FA-0A837B869D42}"/>
    <w:embedBold r:id="rId2" w:fontKey="{B345F0FB-3404-0744-9121-67551BFE8940}"/>
    <w:embedItalic r:id="rId3" w:fontKey="{A4DFC436-4CF9-2248-A2F9-47D177FA1580}"/>
  </w:font>
  <w:font w:name="Tahoma">
    <w:panose1 w:val="020B0604030504040204"/>
    <w:charset w:val="00"/>
    <w:family w:val="swiss"/>
    <w:pitch w:val="variable"/>
    <w:sig w:usb0="E1002EFF" w:usb1="C000605B" w:usb2="00000029" w:usb3="00000000" w:csb0="000101FF" w:csb1="00000000"/>
    <w:embedRegular r:id="rId4" w:fontKey="{C4236FF7-704A-404A-956B-3C67857A9C0E}"/>
  </w:font>
  <w:font w:name="Calibri">
    <w:panose1 w:val="020F0502020204030204"/>
    <w:charset w:val="00"/>
    <w:family w:val="swiss"/>
    <w:pitch w:val="variable"/>
    <w:sig w:usb0="E4002EFF" w:usb1="C200247B" w:usb2="00000009" w:usb3="00000000" w:csb0="000001FF" w:csb1="00000000"/>
    <w:embedRegular r:id="rId5" w:fontKey="{8611984B-86AB-2746-B321-8182D789CF70}"/>
    <w:embedBold r:id="rId6" w:fontKey="{32C98E68-BC1C-B246-96E1-5FD65E659D0F}"/>
  </w:font>
  <w:font w:name="Arial">
    <w:panose1 w:val="020B0604020202020204"/>
    <w:charset w:val="00"/>
    <w:family w:val="swiss"/>
    <w:pitch w:val="variable"/>
    <w:sig w:usb0="E0002EFF" w:usb1="C000785B" w:usb2="00000009" w:usb3="00000000" w:csb0="000001FF" w:csb1="00000000"/>
    <w:embedRegular r:id="rId7" w:fontKey="{A5D4735F-A813-B642-9A88-18E4B6915A36}"/>
  </w:font>
  <w:font w:name="Cambria">
    <w:panose1 w:val="02040503050406030204"/>
    <w:charset w:val="00"/>
    <w:family w:val="roman"/>
    <w:pitch w:val="variable"/>
    <w:sig w:usb0="E00006FF" w:usb1="420024FF" w:usb2="02000000" w:usb3="00000000" w:csb0="0000019F" w:csb1="00000000"/>
    <w:embedRegular r:id="rId8" w:fontKey="{799F39C2-1CC5-DA49-BA2A-212062636B6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5BADA" w14:textId="77777777" w:rsidR="000A353D" w:rsidRPr="00FE694F" w:rsidRDefault="00000000">
    <w:pPr>
      <w:pBdr>
        <w:top w:val="nil"/>
        <w:left w:val="nil"/>
        <w:bottom w:val="nil"/>
        <w:right w:val="nil"/>
        <w:between w:val="nil"/>
      </w:pBdr>
      <w:tabs>
        <w:tab w:val="center" w:pos="4513"/>
        <w:tab w:val="right" w:pos="9026"/>
      </w:tabs>
      <w:spacing w:line="240" w:lineRule="auto"/>
      <w:jc w:val="right"/>
      <w:rPr>
        <w:color w:val="000000"/>
        <w:sz w:val="20"/>
        <w:szCs w:val="20"/>
      </w:rPr>
    </w:pPr>
    <w:r w:rsidRPr="00FE694F">
      <w:rPr>
        <w:color w:val="000000"/>
        <w:sz w:val="20"/>
        <w:szCs w:val="20"/>
      </w:rPr>
      <w:fldChar w:fldCharType="begin"/>
    </w:r>
    <w:r w:rsidR="00114312" w:rsidRPr="00FE694F">
      <w:rPr>
        <w:color w:val="000000"/>
        <w:sz w:val="20"/>
        <w:szCs w:val="20"/>
      </w:rPr>
      <w:instrText>PAGE</w:instrText>
    </w:r>
    <w:r w:rsidRPr="00FE694F">
      <w:rPr>
        <w:color w:val="000000"/>
        <w:sz w:val="20"/>
        <w:szCs w:val="20"/>
      </w:rPr>
      <w:fldChar w:fldCharType="separate"/>
    </w:r>
    <w:r w:rsidR="00C77D58" w:rsidRPr="00FE694F">
      <w:rPr>
        <w:color w:val="000000"/>
        <w:sz w:val="20"/>
        <w:szCs w:val="20"/>
      </w:rPr>
      <w:t>28</w:t>
    </w:r>
    <w:r w:rsidRPr="00FE694F">
      <w:rPr>
        <w:color w:val="000000"/>
        <w:sz w:val="20"/>
        <w:szCs w:val="20"/>
      </w:rPr>
      <w:fldChar w:fldCharType="end"/>
    </w:r>
  </w:p>
  <w:p w14:paraId="638E3BD3" w14:textId="77777777" w:rsidR="000A353D" w:rsidRPr="00FE694F" w:rsidRDefault="000A353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A3C13E" w14:textId="77777777" w:rsidR="00966553" w:rsidRDefault="00966553">
      <w:pPr>
        <w:spacing w:line="240" w:lineRule="auto"/>
      </w:pPr>
      <w:r>
        <w:separator/>
      </w:r>
    </w:p>
  </w:footnote>
  <w:footnote w:type="continuationSeparator" w:id="0">
    <w:p w14:paraId="5C316298" w14:textId="77777777" w:rsidR="00966553" w:rsidRDefault="0096655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C2550"/>
    <w:multiLevelType w:val="multilevel"/>
    <w:tmpl w:val="49C0BE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B14CDE"/>
    <w:multiLevelType w:val="multilevel"/>
    <w:tmpl w:val="371475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6A45D2"/>
    <w:multiLevelType w:val="hybridMultilevel"/>
    <w:tmpl w:val="A01AB494"/>
    <w:lvl w:ilvl="0" w:tplc="F572AA46">
      <w:start w:val="1"/>
      <w:numFmt w:val="decimal"/>
      <w:lvlText w:val="%1."/>
      <w:lvlJc w:val="left"/>
      <w:pPr>
        <w:ind w:left="720" w:hanging="360"/>
      </w:pPr>
    </w:lvl>
    <w:lvl w:ilvl="1" w:tplc="C14AC90A" w:tentative="1">
      <w:start w:val="1"/>
      <w:numFmt w:val="lowerLetter"/>
      <w:lvlText w:val="%2."/>
      <w:lvlJc w:val="left"/>
      <w:pPr>
        <w:ind w:left="1440" w:hanging="360"/>
      </w:pPr>
    </w:lvl>
    <w:lvl w:ilvl="2" w:tplc="074A17B6" w:tentative="1">
      <w:start w:val="1"/>
      <w:numFmt w:val="lowerRoman"/>
      <w:lvlText w:val="%3."/>
      <w:lvlJc w:val="right"/>
      <w:pPr>
        <w:ind w:left="2160" w:hanging="180"/>
      </w:pPr>
    </w:lvl>
    <w:lvl w:ilvl="3" w:tplc="F5FC88B6" w:tentative="1">
      <w:start w:val="1"/>
      <w:numFmt w:val="decimal"/>
      <w:lvlText w:val="%4."/>
      <w:lvlJc w:val="left"/>
      <w:pPr>
        <w:ind w:left="2880" w:hanging="360"/>
      </w:pPr>
    </w:lvl>
    <w:lvl w:ilvl="4" w:tplc="5342A054" w:tentative="1">
      <w:start w:val="1"/>
      <w:numFmt w:val="lowerLetter"/>
      <w:lvlText w:val="%5."/>
      <w:lvlJc w:val="left"/>
      <w:pPr>
        <w:ind w:left="3600" w:hanging="360"/>
      </w:pPr>
    </w:lvl>
    <w:lvl w:ilvl="5" w:tplc="57EA2E00" w:tentative="1">
      <w:start w:val="1"/>
      <w:numFmt w:val="lowerRoman"/>
      <w:lvlText w:val="%6."/>
      <w:lvlJc w:val="right"/>
      <w:pPr>
        <w:ind w:left="4320" w:hanging="180"/>
      </w:pPr>
    </w:lvl>
    <w:lvl w:ilvl="6" w:tplc="05E0C5B2" w:tentative="1">
      <w:start w:val="1"/>
      <w:numFmt w:val="decimal"/>
      <w:lvlText w:val="%7."/>
      <w:lvlJc w:val="left"/>
      <w:pPr>
        <w:ind w:left="5040" w:hanging="360"/>
      </w:pPr>
    </w:lvl>
    <w:lvl w:ilvl="7" w:tplc="E9AC168C" w:tentative="1">
      <w:start w:val="1"/>
      <w:numFmt w:val="lowerLetter"/>
      <w:lvlText w:val="%8."/>
      <w:lvlJc w:val="left"/>
      <w:pPr>
        <w:ind w:left="5760" w:hanging="360"/>
      </w:pPr>
    </w:lvl>
    <w:lvl w:ilvl="8" w:tplc="36A82C68" w:tentative="1">
      <w:start w:val="1"/>
      <w:numFmt w:val="lowerRoman"/>
      <w:lvlText w:val="%9."/>
      <w:lvlJc w:val="right"/>
      <w:pPr>
        <w:ind w:left="6480" w:hanging="180"/>
      </w:pPr>
    </w:lvl>
  </w:abstractNum>
  <w:abstractNum w:abstractNumId="3" w15:restartNumberingAfterBreak="0">
    <w:nsid w:val="68BE03A2"/>
    <w:multiLevelType w:val="hybridMultilevel"/>
    <w:tmpl w:val="1160E298"/>
    <w:lvl w:ilvl="0" w:tplc="06E870A6">
      <w:start w:val="1"/>
      <w:numFmt w:val="decimal"/>
      <w:lvlText w:val="%1."/>
      <w:lvlJc w:val="left"/>
      <w:pPr>
        <w:ind w:left="720" w:hanging="360"/>
      </w:pPr>
    </w:lvl>
    <w:lvl w:ilvl="1" w:tplc="EE4A2D28" w:tentative="1">
      <w:start w:val="1"/>
      <w:numFmt w:val="lowerLetter"/>
      <w:lvlText w:val="%2."/>
      <w:lvlJc w:val="left"/>
      <w:pPr>
        <w:ind w:left="1440" w:hanging="360"/>
      </w:pPr>
    </w:lvl>
    <w:lvl w:ilvl="2" w:tplc="A238ADDA" w:tentative="1">
      <w:start w:val="1"/>
      <w:numFmt w:val="lowerRoman"/>
      <w:lvlText w:val="%3."/>
      <w:lvlJc w:val="right"/>
      <w:pPr>
        <w:ind w:left="2160" w:hanging="180"/>
      </w:pPr>
    </w:lvl>
    <w:lvl w:ilvl="3" w:tplc="1FDA3E5C" w:tentative="1">
      <w:start w:val="1"/>
      <w:numFmt w:val="decimal"/>
      <w:lvlText w:val="%4."/>
      <w:lvlJc w:val="left"/>
      <w:pPr>
        <w:ind w:left="2880" w:hanging="360"/>
      </w:pPr>
    </w:lvl>
    <w:lvl w:ilvl="4" w:tplc="B0BEF324" w:tentative="1">
      <w:start w:val="1"/>
      <w:numFmt w:val="lowerLetter"/>
      <w:lvlText w:val="%5."/>
      <w:lvlJc w:val="left"/>
      <w:pPr>
        <w:ind w:left="3600" w:hanging="360"/>
      </w:pPr>
    </w:lvl>
    <w:lvl w:ilvl="5" w:tplc="302EBB1A" w:tentative="1">
      <w:start w:val="1"/>
      <w:numFmt w:val="lowerRoman"/>
      <w:lvlText w:val="%6."/>
      <w:lvlJc w:val="right"/>
      <w:pPr>
        <w:ind w:left="4320" w:hanging="180"/>
      </w:pPr>
    </w:lvl>
    <w:lvl w:ilvl="6" w:tplc="78FCB81C" w:tentative="1">
      <w:start w:val="1"/>
      <w:numFmt w:val="decimal"/>
      <w:lvlText w:val="%7."/>
      <w:lvlJc w:val="left"/>
      <w:pPr>
        <w:ind w:left="5040" w:hanging="360"/>
      </w:pPr>
    </w:lvl>
    <w:lvl w:ilvl="7" w:tplc="AFB8D160" w:tentative="1">
      <w:start w:val="1"/>
      <w:numFmt w:val="lowerLetter"/>
      <w:lvlText w:val="%8."/>
      <w:lvlJc w:val="left"/>
      <w:pPr>
        <w:ind w:left="5760" w:hanging="360"/>
      </w:pPr>
    </w:lvl>
    <w:lvl w:ilvl="8" w:tplc="0DFE1B92" w:tentative="1">
      <w:start w:val="1"/>
      <w:numFmt w:val="lowerRoman"/>
      <w:lvlText w:val="%9."/>
      <w:lvlJc w:val="right"/>
      <w:pPr>
        <w:ind w:left="6480" w:hanging="180"/>
      </w:pPr>
    </w:lvl>
  </w:abstractNum>
  <w:num w:numId="1" w16cid:durableId="1616212735">
    <w:abstractNumId w:val="1"/>
  </w:num>
  <w:num w:numId="2" w16cid:durableId="609436299">
    <w:abstractNumId w:val="0"/>
  </w:num>
  <w:num w:numId="3" w16cid:durableId="2133984087">
    <w:abstractNumId w:val="2"/>
  </w:num>
  <w:num w:numId="4" w16cid:durableId="8888013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53D"/>
    <w:rsid w:val="00054525"/>
    <w:rsid w:val="00096405"/>
    <w:rsid w:val="000A353D"/>
    <w:rsid w:val="00114312"/>
    <w:rsid w:val="001179BB"/>
    <w:rsid w:val="00231B60"/>
    <w:rsid w:val="00325A23"/>
    <w:rsid w:val="003A3EA9"/>
    <w:rsid w:val="00423452"/>
    <w:rsid w:val="005520EC"/>
    <w:rsid w:val="00561D7A"/>
    <w:rsid w:val="00561E25"/>
    <w:rsid w:val="006252E3"/>
    <w:rsid w:val="006F691C"/>
    <w:rsid w:val="007E3DEE"/>
    <w:rsid w:val="007F214D"/>
    <w:rsid w:val="00874AC7"/>
    <w:rsid w:val="008A2091"/>
    <w:rsid w:val="00966553"/>
    <w:rsid w:val="00984D88"/>
    <w:rsid w:val="00A43EF8"/>
    <w:rsid w:val="00A61857"/>
    <w:rsid w:val="00AB00F7"/>
    <w:rsid w:val="00B06678"/>
    <w:rsid w:val="00BE7F57"/>
    <w:rsid w:val="00C77D58"/>
    <w:rsid w:val="00C869CD"/>
    <w:rsid w:val="00CC762B"/>
    <w:rsid w:val="00CF620D"/>
    <w:rsid w:val="00E0723E"/>
    <w:rsid w:val="00E95A46"/>
    <w:rsid w:val="00EA2E23"/>
    <w:rsid w:val="00EF6EEB"/>
    <w:rsid w:val="00F14CFF"/>
    <w:rsid w:val="00FA7F6E"/>
    <w:rsid w:val="00FE694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F6EA2"/>
  <w15:docId w15:val="{4FAE6F1A-0E80-4FDA-B458-753435E84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520EC"/>
    <w:rPr>
      <w:lang w:val="en-GB"/>
    </w:rPr>
  </w:style>
  <w:style w:type="paragraph" w:styleId="Heading1">
    <w:name w:val="heading 1"/>
    <w:basedOn w:val="Normal"/>
    <w:next w:val="Normal"/>
    <w:link w:val="Heading1Char"/>
    <w:rsid w:val="005520EC"/>
    <w:pPr>
      <w:keepNext/>
      <w:keepLines/>
      <w:jc w:val="left"/>
      <w:outlineLvl w:val="0"/>
    </w:pPr>
    <w:rPr>
      <w:b/>
      <w:bCs/>
      <w:sz w:val="28"/>
      <w:szCs w:val="28"/>
    </w:rPr>
  </w:style>
  <w:style w:type="paragraph" w:styleId="Heading2">
    <w:name w:val="heading 2"/>
    <w:basedOn w:val="Normal"/>
    <w:next w:val="Normal"/>
    <w:link w:val="Heading2Char"/>
    <w:rsid w:val="005520EC"/>
    <w:pPr>
      <w:keepNext/>
      <w:keepLines/>
      <w:spacing w:after="120" w:line="600" w:lineRule="auto"/>
      <w:outlineLvl w:val="1"/>
    </w:pPr>
    <w:rPr>
      <w:b/>
      <w:bCs/>
    </w:rPr>
  </w:style>
  <w:style w:type="paragraph" w:styleId="Heading3">
    <w:name w:val="heading 3"/>
    <w:basedOn w:val="Normal"/>
    <w:next w:val="Normal"/>
    <w:rsid w:val="00561D7A"/>
    <w:pPr>
      <w:keepNext/>
      <w:keepLines/>
      <w:outlineLvl w:val="2"/>
    </w:pPr>
    <w:rPr>
      <w:b/>
      <w:bCs/>
    </w:rPr>
  </w:style>
  <w:style w:type="paragraph" w:styleId="Heading4">
    <w:name w:val="heading 4"/>
    <w:basedOn w:val="Normal"/>
    <w:next w:val="Normal"/>
    <w:rsid w:val="005520EC"/>
    <w:pPr>
      <w:keepNext/>
      <w:keepLines/>
      <w:spacing w:before="280" w:after="80"/>
      <w:outlineLvl w:val="3"/>
    </w:pPr>
    <w:rPr>
      <w:color w:val="666666"/>
    </w:rPr>
  </w:style>
  <w:style w:type="paragraph" w:styleId="Heading5">
    <w:name w:val="heading 5"/>
    <w:basedOn w:val="Normal"/>
    <w:next w:val="Normal"/>
    <w:rsid w:val="005520EC"/>
    <w:pPr>
      <w:keepNext/>
      <w:keepLines/>
      <w:spacing w:before="240" w:after="80"/>
      <w:outlineLvl w:val="4"/>
    </w:pPr>
    <w:rPr>
      <w:color w:val="666666"/>
      <w:sz w:val="22"/>
      <w:szCs w:val="22"/>
    </w:rPr>
  </w:style>
  <w:style w:type="paragraph" w:styleId="Heading6">
    <w:name w:val="heading 6"/>
    <w:basedOn w:val="Normal"/>
    <w:next w:val="Normal"/>
    <w:rsid w:val="005520EC"/>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520EC"/>
    <w:tblPr>
      <w:tblCellMar>
        <w:top w:w="100" w:type="dxa"/>
        <w:left w:w="100" w:type="dxa"/>
        <w:bottom w:w="100" w:type="dxa"/>
        <w:right w:w="100" w:type="dxa"/>
      </w:tblCellMar>
    </w:tblPr>
  </w:style>
  <w:style w:type="paragraph" w:styleId="Title">
    <w:name w:val="Title"/>
    <w:basedOn w:val="Normal"/>
    <w:next w:val="Normal"/>
    <w:rsid w:val="005520EC"/>
    <w:pPr>
      <w:keepNext/>
      <w:keepLines/>
      <w:jc w:val="center"/>
    </w:pPr>
    <w:rPr>
      <w:b/>
      <w:bCs/>
      <w:sz w:val="32"/>
      <w:szCs w:val="32"/>
    </w:rPr>
  </w:style>
  <w:style w:type="table" w:customStyle="1" w:styleId="TableNormal00">
    <w:name w:val="TableNormal_0"/>
    <w:rsid w:val="007A48EB"/>
    <w:tblPr>
      <w:tblCellMar>
        <w:top w:w="100" w:type="dxa"/>
        <w:left w:w="100" w:type="dxa"/>
        <w:bottom w:w="100" w:type="dxa"/>
        <w:right w:w="100" w:type="dxa"/>
      </w:tblCellMar>
    </w:tblPr>
  </w:style>
  <w:style w:type="paragraph" w:styleId="CommentText">
    <w:name w:val="annotation text"/>
    <w:basedOn w:val="Normal"/>
    <w:link w:val="CommentTextChar"/>
    <w:uiPriority w:val="99"/>
    <w:unhideWhenUsed/>
    <w:rsid w:val="007A48EB"/>
    <w:pPr>
      <w:spacing w:line="240" w:lineRule="auto"/>
    </w:pPr>
    <w:rPr>
      <w:sz w:val="20"/>
      <w:szCs w:val="20"/>
    </w:rPr>
  </w:style>
  <w:style w:type="character" w:customStyle="1" w:styleId="CommentTextChar">
    <w:name w:val="Comment Text Char"/>
    <w:basedOn w:val="DefaultParagraphFont"/>
    <w:link w:val="CommentText"/>
    <w:uiPriority w:val="99"/>
    <w:rsid w:val="007A48EB"/>
    <w:rPr>
      <w:sz w:val="20"/>
      <w:szCs w:val="20"/>
    </w:rPr>
  </w:style>
  <w:style w:type="character" w:styleId="CommentReference">
    <w:name w:val="annotation reference"/>
    <w:basedOn w:val="DefaultParagraphFont"/>
    <w:uiPriority w:val="99"/>
    <w:semiHidden/>
    <w:unhideWhenUsed/>
    <w:rsid w:val="007A48EB"/>
    <w:rPr>
      <w:sz w:val="16"/>
      <w:szCs w:val="16"/>
    </w:rPr>
  </w:style>
  <w:style w:type="paragraph" w:styleId="BalloonText">
    <w:name w:val="Balloon Text"/>
    <w:basedOn w:val="Normal"/>
    <w:link w:val="BalloonTextChar"/>
    <w:uiPriority w:val="99"/>
    <w:semiHidden/>
    <w:unhideWhenUsed/>
    <w:rsid w:val="00E67E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7E0B"/>
    <w:rPr>
      <w:rFonts w:ascii="Tahoma" w:hAnsi="Tahoma" w:cs="Tahoma"/>
      <w:sz w:val="16"/>
      <w:szCs w:val="16"/>
    </w:rPr>
  </w:style>
  <w:style w:type="paragraph" w:styleId="NoSpacing">
    <w:name w:val="No Spacing"/>
    <w:uiPriority w:val="1"/>
    <w:qFormat/>
    <w:rsid w:val="00E67E0B"/>
    <w:pPr>
      <w:spacing w:line="240" w:lineRule="auto"/>
    </w:pPr>
  </w:style>
  <w:style w:type="paragraph" w:styleId="NormalWeb">
    <w:name w:val="Normal (Web)"/>
    <w:basedOn w:val="Normal"/>
    <w:uiPriority w:val="99"/>
    <w:unhideWhenUsed/>
    <w:rsid w:val="00E67E0B"/>
    <w:pPr>
      <w:spacing w:before="100" w:beforeAutospacing="1" w:after="100" w:afterAutospacing="1" w:line="240" w:lineRule="auto"/>
      <w:jc w:val="left"/>
    </w:pPr>
  </w:style>
  <w:style w:type="paragraph" w:styleId="ListParagraph">
    <w:name w:val="List Paragraph"/>
    <w:basedOn w:val="Normal"/>
    <w:uiPriority w:val="34"/>
    <w:qFormat/>
    <w:rsid w:val="00E67E0B"/>
    <w:pPr>
      <w:ind w:left="720"/>
      <w:contextualSpacing/>
    </w:pPr>
  </w:style>
  <w:style w:type="paragraph" w:styleId="TOCHeading">
    <w:name w:val="TOC Heading"/>
    <w:basedOn w:val="Heading1"/>
    <w:next w:val="Normal"/>
    <w:uiPriority w:val="39"/>
    <w:semiHidden/>
    <w:unhideWhenUsed/>
    <w:qFormat/>
    <w:rsid w:val="00E67E0B"/>
    <w:pPr>
      <w:spacing w:before="480" w:line="276" w:lineRule="auto"/>
      <w:outlineLvl w:val="9"/>
    </w:pPr>
    <w:rPr>
      <w:rFonts w:asciiTheme="majorHAnsi" w:eastAsiaTheme="majorEastAsia" w:hAnsiTheme="majorHAnsi" w:cstheme="majorBidi"/>
      <w:color w:val="365F91" w:themeColor="accent1" w:themeShade="BF"/>
      <w:lang w:eastAsia="ja-JP"/>
    </w:rPr>
  </w:style>
  <w:style w:type="paragraph" w:styleId="TOC1">
    <w:name w:val="toc 1"/>
    <w:basedOn w:val="Normal"/>
    <w:next w:val="Normal"/>
    <w:autoRedefine/>
    <w:uiPriority w:val="39"/>
    <w:unhideWhenUsed/>
    <w:rsid w:val="006A6D8C"/>
    <w:pPr>
      <w:tabs>
        <w:tab w:val="right" w:leader="dot" w:pos="9019"/>
      </w:tabs>
      <w:spacing w:after="100" w:line="480" w:lineRule="auto"/>
    </w:pPr>
  </w:style>
  <w:style w:type="paragraph" w:styleId="TOC2">
    <w:name w:val="toc 2"/>
    <w:basedOn w:val="Normal"/>
    <w:next w:val="Normal"/>
    <w:autoRedefine/>
    <w:uiPriority w:val="39"/>
    <w:unhideWhenUsed/>
    <w:rsid w:val="00E67E0B"/>
    <w:pPr>
      <w:spacing w:after="100"/>
      <w:ind w:left="240"/>
    </w:pPr>
  </w:style>
  <w:style w:type="character" w:styleId="Hyperlink">
    <w:name w:val="Hyperlink"/>
    <w:basedOn w:val="DefaultParagraphFont"/>
    <w:uiPriority w:val="99"/>
    <w:unhideWhenUsed/>
    <w:rsid w:val="00E67E0B"/>
    <w:rPr>
      <w:color w:val="0000FF" w:themeColor="hyperlink"/>
      <w:u w:val="single"/>
    </w:rPr>
  </w:style>
  <w:style w:type="character" w:customStyle="1" w:styleId="Heading1Char">
    <w:name w:val="Heading 1 Char"/>
    <w:basedOn w:val="DefaultParagraphFont"/>
    <w:link w:val="Heading1"/>
    <w:rsid w:val="00BF4971"/>
    <w:rPr>
      <w:b/>
      <w:bCs/>
      <w:sz w:val="28"/>
      <w:szCs w:val="28"/>
    </w:rPr>
  </w:style>
  <w:style w:type="character" w:customStyle="1" w:styleId="Heading2Char">
    <w:name w:val="Heading 2 Char"/>
    <w:basedOn w:val="DefaultParagraphFont"/>
    <w:link w:val="Heading2"/>
    <w:rsid w:val="00BF4971"/>
    <w:rPr>
      <w:b/>
      <w:bCs/>
    </w:rPr>
  </w:style>
  <w:style w:type="paragraph" w:styleId="Header">
    <w:name w:val="header"/>
    <w:basedOn w:val="Normal"/>
    <w:link w:val="HeaderChar"/>
    <w:uiPriority w:val="99"/>
    <w:unhideWhenUsed/>
    <w:rsid w:val="00BF4971"/>
    <w:pPr>
      <w:tabs>
        <w:tab w:val="center" w:pos="4513"/>
        <w:tab w:val="right" w:pos="9026"/>
      </w:tabs>
      <w:spacing w:line="240" w:lineRule="auto"/>
    </w:pPr>
  </w:style>
  <w:style w:type="character" w:customStyle="1" w:styleId="HeaderChar">
    <w:name w:val="Header Char"/>
    <w:basedOn w:val="DefaultParagraphFont"/>
    <w:link w:val="Header"/>
    <w:uiPriority w:val="99"/>
    <w:rsid w:val="00BF4971"/>
  </w:style>
  <w:style w:type="paragraph" w:styleId="Footer">
    <w:name w:val="footer"/>
    <w:basedOn w:val="Normal"/>
    <w:link w:val="FooterChar"/>
    <w:uiPriority w:val="99"/>
    <w:unhideWhenUsed/>
    <w:rsid w:val="00BF4971"/>
    <w:pPr>
      <w:tabs>
        <w:tab w:val="center" w:pos="4513"/>
        <w:tab w:val="right" w:pos="9026"/>
      </w:tabs>
      <w:spacing w:line="240" w:lineRule="auto"/>
    </w:pPr>
  </w:style>
  <w:style w:type="character" w:customStyle="1" w:styleId="FooterChar">
    <w:name w:val="Footer Char"/>
    <w:basedOn w:val="DefaultParagraphFont"/>
    <w:link w:val="Footer"/>
    <w:uiPriority w:val="99"/>
    <w:rsid w:val="00BF4971"/>
  </w:style>
  <w:style w:type="paragraph" w:styleId="TOC3">
    <w:name w:val="toc 3"/>
    <w:basedOn w:val="Normal"/>
    <w:next w:val="Normal"/>
    <w:autoRedefine/>
    <w:uiPriority w:val="39"/>
    <w:unhideWhenUsed/>
    <w:rsid w:val="006A6D8C"/>
    <w:pPr>
      <w:spacing w:after="100"/>
      <w:ind w:left="480"/>
    </w:pPr>
  </w:style>
  <w:style w:type="paragraph" w:styleId="CommentSubject">
    <w:name w:val="annotation subject"/>
    <w:basedOn w:val="CommentText"/>
    <w:next w:val="CommentText"/>
    <w:link w:val="CommentSubjectChar"/>
    <w:uiPriority w:val="99"/>
    <w:semiHidden/>
    <w:unhideWhenUsed/>
    <w:rsid w:val="00DE749F"/>
    <w:rPr>
      <w:b/>
      <w:bCs/>
    </w:rPr>
  </w:style>
  <w:style w:type="character" w:customStyle="1" w:styleId="CommentSubjectChar">
    <w:name w:val="Comment Subject Char"/>
    <w:basedOn w:val="CommentTextChar"/>
    <w:link w:val="CommentSubject"/>
    <w:uiPriority w:val="99"/>
    <w:semiHidden/>
    <w:rsid w:val="00DE749F"/>
    <w:rPr>
      <w:b/>
      <w:bCs/>
      <w:sz w:val="20"/>
      <w:szCs w:val="20"/>
    </w:rPr>
  </w:style>
  <w:style w:type="paragraph" w:styleId="Subtitle">
    <w:name w:val="Subtitle"/>
    <w:basedOn w:val="Normal"/>
    <w:next w:val="Normal"/>
    <w:rsid w:val="005520EC"/>
    <w:pPr>
      <w:keepNext/>
      <w:keepLines/>
      <w:spacing w:after="320"/>
    </w:pPr>
    <w:rPr>
      <w:rFonts w:ascii="Arial" w:eastAsia="Arial" w:hAnsi="Arial" w:cs="Arial"/>
      <w:color w:val="666666"/>
      <w:sz w:val="30"/>
      <w:szCs w:val="30"/>
    </w:rPr>
  </w:style>
  <w:style w:type="character" w:styleId="UnresolvedMention">
    <w:name w:val="Unresolved Mention"/>
    <w:basedOn w:val="DefaultParagraphFont"/>
    <w:uiPriority w:val="99"/>
    <w:semiHidden/>
    <w:unhideWhenUsed/>
    <w:rsid w:val="00CF62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3389/frai.2024.1429477"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oi.org/10.4491/eer.2024.241" TargetMode="Externa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7KM+OkGCCiVVgr7qklYFo8SdnEw==">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</go:docsCustomData>
</go:gDocsCustomXmlDataStorage>
</file>

<file path=customXml/itemProps1.xml><?xml version="1.0" encoding="utf-8"?>
<ds:datastoreItem xmlns:ds="http://schemas.openxmlformats.org/officeDocument/2006/customXml" ds:itemID="{E7DA7011-E6F9-4B4D-988E-5D6F3DCBF80B}">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56</Pages>
  <Words>11264</Words>
  <Characters>68948</Characters>
  <Application>Microsoft Office Word</Application>
  <DocSecurity>0</DocSecurity>
  <Lines>1149</Lines>
  <Paragraphs>278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Dimitar Karamanov</cp:lastModifiedBy>
  <cp:revision>5</cp:revision>
  <dcterms:created xsi:type="dcterms:W3CDTF">2026-02-23T10:46:00Z</dcterms:created>
  <dcterms:modified xsi:type="dcterms:W3CDTF">2026-02-24T11:48:00Z</dcterms:modified>
</cp:coreProperties>
</file>