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sz w:val="24"/>
          <w:szCs w:val="24"/>
        </w:rPr>
        <w:id w:val="1166057316"/>
        <w:docPartObj>
          <w:docPartGallery w:val="Cover Pages"/>
          <w:docPartUnique/>
        </w:docPartObj>
      </w:sdtPr>
      <w:sdtEndPr/>
      <w:sdtContent>
        <w:p w14:paraId="2E82EE4B" w14:textId="73C9F1C0" w:rsidR="00C27FA9" w:rsidRPr="00DE770D" w:rsidRDefault="00C27FA9">
          <w:pPr>
            <w:rPr>
              <w:rFonts w:cs="Arial"/>
              <w:sz w:val="24"/>
              <w:szCs w:val="24"/>
            </w:rPr>
          </w:pPr>
          <w:r w:rsidRPr="00DE770D">
            <w:rPr>
              <w:rFonts w:cs="Arial"/>
              <w:noProof/>
              <w:sz w:val="24"/>
              <w:szCs w:val="24"/>
            </w:rPr>
            <mc:AlternateContent>
              <mc:Choice Requires="wps">
                <w:drawing>
                  <wp:anchor distT="0" distB="0" distL="114300" distR="114300" simplePos="0" relativeHeight="251659264" behindDoc="0" locked="0" layoutInCell="1" allowOverlap="1" wp14:anchorId="6D5F7C00" wp14:editId="15964136">
                    <wp:simplePos x="0" y="0"/>
                    <wp:positionH relativeFrom="page">
                      <wp:posOffset>223284</wp:posOffset>
                    </wp:positionH>
                    <wp:positionV relativeFrom="page">
                      <wp:posOffset>1212111</wp:posOffset>
                    </wp:positionV>
                    <wp:extent cx="7060018" cy="9048307"/>
                    <wp:effectExtent l="0" t="0" r="7620" b="635"/>
                    <wp:wrapNone/>
                    <wp:docPr id="138" name="Text Box 138"/>
                    <wp:cNvGraphicFramePr/>
                    <a:graphic xmlns:a="http://schemas.openxmlformats.org/drawingml/2006/main">
                      <a:graphicData uri="http://schemas.microsoft.com/office/word/2010/wordprocessingShape">
                        <wps:wsp>
                          <wps:cNvSpPr txBox="1"/>
                          <wps:spPr>
                            <a:xfrm>
                              <a:off x="0" y="0"/>
                              <a:ext cx="7060018" cy="904830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13"/>
                                  <w:gridCol w:w="5410"/>
                                </w:tblGrid>
                                <w:tr w:rsidR="00BD0B5C" w14:paraId="503D0941" w14:textId="77777777">
                                  <w:trPr>
                                    <w:jc w:val="center"/>
                                  </w:trPr>
                                  <w:tc>
                                    <w:tcPr>
                                      <w:tcW w:w="2568" w:type="pct"/>
                                      <w:vAlign w:val="center"/>
                                    </w:tcPr>
                                    <w:p w14:paraId="6FFC8092" w14:textId="77777777" w:rsidR="00BD0B5C" w:rsidRDefault="00BD0B5C">
                                      <w:pPr>
                                        <w:jc w:val="right"/>
                                      </w:pPr>
                                      <w:r>
                                        <w:rPr>
                                          <w:noProof/>
                                        </w:rPr>
                                        <w:drawing>
                                          <wp:inline distT="0" distB="0" distL="0" distR="0" wp14:anchorId="14C0EF22" wp14:editId="7AA66C98">
                                            <wp:extent cx="3065006" cy="2400921"/>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2400921"/>
                                                    </a:xfrm>
                                                    <a:prstGeom prst="rect">
                                                      <a:avLst/>
                                                    </a:prstGeom>
                                                  </pic:spPr>
                                                </pic:pic>
                                              </a:graphicData>
                                            </a:graphic>
                                          </wp:inline>
                                        </w:drawing>
                                      </w:r>
                                    </w:p>
                                    <w:sdt>
                                      <w:sdtPr>
                                        <w:rPr>
                                          <w:rFonts w:cs="Arial"/>
                                          <w:b/>
                                          <w:bCs/>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4DD4C43" w14:textId="2A79B8C4" w:rsidR="00BD0B5C" w:rsidRPr="008C1FB0" w:rsidRDefault="00BD0B5C" w:rsidP="0034683F">
                                          <w:pPr>
                                            <w:pStyle w:val="NoSpacing"/>
                                            <w:spacing w:line="312" w:lineRule="auto"/>
                                            <w:jc w:val="center"/>
                                            <w:rPr>
                                              <w:rFonts w:cs="Arial"/>
                                              <w:b/>
                                              <w:bCs/>
                                              <w:caps/>
                                              <w:color w:val="191919" w:themeColor="text1" w:themeTint="E6"/>
                                              <w:sz w:val="44"/>
                                              <w:szCs w:val="44"/>
                                            </w:rPr>
                                          </w:pPr>
                                          <w:r w:rsidRPr="008C1FB0">
                                            <w:rPr>
                                              <w:rFonts w:cs="Arial"/>
                                              <w:b/>
                                              <w:bCs/>
                                              <w:caps/>
                                              <w:color w:val="191919" w:themeColor="text1" w:themeTint="E6"/>
                                              <w:sz w:val="44"/>
                                              <w:szCs w:val="44"/>
                                            </w:rPr>
                                            <w:t>MArriott international</w:t>
                                          </w:r>
                                        </w:p>
                                      </w:sdtContent>
                                    </w:sdt>
                                    <w:sdt>
                                      <w:sdtPr>
                                        <w:rPr>
                                          <w:rFonts w:cs="Arial"/>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8C37D7A" w14:textId="41D83190" w:rsidR="00BD0B5C" w:rsidRDefault="00BD0B5C" w:rsidP="00F963CD">
                                          <w:pPr>
                                            <w:jc w:val="center"/>
                                            <w:rPr>
                                              <w:sz w:val="24"/>
                                              <w:szCs w:val="24"/>
                                            </w:rPr>
                                          </w:pPr>
                                          <w:r>
                                            <w:rPr>
                                              <w:rFonts w:cs="Arial"/>
                                            </w:rPr>
                                            <w:t>“</w:t>
                                          </w:r>
                                          <w:r w:rsidR="00F963CD">
                                            <w:rPr>
                                              <w:rFonts w:cs="Arial"/>
                                            </w:rPr>
                                            <w:t>The HR Officer’s Career Path at Marriott International</w:t>
                                          </w:r>
                                          <w:r>
                                            <w:rPr>
                                              <w:rFonts w:cs="Arial"/>
                                            </w:rPr>
                                            <w:t>”</w:t>
                                          </w:r>
                                        </w:p>
                                      </w:sdtContent>
                                    </w:sdt>
                                  </w:tc>
                                  <w:tc>
                                    <w:tcPr>
                                      <w:tcW w:w="2432" w:type="pct"/>
                                      <w:vAlign w:val="center"/>
                                    </w:tcPr>
                                    <w:p w14:paraId="552C76FC" w14:textId="63BF8727" w:rsidR="00BD0B5C" w:rsidRPr="00C27FA9" w:rsidRDefault="00BD0B5C" w:rsidP="00C27FA9">
                                      <w:pPr>
                                        <w:pStyle w:val="NoSpacing"/>
                                        <w:spacing w:line="360" w:lineRule="auto"/>
                                        <w:rPr>
                                          <w:rFonts w:cs="Arial"/>
                                          <w:sz w:val="24"/>
                                          <w:szCs w:val="24"/>
                                        </w:rPr>
                                      </w:pPr>
                                      <w:r w:rsidRPr="00C27FA9">
                                        <w:rPr>
                                          <w:rFonts w:cs="Arial"/>
                                          <w:sz w:val="24"/>
                                          <w:szCs w:val="24"/>
                                        </w:rPr>
                                        <w:t xml:space="preserve">Lecturer: </w:t>
                                      </w:r>
                                      <w:r>
                                        <w:rPr>
                                          <w:rFonts w:cs="Arial"/>
                                          <w:sz w:val="24"/>
                                          <w:szCs w:val="24"/>
                                        </w:rPr>
                                        <w:t>Nandish Patel</w:t>
                                      </w:r>
                                    </w:p>
                                    <w:p w14:paraId="25DD8F18" w14:textId="2863E67F" w:rsidR="00BD0B5C" w:rsidRPr="00C27FA9" w:rsidRDefault="00BD0B5C" w:rsidP="00C27FA9">
                                      <w:pPr>
                                        <w:pStyle w:val="NoSpacing"/>
                                        <w:spacing w:line="360" w:lineRule="auto"/>
                                        <w:rPr>
                                          <w:rFonts w:cs="Arial"/>
                                          <w:sz w:val="24"/>
                                          <w:szCs w:val="24"/>
                                        </w:rPr>
                                      </w:pPr>
                                      <w:r w:rsidRPr="00C27FA9">
                                        <w:rPr>
                                          <w:rFonts w:cs="Arial"/>
                                          <w:sz w:val="24"/>
                                          <w:szCs w:val="24"/>
                                        </w:rPr>
                                        <w:t>Module: BMSW510</w:t>
                                      </w:r>
                                      <w:r>
                                        <w:rPr>
                                          <w:rFonts w:cs="Arial"/>
                                          <w:sz w:val="24"/>
                                          <w:szCs w:val="24"/>
                                        </w:rPr>
                                        <w:t>2</w:t>
                                      </w:r>
                                    </w:p>
                                    <w:p w14:paraId="3FC754A0" w14:textId="76E6875C" w:rsidR="00BD0B5C" w:rsidRPr="00C27FA9" w:rsidRDefault="00BD0B5C" w:rsidP="00C27FA9">
                                      <w:pPr>
                                        <w:pStyle w:val="NoSpacing"/>
                                        <w:spacing w:line="360" w:lineRule="auto"/>
                                        <w:rPr>
                                          <w:rFonts w:cs="Arial"/>
                                          <w:sz w:val="24"/>
                                          <w:szCs w:val="24"/>
                                        </w:rPr>
                                      </w:pPr>
                                      <w:r w:rsidRPr="00C27FA9">
                                        <w:rPr>
                                          <w:rFonts w:cs="Arial"/>
                                          <w:sz w:val="24"/>
                                          <w:szCs w:val="24"/>
                                        </w:rPr>
                                        <w:t>Student:</w:t>
                                      </w:r>
                                      <w:r>
                                        <w:rPr>
                                          <w:rFonts w:cs="Arial"/>
                                          <w:sz w:val="24"/>
                                          <w:szCs w:val="24"/>
                                        </w:rPr>
                                        <w:t xml:space="preserve"> </w:t>
                                      </w:r>
                                      <w:r w:rsidRPr="00C27FA9">
                                        <w:rPr>
                                          <w:rFonts w:cs="Arial"/>
                                          <w:sz w:val="24"/>
                                          <w:szCs w:val="24"/>
                                        </w:rPr>
                                        <w:t>Andrei Alexandru Agopian (1905498)</w:t>
                                      </w:r>
                                    </w:p>
                                    <w:p w14:paraId="03614315" w14:textId="0FCC543D" w:rsidR="00BD0B5C" w:rsidRDefault="00BD0B5C">
                                      <w:pPr>
                                        <w:rPr>
                                          <w:color w:val="000000" w:themeColor="text1"/>
                                        </w:rPr>
                                      </w:pPr>
                                    </w:p>
                                    <w:p w14:paraId="45572504" w14:textId="206170AE" w:rsidR="00BD0B5C" w:rsidRDefault="00BD0B5C" w:rsidP="00C27FA9">
                                      <w:pPr>
                                        <w:pStyle w:val="NoSpacing"/>
                                        <w:rPr>
                                          <w:color w:val="ED7D31" w:themeColor="accent2"/>
                                          <w:sz w:val="26"/>
                                          <w:szCs w:val="26"/>
                                        </w:rPr>
                                      </w:pPr>
                                    </w:p>
                                    <w:p w14:paraId="34D747FE" w14:textId="6B381105" w:rsidR="00BD0B5C" w:rsidRPr="00C27FA9" w:rsidRDefault="00BD0B5C" w:rsidP="007579A0">
                                      <w:pPr>
                                        <w:pStyle w:val="NoSpacing"/>
                                        <w:jc w:val="center"/>
                                        <w:rPr>
                                          <w:rFonts w:cs="Arial"/>
                                          <w:sz w:val="36"/>
                                          <w:szCs w:val="36"/>
                                        </w:rPr>
                                      </w:pPr>
                                      <w:r>
                                        <w:rPr>
                                          <w:rFonts w:cs="Arial"/>
                                          <w:sz w:val="36"/>
                                          <w:szCs w:val="36"/>
                                        </w:rPr>
                                        <w:t>Developing Relationships and Workplace Achievements</w:t>
                                      </w:r>
                                    </w:p>
                                    <w:p w14:paraId="6EB8827C" w14:textId="77777777" w:rsidR="00BD0B5C" w:rsidRDefault="00BD0B5C">
                                      <w:pPr>
                                        <w:pStyle w:val="NoSpacing"/>
                                      </w:pPr>
                                    </w:p>
                                    <w:p w14:paraId="46A308BE" w14:textId="77777777" w:rsidR="00BD0B5C" w:rsidRDefault="00BD0B5C">
                                      <w:pPr>
                                        <w:pStyle w:val="NoSpacing"/>
                                      </w:pPr>
                                    </w:p>
                                    <w:p w14:paraId="68374B95" w14:textId="77777777" w:rsidR="00BD0B5C" w:rsidRDefault="00BD0B5C">
                                      <w:pPr>
                                        <w:pStyle w:val="NoSpacing"/>
                                      </w:pPr>
                                    </w:p>
                                    <w:p w14:paraId="4CC61CDE" w14:textId="77777777" w:rsidR="00BD0B5C" w:rsidRDefault="00BD0B5C">
                                      <w:pPr>
                                        <w:pStyle w:val="NoSpacing"/>
                                      </w:pPr>
                                    </w:p>
                                    <w:p w14:paraId="3F81469F" w14:textId="77777777" w:rsidR="00BD0B5C" w:rsidRDefault="00BD0B5C">
                                      <w:pPr>
                                        <w:pStyle w:val="NoSpacing"/>
                                      </w:pPr>
                                    </w:p>
                                    <w:p w14:paraId="6DAC5323" w14:textId="77777777" w:rsidR="00BD0B5C" w:rsidRDefault="00BD0B5C">
                                      <w:pPr>
                                        <w:pStyle w:val="NoSpacing"/>
                                      </w:pPr>
                                    </w:p>
                                    <w:p w14:paraId="64CD25D4" w14:textId="77777777" w:rsidR="00BD0B5C" w:rsidRDefault="00BD0B5C">
                                      <w:pPr>
                                        <w:pStyle w:val="NoSpacing"/>
                                      </w:pPr>
                                    </w:p>
                                    <w:p w14:paraId="50FA568B" w14:textId="77777777" w:rsidR="00BD0B5C" w:rsidRDefault="00BD0B5C">
                                      <w:pPr>
                                        <w:pStyle w:val="NoSpacing"/>
                                      </w:pPr>
                                    </w:p>
                                    <w:p w14:paraId="0A0F648F" w14:textId="77777777" w:rsidR="00BD0B5C" w:rsidRDefault="00BD0B5C">
                                      <w:pPr>
                                        <w:pStyle w:val="NoSpacing"/>
                                      </w:pPr>
                                    </w:p>
                                    <w:p w14:paraId="67247ED4" w14:textId="77777777" w:rsidR="00BD0B5C" w:rsidRDefault="00BD0B5C">
                                      <w:pPr>
                                        <w:pStyle w:val="NoSpacing"/>
                                      </w:pPr>
                                    </w:p>
                                    <w:p w14:paraId="095B8D89" w14:textId="77777777" w:rsidR="00BD0B5C" w:rsidRDefault="00BD0B5C">
                                      <w:pPr>
                                        <w:pStyle w:val="NoSpacing"/>
                                      </w:pPr>
                                    </w:p>
                                    <w:p w14:paraId="0783AAF6" w14:textId="77777777" w:rsidR="00BD0B5C" w:rsidRDefault="00BD0B5C">
                                      <w:pPr>
                                        <w:pStyle w:val="NoSpacing"/>
                                      </w:pPr>
                                    </w:p>
                                    <w:p w14:paraId="466011F0" w14:textId="77777777" w:rsidR="00BD0B5C" w:rsidRDefault="00BD0B5C">
                                      <w:pPr>
                                        <w:pStyle w:val="NoSpacing"/>
                                      </w:pPr>
                                    </w:p>
                                    <w:p w14:paraId="165FF483" w14:textId="77777777" w:rsidR="00BD0B5C" w:rsidRDefault="00BD0B5C">
                                      <w:pPr>
                                        <w:pStyle w:val="NoSpacing"/>
                                      </w:pPr>
                                    </w:p>
                                    <w:p w14:paraId="39E93030" w14:textId="77777777" w:rsidR="00BD0B5C" w:rsidRDefault="00BD0B5C">
                                      <w:pPr>
                                        <w:pStyle w:val="NoSpacing"/>
                                      </w:pPr>
                                    </w:p>
                                    <w:p w14:paraId="5CB31703" w14:textId="77777777" w:rsidR="00BD0B5C" w:rsidRDefault="00BD0B5C">
                                      <w:pPr>
                                        <w:pStyle w:val="NoSpacing"/>
                                      </w:pPr>
                                    </w:p>
                                    <w:p w14:paraId="1696B114" w14:textId="77777777" w:rsidR="00BD0B5C" w:rsidRDefault="00BD0B5C">
                                      <w:pPr>
                                        <w:pStyle w:val="NoSpacing"/>
                                      </w:pPr>
                                    </w:p>
                                    <w:p w14:paraId="50C56801" w14:textId="77777777" w:rsidR="00BD0B5C" w:rsidRDefault="00BD0B5C">
                                      <w:pPr>
                                        <w:pStyle w:val="NoSpacing"/>
                                      </w:pPr>
                                    </w:p>
                                    <w:p w14:paraId="1F15733C" w14:textId="77777777" w:rsidR="00BD0B5C" w:rsidRDefault="00BD0B5C">
                                      <w:pPr>
                                        <w:pStyle w:val="NoSpacing"/>
                                      </w:pPr>
                                    </w:p>
                                    <w:p w14:paraId="3866BFCA" w14:textId="77777777" w:rsidR="00BD0B5C" w:rsidRDefault="00BD0B5C">
                                      <w:pPr>
                                        <w:pStyle w:val="NoSpacing"/>
                                      </w:pPr>
                                    </w:p>
                                    <w:p w14:paraId="0131829D" w14:textId="77777777" w:rsidR="00BD0B5C" w:rsidRDefault="00BD0B5C">
                                      <w:pPr>
                                        <w:pStyle w:val="NoSpacing"/>
                                      </w:pPr>
                                    </w:p>
                                    <w:p w14:paraId="512C295E" w14:textId="77777777" w:rsidR="00BD0B5C" w:rsidRDefault="00BD0B5C">
                                      <w:pPr>
                                        <w:pStyle w:val="NoSpacing"/>
                                      </w:pPr>
                                    </w:p>
                                    <w:p w14:paraId="3B33E09F" w14:textId="636C6A05" w:rsidR="00BD0B5C" w:rsidRDefault="00BD0B5C">
                                      <w:pPr>
                                        <w:pStyle w:val="NoSpacing"/>
                                      </w:pPr>
                                      <w:r>
                                        <w:rPr>
                                          <w:rFonts w:cs="Arial"/>
                                          <w:noProof/>
                                          <w:sz w:val="24"/>
                                          <w:szCs w:val="24"/>
                                        </w:rPr>
                                        <w:drawing>
                                          <wp:inline distT="0" distB="0" distL="0" distR="0" wp14:anchorId="2B545C3E" wp14:editId="5E63856C">
                                            <wp:extent cx="2273935" cy="8902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3935" cy="890270"/>
                                                    </a:xfrm>
                                                    <a:prstGeom prst="rect">
                                                      <a:avLst/>
                                                    </a:prstGeom>
                                                    <a:noFill/>
                                                  </pic:spPr>
                                                </pic:pic>
                                              </a:graphicData>
                                            </a:graphic>
                                          </wp:inline>
                                        </w:drawing>
                                      </w:r>
                                    </w:p>
                                  </w:tc>
                                </w:tr>
                              </w:tbl>
                              <w:p w14:paraId="6C0040FC" w14:textId="77777777" w:rsidR="00BD0B5C" w:rsidRDefault="00BD0B5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D5F7C00" id="_x0000_t202" coordsize="21600,21600" o:spt="202" path="m,l,21600r21600,l21600,xe">
                    <v:stroke joinstyle="miter"/>
                    <v:path gradientshapeok="t" o:connecttype="rect"/>
                  </v:shapetype>
                  <v:shape id="Text Box 138" o:spid="_x0000_s1026" type="#_x0000_t202" style="position:absolute;left:0;text-align:left;margin-left:17.6pt;margin-top:95.45pt;width:555.9pt;height:712.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13"/>
                            <w:gridCol w:w="5410"/>
                          </w:tblGrid>
                          <w:tr w:rsidR="00BD0B5C" w14:paraId="503D0941" w14:textId="77777777">
                            <w:trPr>
                              <w:jc w:val="center"/>
                            </w:trPr>
                            <w:tc>
                              <w:tcPr>
                                <w:tcW w:w="2568" w:type="pct"/>
                                <w:vAlign w:val="center"/>
                              </w:tcPr>
                              <w:p w14:paraId="6FFC8092" w14:textId="77777777" w:rsidR="00BD0B5C" w:rsidRDefault="00BD0B5C">
                                <w:pPr>
                                  <w:jc w:val="right"/>
                                </w:pPr>
                                <w:r>
                                  <w:rPr>
                                    <w:noProof/>
                                  </w:rPr>
                                  <w:drawing>
                                    <wp:inline distT="0" distB="0" distL="0" distR="0" wp14:anchorId="14C0EF22" wp14:editId="7AA66C98">
                                      <wp:extent cx="3065006" cy="2400921"/>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2400921"/>
                                              </a:xfrm>
                                              <a:prstGeom prst="rect">
                                                <a:avLst/>
                                              </a:prstGeom>
                                            </pic:spPr>
                                          </pic:pic>
                                        </a:graphicData>
                                      </a:graphic>
                                    </wp:inline>
                                  </w:drawing>
                                </w:r>
                              </w:p>
                              <w:sdt>
                                <w:sdtPr>
                                  <w:rPr>
                                    <w:rFonts w:cs="Arial"/>
                                    <w:b/>
                                    <w:bCs/>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4DD4C43" w14:textId="2A79B8C4" w:rsidR="00BD0B5C" w:rsidRPr="008C1FB0" w:rsidRDefault="00BD0B5C" w:rsidP="0034683F">
                                    <w:pPr>
                                      <w:pStyle w:val="NoSpacing"/>
                                      <w:spacing w:line="312" w:lineRule="auto"/>
                                      <w:jc w:val="center"/>
                                      <w:rPr>
                                        <w:rFonts w:cs="Arial"/>
                                        <w:b/>
                                        <w:bCs/>
                                        <w:caps/>
                                        <w:color w:val="191919" w:themeColor="text1" w:themeTint="E6"/>
                                        <w:sz w:val="44"/>
                                        <w:szCs w:val="44"/>
                                      </w:rPr>
                                    </w:pPr>
                                    <w:r w:rsidRPr="008C1FB0">
                                      <w:rPr>
                                        <w:rFonts w:cs="Arial"/>
                                        <w:b/>
                                        <w:bCs/>
                                        <w:caps/>
                                        <w:color w:val="191919" w:themeColor="text1" w:themeTint="E6"/>
                                        <w:sz w:val="44"/>
                                        <w:szCs w:val="44"/>
                                      </w:rPr>
                                      <w:t>MArriott international</w:t>
                                    </w:r>
                                  </w:p>
                                </w:sdtContent>
                              </w:sdt>
                              <w:sdt>
                                <w:sdtPr>
                                  <w:rPr>
                                    <w:rFonts w:cs="Arial"/>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8C37D7A" w14:textId="41D83190" w:rsidR="00BD0B5C" w:rsidRDefault="00BD0B5C" w:rsidP="00F963CD">
                                    <w:pPr>
                                      <w:jc w:val="center"/>
                                      <w:rPr>
                                        <w:sz w:val="24"/>
                                        <w:szCs w:val="24"/>
                                      </w:rPr>
                                    </w:pPr>
                                    <w:r>
                                      <w:rPr>
                                        <w:rFonts w:cs="Arial"/>
                                      </w:rPr>
                                      <w:t>“</w:t>
                                    </w:r>
                                    <w:r w:rsidR="00F963CD">
                                      <w:rPr>
                                        <w:rFonts w:cs="Arial"/>
                                      </w:rPr>
                                      <w:t>The HR Officer’s Career Path at Marriott International</w:t>
                                    </w:r>
                                    <w:r>
                                      <w:rPr>
                                        <w:rFonts w:cs="Arial"/>
                                      </w:rPr>
                                      <w:t>”</w:t>
                                    </w:r>
                                  </w:p>
                                </w:sdtContent>
                              </w:sdt>
                            </w:tc>
                            <w:tc>
                              <w:tcPr>
                                <w:tcW w:w="2432" w:type="pct"/>
                                <w:vAlign w:val="center"/>
                              </w:tcPr>
                              <w:p w14:paraId="552C76FC" w14:textId="63BF8727" w:rsidR="00BD0B5C" w:rsidRPr="00C27FA9" w:rsidRDefault="00BD0B5C" w:rsidP="00C27FA9">
                                <w:pPr>
                                  <w:pStyle w:val="NoSpacing"/>
                                  <w:spacing w:line="360" w:lineRule="auto"/>
                                  <w:rPr>
                                    <w:rFonts w:cs="Arial"/>
                                    <w:sz w:val="24"/>
                                    <w:szCs w:val="24"/>
                                  </w:rPr>
                                </w:pPr>
                                <w:r w:rsidRPr="00C27FA9">
                                  <w:rPr>
                                    <w:rFonts w:cs="Arial"/>
                                    <w:sz w:val="24"/>
                                    <w:szCs w:val="24"/>
                                  </w:rPr>
                                  <w:t xml:space="preserve">Lecturer: </w:t>
                                </w:r>
                                <w:r>
                                  <w:rPr>
                                    <w:rFonts w:cs="Arial"/>
                                    <w:sz w:val="24"/>
                                    <w:szCs w:val="24"/>
                                  </w:rPr>
                                  <w:t>Nandish Patel</w:t>
                                </w:r>
                              </w:p>
                              <w:p w14:paraId="25DD8F18" w14:textId="2863E67F" w:rsidR="00BD0B5C" w:rsidRPr="00C27FA9" w:rsidRDefault="00BD0B5C" w:rsidP="00C27FA9">
                                <w:pPr>
                                  <w:pStyle w:val="NoSpacing"/>
                                  <w:spacing w:line="360" w:lineRule="auto"/>
                                  <w:rPr>
                                    <w:rFonts w:cs="Arial"/>
                                    <w:sz w:val="24"/>
                                    <w:szCs w:val="24"/>
                                  </w:rPr>
                                </w:pPr>
                                <w:r w:rsidRPr="00C27FA9">
                                  <w:rPr>
                                    <w:rFonts w:cs="Arial"/>
                                    <w:sz w:val="24"/>
                                    <w:szCs w:val="24"/>
                                  </w:rPr>
                                  <w:t>Module: BMSW510</w:t>
                                </w:r>
                                <w:r>
                                  <w:rPr>
                                    <w:rFonts w:cs="Arial"/>
                                    <w:sz w:val="24"/>
                                    <w:szCs w:val="24"/>
                                  </w:rPr>
                                  <w:t>2</w:t>
                                </w:r>
                              </w:p>
                              <w:p w14:paraId="3FC754A0" w14:textId="76E6875C" w:rsidR="00BD0B5C" w:rsidRPr="00C27FA9" w:rsidRDefault="00BD0B5C" w:rsidP="00C27FA9">
                                <w:pPr>
                                  <w:pStyle w:val="NoSpacing"/>
                                  <w:spacing w:line="360" w:lineRule="auto"/>
                                  <w:rPr>
                                    <w:rFonts w:cs="Arial"/>
                                    <w:sz w:val="24"/>
                                    <w:szCs w:val="24"/>
                                  </w:rPr>
                                </w:pPr>
                                <w:r w:rsidRPr="00C27FA9">
                                  <w:rPr>
                                    <w:rFonts w:cs="Arial"/>
                                    <w:sz w:val="24"/>
                                    <w:szCs w:val="24"/>
                                  </w:rPr>
                                  <w:t>Student:</w:t>
                                </w:r>
                                <w:r>
                                  <w:rPr>
                                    <w:rFonts w:cs="Arial"/>
                                    <w:sz w:val="24"/>
                                    <w:szCs w:val="24"/>
                                  </w:rPr>
                                  <w:t xml:space="preserve"> </w:t>
                                </w:r>
                                <w:r w:rsidRPr="00C27FA9">
                                  <w:rPr>
                                    <w:rFonts w:cs="Arial"/>
                                    <w:sz w:val="24"/>
                                    <w:szCs w:val="24"/>
                                  </w:rPr>
                                  <w:t>Andrei Alexandru Agopian (1905498)</w:t>
                                </w:r>
                              </w:p>
                              <w:p w14:paraId="03614315" w14:textId="0FCC543D" w:rsidR="00BD0B5C" w:rsidRDefault="00BD0B5C">
                                <w:pPr>
                                  <w:rPr>
                                    <w:color w:val="000000" w:themeColor="text1"/>
                                  </w:rPr>
                                </w:pPr>
                              </w:p>
                              <w:p w14:paraId="45572504" w14:textId="206170AE" w:rsidR="00BD0B5C" w:rsidRDefault="00BD0B5C" w:rsidP="00C27FA9">
                                <w:pPr>
                                  <w:pStyle w:val="NoSpacing"/>
                                  <w:rPr>
                                    <w:color w:val="ED7D31" w:themeColor="accent2"/>
                                    <w:sz w:val="26"/>
                                    <w:szCs w:val="26"/>
                                  </w:rPr>
                                </w:pPr>
                              </w:p>
                              <w:p w14:paraId="34D747FE" w14:textId="6B381105" w:rsidR="00BD0B5C" w:rsidRPr="00C27FA9" w:rsidRDefault="00BD0B5C" w:rsidP="007579A0">
                                <w:pPr>
                                  <w:pStyle w:val="NoSpacing"/>
                                  <w:jc w:val="center"/>
                                  <w:rPr>
                                    <w:rFonts w:cs="Arial"/>
                                    <w:sz w:val="36"/>
                                    <w:szCs w:val="36"/>
                                  </w:rPr>
                                </w:pPr>
                                <w:r>
                                  <w:rPr>
                                    <w:rFonts w:cs="Arial"/>
                                    <w:sz w:val="36"/>
                                    <w:szCs w:val="36"/>
                                  </w:rPr>
                                  <w:t>Developing Relationships and Workplace Achievements</w:t>
                                </w:r>
                              </w:p>
                              <w:p w14:paraId="6EB8827C" w14:textId="77777777" w:rsidR="00BD0B5C" w:rsidRDefault="00BD0B5C">
                                <w:pPr>
                                  <w:pStyle w:val="NoSpacing"/>
                                </w:pPr>
                              </w:p>
                              <w:p w14:paraId="46A308BE" w14:textId="77777777" w:rsidR="00BD0B5C" w:rsidRDefault="00BD0B5C">
                                <w:pPr>
                                  <w:pStyle w:val="NoSpacing"/>
                                </w:pPr>
                              </w:p>
                              <w:p w14:paraId="68374B95" w14:textId="77777777" w:rsidR="00BD0B5C" w:rsidRDefault="00BD0B5C">
                                <w:pPr>
                                  <w:pStyle w:val="NoSpacing"/>
                                </w:pPr>
                              </w:p>
                              <w:p w14:paraId="4CC61CDE" w14:textId="77777777" w:rsidR="00BD0B5C" w:rsidRDefault="00BD0B5C">
                                <w:pPr>
                                  <w:pStyle w:val="NoSpacing"/>
                                </w:pPr>
                              </w:p>
                              <w:p w14:paraId="3F81469F" w14:textId="77777777" w:rsidR="00BD0B5C" w:rsidRDefault="00BD0B5C">
                                <w:pPr>
                                  <w:pStyle w:val="NoSpacing"/>
                                </w:pPr>
                              </w:p>
                              <w:p w14:paraId="6DAC5323" w14:textId="77777777" w:rsidR="00BD0B5C" w:rsidRDefault="00BD0B5C">
                                <w:pPr>
                                  <w:pStyle w:val="NoSpacing"/>
                                </w:pPr>
                              </w:p>
                              <w:p w14:paraId="64CD25D4" w14:textId="77777777" w:rsidR="00BD0B5C" w:rsidRDefault="00BD0B5C">
                                <w:pPr>
                                  <w:pStyle w:val="NoSpacing"/>
                                </w:pPr>
                              </w:p>
                              <w:p w14:paraId="50FA568B" w14:textId="77777777" w:rsidR="00BD0B5C" w:rsidRDefault="00BD0B5C">
                                <w:pPr>
                                  <w:pStyle w:val="NoSpacing"/>
                                </w:pPr>
                              </w:p>
                              <w:p w14:paraId="0A0F648F" w14:textId="77777777" w:rsidR="00BD0B5C" w:rsidRDefault="00BD0B5C">
                                <w:pPr>
                                  <w:pStyle w:val="NoSpacing"/>
                                </w:pPr>
                              </w:p>
                              <w:p w14:paraId="67247ED4" w14:textId="77777777" w:rsidR="00BD0B5C" w:rsidRDefault="00BD0B5C">
                                <w:pPr>
                                  <w:pStyle w:val="NoSpacing"/>
                                </w:pPr>
                              </w:p>
                              <w:p w14:paraId="095B8D89" w14:textId="77777777" w:rsidR="00BD0B5C" w:rsidRDefault="00BD0B5C">
                                <w:pPr>
                                  <w:pStyle w:val="NoSpacing"/>
                                </w:pPr>
                              </w:p>
                              <w:p w14:paraId="0783AAF6" w14:textId="77777777" w:rsidR="00BD0B5C" w:rsidRDefault="00BD0B5C">
                                <w:pPr>
                                  <w:pStyle w:val="NoSpacing"/>
                                </w:pPr>
                              </w:p>
                              <w:p w14:paraId="466011F0" w14:textId="77777777" w:rsidR="00BD0B5C" w:rsidRDefault="00BD0B5C">
                                <w:pPr>
                                  <w:pStyle w:val="NoSpacing"/>
                                </w:pPr>
                              </w:p>
                              <w:p w14:paraId="165FF483" w14:textId="77777777" w:rsidR="00BD0B5C" w:rsidRDefault="00BD0B5C">
                                <w:pPr>
                                  <w:pStyle w:val="NoSpacing"/>
                                </w:pPr>
                              </w:p>
                              <w:p w14:paraId="39E93030" w14:textId="77777777" w:rsidR="00BD0B5C" w:rsidRDefault="00BD0B5C">
                                <w:pPr>
                                  <w:pStyle w:val="NoSpacing"/>
                                </w:pPr>
                              </w:p>
                              <w:p w14:paraId="5CB31703" w14:textId="77777777" w:rsidR="00BD0B5C" w:rsidRDefault="00BD0B5C">
                                <w:pPr>
                                  <w:pStyle w:val="NoSpacing"/>
                                </w:pPr>
                              </w:p>
                              <w:p w14:paraId="1696B114" w14:textId="77777777" w:rsidR="00BD0B5C" w:rsidRDefault="00BD0B5C">
                                <w:pPr>
                                  <w:pStyle w:val="NoSpacing"/>
                                </w:pPr>
                              </w:p>
                              <w:p w14:paraId="50C56801" w14:textId="77777777" w:rsidR="00BD0B5C" w:rsidRDefault="00BD0B5C">
                                <w:pPr>
                                  <w:pStyle w:val="NoSpacing"/>
                                </w:pPr>
                              </w:p>
                              <w:p w14:paraId="1F15733C" w14:textId="77777777" w:rsidR="00BD0B5C" w:rsidRDefault="00BD0B5C">
                                <w:pPr>
                                  <w:pStyle w:val="NoSpacing"/>
                                </w:pPr>
                              </w:p>
                              <w:p w14:paraId="3866BFCA" w14:textId="77777777" w:rsidR="00BD0B5C" w:rsidRDefault="00BD0B5C">
                                <w:pPr>
                                  <w:pStyle w:val="NoSpacing"/>
                                </w:pPr>
                              </w:p>
                              <w:p w14:paraId="0131829D" w14:textId="77777777" w:rsidR="00BD0B5C" w:rsidRDefault="00BD0B5C">
                                <w:pPr>
                                  <w:pStyle w:val="NoSpacing"/>
                                </w:pPr>
                              </w:p>
                              <w:p w14:paraId="512C295E" w14:textId="77777777" w:rsidR="00BD0B5C" w:rsidRDefault="00BD0B5C">
                                <w:pPr>
                                  <w:pStyle w:val="NoSpacing"/>
                                </w:pPr>
                              </w:p>
                              <w:p w14:paraId="3B33E09F" w14:textId="636C6A05" w:rsidR="00BD0B5C" w:rsidRDefault="00BD0B5C">
                                <w:pPr>
                                  <w:pStyle w:val="NoSpacing"/>
                                </w:pPr>
                                <w:r>
                                  <w:rPr>
                                    <w:rFonts w:cs="Arial"/>
                                    <w:noProof/>
                                    <w:sz w:val="24"/>
                                    <w:szCs w:val="24"/>
                                  </w:rPr>
                                  <w:drawing>
                                    <wp:inline distT="0" distB="0" distL="0" distR="0" wp14:anchorId="2B545C3E" wp14:editId="5E63856C">
                                      <wp:extent cx="2273935" cy="8902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3935" cy="890270"/>
                                              </a:xfrm>
                                              <a:prstGeom prst="rect">
                                                <a:avLst/>
                                              </a:prstGeom>
                                              <a:noFill/>
                                            </pic:spPr>
                                          </pic:pic>
                                        </a:graphicData>
                                      </a:graphic>
                                    </wp:inline>
                                  </w:drawing>
                                </w:r>
                              </w:p>
                            </w:tc>
                          </w:tr>
                        </w:tbl>
                        <w:p w14:paraId="6C0040FC" w14:textId="77777777" w:rsidR="00BD0B5C" w:rsidRDefault="00BD0B5C"/>
                      </w:txbxContent>
                    </v:textbox>
                    <w10:wrap anchorx="page" anchory="page"/>
                  </v:shape>
                </w:pict>
              </mc:Fallback>
            </mc:AlternateContent>
          </w:r>
        </w:p>
      </w:sdtContent>
    </w:sdt>
    <w:p w14:paraId="665B1EE3" w14:textId="7B0640A4" w:rsidR="005B4A5C" w:rsidRPr="00DE770D" w:rsidRDefault="003B0E65">
      <w:pPr>
        <w:rPr>
          <w:rFonts w:cs="Arial"/>
          <w:sz w:val="24"/>
          <w:szCs w:val="24"/>
        </w:rPr>
      </w:pPr>
      <w:r w:rsidRPr="00DE770D">
        <w:rPr>
          <w:rFonts w:cs="Arial"/>
          <w:sz w:val="24"/>
          <w:szCs w:val="24"/>
        </w:rPr>
        <w:tab/>
      </w:r>
    </w:p>
    <w:p w14:paraId="13C03C98" w14:textId="19863C47" w:rsidR="0034683F" w:rsidRDefault="005B4A5C" w:rsidP="007579A0">
      <w:pPr>
        <w:rPr>
          <w:rFonts w:cs="Arial"/>
          <w:sz w:val="24"/>
          <w:szCs w:val="24"/>
          <w:highlight w:val="yellow"/>
        </w:rPr>
      </w:pPr>
      <w:r w:rsidRPr="00DE770D">
        <w:rPr>
          <w:rFonts w:cs="Arial"/>
          <w:sz w:val="24"/>
          <w:szCs w:val="24"/>
        </w:rPr>
        <w:tab/>
      </w:r>
      <w:r w:rsidR="0034683F" w:rsidRPr="00EB5D88">
        <w:rPr>
          <w:rFonts w:cs="Arial"/>
          <w:sz w:val="24"/>
          <w:szCs w:val="24"/>
          <w:highlight w:val="yellow"/>
        </w:rPr>
        <w:t xml:space="preserve"> </w:t>
      </w:r>
    </w:p>
    <w:p w14:paraId="4DC33E8B" w14:textId="564330AA" w:rsidR="007579A0" w:rsidRDefault="007579A0" w:rsidP="007579A0">
      <w:pPr>
        <w:rPr>
          <w:rFonts w:cs="Arial"/>
          <w:sz w:val="24"/>
          <w:szCs w:val="24"/>
          <w:highlight w:val="yellow"/>
        </w:rPr>
      </w:pPr>
    </w:p>
    <w:p w14:paraId="6AAEBF40" w14:textId="4CEBDDC1" w:rsidR="007579A0" w:rsidRDefault="007579A0" w:rsidP="007579A0">
      <w:pPr>
        <w:rPr>
          <w:rFonts w:cs="Arial"/>
          <w:sz w:val="24"/>
          <w:szCs w:val="24"/>
          <w:highlight w:val="yellow"/>
        </w:rPr>
      </w:pPr>
    </w:p>
    <w:p w14:paraId="0FA71759" w14:textId="183769D5" w:rsidR="007579A0" w:rsidRDefault="007579A0" w:rsidP="007579A0">
      <w:pPr>
        <w:rPr>
          <w:rFonts w:cs="Arial"/>
          <w:sz w:val="24"/>
          <w:szCs w:val="24"/>
          <w:highlight w:val="yellow"/>
        </w:rPr>
      </w:pPr>
    </w:p>
    <w:p w14:paraId="20E3C235" w14:textId="5C9E3D13" w:rsidR="007579A0" w:rsidRDefault="007579A0" w:rsidP="007579A0">
      <w:pPr>
        <w:rPr>
          <w:rFonts w:cs="Arial"/>
          <w:sz w:val="24"/>
          <w:szCs w:val="24"/>
          <w:highlight w:val="yellow"/>
        </w:rPr>
      </w:pPr>
    </w:p>
    <w:p w14:paraId="3D99E93B" w14:textId="5495426A" w:rsidR="007579A0" w:rsidRDefault="007579A0" w:rsidP="007579A0">
      <w:pPr>
        <w:rPr>
          <w:rFonts w:cs="Arial"/>
          <w:sz w:val="24"/>
          <w:szCs w:val="24"/>
          <w:highlight w:val="yellow"/>
        </w:rPr>
      </w:pPr>
    </w:p>
    <w:p w14:paraId="7D21CF5F" w14:textId="151D5AD0" w:rsidR="007579A0" w:rsidRDefault="007579A0" w:rsidP="007579A0">
      <w:pPr>
        <w:rPr>
          <w:rFonts w:cs="Arial"/>
          <w:sz w:val="24"/>
          <w:szCs w:val="24"/>
          <w:highlight w:val="yellow"/>
        </w:rPr>
      </w:pPr>
    </w:p>
    <w:p w14:paraId="2231953D" w14:textId="6336F710" w:rsidR="007579A0" w:rsidRDefault="007579A0" w:rsidP="007579A0">
      <w:pPr>
        <w:rPr>
          <w:rFonts w:cs="Arial"/>
          <w:sz w:val="24"/>
          <w:szCs w:val="24"/>
          <w:highlight w:val="yellow"/>
        </w:rPr>
      </w:pPr>
    </w:p>
    <w:p w14:paraId="4EB0F99A" w14:textId="76646C26" w:rsidR="007579A0" w:rsidRDefault="007579A0" w:rsidP="007579A0">
      <w:pPr>
        <w:rPr>
          <w:rFonts w:cs="Arial"/>
          <w:sz w:val="24"/>
          <w:szCs w:val="24"/>
          <w:highlight w:val="yellow"/>
        </w:rPr>
      </w:pPr>
    </w:p>
    <w:p w14:paraId="0595DA88" w14:textId="60ED3619" w:rsidR="007579A0" w:rsidRDefault="007579A0" w:rsidP="007579A0">
      <w:pPr>
        <w:rPr>
          <w:rFonts w:cs="Arial"/>
          <w:sz w:val="24"/>
          <w:szCs w:val="24"/>
          <w:highlight w:val="yellow"/>
        </w:rPr>
      </w:pPr>
    </w:p>
    <w:p w14:paraId="07413ABF" w14:textId="6C7766CF" w:rsidR="007579A0" w:rsidRDefault="007579A0" w:rsidP="007579A0">
      <w:pPr>
        <w:rPr>
          <w:rFonts w:cs="Arial"/>
          <w:sz w:val="24"/>
          <w:szCs w:val="24"/>
          <w:highlight w:val="yellow"/>
        </w:rPr>
      </w:pPr>
    </w:p>
    <w:p w14:paraId="3BB00098" w14:textId="6A13A88C" w:rsidR="007579A0" w:rsidRDefault="007579A0" w:rsidP="007579A0">
      <w:pPr>
        <w:rPr>
          <w:rFonts w:cs="Arial"/>
          <w:sz w:val="24"/>
          <w:szCs w:val="24"/>
          <w:highlight w:val="yellow"/>
        </w:rPr>
      </w:pPr>
    </w:p>
    <w:p w14:paraId="0F360131" w14:textId="25D871B8" w:rsidR="007579A0" w:rsidRDefault="007579A0" w:rsidP="007579A0">
      <w:pPr>
        <w:rPr>
          <w:rFonts w:cs="Arial"/>
          <w:sz w:val="24"/>
          <w:szCs w:val="24"/>
          <w:highlight w:val="yellow"/>
        </w:rPr>
      </w:pPr>
    </w:p>
    <w:p w14:paraId="7B8F6D2B" w14:textId="485BF5D8" w:rsidR="007579A0" w:rsidRDefault="007579A0" w:rsidP="007579A0">
      <w:pPr>
        <w:rPr>
          <w:rFonts w:cs="Arial"/>
          <w:sz w:val="24"/>
          <w:szCs w:val="24"/>
          <w:highlight w:val="yellow"/>
        </w:rPr>
      </w:pPr>
    </w:p>
    <w:p w14:paraId="0AF3369D" w14:textId="2F82E207" w:rsidR="007579A0" w:rsidRDefault="007579A0" w:rsidP="007579A0">
      <w:pPr>
        <w:rPr>
          <w:rFonts w:cs="Arial"/>
          <w:sz w:val="24"/>
          <w:szCs w:val="24"/>
          <w:highlight w:val="yellow"/>
        </w:rPr>
      </w:pPr>
    </w:p>
    <w:p w14:paraId="4B25FAD6" w14:textId="0B14CAD9" w:rsidR="007579A0" w:rsidRDefault="007579A0" w:rsidP="007579A0">
      <w:pPr>
        <w:rPr>
          <w:rFonts w:cs="Arial"/>
          <w:sz w:val="24"/>
          <w:szCs w:val="24"/>
          <w:highlight w:val="yellow"/>
        </w:rPr>
      </w:pPr>
    </w:p>
    <w:p w14:paraId="37B697E9" w14:textId="72EE9E82" w:rsidR="007579A0" w:rsidRDefault="007579A0" w:rsidP="007579A0">
      <w:pPr>
        <w:rPr>
          <w:rFonts w:cs="Arial"/>
          <w:sz w:val="24"/>
          <w:szCs w:val="24"/>
          <w:highlight w:val="yellow"/>
        </w:rPr>
      </w:pPr>
    </w:p>
    <w:p w14:paraId="4743CB66" w14:textId="0EDEF0BC" w:rsidR="007579A0" w:rsidRDefault="007579A0" w:rsidP="007579A0">
      <w:pPr>
        <w:rPr>
          <w:rFonts w:cs="Arial"/>
          <w:sz w:val="24"/>
          <w:szCs w:val="24"/>
          <w:highlight w:val="yellow"/>
        </w:rPr>
      </w:pPr>
    </w:p>
    <w:p w14:paraId="19C60642" w14:textId="5CEAE106" w:rsidR="007579A0" w:rsidRDefault="007579A0" w:rsidP="007579A0">
      <w:pPr>
        <w:rPr>
          <w:rFonts w:cs="Arial"/>
          <w:sz w:val="24"/>
          <w:szCs w:val="24"/>
          <w:highlight w:val="yellow"/>
        </w:rPr>
      </w:pPr>
    </w:p>
    <w:p w14:paraId="39C79539" w14:textId="38B470B7" w:rsidR="007579A0" w:rsidRDefault="007579A0" w:rsidP="007579A0">
      <w:pPr>
        <w:rPr>
          <w:rFonts w:cs="Arial"/>
          <w:sz w:val="24"/>
          <w:szCs w:val="24"/>
          <w:highlight w:val="yellow"/>
        </w:rPr>
      </w:pPr>
    </w:p>
    <w:p w14:paraId="7D55017B" w14:textId="4126C631" w:rsidR="007579A0" w:rsidRDefault="007579A0" w:rsidP="007579A0">
      <w:pPr>
        <w:rPr>
          <w:rFonts w:cs="Arial"/>
          <w:sz w:val="24"/>
          <w:szCs w:val="24"/>
          <w:highlight w:val="yellow"/>
        </w:rPr>
      </w:pPr>
    </w:p>
    <w:p w14:paraId="078E1F0B" w14:textId="7249A948" w:rsidR="007579A0" w:rsidRDefault="007579A0" w:rsidP="007579A0">
      <w:pPr>
        <w:rPr>
          <w:rFonts w:cs="Arial"/>
          <w:sz w:val="24"/>
          <w:szCs w:val="24"/>
          <w:highlight w:val="yellow"/>
        </w:rPr>
      </w:pPr>
    </w:p>
    <w:p w14:paraId="2D43AE4E" w14:textId="75E0EAA2" w:rsidR="007579A0" w:rsidRDefault="00F963CD" w:rsidP="007579A0">
      <w:pPr>
        <w:rPr>
          <w:rFonts w:cs="Arial"/>
          <w:sz w:val="24"/>
          <w:szCs w:val="24"/>
          <w:highlight w:val="yellow"/>
        </w:rPr>
      </w:pPr>
      <w:r>
        <w:rPr>
          <w:rFonts w:cs="Arial"/>
          <w:noProof/>
          <w:sz w:val="24"/>
          <w:szCs w:val="24"/>
        </w:rPr>
        <w:lastRenderedPageBreak/>
        <w:drawing>
          <wp:inline distT="0" distB="0" distL="0" distR="0" wp14:anchorId="79A5687C" wp14:editId="59EF8B64">
            <wp:extent cx="5731510" cy="4305935"/>
            <wp:effectExtent l="0" t="0" r="2540" b="0"/>
            <wp:docPr id="2" name="Picture 2"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chat or text messag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305935"/>
                    </a:xfrm>
                    <a:prstGeom prst="rect">
                      <a:avLst/>
                    </a:prstGeom>
                  </pic:spPr>
                </pic:pic>
              </a:graphicData>
            </a:graphic>
          </wp:inline>
        </w:drawing>
      </w:r>
      <w:r>
        <w:rPr>
          <w:rFonts w:cs="Arial"/>
          <w:noProof/>
          <w:sz w:val="24"/>
          <w:szCs w:val="24"/>
        </w:rPr>
        <w:drawing>
          <wp:inline distT="0" distB="0" distL="0" distR="0" wp14:anchorId="08B330D6" wp14:editId="445EC4FF">
            <wp:extent cx="5731510" cy="4292600"/>
            <wp:effectExtent l="0" t="0" r="254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292600"/>
                    </a:xfrm>
                    <a:prstGeom prst="rect">
                      <a:avLst/>
                    </a:prstGeom>
                  </pic:spPr>
                </pic:pic>
              </a:graphicData>
            </a:graphic>
          </wp:inline>
        </w:drawing>
      </w:r>
      <w:r>
        <w:rPr>
          <w:rFonts w:cs="Arial"/>
          <w:noProof/>
          <w:sz w:val="24"/>
          <w:szCs w:val="24"/>
        </w:rPr>
        <w:lastRenderedPageBreak/>
        <w:drawing>
          <wp:inline distT="0" distB="0" distL="0" distR="0" wp14:anchorId="2377E109" wp14:editId="721C4E82">
            <wp:extent cx="5731510" cy="4303395"/>
            <wp:effectExtent l="0" t="0" r="2540" b="1905"/>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303395"/>
                    </a:xfrm>
                    <a:prstGeom prst="rect">
                      <a:avLst/>
                    </a:prstGeom>
                  </pic:spPr>
                </pic:pic>
              </a:graphicData>
            </a:graphic>
          </wp:inline>
        </w:drawing>
      </w:r>
      <w:r>
        <w:rPr>
          <w:rFonts w:cs="Arial"/>
          <w:noProof/>
          <w:sz w:val="24"/>
          <w:szCs w:val="24"/>
        </w:rPr>
        <w:drawing>
          <wp:inline distT="0" distB="0" distL="0" distR="0" wp14:anchorId="7CC6D9BA" wp14:editId="74A2B82C">
            <wp:extent cx="5731510" cy="4300220"/>
            <wp:effectExtent l="0" t="0" r="2540" b="5080"/>
            <wp:docPr id="21" name="Picture 21" descr="Tex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timeli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4300220"/>
                    </a:xfrm>
                    <a:prstGeom prst="rect">
                      <a:avLst/>
                    </a:prstGeom>
                  </pic:spPr>
                </pic:pic>
              </a:graphicData>
            </a:graphic>
          </wp:inline>
        </w:drawing>
      </w:r>
      <w:r>
        <w:rPr>
          <w:rFonts w:cs="Arial"/>
          <w:noProof/>
          <w:sz w:val="24"/>
          <w:szCs w:val="24"/>
        </w:rPr>
        <w:lastRenderedPageBreak/>
        <w:drawing>
          <wp:inline distT="0" distB="0" distL="0" distR="0" wp14:anchorId="080ADBB2" wp14:editId="5600E2E8">
            <wp:extent cx="5731510" cy="4280535"/>
            <wp:effectExtent l="0" t="0" r="2540" b="5715"/>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4280535"/>
                    </a:xfrm>
                    <a:prstGeom prst="rect">
                      <a:avLst/>
                    </a:prstGeom>
                  </pic:spPr>
                </pic:pic>
              </a:graphicData>
            </a:graphic>
          </wp:inline>
        </w:drawing>
      </w:r>
      <w:r>
        <w:rPr>
          <w:rFonts w:cs="Arial"/>
          <w:noProof/>
          <w:sz w:val="24"/>
          <w:szCs w:val="24"/>
        </w:rPr>
        <w:drawing>
          <wp:inline distT="0" distB="0" distL="0" distR="0" wp14:anchorId="7FAD4DF9" wp14:editId="5A5FD7C8">
            <wp:extent cx="5731510" cy="4303395"/>
            <wp:effectExtent l="0" t="0" r="2540" b="1905"/>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303395"/>
                    </a:xfrm>
                    <a:prstGeom prst="rect">
                      <a:avLst/>
                    </a:prstGeom>
                  </pic:spPr>
                </pic:pic>
              </a:graphicData>
            </a:graphic>
          </wp:inline>
        </w:drawing>
      </w:r>
      <w:r>
        <w:rPr>
          <w:rFonts w:cs="Arial"/>
          <w:noProof/>
          <w:sz w:val="24"/>
          <w:szCs w:val="24"/>
        </w:rPr>
        <w:lastRenderedPageBreak/>
        <w:drawing>
          <wp:inline distT="0" distB="0" distL="0" distR="0" wp14:anchorId="4A2C6B87" wp14:editId="7936005E">
            <wp:extent cx="5731510" cy="4309110"/>
            <wp:effectExtent l="0" t="0" r="2540" b="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309110"/>
                    </a:xfrm>
                    <a:prstGeom prst="rect">
                      <a:avLst/>
                    </a:prstGeom>
                  </pic:spPr>
                </pic:pic>
              </a:graphicData>
            </a:graphic>
          </wp:inline>
        </w:drawing>
      </w:r>
      <w:r>
        <w:rPr>
          <w:rFonts w:cs="Arial"/>
          <w:noProof/>
          <w:sz w:val="24"/>
          <w:szCs w:val="24"/>
        </w:rPr>
        <w:drawing>
          <wp:inline distT="0" distB="0" distL="0" distR="0" wp14:anchorId="1A98C2C2" wp14:editId="0325463D">
            <wp:extent cx="5731510" cy="4293870"/>
            <wp:effectExtent l="0" t="0" r="2540" b="0"/>
            <wp:docPr id="25" name="Picture 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Word&#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4293870"/>
                    </a:xfrm>
                    <a:prstGeom prst="rect">
                      <a:avLst/>
                    </a:prstGeom>
                  </pic:spPr>
                </pic:pic>
              </a:graphicData>
            </a:graphic>
          </wp:inline>
        </w:drawing>
      </w:r>
      <w:r>
        <w:rPr>
          <w:rFonts w:cs="Arial"/>
          <w:noProof/>
          <w:sz w:val="24"/>
          <w:szCs w:val="24"/>
        </w:rPr>
        <w:lastRenderedPageBreak/>
        <w:drawing>
          <wp:inline distT="0" distB="0" distL="0" distR="0" wp14:anchorId="0B0AEFAC" wp14:editId="67046EFB">
            <wp:extent cx="5731510" cy="4301490"/>
            <wp:effectExtent l="0" t="0" r="2540" b="3810"/>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301490"/>
                    </a:xfrm>
                    <a:prstGeom prst="rect">
                      <a:avLst/>
                    </a:prstGeom>
                  </pic:spPr>
                </pic:pic>
              </a:graphicData>
            </a:graphic>
          </wp:inline>
        </w:drawing>
      </w:r>
      <w:r>
        <w:rPr>
          <w:rFonts w:cs="Arial"/>
          <w:noProof/>
          <w:sz w:val="24"/>
          <w:szCs w:val="24"/>
        </w:rPr>
        <w:drawing>
          <wp:inline distT="0" distB="0" distL="0" distR="0" wp14:anchorId="02E11B83" wp14:editId="388B9980">
            <wp:extent cx="5731510" cy="4280535"/>
            <wp:effectExtent l="0" t="0" r="2540" b="5715"/>
            <wp:docPr id="27" name="Picture 2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4280535"/>
                    </a:xfrm>
                    <a:prstGeom prst="rect">
                      <a:avLst/>
                    </a:prstGeom>
                  </pic:spPr>
                </pic:pic>
              </a:graphicData>
            </a:graphic>
          </wp:inline>
        </w:drawing>
      </w:r>
      <w:r>
        <w:rPr>
          <w:rFonts w:cs="Arial"/>
          <w:noProof/>
          <w:sz w:val="24"/>
          <w:szCs w:val="24"/>
        </w:rPr>
        <w:lastRenderedPageBreak/>
        <w:drawing>
          <wp:inline distT="0" distB="0" distL="0" distR="0" wp14:anchorId="3F30F699" wp14:editId="538E2380">
            <wp:extent cx="5731510" cy="4300220"/>
            <wp:effectExtent l="0" t="0" r="2540" b="5080"/>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4300220"/>
                    </a:xfrm>
                    <a:prstGeom prst="rect">
                      <a:avLst/>
                    </a:prstGeom>
                  </pic:spPr>
                </pic:pic>
              </a:graphicData>
            </a:graphic>
          </wp:inline>
        </w:drawing>
      </w:r>
      <w:r>
        <w:rPr>
          <w:rFonts w:cs="Arial"/>
          <w:noProof/>
          <w:sz w:val="24"/>
          <w:szCs w:val="24"/>
        </w:rPr>
        <w:drawing>
          <wp:inline distT="0" distB="0" distL="0" distR="0" wp14:anchorId="34C68EBC" wp14:editId="60572784">
            <wp:extent cx="5731510" cy="4289425"/>
            <wp:effectExtent l="0" t="0" r="2540" b="0"/>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4289425"/>
                    </a:xfrm>
                    <a:prstGeom prst="rect">
                      <a:avLst/>
                    </a:prstGeom>
                  </pic:spPr>
                </pic:pic>
              </a:graphicData>
            </a:graphic>
          </wp:inline>
        </w:drawing>
      </w:r>
      <w:r>
        <w:rPr>
          <w:rFonts w:cs="Arial"/>
          <w:noProof/>
          <w:sz w:val="24"/>
          <w:szCs w:val="24"/>
        </w:rPr>
        <w:lastRenderedPageBreak/>
        <w:drawing>
          <wp:inline distT="0" distB="0" distL="0" distR="0" wp14:anchorId="2B60529F" wp14:editId="1AD198D5">
            <wp:extent cx="5731510" cy="4295775"/>
            <wp:effectExtent l="0" t="0" r="2540" b="9525"/>
            <wp:docPr id="30" name="Picture 30"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with low confidence"/>
                    <pic:cNvPicPr/>
                  </pic:nvPicPr>
                  <pic:blipFill>
                    <a:blip r:embed="rId23">
                      <a:extLst>
                        <a:ext uri="{28A0092B-C50C-407E-A947-70E740481C1C}">
                          <a14:useLocalDpi xmlns:a14="http://schemas.microsoft.com/office/drawing/2010/main" val="0"/>
                        </a:ext>
                      </a:extLst>
                    </a:blip>
                    <a:stretch>
                      <a:fillRect/>
                    </a:stretch>
                  </pic:blipFill>
                  <pic:spPr>
                    <a:xfrm>
                      <a:off x="0" y="0"/>
                      <a:ext cx="5731510" cy="4295775"/>
                    </a:xfrm>
                    <a:prstGeom prst="rect">
                      <a:avLst/>
                    </a:prstGeom>
                  </pic:spPr>
                </pic:pic>
              </a:graphicData>
            </a:graphic>
          </wp:inline>
        </w:drawing>
      </w:r>
    </w:p>
    <w:p w14:paraId="50963F16" w14:textId="2EFF211C" w:rsidR="00F963CD" w:rsidRDefault="00F963CD" w:rsidP="007579A0">
      <w:pPr>
        <w:rPr>
          <w:rFonts w:cs="Arial"/>
          <w:sz w:val="24"/>
          <w:szCs w:val="24"/>
          <w:highlight w:val="yellow"/>
        </w:rPr>
      </w:pPr>
    </w:p>
    <w:p w14:paraId="5B70B44E" w14:textId="75D6310C" w:rsidR="00F963CD" w:rsidRDefault="00F963CD" w:rsidP="00F963CD">
      <w:pPr>
        <w:pStyle w:val="Heading1"/>
        <w:rPr>
          <w:color w:val="auto"/>
        </w:rPr>
      </w:pPr>
      <w:r w:rsidRPr="00F963CD">
        <w:rPr>
          <w:color w:val="auto"/>
        </w:rPr>
        <w:t>Speaker’s Notes:</w:t>
      </w:r>
    </w:p>
    <w:p w14:paraId="3524809D" w14:textId="5466C633" w:rsidR="00F963CD" w:rsidRDefault="00F963CD" w:rsidP="00F963CD"/>
    <w:p w14:paraId="00A3DD78" w14:textId="2E24A638" w:rsidR="00F963CD" w:rsidRPr="00F963CD" w:rsidRDefault="00F963CD" w:rsidP="00F963CD">
      <w:pPr>
        <w:rPr>
          <w:b/>
          <w:bCs/>
        </w:rPr>
      </w:pPr>
      <w:r w:rsidRPr="00F963CD">
        <w:rPr>
          <w:b/>
          <w:bCs/>
        </w:rPr>
        <w:t>Slide 1 and 2</w:t>
      </w:r>
      <w:r w:rsidR="005D6495">
        <w:rPr>
          <w:b/>
          <w:bCs/>
        </w:rPr>
        <w:t>,</w:t>
      </w:r>
      <w:r w:rsidRPr="00F963CD">
        <w:rPr>
          <w:b/>
          <w:bCs/>
        </w:rPr>
        <w:t xml:space="preserve"> page 1</w:t>
      </w:r>
    </w:p>
    <w:p w14:paraId="64335E63" w14:textId="14EF6586" w:rsidR="00F963CD" w:rsidRDefault="00F963CD" w:rsidP="00F963CD">
      <w:r>
        <w:tab/>
      </w:r>
      <w:r w:rsidR="005D6495">
        <w:t xml:space="preserve">Good morning esteemed members of the board and thank you for granting me the opportunity to conduct this presentation. Rest assured, all my effort has been invested in delivering a product both informational, as well as dynamic. </w:t>
      </w:r>
    </w:p>
    <w:p w14:paraId="3F1693FB" w14:textId="1DE2E2CB" w:rsidR="005D6495" w:rsidRDefault="005D6495" w:rsidP="00F963CD">
      <w:r>
        <w:tab/>
        <w:t xml:space="preserve">I would like to start off by highlighting the fact that we are at a turning point in our history and any future planning </w:t>
      </w:r>
      <w:r w:rsidR="00F06B3C">
        <w:t>must</w:t>
      </w:r>
      <w:r>
        <w:t xml:space="preserve"> take in account how our society has been shaped by events outside our sphere of control. Of course, I am referring here to Covid19, the lockdowns, the drastic reduction in travel, and the negative financial outcome. </w:t>
      </w:r>
    </w:p>
    <w:p w14:paraId="59DA7D82" w14:textId="3A52C482" w:rsidR="005D6495" w:rsidRDefault="005D6495" w:rsidP="00F963CD">
      <w:r>
        <w:tab/>
        <w:t xml:space="preserve">We are here today to see what those changes have meant for the HR aspect of Marriott International and whether we can position ourselves better for the future. </w:t>
      </w:r>
    </w:p>
    <w:p w14:paraId="144989D1" w14:textId="6438E18D" w:rsidR="005D6495" w:rsidRDefault="005D6495" w:rsidP="00F963CD"/>
    <w:p w14:paraId="14B052F6" w14:textId="6A8428AA" w:rsidR="005D6495" w:rsidRDefault="005D6495" w:rsidP="005D6495">
      <w:pPr>
        <w:rPr>
          <w:b/>
          <w:bCs/>
        </w:rPr>
      </w:pPr>
      <w:r w:rsidRPr="00F963CD">
        <w:rPr>
          <w:b/>
          <w:bCs/>
        </w:rPr>
        <w:lastRenderedPageBreak/>
        <w:t xml:space="preserve">Slide </w:t>
      </w:r>
      <w:r>
        <w:rPr>
          <w:b/>
          <w:bCs/>
        </w:rPr>
        <w:t>3</w:t>
      </w:r>
      <w:r w:rsidRPr="00F963CD">
        <w:rPr>
          <w:b/>
          <w:bCs/>
        </w:rPr>
        <w:t xml:space="preserve"> and </w:t>
      </w:r>
      <w:r>
        <w:rPr>
          <w:b/>
          <w:bCs/>
        </w:rPr>
        <w:t>4</w:t>
      </w:r>
      <w:r>
        <w:rPr>
          <w:b/>
          <w:bCs/>
        </w:rPr>
        <w:t>,</w:t>
      </w:r>
      <w:r w:rsidRPr="00F963CD">
        <w:rPr>
          <w:b/>
          <w:bCs/>
        </w:rPr>
        <w:t xml:space="preserve"> page </w:t>
      </w:r>
      <w:r>
        <w:rPr>
          <w:b/>
          <w:bCs/>
        </w:rPr>
        <w:t>2</w:t>
      </w:r>
    </w:p>
    <w:p w14:paraId="6B18EF73" w14:textId="5B393590" w:rsidR="005D6495" w:rsidRDefault="005D6495" w:rsidP="005D6495">
      <w:r>
        <w:rPr>
          <w:b/>
          <w:bCs/>
        </w:rPr>
        <w:tab/>
      </w:r>
      <w:r>
        <w:t xml:space="preserve">In slide 3 we see how the Talent Acquisition process works within our company and from there we can extrapolate the </w:t>
      </w:r>
      <w:r w:rsidR="00755AD7">
        <w:t xml:space="preserve">main characteristics a suitable HR officer should have. </w:t>
      </w:r>
    </w:p>
    <w:p w14:paraId="3CC8C4E2" w14:textId="47884A38" w:rsidR="00755AD7" w:rsidRDefault="00755AD7" w:rsidP="005D6495">
      <w:r>
        <w:tab/>
        <w:t xml:space="preserve">Going back to previous statements relating to the duality of the environment we are in, historically, our focus was on an implementer and developer. An HR professional was an agile individual who closely interacted with other departments, a person with a keen sense of health and safety and equality in the workplace. Their activities spanned from preparing handbooks and onboarding packages to developing teaching tools, policies and all that is relevant to the normal daily operations. As explained in slide 4, we are all about: data gathering, technology, communication, and customers. We take pride in being able to provide insightful and attractive presentations, develop and manage projects, and maintaining HR systems. Moreover, we work hard to </w:t>
      </w:r>
      <w:r w:rsidR="003B3A01">
        <w:t>multitask and respect timelines</w:t>
      </w:r>
      <w:r w:rsidR="0044371F">
        <w:t xml:space="preserve"> </w:t>
      </w:r>
      <w:sdt>
        <w:sdtPr>
          <w:id w:val="-2021078108"/>
          <w:citation/>
        </w:sdtPr>
        <w:sdtContent>
          <w:r w:rsidR="0044371F">
            <w:fldChar w:fldCharType="begin"/>
          </w:r>
          <w:r w:rsidR="0044371F">
            <w:instrText xml:space="preserve"> CITATION Raj10 \l 2057 </w:instrText>
          </w:r>
          <w:r w:rsidR="0044371F">
            <w:fldChar w:fldCharType="separate"/>
          </w:r>
          <w:r w:rsidR="0044371F" w:rsidRPr="0044371F">
            <w:rPr>
              <w:noProof/>
            </w:rPr>
            <w:t>(Kumar, 2010)</w:t>
          </w:r>
          <w:r w:rsidR="0044371F">
            <w:fldChar w:fldCharType="end"/>
          </w:r>
        </w:sdtContent>
      </w:sdt>
      <w:r w:rsidR="003B3A01">
        <w:t xml:space="preserve">. </w:t>
      </w:r>
    </w:p>
    <w:p w14:paraId="1734D2E0" w14:textId="711CF9B3" w:rsidR="003B3A01" w:rsidRDefault="003B3A01" w:rsidP="005D6495">
      <w:r>
        <w:tab/>
        <w:t xml:space="preserve">Based on our current framework, and as you can see from the page titled “Annex B” in your handout package, the distinguished panel, can form their opinions on my own performance within the company, and upon those, they can, hopefully, add more weight to my final recommendations. </w:t>
      </w:r>
    </w:p>
    <w:p w14:paraId="7FA43246" w14:textId="59299726" w:rsidR="003B3A01" w:rsidRDefault="003B3A01" w:rsidP="005D6495"/>
    <w:p w14:paraId="7A2B8F0B" w14:textId="25F0CC8F" w:rsidR="003B3A01" w:rsidRDefault="003B3A01" w:rsidP="003B3A01">
      <w:pPr>
        <w:rPr>
          <w:b/>
          <w:bCs/>
        </w:rPr>
      </w:pPr>
      <w:r w:rsidRPr="00F963CD">
        <w:rPr>
          <w:b/>
          <w:bCs/>
        </w:rPr>
        <w:t xml:space="preserve">Slide </w:t>
      </w:r>
      <w:r>
        <w:rPr>
          <w:b/>
          <w:bCs/>
        </w:rPr>
        <w:t>5</w:t>
      </w:r>
      <w:r w:rsidRPr="00F963CD">
        <w:rPr>
          <w:b/>
          <w:bCs/>
        </w:rPr>
        <w:t xml:space="preserve"> and </w:t>
      </w:r>
      <w:r>
        <w:rPr>
          <w:b/>
          <w:bCs/>
        </w:rPr>
        <w:t>6</w:t>
      </w:r>
      <w:r>
        <w:rPr>
          <w:b/>
          <w:bCs/>
        </w:rPr>
        <w:t>,</w:t>
      </w:r>
      <w:r w:rsidRPr="00F963CD">
        <w:rPr>
          <w:b/>
          <w:bCs/>
        </w:rPr>
        <w:t xml:space="preserve"> page </w:t>
      </w:r>
      <w:r>
        <w:rPr>
          <w:b/>
          <w:bCs/>
        </w:rPr>
        <w:t>3</w:t>
      </w:r>
    </w:p>
    <w:p w14:paraId="21E44E49" w14:textId="3DA6C1DE" w:rsidR="003B3A01" w:rsidRDefault="003B3A01" w:rsidP="003B3A01">
      <w:pPr>
        <w:rPr>
          <w:b/>
          <w:bCs/>
        </w:rPr>
      </w:pPr>
      <w:r>
        <w:rPr>
          <w:b/>
          <w:bCs/>
        </w:rPr>
        <w:t xml:space="preserve">Slide 5 </w:t>
      </w:r>
    </w:p>
    <w:p w14:paraId="41682DED" w14:textId="2D562D02" w:rsidR="003B3A01" w:rsidRDefault="003B3A01" w:rsidP="003B3A01">
      <w:r>
        <w:rPr>
          <w:b/>
          <w:bCs/>
        </w:rPr>
        <w:tab/>
      </w:r>
      <w:r>
        <w:t xml:space="preserve">Here we can see the </w:t>
      </w:r>
      <w:r w:rsidR="00BE6E73">
        <w:t xml:space="preserve">traditional career path of a person inclined towards the human aspect of managing people. Most people will start off as an intern, and then slowly, work their way up the corporate ladder to achieve a director position.  Perhaps, given enough time, one might even aspire to be an HR officer, also known as the VP of Human Resources. </w:t>
      </w:r>
    </w:p>
    <w:p w14:paraId="5E09632B" w14:textId="532892E5" w:rsidR="00BE6E73" w:rsidRDefault="00BE6E73" w:rsidP="003B3A01">
      <w:r>
        <w:tab/>
        <w:t>However, the standard ladder might need to be rewritten: the need for cost-saving combined with an increased efficiency of the HR software available, will most definitely make certain positions redundant. What an owner must consider, however, is that a stable work environment still requires that certain functions are still completed optimally, things such as:</w:t>
      </w:r>
    </w:p>
    <w:p w14:paraId="569849B3" w14:textId="3DE2978F" w:rsidR="00BE6E73" w:rsidRDefault="00BE6E73" w:rsidP="00BE6E73">
      <w:pPr>
        <w:pStyle w:val="ListParagraph"/>
        <w:numPr>
          <w:ilvl w:val="0"/>
          <w:numId w:val="3"/>
        </w:numPr>
      </w:pPr>
      <w:r>
        <w:t>Hiring and selecting staff</w:t>
      </w:r>
    </w:p>
    <w:p w14:paraId="38DD11A1" w14:textId="0CC92B4D" w:rsidR="00BE6E73" w:rsidRDefault="00BE6E73" w:rsidP="00BE6E73">
      <w:pPr>
        <w:pStyle w:val="ListParagraph"/>
        <w:numPr>
          <w:ilvl w:val="0"/>
          <w:numId w:val="3"/>
        </w:numPr>
      </w:pPr>
      <w:r>
        <w:t>Managing performance</w:t>
      </w:r>
    </w:p>
    <w:p w14:paraId="1C8EDDE0" w14:textId="0D22FA94" w:rsidR="00BE6E73" w:rsidRDefault="00FA1CB0" w:rsidP="00BE6E73">
      <w:pPr>
        <w:pStyle w:val="ListParagraph"/>
        <w:numPr>
          <w:ilvl w:val="0"/>
          <w:numId w:val="3"/>
        </w:numPr>
      </w:pPr>
      <w:r>
        <w:t xml:space="preserve">Providing and delivering training materials </w:t>
      </w:r>
    </w:p>
    <w:p w14:paraId="11F3B3D8" w14:textId="2B3540AA" w:rsidR="00FA1CB0" w:rsidRDefault="00FA1CB0" w:rsidP="00BE6E73">
      <w:pPr>
        <w:pStyle w:val="ListParagraph"/>
        <w:numPr>
          <w:ilvl w:val="0"/>
          <w:numId w:val="3"/>
        </w:numPr>
      </w:pPr>
      <w:r>
        <w:t>Ensure continuation in fulfilling job roles</w:t>
      </w:r>
    </w:p>
    <w:p w14:paraId="34FE7E51" w14:textId="65CF111C" w:rsidR="00FA1CB0" w:rsidRDefault="00FA1CB0" w:rsidP="00BE6E73">
      <w:pPr>
        <w:pStyle w:val="ListParagraph"/>
        <w:numPr>
          <w:ilvl w:val="0"/>
          <w:numId w:val="3"/>
        </w:numPr>
      </w:pPr>
      <w:r>
        <w:t>Looking after compensation and benefits</w:t>
      </w:r>
    </w:p>
    <w:p w14:paraId="53D04659" w14:textId="317B7FD3" w:rsidR="00FA1CB0" w:rsidRDefault="00FA1CB0" w:rsidP="00BE6E73">
      <w:pPr>
        <w:pStyle w:val="ListParagraph"/>
        <w:numPr>
          <w:ilvl w:val="0"/>
          <w:numId w:val="3"/>
        </w:numPr>
      </w:pPr>
      <w:r>
        <w:t>Maintaining and operating relevant software</w:t>
      </w:r>
    </w:p>
    <w:p w14:paraId="69E3999E" w14:textId="5B363BE3" w:rsidR="00FA1CB0" w:rsidRDefault="00FA1CB0" w:rsidP="00BE6E73">
      <w:pPr>
        <w:pStyle w:val="ListParagraph"/>
        <w:numPr>
          <w:ilvl w:val="0"/>
          <w:numId w:val="3"/>
        </w:numPr>
      </w:pPr>
      <w:r>
        <w:lastRenderedPageBreak/>
        <w:t xml:space="preserve">Providing accurate and relevant data to ensure decreased decision time. </w:t>
      </w:r>
    </w:p>
    <w:p w14:paraId="38C17800" w14:textId="38FBE138" w:rsidR="00FA1CB0" w:rsidRDefault="00FA1CB0" w:rsidP="00FA1CB0">
      <w:pPr>
        <w:ind w:firstLine="360"/>
      </w:pPr>
      <w:r>
        <w:t>Perhaps the main takeaway here in the Covid context, is the need for constant data gathering and swift adaptation to a far more fluid environment than in the past. Our job is to identify a training need before it arises and to ensure a low attrition level by creating a familial environment for the worker in lieu of the ability to sustain financial incentives</w:t>
      </w:r>
      <w:r w:rsidR="0044371F">
        <w:t xml:space="preserve"> </w:t>
      </w:r>
      <w:sdt>
        <w:sdtPr>
          <w:id w:val="792797384"/>
          <w:citation/>
        </w:sdtPr>
        <w:sdtContent>
          <w:r w:rsidR="0044371F">
            <w:fldChar w:fldCharType="begin"/>
          </w:r>
          <w:r w:rsidR="0044371F">
            <w:instrText xml:space="preserve"> CITATION Dun20 \l 2057 </w:instrText>
          </w:r>
          <w:r w:rsidR="0044371F">
            <w:fldChar w:fldCharType="separate"/>
          </w:r>
          <w:r w:rsidR="0044371F" w:rsidRPr="0044371F">
            <w:rPr>
              <w:noProof/>
            </w:rPr>
            <w:t>(Dundon &amp; Wilkinson, 2020)</w:t>
          </w:r>
          <w:r w:rsidR="0044371F">
            <w:fldChar w:fldCharType="end"/>
          </w:r>
        </w:sdtContent>
      </w:sdt>
      <w:r>
        <w:t xml:space="preserve">. </w:t>
      </w:r>
    </w:p>
    <w:p w14:paraId="5C5BF12E" w14:textId="77777777" w:rsidR="0080026A" w:rsidRDefault="0080026A" w:rsidP="00FA1CB0">
      <w:pPr>
        <w:rPr>
          <w:b/>
          <w:bCs/>
        </w:rPr>
      </w:pPr>
    </w:p>
    <w:p w14:paraId="21C2D763" w14:textId="355D6E44" w:rsidR="00FA1CB0" w:rsidRDefault="00FA1CB0" w:rsidP="00FA1CB0">
      <w:pPr>
        <w:rPr>
          <w:b/>
          <w:bCs/>
        </w:rPr>
      </w:pPr>
      <w:r>
        <w:rPr>
          <w:b/>
          <w:bCs/>
        </w:rPr>
        <w:t xml:space="preserve">Slide </w:t>
      </w:r>
      <w:r>
        <w:rPr>
          <w:b/>
          <w:bCs/>
        </w:rPr>
        <w:t>6</w:t>
      </w:r>
    </w:p>
    <w:p w14:paraId="7C495E95" w14:textId="4C92C5C1" w:rsidR="00FA1CB0" w:rsidRPr="00FA1CB0" w:rsidRDefault="00FA1CB0" w:rsidP="00FA1CB0">
      <w:r>
        <w:rPr>
          <w:b/>
          <w:bCs/>
        </w:rPr>
        <w:tab/>
      </w:r>
      <w:r>
        <w:t>Furthermore, we must take in consideration the legal aspect surrounding the work environment. Starting with the ERA – Employment Rights Act of 1996</w:t>
      </w:r>
      <w:r w:rsidR="0099423D">
        <w:t xml:space="preserve">, Working Time Regulations 1998, and the Employment Act of 2002, we clearly see the need for a confident and up to date HR officer in the workplace – by protecting the employee, we ultimately protect the employer. Of course, when it comes to </w:t>
      </w:r>
      <w:r w:rsidR="00F120D9">
        <w:t>remuneration,</w:t>
      </w:r>
      <w:r w:rsidR="0099423D">
        <w:t xml:space="preserve"> we have the Equal Pay Act 1970 and the National Minimum Wage Act of 1998. </w:t>
      </w:r>
      <w:r w:rsidR="00F120D9">
        <w:t xml:space="preserve"> </w:t>
      </w:r>
    </w:p>
    <w:p w14:paraId="2B98600D" w14:textId="77777777" w:rsidR="003B3A01" w:rsidRDefault="003B3A01" w:rsidP="005D6495"/>
    <w:p w14:paraId="35B95E4C" w14:textId="6E239C67" w:rsidR="00F120D9" w:rsidRDefault="00F120D9" w:rsidP="00F120D9">
      <w:pPr>
        <w:rPr>
          <w:b/>
          <w:bCs/>
        </w:rPr>
      </w:pPr>
      <w:r>
        <w:rPr>
          <w:b/>
          <w:bCs/>
        </w:rPr>
        <w:t xml:space="preserve">Slide </w:t>
      </w:r>
      <w:r>
        <w:rPr>
          <w:b/>
          <w:bCs/>
        </w:rPr>
        <w:t xml:space="preserve">7, page 4 </w:t>
      </w:r>
    </w:p>
    <w:p w14:paraId="673404B1" w14:textId="786DE63A" w:rsidR="00F120D9" w:rsidRDefault="00F120D9" w:rsidP="00F120D9">
      <w:r>
        <w:rPr>
          <w:b/>
          <w:bCs/>
        </w:rPr>
        <w:tab/>
      </w:r>
      <w:r>
        <w:t xml:space="preserve">Here we have a representation of the classic recruitment process, be that for Marriott or for most other organization. As we can see, it starts with information collection: was a need for new staff created by a departure or a change in the volume of work? The main concern here is to thread carefully despite the stringent times we live in – we mustn’t make haste to cover a position that has become redundant, while at the same time, faced with budgetary pressure, avoid hiring someone </w:t>
      </w:r>
      <w:r w:rsidR="00070729">
        <w:t xml:space="preserve">which may turn out to be the person to bring in much needed revenue. </w:t>
      </w:r>
      <w:r>
        <w:t xml:space="preserve"> </w:t>
      </w:r>
      <w:r w:rsidR="00070729">
        <w:t>The next stage is recruitment planning – here we look at what could attract talent to us and motivation factors. A strong emphasis on our core values is needed – we must put out the right message. This leads us to sourcing and advertising where we seek the best answer for promoting our job advert and ensuring a diverse and rich pool of people. Once these steps are completed, it is time to interview the candidates. This is one of the stages which best highlights the role of the HR officer through the need to design interview frameworks and evaluate accurately and efficiently the results. This then blends into the next stage of providing an offer of employment to a successful candidate, followed by the onboarding process</w:t>
      </w:r>
      <w:r w:rsidR="0044371F">
        <w:t xml:space="preserve"> </w:t>
      </w:r>
      <w:sdt>
        <w:sdtPr>
          <w:id w:val="641469831"/>
          <w:citation/>
        </w:sdtPr>
        <w:sdtContent>
          <w:r w:rsidR="0044371F">
            <w:fldChar w:fldCharType="begin"/>
          </w:r>
          <w:r w:rsidR="0044371F">
            <w:instrText xml:space="preserve"> CITATION Boe13 \l 2057 </w:instrText>
          </w:r>
          <w:r w:rsidR="0044371F">
            <w:fldChar w:fldCharType="separate"/>
          </w:r>
          <w:r w:rsidR="0044371F" w:rsidRPr="0044371F">
            <w:rPr>
              <w:noProof/>
            </w:rPr>
            <w:t>(Boella &amp; Gross-Turner, 2013)</w:t>
          </w:r>
          <w:r w:rsidR="0044371F">
            <w:fldChar w:fldCharType="end"/>
          </w:r>
        </w:sdtContent>
      </w:sdt>
      <w:r w:rsidR="00070729">
        <w:t xml:space="preserve">. </w:t>
      </w:r>
    </w:p>
    <w:p w14:paraId="64C92101" w14:textId="13040872" w:rsidR="00074B1D" w:rsidRDefault="00074B1D" w:rsidP="00F120D9"/>
    <w:p w14:paraId="40F3CA4D" w14:textId="37A2AB79" w:rsidR="00074B1D" w:rsidRDefault="00074B1D" w:rsidP="00074B1D">
      <w:pPr>
        <w:rPr>
          <w:b/>
          <w:bCs/>
        </w:rPr>
      </w:pPr>
      <w:r>
        <w:rPr>
          <w:b/>
          <w:bCs/>
        </w:rPr>
        <w:t xml:space="preserve">Slide </w:t>
      </w:r>
      <w:r>
        <w:rPr>
          <w:b/>
          <w:bCs/>
        </w:rPr>
        <w:t>8, page 4</w:t>
      </w:r>
    </w:p>
    <w:p w14:paraId="769921FC" w14:textId="7A5DD182" w:rsidR="00074B1D" w:rsidRDefault="00074B1D" w:rsidP="00074B1D">
      <w:pPr>
        <w:rPr>
          <w:b/>
          <w:bCs/>
        </w:rPr>
      </w:pPr>
      <w:r>
        <w:rPr>
          <w:b/>
          <w:bCs/>
        </w:rPr>
        <w:lastRenderedPageBreak/>
        <w:t xml:space="preserve">Slide </w:t>
      </w:r>
      <w:r>
        <w:rPr>
          <w:b/>
          <w:bCs/>
        </w:rPr>
        <w:t>9, page 5</w:t>
      </w:r>
    </w:p>
    <w:p w14:paraId="7C3B66B4" w14:textId="31F20F67" w:rsidR="00074B1D" w:rsidRDefault="00074B1D" w:rsidP="00074B1D">
      <w:r>
        <w:rPr>
          <w:b/>
          <w:bCs/>
        </w:rPr>
        <w:tab/>
      </w:r>
      <w:r>
        <w:t xml:space="preserve">Slide 8 is an illustration of the traditional stages in performance management as initially determining organizational strategy, followed by performance planning, feedback, encouragement of initiative, manager duties, formal performance review, and finally, documentation of the process. </w:t>
      </w:r>
    </w:p>
    <w:p w14:paraId="2E45A2B5" w14:textId="1C8412FE" w:rsidR="00074B1D" w:rsidRDefault="00074B1D" w:rsidP="00074B1D">
      <w:r>
        <w:tab/>
        <w:t>Slide 9 on the other hand, paves the way for the future where there is a need for real-time feedback, meaningful conversation (a deeper focus on employee self-actualization), a bottom-up approach, better trained managers, updating systems and ensuring staff embrace technology, and emphasis on the workplace family</w:t>
      </w:r>
      <w:r w:rsidR="0044371F">
        <w:t xml:space="preserve"> </w:t>
      </w:r>
      <w:sdt>
        <w:sdtPr>
          <w:id w:val="841512313"/>
          <w:citation/>
        </w:sdtPr>
        <w:sdtContent>
          <w:r w:rsidR="0044371F">
            <w:fldChar w:fldCharType="begin"/>
          </w:r>
          <w:r w:rsidR="0044371F">
            <w:instrText xml:space="preserve"> CITATION Car90 \l 2057 </w:instrText>
          </w:r>
          <w:r w:rsidR="0044371F">
            <w:fldChar w:fldCharType="separate"/>
          </w:r>
          <w:r w:rsidR="0044371F" w:rsidRPr="0044371F">
            <w:rPr>
              <w:noProof/>
            </w:rPr>
            <w:t>(Carnall, 1990)</w:t>
          </w:r>
          <w:r w:rsidR="0044371F">
            <w:fldChar w:fldCharType="end"/>
          </w:r>
        </w:sdtContent>
      </w:sdt>
      <w:r>
        <w:t>.</w:t>
      </w:r>
    </w:p>
    <w:p w14:paraId="5A52CBB3" w14:textId="77777777" w:rsidR="0080026A" w:rsidRDefault="0080026A" w:rsidP="00074B1D">
      <w:pPr>
        <w:rPr>
          <w:b/>
          <w:bCs/>
        </w:rPr>
      </w:pPr>
    </w:p>
    <w:p w14:paraId="2E5C7C64" w14:textId="6DDD354D" w:rsidR="00074B1D" w:rsidRDefault="0080026A" w:rsidP="00074B1D">
      <w:pPr>
        <w:rPr>
          <w:b/>
          <w:bCs/>
        </w:rPr>
      </w:pPr>
      <w:r>
        <w:rPr>
          <w:b/>
          <w:bCs/>
        </w:rPr>
        <w:t xml:space="preserve">Slide </w:t>
      </w:r>
      <w:r>
        <w:rPr>
          <w:b/>
          <w:bCs/>
        </w:rPr>
        <w:t>10, page 5</w:t>
      </w:r>
    </w:p>
    <w:p w14:paraId="11D4E351" w14:textId="4E4060AE" w:rsidR="0080026A" w:rsidRDefault="0080026A" w:rsidP="00074B1D">
      <w:r>
        <w:rPr>
          <w:b/>
          <w:bCs/>
        </w:rPr>
        <w:tab/>
      </w:r>
      <w:r>
        <w:t xml:space="preserve">Here we look at how to manage the underperformer and first and foremost, we look at identifying the issue. Then we establish the degree of severity and explore all the perspectives of the matter, followed by the creation of an action plan. All this is supplemented by a performance review and periodical monitoring of the employee discussed. </w:t>
      </w:r>
    </w:p>
    <w:p w14:paraId="16C9CD6D" w14:textId="56DA9CBF" w:rsidR="0080026A" w:rsidRDefault="0080026A" w:rsidP="00074B1D"/>
    <w:p w14:paraId="1BBC3689" w14:textId="50A8ECEB" w:rsidR="0080026A" w:rsidRDefault="0080026A" w:rsidP="00074B1D">
      <w:pPr>
        <w:rPr>
          <w:b/>
          <w:bCs/>
        </w:rPr>
      </w:pPr>
      <w:r>
        <w:rPr>
          <w:b/>
          <w:bCs/>
        </w:rPr>
        <w:t xml:space="preserve">Slide </w:t>
      </w:r>
      <w:r>
        <w:rPr>
          <w:b/>
          <w:bCs/>
        </w:rPr>
        <w:t>11, page 6</w:t>
      </w:r>
    </w:p>
    <w:p w14:paraId="7B95D2D4" w14:textId="3BA72E05" w:rsidR="0080026A" w:rsidRDefault="0080026A" w:rsidP="00074B1D">
      <w:r>
        <w:rPr>
          <w:b/>
          <w:bCs/>
        </w:rPr>
        <w:tab/>
      </w:r>
      <w:r>
        <w:t xml:space="preserve">Slide 11 compliments Slide 10, by showcasing the most used – and as such, voted most suitable – performance assessments methods. </w:t>
      </w:r>
    </w:p>
    <w:p w14:paraId="179D5B59" w14:textId="0AC61D88" w:rsidR="0080026A" w:rsidRDefault="0080026A" w:rsidP="00074B1D"/>
    <w:p w14:paraId="7F614401" w14:textId="77777777" w:rsidR="0080026A" w:rsidRDefault="0080026A" w:rsidP="0080026A">
      <w:pPr>
        <w:rPr>
          <w:b/>
          <w:bCs/>
        </w:rPr>
      </w:pPr>
      <w:r>
        <w:rPr>
          <w:b/>
          <w:bCs/>
        </w:rPr>
        <w:t xml:space="preserve">Slide </w:t>
      </w:r>
      <w:r>
        <w:rPr>
          <w:b/>
          <w:bCs/>
        </w:rPr>
        <w:t>12, page 6</w:t>
      </w:r>
    </w:p>
    <w:p w14:paraId="3C73E983" w14:textId="1BE706FB" w:rsidR="0080026A" w:rsidRDefault="0080026A" w:rsidP="0080026A">
      <w:r>
        <w:rPr>
          <w:b/>
          <w:bCs/>
        </w:rPr>
        <w:tab/>
      </w:r>
      <w:r>
        <w:t xml:space="preserve">In conclusion, our recommendation </w:t>
      </w:r>
      <w:r w:rsidR="003E2474">
        <w:t>leans towards a focus on the employee and fulfilling their desires. In an environment that profiles itself to be highly volatile, having reliable and adaptable associates outweighs rigorous standard operating procedures</w:t>
      </w:r>
      <w:r w:rsidR="0044371F">
        <w:t xml:space="preserve"> </w:t>
      </w:r>
      <w:sdt>
        <w:sdtPr>
          <w:id w:val="1346674830"/>
          <w:citation/>
        </w:sdtPr>
        <w:sdtContent>
          <w:r w:rsidR="0044371F">
            <w:fldChar w:fldCharType="begin"/>
          </w:r>
          <w:r w:rsidR="0044371F">
            <w:instrText xml:space="preserve"> CITATION Bec87 \l 2057 </w:instrText>
          </w:r>
          <w:r w:rsidR="0044371F">
            <w:fldChar w:fldCharType="separate"/>
          </w:r>
          <w:r w:rsidR="0044371F" w:rsidRPr="0044371F">
            <w:rPr>
              <w:noProof/>
            </w:rPr>
            <w:t>(Beckhard &amp; Harris, 1987)</w:t>
          </w:r>
          <w:r w:rsidR="0044371F">
            <w:fldChar w:fldCharType="end"/>
          </w:r>
        </w:sdtContent>
      </w:sdt>
      <w:r w:rsidR="003E2474">
        <w:t>. If we were to allow our business to have the same revolving door as the hotel entrance, we would end up with an overworked and insufficient HR department, and most likely, failing to adhere to government guidelines</w:t>
      </w:r>
      <w:r w:rsidR="0044371F">
        <w:t xml:space="preserve"> </w:t>
      </w:r>
      <w:sdt>
        <w:sdtPr>
          <w:id w:val="-656995981"/>
          <w:citation/>
        </w:sdtPr>
        <w:sdtContent>
          <w:r w:rsidR="0044371F">
            <w:fldChar w:fldCharType="begin"/>
          </w:r>
          <w:r w:rsidR="0044371F">
            <w:instrText xml:space="preserve"> CITATION Kin09 \l 2057 </w:instrText>
          </w:r>
          <w:r w:rsidR="0044371F">
            <w:fldChar w:fldCharType="separate"/>
          </w:r>
          <w:r w:rsidR="0044371F" w:rsidRPr="0044371F">
            <w:rPr>
              <w:noProof/>
            </w:rPr>
            <w:t>(King, 2009)</w:t>
          </w:r>
          <w:r w:rsidR="0044371F">
            <w:fldChar w:fldCharType="end"/>
          </w:r>
        </w:sdtContent>
      </w:sdt>
      <w:r w:rsidR="003E2474">
        <w:t xml:space="preserve">. </w:t>
      </w:r>
    </w:p>
    <w:p w14:paraId="6FE25224" w14:textId="58763400" w:rsidR="003E2474" w:rsidRDefault="003E2474" w:rsidP="0080026A"/>
    <w:p w14:paraId="49B5C6D5" w14:textId="5D99A342" w:rsidR="003E2474" w:rsidRDefault="003E2474">
      <w:r>
        <w:br w:type="page"/>
      </w:r>
    </w:p>
    <w:p w14:paraId="6A18F88F" w14:textId="236152C1" w:rsidR="003E2474" w:rsidRPr="003E2474" w:rsidRDefault="003E2474" w:rsidP="003E2474">
      <w:pPr>
        <w:pStyle w:val="Heading1"/>
        <w:rPr>
          <w:b/>
          <w:bCs/>
          <w:color w:val="auto"/>
        </w:rPr>
      </w:pPr>
      <w:r w:rsidRPr="003E2474">
        <w:rPr>
          <w:color w:val="auto"/>
        </w:rPr>
        <w:lastRenderedPageBreak/>
        <w:t>References</w:t>
      </w:r>
    </w:p>
    <w:p w14:paraId="56EBE880" w14:textId="4585B87F" w:rsidR="003E2474" w:rsidRDefault="003B3A01" w:rsidP="005D6495">
      <w:r>
        <w:tab/>
      </w:r>
    </w:p>
    <w:p w14:paraId="39A78E9C" w14:textId="1491AB78" w:rsidR="0044371F" w:rsidRDefault="0044371F" w:rsidP="0044371F">
      <w:pPr>
        <w:pStyle w:val="Bibliography"/>
        <w:spacing w:line="240" w:lineRule="auto"/>
        <w:contextualSpacing/>
        <w:rPr>
          <w:noProof/>
        </w:rPr>
      </w:pPr>
      <w:r>
        <w:fldChar w:fldCharType="begin"/>
      </w:r>
      <w:r>
        <w:instrText xml:space="preserve"> BIBLIOGRAPHY  \l 2057 </w:instrText>
      </w:r>
      <w:r>
        <w:fldChar w:fldCharType="separate"/>
      </w:r>
      <w:r>
        <w:rPr>
          <w:noProof/>
        </w:rPr>
        <w:t xml:space="preserve">Beckhard , R. &amp; Harris, R., 1987. </w:t>
      </w:r>
      <w:r>
        <w:rPr>
          <w:i/>
          <w:iCs/>
          <w:noProof/>
        </w:rPr>
        <w:t xml:space="preserve">Organisational Transitions: Managing Complex Change. </w:t>
      </w:r>
      <w:r>
        <w:rPr>
          <w:noProof/>
        </w:rPr>
        <w:t>Wokingham: Addison-Wesley.</w:t>
      </w:r>
    </w:p>
    <w:p w14:paraId="336BDF4E" w14:textId="77777777" w:rsidR="0044371F" w:rsidRPr="0044371F" w:rsidRDefault="0044371F" w:rsidP="0044371F">
      <w:pPr>
        <w:spacing w:line="240" w:lineRule="auto"/>
      </w:pPr>
    </w:p>
    <w:p w14:paraId="6C16B922" w14:textId="6B024869" w:rsidR="0044371F" w:rsidRDefault="0044371F" w:rsidP="0044371F">
      <w:pPr>
        <w:pStyle w:val="Bibliography"/>
        <w:spacing w:line="240" w:lineRule="auto"/>
        <w:contextualSpacing/>
        <w:rPr>
          <w:noProof/>
        </w:rPr>
      </w:pPr>
      <w:r>
        <w:rPr>
          <w:noProof/>
        </w:rPr>
        <w:t xml:space="preserve">Bertalanffy, L. v., 1951. Problems of General Systems Theory : A New Approach to the Unity of Science. </w:t>
      </w:r>
      <w:r>
        <w:rPr>
          <w:i/>
          <w:iCs/>
          <w:noProof/>
        </w:rPr>
        <w:t xml:space="preserve">National Library of Medicine, </w:t>
      </w:r>
      <w:r>
        <w:rPr>
          <w:noProof/>
        </w:rPr>
        <w:t>23(4), pp. 302-312.</w:t>
      </w:r>
    </w:p>
    <w:p w14:paraId="51A0CFE4" w14:textId="77777777" w:rsidR="0044371F" w:rsidRPr="0044371F" w:rsidRDefault="0044371F" w:rsidP="0044371F">
      <w:pPr>
        <w:spacing w:line="240" w:lineRule="auto"/>
      </w:pPr>
    </w:p>
    <w:p w14:paraId="3EC92B9D" w14:textId="21543F76" w:rsidR="0044371F" w:rsidRDefault="0044371F" w:rsidP="0044371F">
      <w:pPr>
        <w:pStyle w:val="Bibliography"/>
        <w:spacing w:line="240" w:lineRule="auto"/>
        <w:contextualSpacing/>
        <w:rPr>
          <w:noProof/>
        </w:rPr>
      </w:pPr>
      <w:r>
        <w:rPr>
          <w:noProof/>
        </w:rPr>
        <w:t xml:space="preserve">Boella, M. J. &amp; Gross-Turner, S., 2013. </w:t>
      </w:r>
      <w:r>
        <w:rPr>
          <w:i/>
          <w:iCs/>
          <w:noProof/>
        </w:rPr>
        <w:t xml:space="preserve">Human Resource Management in the Hospitality Industry. </w:t>
      </w:r>
      <w:r>
        <w:rPr>
          <w:noProof/>
        </w:rPr>
        <w:t>London: Routledge.</w:t>
      </w:r>
    </w:p>
    <w:p w14:paraId="469AECFE" w14:textId="5D7EFD28" w:rsidR="0044371F" w:rsidRDefault="0044371F" w:rsidP="0044371F">
      <w:pPr>
        <w:pStyle w:val="Bibliography"/>
        <w:spacing w:line="240" w:lineRule="auto"/>
        <w:contextualSpacing/>
        <w:rPr>
          <w:noProof/>
        </w:rPr>
      </w:pPr>
    </w:p>
    <w:p w14:paraId="4082A6A3" w14:textId="6BC2CAF5" w:rsidR="0044371F" w:rsidRDefault="0044371F" w:rsidP="0044371F">
      <w:pPr>
        <w:pStyle w:val="Bibliography"/>
        <w:spacing w:line="240" w:lineRule="auto"/>
        <w:contextualSpacing/>
        <w:rPr>
          <w:noProof/>
        </w:rPr>
      </w:pPr>
      <w:r>
        <w:rPr>
          <w:noProof/>
        </w:rPr>
        <w:t xml:space="preserve">Carnall, C. A., 1990. </w:t>
      </w:r>
      <w:r>
        <w:rPr>
          <w:i/>
          <w:iCs/>
          <w:noProof/>
        </w:rPr>
        <w:t xml:space="preserve">Managing Change in Organisations. </w:t>
      </w:r>
      <w:r>
        <w:rPr>
          <w:noProof/>
        </w:rPr>
        <w:t>London: Pearson Education Limited.</w:t>
      </w:r>
    </w:p>
    <w:p w14:paraId="2AF11AA2" w14:textId="77777777" w:rsidR="0044371F" w:rsidRPr="0044371F" w:rsidRDefault="0044371F" w:rsidP="0044371F">
      <w:pPr>
        <w:spacing w:line="240" w:lineRule="auto"/>
      </w:pPr>
    </w:p>
    <w:p w14:paraId="6F3F974D" w14:textId="7E97759D" w:rsidR="0044371F" w:rsidRDefault="0044371F" w:rsidP="0044371F">
      <w:pPr>
        <w:pStyle w:val="Bibliography"/>
        <w:spacing w:line="240" w:lineRule="auto"/>
        <w:contextualSpacing/>
        <w:rPr>
          <w:noProof/>
        </w:rPr>
      </w:pPr>
      <w:r>
        <w:rPr>
          <w:noProof/>
        </w:rPr>
        <w:t xml:space="preserve">Connelly, G., 2000. </w:t>
      </w:r>
      <w:r>
        <w:rPr>
          <w:i/>
          <w:iCs/>
          <w:noProof/>
        </w:rPr>
        <w:t xml:space="preserve">Careers in Human Resource Management. </w:t>
      </w:r>
      <w:r>
        <w:rPr>
          <w:noProof/>
        </w:rPr>
        <w:t>London: Kogan Page.</w:t>
      </w:r>
    </w:p>
    <w:p w14:paraId="13881427" w14:textId="77777777" w:rsidR="0044371F" w:rsidRPr="0044371F" w:rsidRDefault="0044371F" w:rsidP="0044371F">
      <w:pPr>
        <w:spacing w:line="240" w:lineRule="auto"/>
      </w:pPr>
    </w:p>
    <w:p w14:paraId="6DFC921F" w14:textId="77777777" w:rsidR="0044371F" w:rsidRDefault="0044371F" w:rsidP="0044371F">
      <w:pPr>
        <w:pStyle w:val="Bibliography"/>
        <w:spacing w:line="240" w:lineRule="auto"/>
        <w:contextualSpacing/>
        <w:rPr>
          <w:i/>
          <w:iCs/>
          <w:noProof/>
        </w:rPr>
      </w:pPr>
      <w:r>
        <w:rPr>
          <w:noProof/>
        </w:rPr>
        <w:t xml:space="preserve">Dundon, T. &amp; Wilkinson, A., 2020. </w:t>
      </w:r>
      <w:r>
        <w:rPr>
          <w:i/>
          <w:iCs/>
          <w:noProof/>
        </w:rPr>
        <w:t xml:space="preserve">Case Studies in Work, Employment and Human Resource </w:t>
      </w:r>
    </w:p>
    <w:p w14:paraId="759C47E0" w14:textId="0D7EB0D1" w:rsidR="0044371F" w:rsidRDefault="0044371F" w:rsidP="0044371F">
      <w:pPr>
        <w:pStyle w:val="Bibliography"/>
        <w:spacing w:line="240" w:lineRule="auto"/>
        <w:contextualSpacing/>
        <w:rPr>
          <w:noProof/>
        </w:rPr>
      </w:pPr>
      <w:r>
        <w:rPr>
          <w:i/>
          <w:iCs/>
          <w:noProof/>
        </w:rPr>
        <w:t xml:space="preserve">Management. </w:t>
      </w:r>
      <w:r>
        <w:rPr>
          <w:noProof/>
        </w:rPr>
        <w:t>Cheltenham: Edward Elgar Publishing.</w:t>
      </w:r>
    </w:p>
    <w:p w14:paraId="5051F7A6" w14:textId="77777777" w:rsidR="0044371F" w:rsidRPr="0044371F" w:rsidRDefault="0044371F" w:rsidP="0044371F">
      <w:pPr>
        <w:spacing w:line="240" w:lineRule="auto"/>
      </w:pPr>
    </w:p>
    <w:p w14:paraId="077E5397" w14:textId="73967E35" w:rsidR="0044371F" w:rsidRDefault="0044371F" w:rsidP="0044371F">
      <w:pPr>
        <w:pStyle w:val="Bibliography"/>
        <w:spacing w:line="240" w:lineRule="auto"/>
        <w:contextualSpacing/>
        <w:rPr>
          <w:noProof/>
        </w:rPr>
      </w:pPr>
      <w:r>
        <w:rPr>
          <w:noProof/>
        </w:rPr>
        <w:t xml:space="preserve">Fine, S. A. &amp; Cronshaw, S. F., 1999. </w:t>
      </w:r>
      <w:r>
        <w:rPr>
          <w:i/>
          <w:iCs/>
          <w:noProof/>
        </w:rPr>
        <w:t xml:space="preserve">Functional Job Analysis. </w:t>
      </w:r>
      <w:r>
        <w:rPr>
          <w:noProof/>
        </w:rPr>
        <w:t>Abingdon: Taylor &amp; Francis.</w:t>
      </w:r>
    </w:p>
    <w:p w14:paraId="6F74AE76" w14:textId="77777777" w:rsidR="0044371F" w:rsidRPr="0044371F" w:rsidRDefault="0044371F" w:rsidP="0044371F">
      <w:pPr>
        <w:spacing w:line="240" w:lineRule="auto"/>
      </w:pPr>
    </w:p>
    <w:p w14:paraId="14597B09" w14:textId="6A55E4C4" w:rsidR="0044371F" w:rsidRDefault="0044371F" w:rsidP="0044371F">
      <w:pPr>
        <w:pStyle w:val="Bibliography"/>
        <w:spacing w:line="240" w:lineRule="auto"/>
        <w:contextualSpacing/>
        <w:rPr>
          <w:noProof/>
        </w:rPr>
      </w:pPr>
      <w:r>
        <w:rPr>
          <w:noProof/>
        </w:rPr>
        <w:t xml:space="preserve">Handy, C., 1993. </w:t>
      </w:r>
      <w:r>
        <w:rPr>
          <w:i/>
          <w:iCs/>
          <w:noProof/>
        </w:rPr>
        <w:t xml:space="preserve">Understanding Organizations. </w:t>
      </w:r>
      <w:r>
        <w:rPr>
          <w:noProof/>
        </w:rPr>
        <w:t>4th ed. New York: Oxford University Press.</w:t>
      </w:r>
    </w:p>
    <w:p w14:paraId="7C3635CD" w14:textId="77777777" w:rsidR="0044371F" w:rsidRPr="0044371F" w:rsidRDefault="0044371F" w:rsidP="0044371F">
      <w:pPr>
        <w:spacing w:line="240" w:lineRule="auto"/>
      </w:pPr>
    </w:p>
    <w:p w14:paraId="47D1BE11" w14:textId="46BAEA51" w:rsidR="0044371F" w:rsidRDefault="0044371F" w:rsidP="0044371F">
      <w:pPr>
        <w:pStyle w:val="Bibliography"/>
        <w:spacing w:line="240" w:lineRule="auto"/>
        <w:contextualSpacing/>
        <w:rPr>
          <w:noProof/>
        </w:rPr>
      </w:pPr>
      <w:r>
        <w:rPr>
          <w:noProof/>
        </w:rPr>
        <w:t xml:space="preserve">Kast, F., Kast, F. E. &amp; Rosenzweig, J. E., 1985. </w:t>
      </w:r>
      <w:r>
        <w:rPr>
          <w:i/>
          <w:iCs/>
          <w:noProof/>
        </w:rPr>
        <w:t xml:space="preserve">Organization and Management. </w:t>
      </w:r>
      <w:r>
        <w:rPr>
          <w:noProof/>
        </w:rPr>
        <w:t>New York : McGraw-Hill.</w:t>
      </w:r>
    </w:p>
    <w:p w14:paraId="0BBBEE2F" w14:textId="77777777" w:rsidR="0044371F" w:rsidRPr="0044371F" w:rsidRDefault="0044371F" w:rsidP="0044371F">
      <w:pPr>
        <w:spacing w:line="240" w:lineRule="auto"/>
      </w:pPr>
    </w:p>
    <w:p w14:paraId="54757C0C" w14:textId="43AD42DD" w:rsidR="0044371F" w:rsidRDefault="0044371F" w:rsidP="0044371F">
      <w:pPr>
        <w:pStyle w:val="Bibliography"/>
        <w:spacing w:line="240" w:lineRule="auto"/>
        <w:contextualSpacing/>
        <w:rPr>
          <w:noProof/>
        </w:rPr>
      </w:pPr>
      <w:r>
        <w:rPr>
          <w:noProof/>
        </w:rPr>
        <w:t xml:space="preserve">King, P. W., 2009. </w:t>
      </w:r>
      <w:r>
        <w:rPr>
          <w:i/>
          <w:iCs/>
          <w:noProof/>
        </w:rPr>
        <w:t xml:space="preserve">Climbing Maslow's Pyramid. </w:t>
      </w:r>
      <w:r>
        <w:rPr>
          <w:noProof/>
        </w:rPr>
        <w:t>Kibworth: Troubador Publishing Limited.</w:t>
      </w:r>
    </w:p>
    <w:p w14:paraId="68EADE31" w14:textId="77777777" w:rsidR="0044371F" w:rsidRPr="0044371F" w:rsidRDefault="0044371F" w:rsidP="0044371F">
      <w:pPr>
        <w:spacing w:line="240" w:lineRule="auto"/>
      </w:pPr>
    </w:p>
    <w:p w14:paraId="3A24CB73" w14:textId="155AE9B3" w:rsidR="0044371F" w:rsidRDefault="0044371F" w:rsidP="0044371F">
      <w:pPr>
        <w:pStyle w:val="Bibliography"/>
        <w:spacing w:line="240" w:lineRule="auto"/>
        <w:contextualSpacing/>
        <w:rPr>
          <w:noProof/>
        </w:rPr>
      </w:pPr>
      <w:r>
        <w:rPr>
          <w:noProof/>
        </w:rPr>
        <w:t xml:space="preserve">Kotter, J. P. &amp; Cohen, D. S., 2012. </w:t>
      </w:r>
      <w:r>
        <w:rPr>
          <w:i/>
          <w:iCs/>
          <w:noProof/>
        </w:rPr>
        <w:t xml:space="preserve">The Heart of Change. </w:t>
      </w:r>
      <w:r>
        <w:rPr>
          <w:noProof/>
        </w:rPr>
        <w:t>5th ed. Boston: Harvard Business Review Press.</w:t>
      </w:r>
    </w:p>
    <w:p w14:paraId="5BC44115" w14:textId="77777777" w:rsidR="0044371F" w:rsidRPr="0044371F" w:rsidRDefault="0044371F" w:rsidP="0044371F">
      <w:pPr>
        <w:spacing w:line="240" w:lineRule="auto"/>
      </w:pPr>
    </w:p>
    <w:p w14:paraId="309DD49E" w14:textId="1301A04B" w:rsidR="0044371F" w:rsidRDefault="0044371F" w:rsidP="0044371F">
      <w:pPr>
        <w:pStyle w:val="Bibliography"/>
        <w:spacing w:line="240" w:lineRule="auto"/>
        <w:contextualSpacing/>
        <w:rPr>
          <w:noProof/>
        </w:rPr>
      </w:pPr>
      <w:r>
        <w:rPr>
          <w:noProof/>
        </w:rPr>
        <w:t xml:space="preserve">Kumar, R., 2010. </w:t>
      </w:r>
      <w:r>
        <w:rPr>
          <w:i/>
          <w:iCs/>
          <w:noProof/>
        </w:rPr>
        <w:t xml:space="preserve">Human Resource Management. </w:t>
      </w:r>
      <w:r>
        <w:rPr>
          <w:noProof/>
        </w:rPr>
        <w:t>Delhi: I.K. International Publishing House Pvt. Limited.</w:t>
      </w:r>
    </w:p>
    <w:p w14:paraId="406F12AC" w14:textId="77777777" w:rsidR="0044371F" w:rsidRPr="0044371F" w:rsidRDefault="0044371F" w:rsidP="0044371F">
      <w:pPr>
        <w:spacing w:line="240" w:lineRule="auto"/>
      </w:pPr>
    </w:p>
    <w:p w14:paraId="31F28312" w14:textId="002C1785" w:rsidR="0044371F" w:rsidRDefault="0044371F" w:rsidP="0044371F">
      <w:pPr>
        <w:pStyle w:val="Bibliography"/>
        <w:spacing w:line="240" w:lineRule="auto"/>
        <w:contextualSpacing/>
        <w:rPr>
          <w:noProof/>
        </w:rPr>
      </w:pPr>
      <w:r>
        <w:rPr>
          <w:noProof/>
        </w:rPr>
        <w:t xml:space="preserve">Luhman, N., 1995. </w:t>
      </w:r>
      <w:r>
        <w:rPr>
          <w:i/>
          <w:iCs/>
          <w:noProof/>
        </w:rPr>
        <w:t xml:space="preserve">Social Systems. </w:t>
      </w:r>
      <w:r>
        <w:rPr>
          <w:noProof/>
        </w:rPr>
        <w:t>6th ed. Palo Alto: Stanford University Press.</w:t>
      </w:r>
    </w:p>
    <w:p w14:paraId="368F0449" w14:textId="77777777" w:rsidR="0044371F" w:rsidRPr="0044371F" w:rsidRDefault="0044371F" w:rsidP="0044371F">
      <w:pPr>
        <w:spacing w:line="240" w:lineRule="auto"/>
      </w:pPr>
    </w:p>
    <w:p w14:paraId="3F9B22EE" w14:textId="27A43C7D" w:rsidR="0044371F" w:rsidRDefault="0044371F" w:rsidP="0044371F">
      <w:pPr>
        <w:pStyle w:val="Bibliography"/>
        <w:spacing w:line="240" w:lineRule="auto"/>
        <w:contextualSpacing/>
        <w:rPr>
          <w:noProof/>
        </w:rPr>
      </w:pPr>
      <w:r>
        <w:rPr>
          <w:noProof/>
        </w:rPr>
        <w:t xml:space="preserve">Maslow, A. H., 2019. </w:t>
      </w:r>
      <w:r>
        <w:rPr>
          <w:i/>
          <w:iCs/>
          <w:noProof/>
        </w:rPr>
        <w:t xml:space="preserve">A Theory of Human Motivation. </w:t>
      </w:r>
      <w:r>
        <w:rPr>
          <w:noProof/>
        </w:rPr>
        <w:t>New Delhi: General Press.</w:t>
      </w:r>
    </w:p>
    <w:p w14:paraId="62B152B6" w14:textId="77777777" w:rsidR="0044371F" w:rsidRPr="0044371F" w:rsidRDefault="0044371F" w:rsidP="0044371F">
      <w:pPr>
        <w:spacing w:line="240" w:lineRule="auto"/>
      </w:pPr>
    </w:p>
    <w:p w14:paraId="3D97D2B0" w14:textId="47BEFF03" w:rsidR="0044371F" w:rsidRDefault="0044371F" w:rsidP="0044371F">
      <w:pPr>
        <w:pStyle w:val="Bibliography"/>
        <w:spacing w:line="240" w:lineRule="auto"/>
        <w:contextualSpacing/>
        <w:rPr>
          <w:noProof/>
        </w:rPr>
      </w:pPr>
      <w:r>
        <w:rPr>
          <w:noProof/>
        </w:rPr>
        <w:lastRenderedPageBreak/>
        <w:t xml:space="preserve">Mayo, E., 1933. </w:t>
      </w:r>
      <w:r>
        <w:rPr>
          <w:i/>
          <w:iCs/>
          <w:noProof/>
        </w:rPr>
        <w:t xml:space="preserve">The human problems of an industrial civilisation. </w:t>
      </w:r>
      <w:r>
        <w:rPr>
          <w:noProof/>
        </w:rPr>
        <w:t>New York: Macmillan.</w:t>
      </w:r>
    </w:p>
    <w:p w14:paraId="0549E957" w14:textId="77777777" w:rsidR="0044371F" w:rsidRPr="0044371F" w:rsidRDefault="0044371F" w:rsidP="0044371F">
      <w:pPr>
        <w:spacing w:line="240" w:lineRule="auto"/>
      </w:pPr>
    </w:p>
    <w:p w14:paraId="047A75B2" w14:textId="7F895A83" w:rsidR="0044371F" w:rsidRDefault="0044371F" w:rsidP="0044371F">
      <w:pPr>
        <w:pStyle w:val="Bibliography"/>
        <w:spacing w:line="240" w:lineRule="auto"/>
        <w:contextualSpacing/>
        <w:rPr>
          <w:noProof/>
        </w:rPr>
      </w:pPr>
      <w:r>
        <w:rPr>
          <w:noProof/>
        </w:rPr>
        <w:t xml:space="preserve">Miller, E. J. &amp; Rice , A. K., 1967. </w:t>
      </w:r>
      <w:r>
        <w:rPr>
          <w:i/>
          <w:iCs/>
          <w:noProof/>
        </w:rPr>
        <w:t xml:space="preserve">Systems of Organisation. </w:t>
      </w:r>
      <w:r>
        <w:rPr>
          <w:noProof/>
        </w:rPr>
        <w:t>London: Tavistock Publications.</w:t>
      </w:r>
    </w:p>
    <w:p w14:paraId="53623E5D" w14:textId="77777777" w:rsidR="0044371F" w:rsidRPr="0044371F" w:rsidRDefault="0044371F" w:rsidP="0044371F">
      <w:pPr>
        <w:spacing w:line="240" w:lineRule="auto"/>
      </w:pPr>
    </w:p>
    <w:p w14:paraId="6901D347" w14:textId="7AFF497A" w:rsidR="0044371F" w:rsidRDefault="0044371F" w:rsidP="0044371F">
      <w:pPr>
        <w:pStyle w:val="Bibliography"/>
        <w:spacing w:line="240" w:lineRule="auto"/>
        <w:contextualSpacing/>
        <w:rPr>
          <w:noProof/>
        </w:rPr>
      </w:pPr>
      <w:r>
        <w:rPr>
          <w:noProof/>
        </w:rPr>
        <w:t xml:space="preserve">Schein, E. H. &amp; Bennis, W. G., 1965. </w:t>
      </w:r>
      <w:r>
        <w:rPr>
          <w:i/>
          <w:iCs/>
          <w:noProof/>
        </w:rPr>
        <w:t xml:space="preserve">Personal and Organisational Change Through Group Methods: The Laboratory Approach. </w:t>
      </w:r>
      <w:r>
        <w:rPr>
          <w:noProof/>
        </w:rPr>
        <w:t>New York: John Wiley &amp; Sons.</w:t>
      </w:r>
    </w:p>
    <w:p w14:paraId="2EB2C967" w14:textId="77777777" w:rsidR="0044371F" w:rsidRPr="0044371F" w:rsidRDefault="0044371F" w:rsidP="0044371F">
      <w:pPr>
        <w:spacing w:line="240" w:lineRule="auto"/>
      </w:pPr>
    </w:p>
    <w:p w14:paraId="06132BAE" w14:textId="1BE54678" w:rsidR="0044371F" w:rsidRDefault="0044371F" w:rsidP="0044371F">
      <w:pPr>
        <w:pStyle w:val="Bibliography"/>
        <w:spacing w:line="240" w:lineRule="auto"/>
        <w:contextualSpacing/>
        <w:rPr>
          <w:noProof/>
        </w:rPr>
      </w:pPr>
      <w:r>
        <w:rPr>
          <w:noProof/>
        </w:rPr>
        <w:t xml:space="preserve">Taylor, F. W., 2016. </w:t>
      </w:r>
      <w:r>
        <w:rPr>
          <w:i/>
          <w:iCs/>
          <w:noProof/>
        </w:rPr>
        <w:t xml:space="preserve">The Principles of Scientific Management. </w:t>
      </w:r>
      <w:r>
        <w:rPr>
          <w:noProof/>
        </w:rPr>
        <w:t>New York: Cosimo Inc..</w:t>
      </w:r>
    </w:p>
    <w:p w14:paraId="45CD1919" w14:textId="77777777" w:rsidR="0044371F" w:rsidRPr="0044371F" w:rsidRDefault="0044371F" w:rsidP="0044371F">
      <w:pPr>
        <w:spacing w:line="240" w:lineRule="auto"/>
      </w:pPr>
    </w:p>
    <w:p w14:paraId="287F605E" w14:textId="77777777" w:rsidR="0044371F" w:rsidRDefault="0044371F" w:rsidP="0044371F">
      <w:pPr>
        <w:pStyle w:val="Bibliography"/>
        <w:spacing w:line="240" w:lineRule="auto"/>
        <w:contextualSpacing/>
        <w:rPr>
          <w:noProof/>
        </w:rPr>
      </w:pPr>
      <w:r>
        <w:rPr>
          <w:noProof/>
        </w:rPr>
        <w:t xml:space="preserve">Waters, T. &amp; Waters, D., 2015. </w:t>
      </w:r>
      <w:r>
        <w:rPr>
          <w:i/>
          <w:iCs/>
          <w:noProof/>
        </w:rPr>
        <w:t xml:space="preserve">Weber's Rationalism and Modern Society. </w:t>
      </w:r>
      <w:r>
        <w:rPr>
          <w:noProof/>
        </w:rPr>
        <w:t>New York: Palgrave Macmillan .</w:t>
      </w:r>
    </w:p>
    <w:p w14:paraId="3603BAF3" w14:textId="39A0CBCB" w:rsidR="003E2474" w:rsidRDefault="0044371F" w:rsidP="0044371F">
      <w:pPr>
        <w:spacing w:line="240" w:lineRule="auto"/>
        <w:contextualSpacing/>
      </w:pPr>
      <w:r>
        <w:fldChar w:fldCharType="end"/>
      </w:r>
    </w:p>
    <w:p w14:paraId="6988F0AB" w14:textId="77777777" w:rsidR="003E2474" w:rsidRDefault="003E2474">
      <w:r>
        <w:br w:type="page"/>
      </w:r>
    </w:p>
    <w:p w14:paraId="4B982923" w14:textId="77777777" w:rsidR="003B3A01" w:rsidRDefault="003B3A01" w:rsidP="005D6495"/>
    <w:p w14:paraId="55275BB0" w14:textId="3A2928A4" w:rsidR="003E2474" w:rsidRPr="003E2474" w:rsidRDefault="003E2474" w:rsidP="003E2474">
      <w:pPr>
        <w:pStyle w:val="Heading1"/>
        <w:rPr>
          <w:color w:val="auto"/>
        </w:rPr>
      </w:pPr>
      <w:r w:rsidRPr="003E2474">
        <w:rPr>
          <w:color w:val="auto"/>
        </w:rPr>
        <w:t>Appendix</w:t>
      </w:r>
    </w:p>
    <w:p w14:paraId="7531DB20" w14:textId="0C300C95" w:rsidR="005D6495" w:rsidRDefault="005D6495" w:rsidP="00F963CD"/>
    <w:p w14:paraId="2A5F5BBD" w14:textId="679A9875" w:rsidR="008D2CB1" w:rsidRDefault="008D2CB1" w:rsidP="00F963CD">
      <w:r>
        <w:t>Appendix_B</w:t>
      </w:r>
      <w:r>
        <w:rPr>
          <w:noProof/>
        </w:rPr>
        <w:drawing>
          <wp:inline distT="0" distB="0" distL="0" distR="0" wp14:anchorId="6D2FD73A" wp14:editId="0C0E11B6">
            <wp:extent cx="5731510" cy="4044315"/>
            <wp:effectExtent l="0" t="0" r="2540" b="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4044315"/>
                    </a:xfrm>
                    <a:prstGeom prst="rect">
                      <a:avLst/>
                    </a:prstGeom>
                  </pic:spPr>
                </pic:pic>
              </a:graphicData>
            </a:graphic>
          </wp:inline>
        </w:drawing>
      </w:r>
    </w:p>
    <w:p w14:paraId="43817611" w14:textId="40BB376F" w:rsidR="008D2CB1" w:rsidRPr="00F963CD" w:rsidRDefault="008D2CB1" w:rsidP="00F963CD">
      <w:r>
        <w:rPr>
          <w:noProof/>
        </w:rPr>
        <w:lastRenderedPageBreak/>
        <w:drawing>
          <wp:inline distT="0" distB="0" distL="0" distR="0" wp14:anchorId="1DBBE7D9" wp14:editId="27D28521">
            <wp:extent cx="5731510" cy="4106545"/>
            <wp:effectExtent l="0" t="0" r="2540" b="8255"/>
            <wp:docPr id="32" name="Picture 3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abl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4106545"/>
                    </a:xfrm>
                    <a:prstGeom prst="rect">
                      <a:avLst/>
                    </a:prstGeom>
                  </pic:spPr>
                </pic:pic>
              </a:graphicData>
            </a:graphic>
          </wp:inline>
        </w:drawing>
      </w:r>
    </w:p>
    <w:sectPr w:rsidR="008D2CB1" w:rsidRPr="00F963CD" w:rsidSect="00C27FA9">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F4EB7" w14:textId="77777777" w:rsidR="000A1309" w:rsidRDefault="000A1309" w:rsidP="00E42FA3">
      <w:pPr>
        <w:spacing w:after="0" w:line="240" w:lineRule="auto"/>
      </w:pPr>
      <w:r>
        <w:separator/>
      </w:r>
    </w:p>
  </w:endnote>
  <w:endnote w:type="continuationSeparator" w:id="0">
    <w:p w14:paraId="78CA78A8" w14:textId="77777777" w:rsidR="000A1309" w:rsidRDefault="000A1309" w:rsidP="00E42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9D128" w14:textId="77777777" w:rsidR="00BD0B5C" w:rsidRDefault="00BD0B5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C9AD348" w14:textId="77777777" w:rsidR="00BD0B5C" w:rsidRDefault="00BD0B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52B9F" w14:textId="77777777" w:rsidR="000A1309" w:rsidRDefault="000A1309" w:rsidP="00E42FA3">
      <w:pPr>
        <w:spacing w:after="0" w:line="240" w:lineRule="auto"/>
      </w:pPr>
      <w:r>
        <w:separator/>
      </w:r>
    </w:p>
  </w:footnote>
  <w:footnote w:type="continuationSeparator" w:id="0">
    <w:p w14:paraId="27F7CA38" w14:textId="77777777" w:rsidR="000A1309" w:rsidRDefault="000A1309" w:rsidP="00E42F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33F53"/>
    <w:multiLevelType w:val="hybridMultilevel"/>
    <w:tmpl w:val="50041F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2C092A"/>
    <w:multiLevelType w:val="hybridMultilevel"/>
    <w:tmpl w:val="C9344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44255D"/>
    <w:multiLevelType w:val="hybridMultilevel"/>
    <w:tmpl w:val="A254E080"/>
    <w:lvl w:ilvl="0" w:tplc="DA80ED3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E65"/>
    <w:rsid w:val="00007405"/>
    <w:rsid w:val="00027AB7"/>
    <w:rsid w:val="00035FCB"/>
    <w:rsid w:val="00051096"/>
    <w:rsid w:val="00056F6D"/>
    <w:rsid w:val="00061295"/>
    <w:rsid w:val="00070729"/>
    <w:rsid w:val="00074B1D"/>
    <w:rsid w:val="000A0899"/>
    <w:rsid w:val="000A1309"/>
    <w:rsid w:val="0017673F"/>
    <w:rsid w:val="00191B20"/>
    <w:rsid w:val="001D0439"/>
    <w:rsid w:val="00212372"/>
    <w:rsid w:val="00234C64"/>
    <w:rsid w:val="002875E7"/>
    <w:rsid w:val="00297D94"/>
    <w:rsid w:val="002D304A"/>
    <w:rsid w:val="00313F59"/>
    <w:rsid w:val="0034683F"/>
    <w:rsid w:val="003577DD"/>
    <w:rsid w:val="00362BEB"/>
    <w:rsid w:val="00373D02"/>
    <w:rsid w:val="003A670B"/>
    <w:rsid w:val="003B0E65"/>
    <w:rsid w:val="003B3A01"/>
    <w:rsid w:val="003D4406"/>
    <w:rsid w:val="003E2474"/>
    <w:rsid w:val="003F4F47"/>
    <w:rsid w:val="00414653"/>
    <w:rsid w:val="0043536F"/>
    <w:rsid w:val="0044371F"/>
    <w:rsid w:val="004556A6"/>
    <w:rsid w:val="00466330"/>
    <w:rsid w:val="00467381"/>
    <w:rsid w:val="00475CBC"/>
    <w:rsid w:val="00494585"/>
    <w:rsid w:val="005027DA"/>
    <w:rsid w:val="00503CEB"/>
    <w:rsid w:val="00543A30"/>
    <w:rsid w:val="005441A7"/>
    <w:rsid w:val="00555646"/>
    <w:rsid w:val="005853BE"/>
    <w:rsid w:val="005B448C"/>
    <w:rsid w:val="005B4A5C"/>
    <w:rsid w:val="005D6495"/>
    <w:rsid w:val="006206B0"/>
    <w:rsid w:val="006317DC"/>
    <w:rsid w:val="006322C3"/>
    <w:rsid w:val="00637576"/>
    <w:rsid w:val="0066353F"/>
    <w:rsid w:val="00683767"/>
    <w:rsid w:val="006A7370"/>
    <w:rsid w:val="006C10AF"/>
    <w:rsid w:val="006C281A"/>
    <w:rsid w:val="0072065F"/>
    <w:rsid w:val="00746625"/>
    <w:rsid w:val="00755AD7"/>
    <w:rsid w:val="007579A0"/>
    <w:rsid w:val="00771476"/>
    <w:rsid w:val="007B732C"/>
    <w:rsid w:val="007E03A0"/>
    <w:rsid w:val="0080026A"/>
    <w:rsid w:val="00832C48"/>
    <w:rsid w:val="008A317E"/>
    <w:rsid w:val="008C1FB0"/>
    <w:rsid w:val="008D2CB1"/>
    <w:rsid w:val="009276A3"/>
    <w:rsid w:val="00930856"/>
    <w:rsid w:val="0099423D"/>
    <w:rsid w:val="009B6CD9"/>
    <w:rsid w:val="009E0B39"/>
    <w:rsid w:val="009E69BC"/>
    <w:rsid w:val="00A210A2"/>
    <w:rsid w:val="00AC14ED"/>
    <w:rsid w:val="00AC3272"/>
    <w:rsid w:val="00AE2917"/>
    <w:rsid w:val="00AF2E71"/>
    <w:rsid w:val="00AF445B"/>
    <w:rsid w:val="00BB0BD8"/>
    <w:rsid w:val="00BB5C4E"/>
    <w:rsid w:val="00BD0B5C"/>
    <w:rsid w:val="00BE6E73"/>
    <w:rsid w:val="00C15228"/>
    <w:rsid w:val="00C27FA9"/>
    <w:rsid w:val="00C35CA9"/>
    <w:rsid w:val="00C710D0"/>
    <w:rsid w:val="00C92B52"/>
    <w:rsid w:val="00CA3A95"/>
    <w:rsid w:val="00D703BA"/>
    <w:rsid w:val="00DB6B0E"/>
    <w:rsid w:val="00DE770D"/>
    <w:rsid w:val="00E42FA3"/>
    <w:rsid w:val="00EB5D88"/>
    <w:rsid w:val="00EE3A81"/>
    <w:rsid w:val="00F06B3C"/>
    <w:rsid w:val="00F120D9"/>
    <w:rsid w:val="00F6420C"/>
    <w:rsid w:val="00F65C35"/>
    <w:rsid w:val="00F963CD"/>
    <w:rsid w:val="00FA1CB0"/>
    <w:rsid w:val="00FE1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4A13F"/>
  <w15:chartTrackingRefBased/>
  <w15:docId w15:val="{BFEA5052-D83C-441C-A503-694FC7004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9A0"/>
  </w:style>
  <w:style w:type="paragraph" w:styleId="Heading1">
    <w:name w:val="heading 1"/>
    <w:basedOn w:val="Normal"/>
    <w:next w:val="Normal"/>
    <w:link w:val="Heading1Char"/>
    <w:uiPriority w:val="9"/>
    <w:qFormat/>
    <w:rsid w:val="003A67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3D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3A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3A95"/>
    <w:rPr>
      <w:rFonts w:eastAsiaTheme="minorEastAsia"/>
      <w:lang w:val="en-US"/>
    </w:rPr>
  </w:style>
  <w:style w:type="paragraph" w:styleId="ListParagraph">
    <w:name w:val="List Paragraph"/>
    <w:basedOn w:val="Normal"/>
    <w:uiPriority w:val="34"/>
    <w:qFormat/>
    <w:rsid w:val="00DE770D"/>
    <w:pPr>
      <w:ind w:left="720"/>
      <w:contextualSpacing/>
    </w:pPr>
  </w:style>
  <w:style w:type="character" w:styleId="Hyperlink">
    <w:name w:val="Hyperlink"/>
    <w:basedOn w:val="DefaultParagraphFont"/>
    <w:uiPriority w:val="99"/>
    <w:unhideWhenUsed/>
    <w:rsid w:val="00AC3272"/>
    <w:rPr>
      <w:color w:val="0563C1" w:themeColor="hyperlink"/>
      <w:u w:val="single"/>
    </w:rPr>
  </w:style>
  <w:style w:type="character" w:styleId="UnresolvedMention">
    <w:name w:val="Unresolved Mention"/>
    <w:basedOn w:val="DefaultParagraphFont"/>
    <w:uiPriority w:val="99"/>
    <w:semiHidden/>
    <w:unhideWhenUsed/>
    <w:rsid w:val="00AC3272"/>
    <w:rPr>
      <w:color w:val="605E5C"/>
      <w:shd w:val="clear" w:color="auto" w:fill="E1DFDD"/>
    </w:rPr>
  </w:style>
  <w:style w:type="character" w:styleId="FollowedHyperlink">
    <w:name w:val="FollowedHyperlink"/>
    <w:basedOn w:val="DefaultParagraphFont"/>
    <w:uiPriority w:val="99"/>
    <w:semiHidden/>
    <w:unhideWhenUsed/>
    <w:rsid w:val="009B6CD9"/>
    <w:rPr>
      <w:color w:val="954F72" w:themeColor="followedHyperlink"/>
      <w:u w:val="single"/>
    </w:rPr>
  </w:style>
  <w:style w:type="character" w:customStyle="1" w:styleId="Heading1Char">
    <w:name w:val="Heading 1 Char"/>
    <w:basedOn w:val="DefaultParagraphFont"/>
    <w:link w:val="Heading1"/>
    <w:uiPriority w:val="9"/>
    <w:rsid w:val="003A670B"/>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362BEB"/>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362BEB"/>
    <w:rPr>
      <w:rFonts w:asciiTheme="minorHAnsi" w:eastAsiaTheme="minorEastAsia" w:hAnsiTheme="minorHAnsi"/>
      <w:color w:val="5A5A5A" w:themeColor="text1" w:themeTint="A5"/>
      <w:spacing w:val="15"/>
    </w:rPr>
  </w:style>
  <w:style w:type="paragraph" w:styleId="TOCHeading">
    <w:name w:val="TOC Heading"/>
    <w:basedOn w:val="Heading1"/>
    <w:next w:val="Normal"/>
    <w:uiPriority w:val="39"/>
    <w:unhideWhenUsed/>
    <w:qFormat/>
    <w:rsid w:val="00373D02"/>
    <w:pPr>
      <w:spacing w:line="259" w:lineRule="auto"/>
      <w:jc w:val="left"/>
      <w:outlineLvl w:val="9"/>
    </w:pPr>
    <w:rPr>
      <w:lang w:val="en-US"/>
    </w:rPr>
  </w:style>
  <w:style w:type="paragraph" w:styleId="TOC1">
    <w:name w:val="toc 1"/>
    <w:basedOn w:val="Normal"/>
    <w:next w:val="Normal"/>
    <w:autoRedefine/>
    <w:uiPriority w:val="39"/>
    <w:unhideWhenUsed/>
    <w:rsid w:val="00373D02"/>
    <w:pPr>
      <w:spacing w:after="100"/>
    </w:pPr>
  </w:style>
  <w:style w:type="character" w:customStyle="1" w:styleId="Heading2Char">
    <w:name w:val="Heading 2 Char"/>
    <w:basedOn w:val="DefaultParagraphFont"/>
    <w:link w:val="Heading2"/>
    <w:uiPriority w:val="9"/>
    <w:rsid w:val="00373D0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441A7"/>
    <w:pPr>
      <w:spacing w:after="100"/>
      <w:ind w:left="220"/>
    </w:pPr>
  </w:style>
  <w:style w:type="paragraph" w:styleId="Header">
    <w:name w:val="header"/>
    <w:basedOn w:val="Normal"/>
    <w:link w:val="HeaderChar"/>
    <w:uiPriority w:val="99"/>
    <w:unhideWhenUsed/>
    <w:rsid w:val="00E42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FA3"/>
  </w:style>
  <w:style w:type="paragraph" w:styleId="Footer">
    <w:name w:val="footer"/>
    <w:basedOn w:val="Normal"/>
    <w:link w:val="FooterChar"/>
    <w:uiPriority w:val="99"/>
    <w:unhideWhenUsed/>
    <w:rsid w:val="00E42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FA3"/>
  </w:style>
  <w:style w:type="paragraph" w:styleId="Bibliography">
    <w:name w:val="Bibliography"/>
    <w:basedOn w:val="Normal"/>
    <w:next w:val="Normal"/>
    <w:uiPriority w:val="37"/>
    <w:unhideWhenUsed/>
    <w:rsid w:val="00BD0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49896">
      <w:bodyDiv w:val="1"/>
      <w:marLeft w:val="0"/>
      <w:marRight w:val="0"/>
      <w:marTop w:val="0"/>
      <w:marBottom w:val="0"/>
      <w:divBdr>
        <w:top w:val="none" w:sz="0" w:space="0" w:color="auto"/>
        <w:left w:val="none" w:sz="0" w:space="0" w:color="auto"/>
        <w:bottom w:val="none" w:sz="0" w:space="0" w:color="auto"/>
        <w:right w:val="none" w:sz="0" w:space="0" w:color="auto"/>
      </w:divBdr>
    </w:div>
    <w:div w:id="164900125">
      <w:bodyDiv w:val="1"/>
      <w:marLeft w:val="0"/>
      <w:marRight w:val="0"/>
      <w:marTop w:val="0"/>
      <w:marBottom w:val="0"/>
      <w:divBdr>
        <w:top w:val="none" w:sz="0" w:space="0" w:color="auto"/>
        <w:left w:val="none" w:sz="0" w:space="0" w:color="auto"/>
        <w:bottom w:val="none" w:sz="0" w:space="0" w:color="auto"/>
        <w:right w:val="none" w:sz="0" w:space="0" w:color="auto"/>
      </w:divBdr>
    </w:div>
    <w:div w:id="278993020">
      <w:bodyDiv w:val="1"/>
      <w:marLeft w:val="0"/>
      <w:marRight w:val="0"/>
      <w:marTop w:val="0"/>
      <w:marBottom w:val="0"/>
      <w:divBdr>
        <w:top w:val="none" w:sz="0" w:space="0" w:color="auto"/>
        <w:left w:val="none" w:sz="0" w:space="0" w:color="auto"/>
        <w:bottom w:val="none" w:sz="0" w:space="0" w:color="auto"/>
        <w:right w:val="none" w:sz="0" w:space="0" w:color="auto"/>
      </w:divBdr>
    </w:div>
    <w:div w:id="317811023">
      <w:bodyDiv w:val="1"/>
      <w:marLeft w:val="0"/>
      <w:marRight w:val="0"/>
      <w:marTop w:val="0"/>
      <w:marBottom w:val="0"/>
      <w:divBdr>
        <w:top w:val="none" w:sz="0" w:space="0" w:color="auto"/>
        <w:left w:val="none" w:sz="0" w:space="0" w:color="auto"/>
        <w:bottom w:val="none" w:sz="0" w:space="0" w:color="auto"/>
        <w:right w:val="none" w:sz="0" w:space="0" w:color="auto"/>
      </w:divBdr>
    </w:div>
    <w:div w:id="351880387">
      <w:bodyDiv w:val="1"/>
      <w:marLeft w:val="0"/>
      <w:marRight w:val="0"/>
      <w:marTop w:val="0"/>
      <w:marBottom w:val="0"/>
      <w:divBdr>
        <w:top w:val="none" w:sz="0" w:space="0" w:color="auto"/>
        <w:left w:val="none" w:sz="0" w:space="0" w:color="auto"/>
        <w:bottom w:val="none" w:sz="0" w:space="0" w:color="auto"/>
        <w:right w:val="none" w:sz="0" w:space="0" w:color="auto"/>
      </w:divBdr>
    </w:div>
    <w:div w:id="440295626">
      <w:bodyDiv w:val="1"/>
      <w:marLeft w:val="0"/>
      <w:marRight w:val="0"/>
      <w:marTop w:val="0"/>
      <w:marBottom w:val="0"/>
      <w:divBdr>
        <w:top w:val="none" w:sz="0" w:space="0" w:color="auto"/>
        <w:left w:val="none" w:sz="0" w:space="0" w:color="auto"/>
        <w:bottom w:val="none" w:sz="0" w:space="0" w:color="auto"/>
        <w:right w:val="none" w:sz="0" w:space="0" w:color="auto"/>
      </w:divBdr>
    </w:div>
    <w:div w:id="467943490">
      <w:bodyDiv w:val="1"/>
      <w:marLeft w:val="0"/>
      <w:marRight w:val="0"/>
      <w:marTop w:val="0"/>
      <w:marBottom w:val="0"/>
      <w:divBdr>
        <w:top w:val="none" w:sz="0" w:space="0" w:color="auto"/>
        <w:left w:val="none" w:sz="0" w:space="0" w:color="auto"/>
        <w:bottom w:val="none" w:sz="0" w:space="0" w:color="auto"/>
        <w:right w:val="none" w:sz="0" w:space="0" w:color="auto"/>
      </w:divBdr>
    </w:div>
    <w:div w:id="569269779">
      <w:bodyDiv w:val="1"/>
      <w:marLeft w:val="0"/>
      <w:marRight w:val="0"/>
      <w:marTop w:val="0"/>
      <w:marBottom w:val="0"/>
      <w:divBdr>
        <w:top w:val="none" w:sz="0" w:space="0" w:color="auto"/>
        <w:left w:val="none" w:sz="0" w:space="0" w:color="auto"/>
        <w:bottom w:val="none" w:sz="0" w:space="0" w:color="auto"/>
        <w:right w:val="none" w:sz="0" w:space="0" w:color="auto"/>
      </w:divBdr>
    </w:div>
    <w:div w:id="804080031">
      <w:bodyDiv w:val="1"/>
      <w:marLeft w:val="0"/>
      <w:marRight w:val="0"/>
      <w:marTop w:val="0"/>
      <w:marBottom w:val="0"/>
      <w:divBdr>
        <w:top w:val="none" w:sz="0" w:space="0" w:color="auto"/>
        <w:left w:val="none" w:sz="0" w:space="0" w:color="auto"/>
        <w:bottom w:val="none" w:sz="0" w:space="0" w:color="auto"/>
        <w:right w:val="none" w:sz="0" w:space="0" w:color="auto"/>
      </w:divBdr>
    </w:div>
    <w:div w:id="835994837">
      <w:bodyDiv w:val="1"/>
      <w:marLeft w:val="0"/>
      <w:marRight w:val="0"/>
      <w:marTop w:val="0"/>
      <w:marBottom w:val="0"/>
      <w:divBdr>
        <w:top w:val="none" w:sz="0" w:space="0" w:color="auto"/>
        <w:left w:val="none" w:sz="0" w:space="0" w:color="auto"/>
        <w:bottom w:val="none" w:sz="0" w:space="0" w:color="auto"/>
        <w:right w:val="none" w:sz="0" w:space="0" w:color="auto"/>
      </w:divBdr>
    </w:div>
    <w:div w:id="844249073">
      <w:bodyDiv w:val="1"/>
      <w:marLeft w:val="0"/>
      <w:marRight w:val="0"/>
      <w:marTop w:val="0"/>
      <w:marBottom w:val="0"/>
      <w:divBdr>
        <w:top w:val="none" w:sz="0" w:space="0" w:color="auto"/>
        <w:left w:val="none" w:sz="0" w:space="0" w:color="auto"/>
        <w:bottom w:val="none" w:sz="0" w:space="0" w:color="auto"/>
        <w:right w:val="none" w:sz="0" w:space="0" w:color="auto"/>
      </w:divBdr>
    </w:div>
    <w:div w:id="866523417">
      <w:bodyDiv w:val="1"/>
      <w:marLeft w:val="0"/>
      <w:marRight w:val="0"/>
      <w:marTop w:val="0"/>
      <w:marBottom w:val="0"/>
      <w:divBdr>
        <w:top w:val="none" w:sz="0" w:space="0" w:color="auto"/>
        <w:left w:val="none" w:sz="0" w:space="0" w:color="auto"/>
        <w:bottom w:val="none" w:sz="0" w:space="0" w:color="auto"/>
        <w:right w:val="none" w:sz="0" w:space="0" w:color="auto"/>
      </w:divBdr>
    </w:div>
    <w:div w:id="1178274768">
      <w:bodyDiv w:val="1"/>
      <w:marLeft w:val="0"/>
      <w:marRight w:val="0"/>
      <w:marTop w:val="0"/>
      <w:marBottom w:val="0"/>
      <w:divBdr>
        <w:top w:val="none" w:sz="0" w:space="0" w:color="auto"/>
        <w:left w:val="none" w:sz="0" w:space="0" w:color="auto"/>
        <w:bottom w:val="none" w:sz="0" w:space="0" w:color="auto"/>
        <w:right w:val="none" w:sz="0" w:space="0" w:color="auto"/>
      </w:divBdr>
    </w:div>
    <w:div w:id="1283073497">
      <w:bodyDiv w:val="1"/>
      <w:marLeft w:val="0"/>
      <w:marRight w:val="0"/>
      <w:marTop w:val="0"/>
      <w:marBottom w:val="0"/>
      <w:divBdr>
        <w:top w:val="none" w:sz="0" w:space="0" w:color="auto"/>
        <w:left w:val="none" w:sz="0" w:space="0" w:color="auto"/>
        <w:bottom w:val="none" w:sz="0" w:space="0" w:color="auto"/>
        <w:right w:val="none" w:sz="0" w:space="0" w:color="auto"/>
      </w:divBdr>
    </w:div>
    <w:div w:id="1452626916">
      <w:bodyDiv w:val="1"/>
      <w:marLeft w:val="0"/>
      <w:marRight w:val="0"/>
      <w:marTop w:val="0"/>
      <w:marBottom w:val="0"/>
      <w:divBdr>
        <w:top w:val="none" w:sz="0" w:space="0" w:color="auto"/>
        <w:left w:val="none" w:sz="0" w:space="0" w:color="auto"/>
        <w:bottom w:val="none" w:sz="0" w:space="0" w:color="auto"/>
        <w:right w:val="none" w:sz="0" w:space="0" w:color="auto"/>
      </w:divBdr>
    </w:div>
    <w:div w:id="1488353935">
      <w:bodyDiv w:val="1"/>
      <w:marLeft w:val="0"/>
      <w:marRight w:val="0"/>
      <w:marTop w:val="0"/>
      <w:marBottom w:val="0"/>
      <w:divBdr>
        <w:top w:val="none" w:sz="0" w:space="0" w:color="auto"/>
        <w:left w:val="none" w:sz="0" w:space="0" w:color="auto"/>
        <w:bottom w:val="none" w:sz="0" w:space="0" w:color="auto"/>
        <w:right w:val="none" w:sz="0" w:space="0" w:color="auto"/>
      </w:divBdr>
    </w:div>
    <w:div w:id="1539314945">
      <w:bodyDiv w:val="1"/>
      <w:marLeft w:val="0"/>
      <w:marRight w:val="0"/>
      <w:marTop w:val="0"/>
      <w:marBottom w:val="0"/>
      <w:divBdr>
        <w:top w:val="none" w:sz="0" w:space="0" w:color="auto"/>
        <w:left w:val="none" w:sz="0" w:space="0" w:color="auto"/>
        <w:bottom w:val="none" w:sz="0" w:space="0" w:color="auto"/>
        <w:right w:val="none" w:sz="0" w:space="0" w:color="auto"/>
      </w:divBdr>
    </w:div>
    <w:div w:id="1572226824">
      <w:bodyDiv w:val="1"/>
      <w:marLeft w:val="0"/>
      <w:marRight w:val="0"/>
      <w:marTop w:val="0"/>
      <w:marBottom w:val="0"/>
      <w:divBdr>
        <w:top w:val="none" w:sz="0" w:space="0" w:color="auto"/>
        <w:left w:val="none" w:sz="0" w:space="0" w:color="auto"/>
        <w:bottom w:val="none" w:sz="0" w:space="0" w:color="auto"/>
        <w:right w:val="none" w:sz="0" w:space="0" w:color="auto"/>
      </w:divBdr>
    </w:div>
    <w:div w:id="1603760044">
      <w:bodyDiv w:val="1"/>
      <w:marLeft w:val="0"/>
      <w:marRight w:val="0"/>
      <w:marTop w:val="0"/>
      <w:marBottom w:val="0"/>
      <w:divBdr>
        <w:top w:val="none" w:sz="0" w:space="0" w:color="auto"/>
        <w:left w:val="none" w:sz="0" w:space="0" w:color="auto"/>
        <w:bottom w:val="none" w:sz="0" w:space="0" w:color="auto"/>
        <w:right w:val="none" w:sz="0" w:space="0" w:color="auto"/>
      </w:divBdr>
    </w:div>
    <w:div w:id="1629815412">
      <w:bodyDiv w:val="1"/>
      <w:marLeft w:val="0"/>
      <w:marRight w:val="0"/>
      <w:marTop w:val="0"/>
      <w:marBottom w:val="0"/>
      <w:divBdr>
        <w:top w:val="none" w:sz="0" w:space="0" w:color="auto"/>
        <w:left w:val="none" w:sz="0" w:space="0" w:color="auto"/>
        <w:bottom w:val="none" w:sz="0" w:space="0" w:color="auto"/>
        <w:right w:val="none" w:sz="0" w:space="0" w:color="auto"/>
      </w:divBdr>
    </w:div>
    <w:div w:id="1743337001">
      <w:bodyDiv w:val="1"/>
      <w:marLeft w:val="0"/>
      <w:marRight w:val="0"/>
      <w:marTop w:val="0"/>
      <w:marBottom w:val="0"/>
      <w:divBdr>
        <w:top w:val="none" w:sz="0" w:space="0" w:color="auto"/>
        <w:left w:val="none" w:sz="0" w:space="0" w:color="auto"/>
        <w:bottom w:val="none" w:sz="0" w:space="0" w:color="auto"/>
        <w:right w:val="none" w:sz="0" w:space="0" w:color="auto"/>
      </w:divBdr>
    </w:div>
    <w:div w:id="1746679830">
      <w:bodyDiv w:val="1"/>
      <w:marLeft w:val="0"/>
      <w:marRight w:val="0"/>
      <w:marTop w:val="0"/>
      <w:marBottom w:val="0"/>
      <w:divBdr>
        <w:top w:val="none" w:sz="0" w:space="0" w:color="auto"/>
        <w:left w:val="none" w:sz="0" w:space="0" w:color="auto"/>
        <w:bottom w:val="none" w:sz="0" w:space="0" w:color="auto"/>
        <w:right w:val="none" w:sz="0" w:space="0" w:color="auto"/>
      </w:divBdr>
    </w:div>
    <w:div w:id="1757048893">
      <w:bodyDiv w:val="1"/>
      <w:marLeft w:val="0"/>
      <w:marRight w:val="0"/>
      <w:marTop w:val="0"/>
      <w:marBottom w:val="0"/>
      <w:divBdr>
        <w:top w:val="none" w:sz="0" w:space="0" w:color="auto"/>
        <w:left w:val="none" w:sz="0" w:space="0" w:color="auto"/>
        <w:bottom w:val="none" w:sz="0" w:space="0" w:color="auto"/>
        <w:right w:val="none" w:sz="0" w:space="0" w:color="auto"/>
      </w:divBdr>
    </w:div>
    <w:div w:id="1807970406">
      <w:bodyDiv w:val="1"/>
      <w:marLeft w:val="0"/>
      <w:marRight w:val="0"/>
      <w:marTop w:val="0"/>
      <w:marBottom w:val="0"/>
      <w:divBdr>
        <w:top w:val="none" w:sz="0" w:space="0" w:color="auto"/>
        <w:left w:val="none" w:sz="0" w:space="0" w:color="auto"/>
        <w:bottom w:val="none" w:sz="0" w:space="0" w:color="auto"/>
        <w:right w:val="none" w:sz="0" w:space="0" w:color="auto"/>
      </w:divBdr>
    </w:div>
    <w:div w:id="1827626947">
      <w:bodyDiv w:val="1"/>
      <w:marLeft w:val="0"/>
      <w:marRight w:val="0"/>
      <w:marTop w:val="0"/>
      <w:marBottom w:val="0"/>
      <w:divBdr>
        <w:top w:val="none" w:sz="0" w:space="0" w:color="auto"/>
        <w:left w:val="none" w:sz="0" w:space="0" w:color="auto"/>
        <w:bottom w:val="none" w:sz="0" w:space="0" w:color="auto"/>
        <w:right w:val="none" w:sz="0" w:space="0" w:color="auto"/>
      </w:divBdr>
    </w:div>
    <w:div w:id="1936396082">
      <w:bodyDiv w:val="1"/>
      <w:marLeft w:val="0"/>
      <w:marRight w:val="0"/>
      <w:marTop w:val="0"/>
      <w:marBottom w:val="0"/>
      <w:divBdr>
        <w:top w:val="none" w:sz="0" w:space="0" w:color="auto"/>
        <w:left w:val="none" w:sz="0" w:space="0" w:color="auto"/>
        <w:bottom w:val="none" w:sz="0" w:space="0" w:color="auto"/>
        <w:right w:val="none" w:sz="0" w:space="0" w:color="auto"/>
      </w:divBdr>
    </w:div>
    <w:div w:id="2063600278">
      <w:bodyDiv w:val="1"/>
      <w:marLeft w:val="0"/>
      <w:marRight w:val="0"/>
      <w:marTop w:val="0"/>
      <w:marBottom w:val="0"/>
      <w:divBdr>
        <w:top w:val="none" w:sz="0" w:space="0" w:color="auto"/>
        <w:left w:val="none" w:sz="0" w:space="0" w:color="auto"/>
        <w:bottom w:val="none" w:sz="0" w:space="0" w:color="auto"/>
        <w:right w:val="none" w:sz="0" w:space="0" w:color="auto"/>
      </w:divBdr>
    </w:div>
    <w:div w:id="214245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jpg"/><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7.jpg"/><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g"/><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54761FF-04EA-4EB3-BC7C-B6F9F71DAB87}">
  <we:reference id="f78a3046-9e99-4300-aa2b-5814002b01a2" version="1.26.0.0" store="EXCatalog" storeType="EXCatalog"/>
  <we:alternateReferences>
    <we:reference id="WA104382081" version="1.26.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Ale13</b:Tag>
    <b:SourceType>InternetSite</b:SourceType>
    <b:Guid>{AE7C7BF9-1B78-46DF-B82B-CED02044FC1D}</b:Guid>
    <b:Author>
      <b:Author>
        <b:NameList>
          <b:Person>
            <b:Last>Bryson</b:Last>
            <b:First>Alex</b:First>
          </b:Person>
        </b:NameList>
      </b:Author>
    </b:Author>
    <b:Title>National Institute of Economic and Social Research</b:Title>
    <b:Year>2013</b:Year>
    <b:YearAccessed>2021</b:YearAccessed>
    <b:MonthAccessed>04</b:MonthAccessed>
    <b:DayAccessed>11</b:DayAccessed>
    <b:URL>https://www.niesr.ac.uk/blog/positive-employee-attitudes-how-much-human-resource-management-do-you-need</b:URL>
    <b:RefOrder>7</b:RefOrder>
  </b:Source>
  <b:Source>
    <b:Tag>Bec87</b:Tag>
    <b:SourceType>Book</b:SourceType>
    <b:Guid>{0F5CC7FA-3798-459E-8854-AD29CEDDA671}</b:Guid>
    <b:Title>Organisational Transitions: Managing Complex Change</b:Title>
    <b:Year>1987</b:Year>
    <b:City>Wokingham</b:City>
    <b:Publisher>Addison-Wesley</b:Publisher>
    <b:Author>
      <b:Author>
        <b:NameList>
          <b:Person>
            <b:Last>Beckhard </b:Last>
            <b:First>R</b:First>
          </b:Person>
          <b:Person>
            <b:Last>Harris</b:Last>
            <b:First>R</b:First>
          </b:Person>
        </b:NameList>
      </b:Author>
    </b:Author>
    <b:RefOrder>5</b:RefOrder>
  </b:Source>
  <b:Source>
    <b:Tag>Car90</b:Tag>
    <b:SourceType>Book</b:SourceType>
    <b:Guid>{971E5BE3-1CC4-4C05-ACFF-A182B66A7256}</b:Guid>
    <b:Title>Managing Change in Organisations </b:Title>
    <b:Year>1990</b:Year>
    <b:City>London</b:City>
    <b:Publisher>Pearson Education Limited</b:Publisher>
    <b:Author>
      <b:Author>
        <b:NameList>
          <b:Person>
            <b:Last>Carnall</b:Last>
            <b:Middle>A</b:Middle>
            <b:First>Colin</b:First>
          </b:Person>
        </b:NameList>
      </b:Author>
    </b:Author>
    <b:RefOrder>4</b:RefOrder>
  </b:Source>
  <b:Source>
    <b:Tag>Han93</b:Tag>
    <b:SourceType>Book</b:SourceType>
    <b:Guid>{0431350B-05EE-4D39-9C62-DA0D9365F3F4}</b:Guid>
    <b:Title>Understanding Organizations</b:Title>
    <b:Year>1993</b:Year>
    <b:City>New York</b:City>
    <b:Publisher>Oxford University Press</b:Publisher>
    <b:Edition>4th</b:Edition>
    <b:Author>
      <b:Author>
        <b:NameList>
          <b:Person>
            <b:Last>Handy</b:Last>
            <b:First>Charles</b:First>
          </b:Person>
        </b:NameList>
      </b:Author>
    </b:Author>
    <b:RefOrder>8</b:RefOrder>
  </b:Source>
  <b:Source>
    <b:Tag>Kot12</b:Tag>
    <b:SourceType>Book</b:SourceType>
    <b:Guid>{555F16EC-7444-4D99-B270-9C6D26B685B6}</b:Guid>
    <b:Title>The Heart of Change</b:Title>
    <b:Year>2012</b:Year>
    <b:City>Boston</b:City>
    <b:Publisher>Harvard Business Review Press</b:Publisher>
    <b:Edition>5th</b:Edition>
    <b:Author>
      <b:Author>
        <b:NameList>
          <b:Person>
            <b:Last>Kotter</b:Last>
            <b:Middle>P.</b:Middle>
            <b:First>John </b:First>
          </b:Person>
          <b:Person>
            <b:Last>Cohen</b:Last>
            <b:Middle>S.</b:Middle>
            <b:First>Dan</b:First>
          </b:Person>
        </b:NameList>
      </b:Author>
    </b:Author>
    <b:RefOrder>9</b:RefOrder>
  </b:Source>
  <b:Source>
    <b:Tag>Lvo51</b:Tag>
    <b:SourceType>JournalArticle</b:SourceType>
    <b:Guid>{5F58035E-03C7-412D-A86D-BCB77AE00AC2}</b:Guid>
    <b:Title>Problems of General Systems Theory : A New Approach to the Unity of Science</b:Title>
    <b:Year>1951</b:Year>
    <b:Author>
      <b:Author>
        <b:NameList>
          <b:Person>
            <b:Last>Bertalanffy</b:Last>
            <b:First>L</b:First>
            <b:Middle>von</b:Middle>
          </b:Person>
        </b:NameList>
      </b:Author>
    </b:Author>
    <b:JournalName>National Library of Medicine</b:JournalName>
    <b:Pages>302-312</b:Pages>
    <b:Volume>23</b:Volume>
    <b:Issue>4</b:Issue>
    <b:RefOrder>10</b:RefOrder>
  </b:Source>
  <b:Source>
    <b:Tag>Nik95</b:Tag>
    <b:SourceType>Book</b:SourceType>
    <b:Guid>{B97CD8DF-71C2-4CE4-8D48-9B9791630B3C}</b:Guid>
    <b:Title>Social Systems</b:Title>
    <b:Year>1995</b:Year>
    <b:City>Palo Alto</b:City>
    <b:Publisher>Stanford University Press</b:Publisher>
    <b:Author>
      <b:Author>
        <b:NameList>
          <b:Person>
            <b:Last>Luhman</b:Last>
            <b:First>Niklas</b:First>
          </b:Person>
        </b:NameList>
      </b:Author>
    </b:Author>
    <b:Edition>6th</b:Edition>
    <b:RefOrder>11</b:RefOrder>
  </b:Source>
  <b:Source>
    <b:Tag>Elt33</b:Tag>
    <b:SourceType>Book</b:SourceType>
    <b:Guid>{81ECEBF9-1863-4A80-958A-E602996D513D}</b:Guid>
    <b:Author>
      <b:Author>
        <b:NameList>
          <b:Person>
            <b:Last>Mayo</b:Last>
            <b:First>Elton</b:First>
          </b:Person>
        </b:NameList>
      </b:Author>
    </b:Author>
    <b:Title>The human problems of an industrial civilisation</b:Title>
    <b:Year>1933</b:Year>
    <b:City>New York</b:City>
    <b:Publisher>Macmillan</b:Publisher>
    <b:RefOrder>12</b:RefOrder>
  </b:Source>
  <b:Source>
    <b:Tag>Mil67</b:Tag>
    <b:SourceType>Book</b:SourceType>
    <b:Guid>{E4E9C62E-C9C3-4925-AF49-C438EF0C58B1}</b:Guid>
    <b:Title>Systems of Organisation</b:Title>
    <b:Year>1967</b:Year>
    <b:Publisher>Tavistock Publications</b:Publisher>
    <b:Author>
      <b:Author>
        <b:NameList>
          <b:Person>
            <b:Last>Miller</b:Last>
            <b:Middle>J</b:Middle>
            <b:First>E</b:First>
          </b:Person>
          <b:Person>
            <b:Last>Rice </b:Last>
            <b:Middle>K.</b:Middle>
            <b:First>A.</b:First>
          </b:Person>
        </b:NameList>
      </b:Author>
    </b:Author>
    <b:City>London</b:City>
    <b:RefOrder>13</b:RefOrder>
  </b:Source>
  <b:Source>
    <b:Tag>Sch65</b:Tag>
    <b:SourceType>Book</b:SourceType>
    <b:Guid>{A43F9D7E-3E64-4904-8599-DD36B0763ABC}</b:Guid>
    <b:Title>Personal and Organisational Change Through Group Methods: The Laboratory Approach</b:Title>
    <b:Year>1965</b:Year>
    <b:City>New York</b:City>
    <b:Publisher>John Wiley &amp; Sons</b:Publisher>
    <b:Author>
      <b:Author>
        <b:NameList>
          <b:Person>
            <b:Last>Schein</b:Last>
            <b:Middle>H.</b:Middle>
            <b:First>E.</b:First>
          </b:Person>
          <b:Person>
            <b:Last>Bennis</b:Last>
            <b:Middle>G.</b:Middle>
            <b:First>W.</b:First>
          </b:Person>
        </b:NameList>
      </b:Author>
    </b:Author>
    <b:RefOrder>14</b:RefOrder>
  </b:Source>
  <b:Source>
    <b:Tag>Fre16</b:Tag>
    <b:SourceType>Book</b:SourceType>
    <b:Guid>{5276B6B6-4D2B-4D1A-A5D0-B8BF9EF84E2A}</b:Guid>
    <b:Author>
      <b:Author>
        <b:NameList>
          <b:Person>
            <b:Last>Taylor</b:Last>
            <b:First>Frederick</b:First>
            <b:Middle>Winslow</b:Middle>
          </b:Person>
        </b:NameList>
      </b:Author>
    </b:Author>
    <b:Title>The Principles of Scientific Management</b:Title>
    <b:Year>2016</b:Year>
    <b:City>New York</b:City>
    <b:Publisher>Cosimo Inc.</b:Publisher>
    <b:RefOrder>15</b:RefOrder>
  </b:Source>
  <b:Source>
    <b:Tag>Wat15</b:Tag>
    <b:SourceType>Book</b:SourceType>
    <b:Guid>{A3AF17E0-6C9B-4A25-A97D-B60B7D322635}</b:Guid>
    <b:Title>Weber's Rationalism and Modern Society</b:Title>
    <b:Year>2015</b:Year>
    <b:City>New York</b:City>
    <b:Publisher>Palgrave Macmillan </b:Publisher>
    <b:Author>
      <b:Author>
        <b:NameList>
          <b:Person>
            <b:Last>Waters</b:Last>
            <b:First>Tony</b:First>
          </b:Person>
          <b:Person>
            <b:Last>Waters</b:Last>
            <b:First>Dagmar</b:First>
          </b:Person>
        </b:NameList>
      </b:Author>
    </b:Author>
    <b:RefOrder>16</b:RefOrder>
  </b:Source>
  <b:Source>
    <b:Tag>Kin09</b:Tag>
    <b:SourceType>Book</b:SourceType>
    <b:Guid>{97F4D155-0F83-49F8-A3A0-6B049CB926A7}</b:Guid>
    <b:Title>Climbing Maslow's Pyramid</b:Title>
    <b:Year>2009</b:Year>
    <b:City>Kibworth</b:City>
    <b:Publisher>Troubador Publishing Limited</b:Publisher>
    <b:Author>
      <b:Author>
        <b:NameList>
          <b:Person>
            <b:Last>King</b:Last>
            <b:Middle>W.</b:Middle>
            <b:First>Paul </b:First>
          </b:Person>
        </b:NameList>
      </b:Author>
    </b:Author>
    <b:RefOrder>6</b:RefOrder>
  </b:Source>
  <b:Source>
    <b:Tag>Fre85</b:Tag>
    <b:SourceType>Book</b:SourceType>
    <b:Guid>{141BECC8-249E-4DAF-A590-20FAFBA1C97E}</b:Guid>
    <b:Author>
      <b:Author>
        <b:NameList>
          <b:Person>
            <b:Last>Kast</b:Last>
            <b:First>Fremont</b:First>
          </b:Person>
          <b:Person>
            <b:Last>Kast</b:Last>
            <b:First>Fremont</b:First>
            <b:Middle>Ellsworth</b:Middle>
          </b:Person>
          <b:Person>
            <b:Last>Rosenzweig</b:Last>
            <b:First>James</b:First>
            <b:Middle>Erwin</b:Middle>
          </b:Person>
        </b:NameList>
      </b:Author>
    </b:Author>
    <b:Title>Organization and Management</b:Title>
    <b:Year>1985</b:Year>
    <b:City>New York </b:City>
    <b:Publisher>McGraw-Hill</b:Publisher>
    <b:RefOrder>17</b:RefOrder>
  </b:Source>
  <b:Source>
    <b:Tag>Abr19</b:Tag>
    <b:SourceType>Book</b:SourceType>
    <b:Guid>{E9C98AF6-BA11-430C-B4AF-23D16004AD28}</b:Guid>
    <b:Author>
      <b:Author>
        <b:NameList>
          <b:Person>
            <b:Last>Maslow</b:Last>
            <b:First>Abraham</b:First>
            <b:Middle>H.</b:Middle>
          </b:Person>
        </b:NameList>
      </b:Author>
    </b:Author>
    <b:Title>A Theory of Human Motivation</b:Title>
    <b:Year>2019</b:Year>
    <b:City>New Delhi</b:City>
    <b:Publisher>General Press</b:Publisher>
    <b:RefOrder>18</b:RefOrder>
  </b:Source>
  <b:Source>
    <b:Tag>Gra00</b:Tag>
    <b:SourceType>Book</b:SourceType>
    <b:Guid>{49AFF71A-3FF8-459A-AD85-BF0D944CF2DC}</b:Guid>
    <b:Author>
      <b:Author>
        <b:NameList>
          <b:Person>
            <b:Last>Connelly</b:Last>
            <b:First>Graeme</b:First>
          </b:Person>
        </b:NameList>
      </b:Author>
    </b:Author>
    <b:Title>Careers in Human Resource Management</b:Title>
    <b:Year>2000</b:Year>
    <b:City>London</b:City>
    <b:Publisher>Kogan Page</b:Publisher>
    <b:RefOrder>19</b:RefOrder>
  </b:Source>
  <b:Source>
    <b:Tag>Fin99</b:Tag>
    <b:SourceType>Book</b:SourceType>
    <b:Guid>{4365FD90-1DF5-4061-A038-53251CA7D3AC}</b:Guid>
    <b:Title>Functional Job Analysis</b:Title>
    <b:Year>1999</b:Year>
    <b:City>Abingdon</b:City>
    <b:Publisher>Taylor &amp; Francis</b:Publisher>
    <b:Author>
      <b:Author>
        <b:NameList>
          <b:Person>
            <b:Last>Fine</b:Last>
            <b:Middle>A.</b:Middle>
            <b:First>Sidney</b:First>
          </b:Person>
          <b:Person>
            <b:Last>Cronshaw</b:Last>
            <b:Middle>F.</b:Middle>
            <b:First>Steven</b:First>
          </b:Person>
        </b:NameList>
      </b:Author>
    </b:Author>
    <b:RefOrder>20</b:RefOrder>
  </b:Source>
  <b:Source>
    <b:Tag>Raj10</b:Tag>
    <b:SourceType>Book</b:SourceType>
    <b:Guid>{6CE936FD-3EE2-4906-BAAB-3D11BB8DFE0B}</b:Guid>
    <b:Author>
      <b:Author>
        <b:NameList>
          <b:Person>
            <b:Last>Kumar</b:Last>
            <b:First>Raj</b:First>
          </b:Person>
        </b:NameList>
      </b:Author>
    </b:Author>
    <b:Title>Human Resource Management</b:Title>
    <b:Year>2010</b:Year>
    <b:City>Delhi</b:City>
    <b:Publisher>I.K. International Publishing House Pvt. Limited</b:Publisher>
    <b:RefOrder>1</b:RefOrder>
  </b:Source>
  <b:Source>
    <b:Tag>Dun20</b:Tag>
    <b:SourceType>Book</b:SourceType>
    <b:Guid>{EDBEA93F-FED6-4A5F-87AC-2B814941B902}</b:Guid>
    <b:Title>Case Studies in Work, Employment and Human Resource Management</b:Title>
    <b:Year>2020</b:Year>
    <b:City>Cheltenham</b:City>
    <b:Publisher>Edward Elgar Publishing</b:Publisher>
    <b:Author>
      <b:Author>
        <b:NameList>
          <b:Person>
            <b:Last>Dundon</b:Last>
            <b:First>Tony</b:First>
          </b:Person>
          <b:Person>
            <b:Last>Wilkinson</b:Last>
            <b:First>Adrian</b:First>
          </b:Person>
        </b:NameList>
      </b:Author>
    </b:Author>
    <b:RefOrder>2</b:RefOrder>
  </b:Source>
  <b:Source>
    <b:Tag>Boe13</b:Tag>
    <b:SourceType>Book</b:SourceType>
    <b:Guid>{9E8A5422-0933-4924-849D-CEDBF3176570}</b:Guid>
    <b:Title>Human Resource Management in the Hospitality Industry</b:Title>
    <b:Year>2013</b:Year>
    <b:City>London</b:City>
    <b:Publisher>Routledge</b:Publisher>
    <b:Author>
      <b:Author>
        <b:NameList>
          <b:Person>
            <b:Last>Boella</b:Last>
            <b:Middle>J.</b:Middle>
            <b:First>Michael</b:First>
          </b:Person>
          <b:Person>
            <b:Last>Gross-Turner</b:Last>
            <b:First>Steven</b:First>
          </b:Person>
        </b:NameList>
      </b:Author>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E4DFCE-85A3-4943-984C-E11320338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10216</TotalTime>
  <Pages>15</Pages>
  <Words>1380</Words>
  <Characters>7871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MArriott international</vt:lpstr>
    </vt:vector>
  </TitlesOfParts>
  <Company/>
  <LinksUpToDate>false</LinksUpToDate>
  <CharactersWithSpaces>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MArriott international</dc:title>
  <dc:subject>“The HR Officer’s Career Path at Marriott International”</dc:subject>
  <dc:creator>Lecturer: Hossein Shokri      Module: BMSW5103        Student: Andrei Alexandru Agopian</dc:creator>
  <cp:keywords/>
  <dc:description/>
  <cp:lastModifiedBy>Andrei Alexandru Agopian</cp:lastModifiedBy>
  <cp:revision>27</cp:revision>
  <dcterms:created xsi:type="dcterms:W3CDTF">2021-03-27T02:30:00Z</dcterms:created>
  <dcterms:modified xsi:type="dcterms:W3CDTF">2021-04-16T04:05:00Z</dcterms:modified>
</cp:coreProperties>
</file>