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tbl>
      <w:tblPr>
        <w:tblStyle w:val="13"/>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8"/>
                <w:rFonts w:ascii="Arial" w:hAnsi="Arial" w:cs="Arial"/>
                <w:bCs/>
                <w:sz w:val="22"/>
                <w:szCs w:val="22"/>
              </w:rPr>
              <w:t>https://mytsd.uwtsd.ac.uk</w:t>
            </w:r>
            <w:r>
              <w:rPr>
                <w:rStyle w:val="18"/>
                <w:rFonts w:ascii="Arial" w:hAnsi="Arial" w:cs="Arial"/>
                <w:bCs/>
                <w:sz w:val="22"/>
                <w:szCs w:val="22"/>
              </w:rPr>
              <w:fldChar w:fldCharType="end"/>
            </w:r>
            <w:r>
              <w:rPr>
                <w:rFonts w:ascii="Arial" w:hAnsi="Arial" w:cs="Arial"/>
                <w:bCs/>
                <w:sz w:val="22"/>
                <w:szCs w:val="22"/>
              </w:rPr>
              <w:t>).</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ascii="Arial" w:hAnsi="Arial" w:eastAsia="宋体" w:cs="Arial"/>
                <w:sz w:val="22"/>
                <w:szCs w:val="22"/>
                <w:lang w:val="en-US" w:eastAsia="zh-CN"/>
              </w:rPr>
            </w:pPr>
            <w:r>
              <w:rPr>
                <w:rFonts w:ascii="Arial" w:hAnsi="Arial" w:eastAsia="宋体" w:cs="Arial"/>
                <w:sz w:val="22"/>
                <w:szCs w:val="22"/>
                <w:lang w:val="en-US" w:eastAsia="zh-CN"/>
              </w:rPr>
              <w:t>Xuanjing Zhu</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rPr>
                  <w:t>☒</w:t>
                </w:r>
              </w:p>
            </w:tc>
          </w:sdtContent>
        </w:sdt>
      </w:tr>
    </w:tbl>
    <w:p>
      <w:pPr>
        <w:rPr>
          <w:rFonts w:ascii="Arial" w:hAnsi="Arial" w:cs="Arial"/>
          <w:bCs/>
          <w:iCs/>
          <w:sz w:val="16"/>
          <w:szCs w:val="16"/>
        </w:rPr>
      </w:pP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eastAsia="zh-Hans"/>
              </w:rPr>
              <w:t xml:space="preserve">Wales Institute of Science &amp; Art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Swansea Campus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1915468@student.uwtsd.ac.uk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+44 07538462975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ascii="Arial" w:hAnsi="Arial" w:cs="Arial"/>
                <w:sz w:val="22"/>
                <w:szCs w:val="22"/>
                <w:lang w:val="en-US"/>
              </w:rPr>
            </w:pPr>
            <w:r>
              <w:rPr>
                <w:rFonts w:ascii="Arial" w:hAnsi="Arial" w:cs="Arial"/>
                <w:sz w:val="22"/>
                <w:szCs w:val="22"/>
                <w:lang w:val="en-US"/>
              </w:rPr>
              <w:t>1915468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lang w:val="en-US"/>
              </w:rPr>
            </w:pPr>
            <w:r>
              <w:rPr>
                <w:rFonts w:ascii="Arial" w:hAnsi="Arial" w:cs="Arial"/>
                <w:sz w:val="22"/>
                <w:szCs w:val="22"/>
                <w:lang w:val="en-US"/>
              </w:rPr>
              <w:t>Art &amp; Design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8"/>
                <w:rFonts w:ascii="Arial" w:hAnsi="Arial" w:cs="Arial"/>
                <w:b/>
                <w:bCs/>
                <w:color w:val="auto"/>
                <w:sz w:val="22"/>
                <w:szCs w:val="22"/>
                <w:u w:val="none"/>
              </w:rPr>
              <w:t>UWTSD Research Ethics &amp; Integrity Code of Practice</w:t>
            </w:r>
            <w:r>
              <w:rPr>
                <w:rStyle w:val="18"/>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38608387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p>
            <w:pPr>
              <w:autoSpaceDE w:val="0"/>
              <w:autoSpaceDN w:val="0"/>
              <w:adjustRightInd w:val="0"/>
              <w:rPr>
                <w:rFonts w:ascii="Arial" w:hAnsi="Arial" w:cs="Arial"/>
                <w:i/>
                <w:sz w:val="22"/>
                <w:szCs w:val="22"/>
              </w:rPr>
            </w:pPr>
          </w:p>
        </w:tc>
        <w:tc>
          <w:tcPr>
            <w:tcW w:w="1134" w:type="dxa"/>
            <w:shd w:val="clear" w:color="auto" w:fill="BEBEBE" w:themeFill="background1" w:themeFillShade="BF"/>
            <w:vAlign w:val="center"/>
          </w:tcPr>
          <w:sdt>
            <w:sdtPr>
              <w:rPr>
                <w:rFonts w:ascii="Arial" w:hAnsi="Arial" w:cs="Arial"/>
                <w:sz w:val="22"/>
                <w:szCs w:val="22"/>
              </w:rPr>
              <w:id w:val="175031123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45251755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3364242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33994086"/>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504868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973249224"/>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63345254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2"/>
        <w:tblW w:w="500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1"/>
        <w:gridCol w:w="2702"/>
        <w:gridCol w:w="2702"/>
        <w:gridCol w:w="189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5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4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lang w:val="en-US" w:eastAsia="zh-CN"/>
              </w:rPr>
              <w:t>Exploring the extension of Jingdezhen blue</w:t>
            </w:r>
            <w:r>
              <w:rPr>
                <w:rFonts w:ascii="Arial" w:hAnsi="Arial" w:cs="Arial"/>
                <w:sz w:val="22"/>
                <w:szCs w:val="22"/>
                <w:lang w:val="en-US" w:eastAsia="zh-CN"/>
              </w:rPr>
              <w:t>-</w:t>
            </w:r>
            <w:r>
              <w:rPr>
                <w:rFonts w:hint="eastAsia" w:ascii="Arial" w:hAnsi="Arial" w:cs="Arial"/>
                <w:sz w:val="22"/>
                <w:szCs w:val="22"/>
                <w:lang w:val="en-US" w:eastAsia="zh-CN"/>
              </w:rPr>
              <w:t>and</w:t>
            </w:r>
            <w:r>
              <w:rPr>
                <w:rFonts w:ascii="Arial" w:hAnsi="Arial" w:cs="Arial"/>
                <w:sz w:val="22"/>
                <w:szCs w:val="22"/>
                <w:lang w:val="en-US" w:eastAsia="zh-CN"/>
              </w:rPr>
              <w:t>-</w:t>
            </w:r>
            <w:r>
              <w:rPr>
                <w:rFonts w:hint="eastAsia" w:ascii="Arial" w:hAnsi="Arial" w:cs="Arial"/>
                <w:sz w:val="22"/>
                <w:szCs w:val="22"/>
                <w:lang w:val="en-US" w:eastAsia="zh-CN"/>
              </w:rPr>
              <w:t>white porcelain patterns (from the late Ming Dynasty to the Present) in local urban cultural innovation brand design based on symbolic visual analysis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5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76"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US"/>
              </w:rPr>
            </w:pPr>
            <w:r>
              <w:rPr>
                <w:rFonts w:ascii="Arial" w:hAnsi="Arial" w:cs="Arial"/>
                <w:sz w:val="22"/>
                <w:szCs w:val="22"/>
                <w:lang w:val="en-US"/>
              </w:rPr>
              <w:t>01/2025</w:t>
            </w:r>
          </w:p>
        </w:tc>
        <w:tc>
          <w:tcPr>
            <w:tcW w:w="127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92"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US"/>
              </w:rPr>
            </w:pPr>
            <w:r>
              <w:rPr>
                <w:rFonts w:ascii="Arial" w:hAnsi="Arial" w:cs="Arial"/>
                <w:sz w:val="22"/>
                <w:szCs w:val="22"/>
                <w:lang w:val="en-US"/>
              </w:rPr>
              <w:t>01/2027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pStyle w:val="31"/>
              <w:numPr>
                <w:ilvl w:val="0"/>
                <w:numId w:val="1"/>
              </w:numPr>
              <w:ind w:left="0"/>
              <w:contextualSpacing w:val="0"/>
              <w:rPr>
                <w:rFonts w:ascii="Arial" w:hAnsi="Arial" w:cs="Arial"/>
                <w:i/>
              </w:rPr>
            </w:pPr>
            <w:r>
              <w:rPr>
                <w:rFonts w:ascii="Arial" w:hAnsi="Arial" w:cs="Arial"/>
                <w:i/>
              </w:rPr>
              <w:t>Purpose of Research Activity</w:t>
            </w:r>
          </w:p>
          <w:p>
            <w:pPr>
              <w:pStyle w:val="31"/>
              <w:numPr>
                <w:ilvl w:val="0"/>
                <w:numId w:val="1"/>
              </w:numPr>
              <w:ind w:left="0"/>
              <w:contextualSpacing w:val="0"/>
              <w:rPr>
                <w:rFonts w:ascii="Arial" w:hAnsi="Arial" w:cs="Arial"/>
                <w:i/>
              </w:rPr>
            </w:pPr>
            <w:r>
              <w:rPr>
                <w:rFonts w:ascii="Arial" w:hAnsi="Arial" w:cs="Arial"/>
                <w:i/>
              </w:rPr>
              <w:t>Proposed Research Question</w:t>
            </w:r>
          </w:p>
          <w:p>
            <w:pPr>
              <w:pStyle w:val="31"/>
              <w:numPr>
                <w:ilvl w:val="0"/>
                <w:numId w:val="1"/>
              </w:numPr>
              <w:ind w:left="0"/>
              <w:contextualSpacing w:val="0"/>
              <w:rPr>
                <w:rFonts w:ascii="Arial" w:hAnsi="Arial" w:cs="Arial"/>
                <w:i/>
              </w:rPr>
            </w:pPr>
            <w:r>
              <w:rPr>
                <w:rFonts w:ascii="Arial" w:hAnsi="Arial" w:cs="Arial"/>
                <w:i/>
              </w:rPr>
              <w:t>Aims of Research Activity</w:t>
            </w:r>
          </w:p>
          <w:p>
            <w:pPr>
              <w:pStyle w:val="31"/>
              <w:numPr>
                <w:ilvl w:val="0"/>
                <w:numId w:val="1"/>
              </w:numPr>
              <w:spacing w:after="240"/>
              <w:ind w:left="0"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1"/>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pPr>
              <w:pStyle w:val="31"/>
              <w:numPr>
                <w:ilvl w:val="0"/>
                <w:numId w:val="1"/>
              </w:numPr>
              <w:ind w:left="0"/>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 xml:space="preserve">Purpose of </w:t>
            </w:r>
            <w:r>
              <w:rPr>
                <w:rFonts w:ascii="Arial" w:hAnsi="Arial" w:cs="Arial"/>
                <w:b/>
                <w:bCs/>
                <w:sz w:val="22"/>
                <w:szCs w:val="22"/>
                <w:lang w:val="en-US"/>
              </w:rPr>
              <w:t xml:space="preserve">the </w:t>
            </w:r>
            <w:r>
              <w:rPr>
                <w:rFonts w:ascii="Arial" w:hAnsi="Arial" w:cs="Arial"/>
                <w:b/>
                <w:bCs/>
                <w:sz w:val="22"/>
                <w:szCs w:val="22"/>
              </w:rPr>
              <w:t>Research Activity</w:t>
            </w:r>
          </w:p>
          <w:p>
            <w:pPr>
              <w:rPr>
                <w:rFonts w:ascii="Arial" w:hAnsi="Arial" w:cs="Arial"/>
              </w:rPr>
            </w:pPr>
          </w:p>
          <w:p>
            <w:pPr>
              <w:rPr>
                <w:rFonts w:ascii="Arial" w:hAnsi="Arial" w:cs="Arial"/>
                <w:sz w:val="24"/>
                <w:szCs w:val="24"/>
              </w:rPr>
            </w:pPr>
            <w:r>
              <w:rPr>
                <w:rFonts w:ascii="Arial Bold" w:hAnsi="Arial Bold" w:cs="Arial Bold"/>
                <w:b/>
                <w:bCs/>
                <w:sz w:val="24"/>
                <w:szCs w:val="24"/>
                <w:lang w:val="en-US"/>
              </w:rPr>
              <w:t>To p</w:t>
            </w:r>
            <w:r>
              <w:rPr>
                <w:rFonts w:ascii="Arial Bold" w:hAnsi="Arial Bold" w:cs="Arial Bold"/>
                <w:b/>
                <w:bCs/>
                <w:sz w:val="24"/>
                <w:szCs w:val="24"/>
              </w:rPr>
              <w:t xml:space="preserve">rotect cultural heritage </w:t>
            </w:r>
            <w:r>
              <w:rPr>
                <w:rFonts w:ascii="Arial Bold" w:hAnsi="Arial Bold" w:cs="Arial Bold"/>
                <w:b/>
                <w:bCs/>
                <w:sz w:val="24"/>
                <w:szCs w:val="24"/>
                <w:lang w:val="en-US"/>
              </w:rPr>
              <w:t>t</w:t>
            </w:r>
            <w:r>
              <w:rPr>
                <w:rFonts w:ascii="Arial Bold" w:hAnsi="Arial Bold" w:cs="Arial Bold"/>
                <w:b/>
                <w:bCs/>
                <w:sz w:val="24"/>
                <w:szCs w:val="24"/>
              </w:rPr>
              <w:t>hrough</w:t>
            </w:r>
            <w:r>
              <w:rPr>
                <w:rFonts w:ascii="Arial Bold" w:hAnsi="Arial Bold" w:cs="Arial Bold"/>
                <w:b/>
                <w:bCs/>
                <w:sz w:val="24"/>
                <w:szCs w:val="24"/>
                <w:lang w:val="en-US"/>
              </w:rPr>
              <w:t>:</w:t>
            </w:r>
            <w:r>
              <w:rPr>
                <w:rFonts w:hint="eastAsia" w:ascii="Arial" w:hAnsi="Arial" w:cs="Arial"/>
                <w:sz w:val="24"/>
                <w:szCs w:val="24"/>
              </w:rPr>
              <w:t xml:space="preserve"> </w:t>
            </w:r>
          </w:p>
          <w:p>
            <w:pPr>
              <w:numPr>
                <w:ilvl w:val="0"/>
                <w:numId w:val="2"/>
              </w:numPr>
              <w:rPr>
                <w:rFonts w:ascii="Arial" w:hAnsi="Arial" w:cs="Arial"/>
                <w:sz w:val="24"/>
                <w:szCs w:val="24"/>
                <w:lang w:val="en-US"/>
              </w:rPr>
            </w:pPr>
            <w:r>
              <w:rPr>
                <w:rFonts w:ascii="Arial" w:hAnsi="Arial" w:cs="Arial"/>
                <w:sz w:val="24"/>
                <w:szCs w:val="24"/>
                <w:lang w:val="en-US"/>
              </w:rPr>
              <w:t xml:space="preserve">The visual and </w:t>
            </w:r>
            <w:r>
              <w:rPr>
                <w:rFonts w:hint="eastAsia" w:ascii="Arial" w:hAnsi="Arial" w:cs="Arial"/>
                <w:sz w:val="24"/>
                <w:szCs w:val="24"/>
              </w:rPr>
              <w:t xml:space="preserve">semiotic </w:t>
            </w:r>
            <w:r>
              <w:rPr>
                <w:rFonts w:ascii="Arial" w:hAnsi="Arial" w:cs="Arial"/>
                <w:sz w:val="24"/>
                <w:szCs w:val="24"/>
                <w:lang w:val="en-US"/>
              </w:rPr>
              <w:t>analysis</w:t>
            </w:r>
            <w:r>
              <w:rPr>
                <w:rFonts w:hint="eastAsia" w:ascii="Arial" w:hAnsi="Arial" w:cs="Arial"/>
                <w:sz w:val="24"/>
                <w:szCs w:val="24"/>
              </w:rPr>
              <w:t xml:space="preserve"> </w:t>
            </w:r>
            <w:r>
              <w:rPr>
                <w:rFonts w:ascii="Arial" w:hAnsi="Arial" w:cs="Arial"/>
                <w:sz w:val="24"/>
                <w:szCs w:val="24"/>
                <w:lang w:val="en-US"/>
              </w:rPr>
              <w:t xml:space="preserve">of the </w:t>
            </w:r>
            <w:r>
              <w:rPr>
                <w:rFonts w:hint="eastAsia" w:ascii="Arial" w:hAnsi="Arial" w:cs="Arial"/>
                <w:sz w:val="24"/>
                <w:szCs w:val="24"/>
              </w:rPr>
              <w:t>design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decoration</w:t>
            </w:r>
            <w:r>
              <w:rPr>
                <w:rFonts w:ascii="Arial" w:hAnsi="Arial" w:cs="Arial"/>
                <w:sz w:val="24"/>
                <w:szCs w:val="24"/>
                <w:lang w:val="en-US"/>
              </w:rPr>
              <w:t>;</w:t>
            </w:r>
          </w:p>
          <w:p>
            <w:pPr>
              <w:numPr>
                <w:ilvl w:val="0"/>
                <w:numId w:val="3"/>
              </w:numPr>
              <w:rPr>
                <w:rFonts w:ascii="Arial" w:hAnsi="Arial" w:cs="Arial"/>
                <w:sz w:val="24"/>
                <w:szCs w:val="24"/>
                <w:lang w:val="en-US"/>
              </w:rPr>
            </w:pPr>
            <w:r>
              <w:rPr>
                <w:rFonts w:ascii="Arial" w:hAnsi="Arial" w:cs="Arial"/>
                <w:sz w:val="24"/>
                <w:szCs w:val="24"/>
                <w:lang w:val="en-US"/>
              </w:rPr>
              <w:t xml:space="preserve">To ensure the </w:t>
            </w:r>
            <w:r>
              <w:rPr>
                <w:rFonts w:hint="eastAsia" w:ascii="Arial" w:hAnsi="Arial" w:cs="Arial"/>
                <w:sz w:val="24"/>
                <w:szCs w:val="24"/>
              </w:rPr>
              <w:t>inherit</w:t>
            </w:r>
            <w:r>
              <w:rPr>
                <w:rFonts w:ascii="Arial" w:hAnsi="Arial" w:cs="Arial"/>
                <w:sz w:val="24"/>
                <w:szCs w:val="24"/>
                <w:lang w:val="en-US"/>
              </w:rPr>
              <w:t>ance of the design and pattern;</w:t>
            </w:r>
          </w:p>
          <w:p>
            <w:pPr>
              <w:numPr>
                <w:ilvl w:val="0"/>
                <w:numId w:val="3"/>
              </w:numPr>
              <w:rPr>
                <w:rFonts w:ascii="Arial" w:hAnsi="Arial" w:cs="Arial"/>
                <w:sz w:val="24"/>
                <w:szCs w:val="24"/>
              </w:rPr>
            </w:pPr>
            <w:r>
              <w:rPr>
                <w:rFonts w:ascii="Arial" w:hAnsi="Arial" w:cs="Arial"/>
                <w:sz w:val="24"/>
                <w:szCs w:val="24"/>
                <w:lang w:val="en-US"/>
              </w:rPr>
              <w:t>To</w:t>
            </w:r>
            <w:r>
              <w:rPr>
                <w:rFonts w:hint="eastAsia" w:ascii="Arial" w:hAnsi="Arial" w:cs="Arial"/>
                <w:sz w:val="24"/>
                <w:szCs w:val="24"/>
              </w:rPr>
              <w:t xml:space="preserve"> </w:t>
            </w:r>
            <w:r>
              <w:rPr>
                <w:rFonts w:ascii="Arial" w:hAnsi="Arial" w:cs="Arial"/>
                <w:sz w:val="24"/>
                <w:szCs w:val="24"/>
                <w:lang w:val="en-US"/>
              </w:rPr>
              <w:t xml:space="preserve">maintain </w:t>
            </w:r>
            <w:r>
              <w:rPr>
                <w:rFonts w:hint="eastAsia" w:ascii="Arial" w:hAnsi="Arial" w:cs="Arial"/>
                <w:sz w:val="24"/>
                <w:szCs w:val="24"/>
              </w:rPr>
              <w:t>its historical value and cultural significance as a traditional cultural symbol.</w:t>
            </w:r>
          </w:p>
          <w:p>
            <w:pPr>
              <w:rPr>
                <w:rFonts w:ascii="Arial" w:hAnsi="Arial" w:cs="Arial"/>
                <w:sz w:val="24"/>
                <w:szCs w:val="24"/>
              </w:rPr>
            </w:pPr>
          </w:p>
          <w:p>
            <w:pPr>
              <w:rPr>
                <w:rFonts w:ascii="Arial" w:hAnsi="Arial" w:cs="Arial"/>
                <w:sz w:val="24"/>
                <w:szCs w:val="24"/>
              </w:rPr>
            </w:pPr>
            <w:r>
              <w:rPr>
                <w:rFonts w:ascii="Arial Bold" w:hAnsi="Arial Bold" w:cs="Arial Bold"/>
                <w:b/>
                <w:bCs/>
                <w:sz w:val="24"/>
                <w:szCs w:val="24"/>
                <w:lang w:val="en-US"/>
              </w:rPr>
              <w:t>To p</w:t>
            </w:r>
            <w:r>
              <w:rPr>
                <w:rFonts w:ascii="Arial Bold" w:hAnsi="Arial Bold" w:cs="Arial Bold"/>
                <w:b/>
                <w:bCs/>
                <w:sz w:val="24"/>
                <w:szCs w:val="24"/>
              </w:rPr>
              <w:t>romote the integration of culture and design:</w:t>
            </w:r>
          </w:p>
          <w:p>
            <w:pPr>
              <w:numPr>
                <w:ilvl w:val="0"/>
                <w:numId w:val="4"/>
              </w:numPr>
              <w:ind w:left="420" w:leftChars="0" w:hanging="420" w:firstLineChars="0"/>
              <w:rPr>
                <w:rFonts w:ascii="Arial" w:hAnsi="Arial" w:cs="Arial"/>
                <w:sz w:val="24"/>
                <w:szCs w:val="24"/>
              </w:rPr>
            </w:pPr>
            <w:r>
              <w:rPr>
                <w:rFonts w:ascii="Arial" w:hAnsi="Arial" w:cs="Arial"/>
                <w:sz w:val="24"/>
                <w:szCs w:val="24"/>
                <w:lang w:val="en-US"/>
              </w:rPr>
              <w:t>By c</w:t>
            </w:r>
            <w:r>
              <w:rPr>
                <w:rFonts w:hint="eastAsia" w:ascii="Arial" w:hAnsi="Arial" w:cs="Arial"/>
                <w:sz w:val="24"/>
                <w:szCs w:val="24"/>
              </w:rPr>
              <w:t>ombin</w:t>
            </w:r>
            <w:r>
              <w:rPr>
                <w:rFonts w:ascii="Arial" w:hAnsi="Arial" w:cs="Arial"/>
                <w:sz w:val="24"/>
                <w:szCs w:val="24"/>
                <w:lang w:val="en-US"/>
              </w:rPr>
              <w:t>ing</w:t>
            </w:r>
            <w:r>
              <w:rPr>
                <w:rFonts w:hint="eastAsia" w:ascii="Arial" w:hAnsi="Arial" w:cs="Arial"/>
                <w:sz w:val="24"/>
                <w:szCs w:val="24"/>
              </w:rPr>
              <w:t xml:space="preserve">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symbols with modern brand design to adapt them to the aesthetic needs and market demands of contemporary society</w:t>
            </w:r>
            <w:r>
              <w:rPr>
                <w:rFonts w:ascii="Arial" w:hAnsi="Arial" w:cs="Arial"/>
                <w:sz w:val="24"/>
                <w:szCs w:val="24"/>
                <w:lang w:val="en-US"/>
              </w:rPr>
              <w:t>,</w:t>
            </w:r>
            <w:r>
              <w:rPr>
                <w:rFonts w:hint="eastAsia" w:ascii="Arial" w:hAnsi="Arial" w:cs="Arial"/>
                <w:sz w:val="24"/>
                <w:szCs w:val="24"/>
              </w:rPr>
              <w:t xml:space="preserve"> and enhance their </w:t>
            </w:r>
            <w:r>
              <w:rPr>
                <w:rFonts w:ascii="Arial" w:hAnsi="Arial" w:cs="Arial"/>
                <w:sz w:val="24"/>
                <w:szCs w:val="24"/>
                <w:lang w:val="en-US"/>
              </w:rPr>
              <w:t xml:space="preserve">power of </w:t>
            </w:r>
            <w:r>
              <w:rPr>
                <w:rFonts w:hint="eastAsia" w:ascii="Arial" w:hAnsi="Arial" w:cs="Arial"/>
                <w:sz w:val="24"/>
                <w:szCs w:val="24"/>
              </w:rPr>
              <w:t>cultural communication</w:t>
            </w:r>
            <w:r>
              <w:rPr>
                <w:rFonts w:ascii="Arial" w:hAnsi="Arial" w:cs="Arial"/>
                <w:sz w:val="24"/>
                <w:szCs w:val="24"/>
                <w:lang w:val="en-US"/>
              </w:rPr>
              <w:t xml:space="preserve"> both within China and internationally</w:t>
            </w:r>
            <w:r>
              <w:rPr>
                <w:rFonts w:hint="eastAsia" w:ascii="Arial" w:hAnsi="Arial" w:cs="Arial"/>
                <w:sz w:val="24"/>
                <w:szCs w:val="24"/>
              </w:rPr>
              <w:t>.</w:t>
            </w:r>
          </w:p>
          <w:p>
            <w:pPr>
              <w:numPr>
                <w:ilvl w:val="0"/>
                <w:numId w:val="4"/>
              </w:numPr>
              <w:ind w:left="420" w:leftChars="0" w:hanging="420" w:firstLineChars="0"/>
            </w:pPr>
            <w:r>
              <w:rPr>
                <w:rFonts w:ascii="Arial" w:hAnsi="Arial" w:cs="Arial"/>
                <w:sz w:val="24"/>
                <w:szCs w:val="24"/>
                <w:lang w:val="en-US"/>
              </w:rPr>
              <w:t>By e</w:t>
            </w:r>
            <w:r>
              <w:rPr>
                <w:rFonts w:hint="eastAsia" w:ascii="Arial" w:hAnsi="Arial" w:cs="Arial"/>
                <w:sz w:val="24"/>
                <w:szCs w:val="24"/>
              </w:rPr>
              <w:t>xplor</w:t>
            </w:r>
            <w:r>
              <w:rPr>
                <w:rFonts w:ascii="Arial" w:hAnsi="Arial" w:cs="Arial"/>
                <w:sz w:val="24"/>
                <w:szCs w:val="24"/>
                <w:lang w:val="en-US"/>
              </w:rPr>
              <w:t>ing</w:t>
            </w:r>
            <w:r>
              <w:rPr>
                <w:rFonts w:hint="eastAsia" w:ascii="Arial" w:hAnsi="Arial" w:cs="Arial"/>
                <w:sz w:val="24"/>
                <w:szCs w:val="24"/>
              </w:rPr>
              <w:t xml:space="preserve"> how to transform the cultural connotation</w:t>
            </w:r>
            <w:r>
              <w:rPr>
                <w:rFonts w:ascii="Arial" w:hAnsi="Arial" w:cs="Arial"/>
                <w:sz w:val="24"/>
                <w:szCs w:val="24"/>
                <w:lang w:val="en-US"/>
              </w:rPr>
              <w:t>s</w:t>
            </w:r>
            <w:r>
              <w:rPr>
                <w:rFonts w:hint="eastAsia" w:ascii="Arial" w:hAnsi="Arial" w:cs="Arial"/>
                <w:sz w:val="24"/>
                <w:szCs w:val="24"/>
              </w:rPr>
              <w:t xml:space="preserve">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into design elements with contemporary creative and practical value.</w:t>
            </w:r>
          </w:p>
          <w:p>
            <w:pPr>
              <w:numPr>
                <w:ilvl w:val="0"/>
                <w:numId w:val="4"/>
              </w:numPr>
              <w:ind w:left="420" w:leftChars="0" w:hanging="420" w:firstLineChars="0"/>
              <w:jc w:val="both"/>
              <w:rPr>
                <w:rFonts w:ascii="Arial Regular" w:hAnsi="Arial Regular" w:cs="Arial Regular"/>
                <w:sz w:val="24"/>
                <w:szCs w:val="24"/>
              </w:rPr>
            </w:pPr>
            <w:r>
              <w:rPr>
                <w:rFonts w:ascii="Arial Regular" w:hAnsi="Arial Regular" w:cs="Arial Regular"/>
                <w:sz w:val="24"/>
                <w:szCs w:val="24"/>
              </w:rPr>
              <w:t>Centered around Jingdezhen, we aim to build a regional brand that integrates the cultural heritage of blue-and-white porcelain, boosting its global recognition. By incorporating blue-and-white porcelain elements into Jiangxi's tourism design, we seek to create a distinctive urban cultural brand, enhancing visibility and appeal. Leveraging platforms like Douyin (TikTok), creative videos will highlight the connection between blue-and-white porcelain and Jiangxi’s cultural landmarks, showcasing its historical and modern design applications to attract younger audiences.</w:t>
            </w:r>
          </w:p>
          <w:p>
            <w:pPr>
              <w:numPr>
                <w:ilvl w:val="0"/>
                <w:numId w:val="4"/>
              </w:numPr>
              <w:ind w:left="420" w:leftChars="0" w:hanging="420" w:firstLineChars="0"/>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B</w:t>
            </w:r>
            <w:r>
              <w:rPr>
                <w:rFonts w:ascii="Arial Regular" w:hAnsi="Arial Regular" w:cs="Arial Regular"/>
                <w:sz w:val="24"/>
                <w:szCs w:val="24"/>
              </w:rPr>
              <w:t>y extracting patterns from Jingdezhen porcelain and combining them with traditional Chinese stories, we will design semi-real, semi-virtual modern porcelain patterns that bridge traditional and contemporary design, promoting cultural and design innovation.</w:t>
            </w:r>
          </w:p>
          <w:p>
            <w:pPr>
              <w:rPr>
                <w:rFonts w:ascii="Arial Bold" w:hAnsi="Arial Bold" w:cs="Arial Bold"/>
                <w:b/>
                <w:bCs/>
                <w:sz w:val="24"/>
                <w:szCs w:val="24"/>
                <w:lang w:val="en-US"/>
              </w:rPr>
            </w:pPr>
          </w:p>
          <w:p>
            <w:pPr>
              <w:rPr>
                <w:rFonts w:ascii="Arial Bold" w:hAnsi="Arial Bold" w:cs="Arial Bold"/>
                <w:b/>
                <w:bCs/>
                <w:sz w:val="24"/>
                <w:szCs w:val="24"/>
              </w:rPr>
            </w:pPr>
            <w:r>
              <w:rPr>
                <w:rFonts w:ascii="Arial Bold" w:hAnsi="Arial Bold" w:cs="Arial Bold"/>
                <w:b/>
                <w:bCs/>
                <w:sz w:val="24"/>
                <w:szCs w:val="24"/>
                <w:lang w:val="en-US"/>
              </w:rPr>
              <w:t>To p</w:t>
            </w:r>
            <w:r>
              <w:rPr>
                <w:rFonts w:ascii="Arial Bold" w:hAnsi="Arial Bold" w:cs="Arial Bold"/>
                <w:b/>
                <w:bCs/>
                <w:sz w:val="24"/>
                <w:szCs w:val="24"/>
              </w:rPr>
              <w:t xml:space="preserve">romote cross-cultural communication: </w:t>
            </w:r>
          </w:p>
          <w:p>
            <w:pPr>
              <w:numPr>
                <w:ilvl w:val="0"/>
                <w:numId w:val="2"/>
              </w:numPr>
              <w:rPr>
                <w:rFonts w:ascii="Arial" w:hAnsi="Arial" w:cs="Arial"/>
                <w:sz w:val="24"/>
                <w:szCs w:val="24"/>
              </w:rPr>
            </w:pPr>
            <w:r>
              <w:rPr>
                <w:rFonts w:hint="eastAsia" w:ascii="Arial" w:hAnsi="Arial" w:cs="Arial"/>
                <w:sz w:val="24"/>
                <w:szCs w:val="24"/>
              </w:rPr>
              <w:t>Study the acceptance and expressiveness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w:t>
            </w:r>
            <w:r>
              <w:rPr>
                <w:rFonts w:ascii="Arial" w:hAnsi="Arial" w:cs="Arial"/>
                <w:sz w:val="24"/>
                <w:szCs w:val="24"/>
                <w:lang w:val="en-US"/>
              </w:rPr>
              <w:t>i</w:t>
            </w:r>
            <w:r>
              <w:rPr>
                <w:rFonts w:hint="eastAsia" w:ascii="Arial" w:hAnsi="Arial" w:cs="Arial"/>
                <w:sz w:val="24"/>
                <w:szCs w:val="24"/>
              </w:rPr>
              <w:t>n decoration in different cultural backgrounds, and provide guidance for its dissemination and innovation in the context of globalization.</w:t>
            </w:r>
          </w:p>
          <w:p>
            <w:pPr>
              <w:rPr>
                <w:rFonts w:ascii="Arial" w:hAnsi="Arial" w:cs="Arial"/>
                <w:sz w:val="24"/>
                <w:szCs w:val="24"/>
              </w:rPr>
            </w:pPr>
          </w:p>
          <w:p>
            <w:pPr>
              <w:rPr>
                <w:rFonts w:ascii="Arial" w:hAnsi="Arial" w:cs="Arial"/>
                <w:sz w:val="24"/>
                <w:szCs w:val="24"/>
              </w:rPr>
            </w:pPr>
            <w:r>
              <w:rPr>
                <w:rFonts w:ascii="Arial Bold" w:hAnsi="Arial Bold" w:cs="Arial Bold"/>
                <w:b/>
                <w:bCs/>
                <w:sz w:val="24"/>
                <w:szCs w:val="24"/>
                <w:lang w:val="en-US"/>
              </w:rPr>
              <w:t>To s</w:t>
            </w:r>
            <w:r>
              <w:rPr>
                <w:rFonts w:ascii="Arial Bold" w:hAnsi="Arial Bold" w:cs="Arial Bold"/>
                <w:b/>
                <w:bCs/>
                <w:sz w:val="24"/>
                <w:szCs w:val="24"/>
              </w:rPr>
              <w:t xml:space="preserve">trengthen the construction of </w:t>
            </w:r>
            <w:r>
              <w:rPr>
                <w:rFonts w:ascii="Arial Bold" w:hAnsi="Arial Bold" w:cs="Arial Bold"/>
                <w:b/>
                <w:bCs/>
                <w:sz w:val="24"/>
                <w:szCs w:val="24"/>
                <w:lang w:val="en-US"/>
              </w:rPr>
              <w:t xml:space="preserve">Chinese </w:t>
            </w:r>
            <w:r>
              <w:rPr>
                <w:rFonts w:ascii="Arial Bold" w:hAnsi="Arial Bold" w:cs="Arial Bold"/>
                <w:b/>
                <w:bCs/>
                <w:sz w:val="24"/>
                <w:szCs w:val="24"/>
              </w:rPr>
              <w:t>urban cultural brands:</w:t>
            </w:r>
            <w:r>
              <w:rPr>
                <w:rFonts w:hint="eastAsia" w:ascii="Arial" w:hAnsi="Arial" w:cs="Arial"/>
                <w:sz w:val="24"/>
                <w:szCs w:val="24"/>
              </w:rPr>
              <w:t xml:space="preserve"> </w:t>
            </w:r>
          </w:p>
          <w:p>
            <w:pPr>
              <w:numPr>
                <w:ilvl w:val="0"/>
                <w:numId w:val="2"/>
              </w:numPr>
              <w:rPr>
                <w:rFonts w:ascii="Arial" w:hAnsi="Arial" w:cs="Arial"/>
                <w:sz w:val="24"/>
                <w:szCs w:val="24"/>
              </w:rPr>
            </w:pPr>
            <w:r>
              <w:rPr>
                <w:rFonts w:hint="eastAsia" w:ascii="Arial" w:hAnsi="Arial" w:cs="Arial"/>
                <w:sz w:val="24"/>
                <w:szCs w:val="24"/>
              </w:rPr>
              <w:t>Enhance the uniqueness and recognition of urban cultural brands through the innovative application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decoration.</w:t>
            </w:r>
          </w:p>
          <w:p>
            <w:pPr>
              <w:rPr>
                <w:rFonts w:ascii="Arial" w:hAnsi="Arial" w:cs="Arial"/>
                <w:sz w:val="24"/>
                <w:szCs w:val="24"/>
              </w:rPr>
            </w:pPr>
          </w:p>
          <w:p>
            <w:pPr>
              <w:jc w:val="center"/>
              <w:rPr>
                <w:rFonts w:ascii="Arial" w:hAnsi="Arial" w:eastAsia="宋体" w:cs="Arial"/>
                <w:sz w:val="24"/>
                <w:szCs w:val="24"/>
                <w:lang w:eastAsia="zh-CN"/>
              </w:rPr>
            </w:pPr>
            <w:r>
              <w:rPr>
                <w:rFonts w:hint="eastAsia" w:ascii="Arial" w:hAnsi="Arial" w:eastAsia="宋体" w:cs="Arial"/>
                <w:sz w:val="24"/>
                <w:szCs w:val="24"/>
                <w:lang w:eastAsia="zh-CN"/>
              </w:rPr>
              <w:drawing>
                <wp:inline distT="0" distB="0" distL="114300" distR="114300">
                  <wp:extent cx="1608455" cy="1608455"/>
                  <wp:effectExtent l="0" t="0" r="17145" b="17145"/>
                  <wp:docPr id="1" name="图片 1" descr="c15bebfc232f24088c690ce0783211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15bebfc232f24088c690ce0783211b4"/>
                          <pic:cNvPicPr>
                            <a:picLocks noChangeAspect="1"/>
                          </pic:cNvPicPr>
                        </pic:nvPicPr>
                        <pic:blipFill>
                          <a:blip r:embed="rId6"/>
                          <a:stretch>
                            <a:fillRect/>
                          </a:stretch>
                        </pic:blipFill>
                        <pic:spPr>
                          <a:xfrm>
                            <a:off x="0" y="0"/>
                            <a:ext cx="1608455" cy="1608455"/>
                          </a:xfrm>
                          <a:prstGeom prst="rect">
                            <a:avLst/>
                          </a:prstGeom>
                        </pic:spPr>
                      </pic:pic>
                    </a:graphicData>
                  </a:graphic>
                </wp:inline>
              </w:drawing>
            </w:r>
            <w:r>
              <w:rPr>
                <w:rFonts w:hint="eastAsia" w:ascii="Arial" w:hAnsi="Arial" w:eastAsia="宋体" w:cs="Arial"/>
                <w:sz w:val="24"/>
                <w:szCs w:val="24"/>
                <w:lang w:eastAsia="zh-CN"/>
              </w:rPr>
              <w:drawing>
                <wp:inline distT="0" distB="0" distL="114300" distR="114300">
                  <wp:extent cx="0" cy="0"/>
                  <wp:effectExtent l="0" t="0" r="0" b="0"/>
                  <wp:docPr id="2" name="图片 2" descr="6cd8295ed2c0535fea59d150e17d5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cd8295ed2c0535fea59d150e17d52d1"/>
                          <pic:cNvPicPr>
                            <a:picLocks noChangeAspect="1"/>
                          </pic:cNvPicPr>
                        </pic:nvPicPr>
                        <pic:blipFill>
                          <a:blip r:embed="rId7"/>
                          <a:stretch>
                            <a:fillRect/>
                          </a:stretch>
                        </pic:blipFill>
                        <pic:spPr>
                          <a:xfrm>
                            <a:off x="0" y="0"/>
                            <a:ext cx="0" cy="0"/>
                          </a:xfrm>
                          <a:prstGeom prst="rect">
                            <a:avLst/>
                          </a:prstGeom>
                        </pic:spPr>
                      </pic:pic>
                    </a:graphicData>
                  </a:graphic>
                </wp:inline>
              </w:drawing>
            </w:r>
            <w:r>
              <w:rPr>
                <w:rFonts w:hint="eastAsia" w:ascii="Arial" w:hAnsi="Arial" w:eastAsia="宋体" w:cs="Arial"/>
                <w:sz w:val="24"/>
                <w:szCs w:val="24"/>
                <w:lang w:eastAsia="zh-CN"/>
              </w:rPr>
              <w:drawing>
                <wp:inline distT="0" distB="0" distL="114300" distR="114300">
                  <wp:extent cx="1304925" cy="1604645"/>
                  <wp:effectExtent l="0" t="0" r="15875" b="20955"/>
                  <wp:docPr id="3" name="图片 3" descr="6cd8295ed2c0535fea59d150e17d5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cd8295ed2c0535fea59d150e17d52d1"/>
                          <pic:cNvPicPr>
                            <a:picLocks noChangeAspect="1"/>
                          </pic:cNvPicPr>
                        </pic:nvPicPr>
                        <pic:blipFill>
                          <a:blip r:embed="rId7"/>
                          <a:srcRect l="4378" t="10478" r="4346" b="3525"/>
                          <a:stretch>
                            <a:fillRect/>
                          </a:stretch>
                        </pic:blipFill>
                        <pic:spPr>
                          <a:xfrm>
                            <a:off x="0" y="0"/>
                            <a:ext cx="1304925" cy="1604645"/>
                          </a:xfrm>
                          <a:prstGeom prst="rect">
                            <a:avLst/>
                          </a:prstGeom>
                        </pic:spPr>
                      </pic:pic>
                    </a:graphicData>
                  </a:graphic>
                </wp:inline>
              </w:drawing>
            </w:r>
            <w:r>
              <w:rPr>
                <w:rFonts w:hint="eastAsia" w:ascii="Arial" w:hAnsi="Arial" w:eastAsia="宋体" w:cs="Arial"/>
                <w:sz w:val="24"/>
                <w:szCs w:val="24"/>
                <w:lang w:eastAsia="zh-CN"/>
              </w:rPr>
              <w:drawing>
                <wp:inline distT="0" distB="0" distL="114300" distR="114300">
                  <wp:extent cx="1287145" cy="1597660"/>
                  <wp:effectExtent l="0" t="0" r="8255" b="2540"/>
                  <wp:docPr id="4" name="图片 4" descr="0bbb0926167aca1e6781b142b210d7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bbb0926167aca1e6781b142b210d7ee"/>
                          <pic:cNvPicPr>
                            <a:picLocks noChangeAspect="1"/>
                          </pic:cNvPicPr>
                        </pic:nvPicPr>
                        <pic:blipFill>
                          <a:blip r:embed="rId8"/>
                          <a:srcRect l="5240" t="10897" r="5068" b="3808"/>
                          <a:stretch>
                            <a:fillRect/>
                          </a:stretch>
                        </pic:blipFill>
                        <pic:spPr>
                          <a:xfrm>
                            <a:off x="0" y="0"/>
                            <a:ext cx="1287145" cy="1597660"/>
                          </a:xfrm>
                          <a:prstGeom prst="rect">
                            <a:avLst/>
                          </a:prstGeom>
                        </pic:spPr>
                      </pic:pic>
                    </a:graphicData>
                  </a:graphic>
                </wp:inline>
              </w:drawing>
            </w:r>
            <w:r>
              <w:drawing>
                <wp:inline distT="0" distB="0" distL="114300" distR="114300">
                  <wp:extent cx="1173480" cy="1565275"/>
                  <wp:effectExtent l="0" t="0" r="20320" b="9525"/>
                  <wp:docPr id="5" name="图片 3" descr="33e8ae3717f940dd6be351a00c3edc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33e8ae3717f940dd6be351a00c3edcb6"/>
                          <pic:cNvPicPr>
                            <a:picLocks noChangeAspect="1"/>
                          </pic:cNvPicPr>
                        </pic:nvPicPr>
                        <pic:blipFill>
                          <a:blip r:embed="rId9"/>
                          <a:stretch>
                            <a:fillRect/>
                          </a:stretch>
                        </pic:blipFill>
                        <pic:spPr>
                          <a:xfrm>
                            <a:off x="0" y="0"/>
                            <a:ext cx="1173480" cy="1565275"/>
                          </a:xfrm>
                          <a:prstGeom prst="rect">
                            <a:avLst/>
                          </a:prstGeom>
                        </pic:spPr>
                      </pic:pic>
                    </a:graphicData>
                  </a:graphic>
                </wp:inline>
              </w:drawing>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numPr>
                <w:ilvl w:val="0"/>
                <w:numId w:val="5"/>
              </w:numPr>
              <w:spacing w:beforeAutospacing="1" w:afterAutospacing="1"/>
              <w:jc w:val="both"/>
              <w:rPr>
                <w:rFonts w:ascii="Arial Regular" w:hAnsi="Arial Regular" w:cs="Arial Regular"/>
                <w:sz w:val="24"/>
                <w:szCs w:val="24"/>
              </w:rPr>
            </w:pPr>
            <w:r>
              <w:rPr>
                <w:rStyle w:val="15"/>
                <w:rFonts w:ascii="Arial Regular" w:hAnsi="Arial Regular" w:cs="Arial Regular"/>
                <w:b w:val="0"/>
                <w:bCs w:val="0"/>
                <w:sz w:val="24"/>
                <w:szCs w:val="24"/>
              </w:rPr>
              <w:t>Which specific cultural, aesthetic, and symbolic elements of Jingdezhen blue</w:t>
            </w:r>
            <w:r>
              <w:rPr>
                <w:rStyle w:val="15"/>
                <w:rFonts w:ascii="Arial Regular" w:hAnsi="Arial Regular" w:cs="Arial Regular"/>
                <w:b w:val="0"/>
                <w:bCs w:val="0"/>
                <w:sz w:val="24"/>
                <w:szCs w:val="24"/>
                <w:lang w:val="en-US"/>
              </w:rPr>
              <w:t>-</w:t>
            </w:r>
            <w:r>
              <w:rPr>
                <w:rStyle w:val="15"/>
                <w:rFonts w:ascii="Arial Regular" w:hAnsi="Arial Regular" w:cs="Arial Regular"/>
                <w:b w:val="0"/>
                <w:bCs w:val="0"/>
                <w:sz w:val="24"/>
                <w:szCs w:val="24"/>
              </w:rPr>
              <w:t>and</w:t>
            </w:r>
            <w:r>
              <w:rPr>
                <w:rStyle w:val="15"/>
                <w:rFonts w:ascii="Arial Regular" w:hAnsi="Arial Regular" w:cs="Arial Regular"/>
                <w:b w:val="0"/>
                <w:bCs w:val="0"/>
                <w:sz w:val="24"/>
                <w:szCs w:val="24"/>
                <w:lang w:val="en-US"/>
              </w:rPr>
              <w:t>-</w:t>
            </w:r>
            <w:r>
              <w:rPr>
                <w:rStyle w:val="15"/>
                <w:rFonts w:ascii="Arial Regular" w:hAnsi="Arial Regular" w:cs="Arial Regular"/>
                <w:b w:val="0"/>
                <w:bCs w:val="0"/>
                <w:sz w:val="24"/>
                <w:szCs w:val="24"/>
              </w:rPr>
              <w:t>white porcelain patterns can be effectively incorporated into urban cultural branding to engage contemporary audiences?</w:t>
            </w:r>
          </w:p>
          <w:p>
            <w:pPr>
              <w:numPr>
                <w:ilvl w:val="0"/>
                <w:numId w:val="5"/>
              </w:numPr>
              <w:spacing w:beforeAutospacing="1" w:afterAutospacing="1"/>
              <w:jc w:val="both"/>
              <w:rPr>
                <w:rFonts w:ascii="Arial Regular" w:hAnsi="Arial Regular" w:cs="Arial Regular"/>
                <w:sz w:val="24"/>
                <w:szCs w:val="24"/>
              </w:rPr>
            </w:pPr>
            <w:r>
              <w:rPr>
                <w:rStyle w:val="15"/>
                <w:rFonts w:ascii="Arial Regular" w:hAnsi="Arial Regular" w:cs="Arial Regular"/>
                <w:b w:val="0"/>
                <w:bCs w:val="0"/>
                <w:sz w:val="24"/>
                <w:szCs w:val="24"/>
              </w:rPr>
              <w:t>How can these patterns be adapted to create innovative and modern brand identities that honor cultural heritage, appeal to contemporary consumers, and address challenges related to preserving and modernizing traditional symbols?</w:t>
            </w:r>
          </w:p>
          <w:p>
            <w:pPr>
              <w:numPr>
                <w:ilvl w:val="0"/>
                <w:numId w:val="5"/>
              </w:numPr>
              <w:spacing w:beforeAutospacing="1" w:afterAutospacing="1"/>
              <w:jc w:val="both"/>
              <w:rPr>
                <w:rFonts w:ascii="Arial" w:hAnsi="Arial" w:cs="Arial"/>
                <w:sz w:val="22"/>
                <w:szCs w:val="22"/>
              </w:rPr>
            </w:pPr>
            <w:r>
              <w:rPr>
                <w:rStyle w:val="15"/>
                <w:rFonts w:ascii="Arial Regular" w:hAnsi="Arial Regular" w:cs="Arial Regular"/>
                <w:b w:val="0"/>
                <w:bCs w:val="0"/>
                <w:sz w:val="24"/>
                <w:szCs w:val="24"/>
              </w:rPr>
              <w:t>Why is it crucial to extend Jingdezhen blue</w:t>
            </w:r>
            <w:r>
              <w:rPr>
                <w:rStyle w:val="15"/>
                <w:rFonts w:ascii="Arial Regular" w:hAnsi="Arial Regular" w:cs="Arial Regular"/>
                <w:b w:val="0"/>
                <w:bCs w:val="0"/>
                <w:sz w:val="24"/>
                <w:szCs w:val="24"/>
                <w:lang w:val="en-US"/>
              </w:rPr>
              <w:t>-</w:t>
            </w:r>
            <w:r>
              <w:rPr>
                <w:rStyle w:val="15"/>
                <w:rFonts w:ascii="Arial Regular" w:hAnsi="Arial Regular" w:cs="Arial Regular"/>
                <w:b w:val="0"/>
                <w:bCs w:val="0"/>
                <w:sz w:val="24"/>
                <w:szCs w:val="24"/>
              </w:rPr>
              <w:t>and</w:t>
            </w:r>
            <w:r>
              <w:rPr>
                <w:rStyle w:val="15"/>
                <w:rFonts w:ascii="Arial Regular" w:hAnsi="Arial Regular" w:cs="Arial Regular"/>
                <w:b w:val="0"/>
                <w:bCs w:val="0"/>
                <w:sz w:val="24"/>
                <w:szCs w:val="24"/>
                <w:lang w:val="en-US"/>
              </w:rPr>
              <w:t>-</w:t>
            </w:r>
            <w:r>
              <w:rPr>
                <w:rStyle w:val="15"/>
                <w:rFonts w:ascii="Arial Regular" w:hAnsi="Arial Regular" w:cs="Arial Regular"/>
                <w:b w:val="0"/>
                <w:bCs w:val="0"/>
                <w:sz w:val="24"/>
                <w:szCs w:val="24"/>
              </w:rPr>
              <w:t>white porcelain patterns into modern brand identities, and what unique value does this fusion bring to both traditional culture and modern branding?</w:t>
            </w: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jc w:val="both"/>
              <w:rPr>
                <w:rFonts w:ascii="Arial" w:hAnsi="Arial" w:cs="Arial"/>
                <w:sz w:val="24"/>
                <w:szCs w:val="24"/>
              </w:rPr>
            </w:pPr>
            <w:r>
              <w:rPr>
                <w:rFonts w:hint="eastAsia" w:ascii="Arial" w:hAnsi="Arial" w:eastAsia="宋体" w:cs="Arial"/>
                <w:sz w:val="24"/>
                <w:szCs w:val="24"/>
                <w:lang w:val="en-US" w:eastAsia="zh-CN"/>
              </w:rPr>
              <w:t>1.</w:t>
            </w:r>
            <w:r>
              <w:rPr>
                <w:rFonts w:ascii="Arial" w:hAnsi="Arial" w:cs="Arial"/>
                <w:sz w:val="24"/>
                <w:szCs w:val="24"/>
              </w:rPr>
              <w:t>To explore and integrate the cultural and symbolic value of Jingdezhen blue</w:t>
            </w:r>
            <w:r>
              <w:rPr>
                <w:rFonts w:hint="eastAsia" w:ascii="Arial" w:hAnsi="Arial" w:eastAsia="宋体" w:cs="Arial"/>
                <w:sz w:val="24"/>
                <w:szCs w:val="24"/>
                <w:lang w:val="en-US" w:eastAsia="zh-CN"/>
              </w:rPr>
              <w:t>-</w:t>
            </w:r>
            <w:r>
              <w:rPr>
                <w:rFonts w:ascii="Arial" w:hAnsi="Arial" w:cs="Arial"/>
                <w:sz w:val="24"/>
                <w:szCs w:val="24"/>
              </w:rPr>
              <w:t>and</w:t>
            </w:r>
            <w:r>
              <w:rPr>
                <w:rFonts w:hint="eastAsia" w:ascii="Arial" w:hAnsi="Arial" w:eastAsia="宋体" w:cs="Arial"/>
                <w:sz w:val="24"/>
                <w:szCs w:val="24"/>
                <w:lang w:val="en-US" w:eastAsia="zh-CN"/>
              </w:rPr>
              <w:t>-</w:t>
            </w:r>
            <w:r>
              <w:rPr>
                <w:rFonts w:ascii="Arial" w:hAnsi="Arial" w:cs="Arial"/>
                <w:sz w:val="24"/>
                <w:szCs w:val="24"/>
              </w:rPr>
              <w:t>white porcelain into modern urban cultural brand design.</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2.</w:t>
            </w:r>
            <w:r>
              <w:rPr>
                <w:rFonts w:ascii="Arial" w:hAnsi="Arial" w:cs="Arial"/>
                <w:sz w:val="24"/>
                <w:szCs w:val="24"/>
              </w:rPr>
              <w:t>To enhance the cultural and commercial relevance of blue</w:t>
            </w:r>
            <w:r>
              <w:rPr>
                <w:rFonts w:ascii="Arial" w:hAnsi="Arial" w:cs="Arial"/>
                <w:sz w:val="24"/>
                <w:szCs w:val="24"/>
                <w:lang w:val="en-US"/>
              </w:rPr>
              <w:t>-</w:t>
            </w:r>
            <w:r>
              <w:rPr>
                <w:rFonts w:ascii="Arial" w:hAnsi="Arial" w:cs="Arial"/>
                <w:sz w:val="24"/>
                <w:szCs w:val="24"/>
              </w:rPr>
              <w:t>and</w:t>
            </w:r>
            <w:r>
              <w:rPr>
                <w:rFonts w:ascii="Arial" w:hAnsi="Arial" w:cs="Arial"/>
                <w:sz w:val="24"/>
                <w:szCs w:val="24"/>
                <w:lang w:val="en-US"/>
              </w:rPr>
              <w:t>-</w:t>
            </w:r>
            <w:r>
              <w:rPr>
                <w:rFonts w:ascii="Arial" w:hAnsi="Arial" w:cs="Arial"/>
                <w:sz w:val="24"/>
                <w:szCs w:val="24"/>
              </w:rPr>
              <w:t>white porcelain through innovative applications in contemporary design.</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1.</w:t>
            </w:r>
            <w:r>
              <w:rPr>
                <w:rFonts w:ascii="Arial Regular" w:hAnsi="Arial Regular" w:cs="Arial Regular"/>
                <w:sz w:val="24"/>
                <w:szCs w:val="24"/>
              </w:rPr>
              <w:t>Identify and analyze the core visual elements and symbolic patterns of blue</w:t>
            </w:r>
            <w:r>
              <w:rPr>
                <w:rFonts w:ascii="Arial Regular" w:hAnsi="Arial Regular" w:cs="Arial Regular"/>
                <w:sz w:val="24"/>
                <w:szCs w:val="24"/>
                <w:lang w:val="en-US"/>
              </w:rPr>
              <w:t>-</w:t>
            </w:r>
            <w:r>
              <w:rPr>
                <w:rFonts w:ascii="Arial Regular" w:hAnsi="Arial Regular" w:cs="Arial Regular"/>
                <w:sz w:val="24"/>
                <w:szCs w:val="24"/>
              </w:rPr>
              <w:t>and</w:t>
            </w:r>
            <w:r>
              <w:rPr>
                <w:rFonts w:ascii="Arial Regular" w:hAnsi="Arial Regular" w:cs="Arial Regular"/>
                <w:sz w:val="24"/>
                <w:szCs w:val="24"/>
                <w:lang w:val="en-US"/>
              </w:rPr>
              <w:t>-</w:t>
            </w:r>
            <w:r>
              <w:rPr>
                <w:rFonts w:ascii="Arial Regular" w:hAnsi="Arial Regular" w:cs="Arial Regular"/>
                <w:sz w:val="24"/>
                <w:szCs w:val="24"/>
              </w:rPr>
              <w:t>white porcelain.</w:t>
            </w:r>
          </w:p>
          <w:p>
            <w:pPr>
              <w:jc w:val="both"/>
              <w:rPr>
                <w:rFonts w:ascii="Arial Regular" w:hAnsi="Arial Regular" w:cs="Arial Regular"/>
                <w:sz w:val="24"/>
                <w:szCs w:val="24"/>
              </w:rPr>
            </w:pP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2.</w:t>
            </w:r>
            <w:r>
              <w:rPr>
                <w:rFonts w:ascii="Arial Regular" w:hAnsi="Arial Regular" w:cs="Arial Regular"/>
                <w:sz w:val="24"/>
                <w:szCs w:val="24"/>
              </w:rPr>
              <w:t>Examine the cultural connotations and urban cultural value embedded in these patterns.</w:t>
            </w:r>
          </w:p>
          <w:p>
            <w:pPr>
              <w:jc w:val="both"/>
              <w:rPr>
                <w:rFonts w:ascii="Arial Regular" w:hAnsi="Arial Regular" w:cs="Arial Regular"/>
                <w:sz w:val="24"/>
                <w:szCs w:val="24"/>
              </w:rPr>
            </w:pP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3.</w:t>
            </w:r>
            <w:r>
              <w:rPr>
                <w:rFonts w:ascii="Arial Regular" w:hAnsi="Arial Regular" w:cs="Arial Regular"/>
                <w:sz w:val="24"/>
                <w:szCs w:val="24"/>
              </w:rPr>
              <w:t>Develop innovative design strategies to apply these patterns in urban cultural brand design.</w:t>
            </w:r>
          </w:p>
          <w:p>
            <w:pPr>
              <w:jc w:val="both"/>
              <w:rPr>
                <w:rFonts w:ascii="Arial Regular" w:hAnsi="Arial Regular" w:cs="Arial Regular"/>
                <w:sz w:val="24"/>
                <w:szCs w:val="24"/>
              </w:rPr>
            </w:pP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4.</w:t>
            </w:r>
            <w:r>
              <w:rPr>
                <w:rFonts w:ascii="Arial Regular" w:hAnsi="Arial Regular" w:cs="Arial Regular"/>
                <w:sz w:val="24"/>
                <w:szCs w:val="24"/>
              </w:rPr>
              <w:t>Explore the cross-cultural adaptability and global appeal of blue</w:t>
            </w:r>
            <w:r>
              <w:rPr>
                <w:rFonts w:hint="eastAsia" w:ascii="Arial Regular" w:hAnsi="Arial Regular" w:eastAsia="宋体" w:cs="Arial Regular"/>
                <w:sz w:val="24"/>
                <w:szCs w:val="24"/>
                <w:lang w:val="en-US" w:eastAsia="zh-CN"/>
              </w:rPr>
              <w:t>-</w:t>
            </w:r>
            <w:r>
              <w:rPr>
                <w:rFonts w:ascii="Arial Regular" w:hAnsi="Arial Regular" w:cs="Arial Regular"/>
                <w:sz w:val="24"/>
                <w:szCs w:val="24"/>
              </w:rPr>
              <w:t>and</w:t>
            </w:r>
            <w:r>
              <w:rPr>
                <w:rFonts w:hint="eastAsia" w:ascii="Arial Regular" w:hAnsi="Arial Regular" w:eastAsia="宋体" w:cs="Arial Regular"/>
                <w:sz w:val="24"/>
                <w:szCs w:val="24"/>
                <w:lang w:val="en-US" w:eastAsia="zh-CN"/>
              </w:rPr>
              <w:t>-</w:t>
            </w:r>
            <w:r>
              <w:rPr>
                <w:rFonts w:ascii="Arial Regular" w:hAnsi="Arial Regular" w:cs="Arial Regular"/>
                <w:sz w:val="24"/>
                <w:szCs w:val="24"/>
              </w:rPr>
              <w:t>white porcelain symbols.</w:t>
            </w:r>
          </w:p>
          <w:p>
            <w:pPr>
              <w:jc w:val="both"/>
              <w:rPr>
                <w:rFonts w:ascii="Arial Regular" w:hAnsi="Arial Regular" w:cs="Arial Regular"/>
                <w:sz w:val="24"/>
                <w:szCs w:val="24"/>
              </w:rPr>
            </w:pP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5.</w:t>
            </w:r>
            <w:r>
              <w:rPr>
                <w:rFonts w:ascii="Arial Regular" w:hAnsi="Arial Regular" w:cs="Arial Regular"/>
                <w:sz w:val="24"/>
                <w:szCs w:val="24"/>
              </w:rPr>
              <w:t>Assess the cultural and commercial value of these patterns in modern design.</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jc w:val="both"/>
              <w:rPr>
                <w:rFonts w:ascii="Arial" w:hAnsi="Arial" w:cs="Arial"/>
                <w:sz w:val="24"/>
                <w:szCs w:val="24"/>
              </w:rPr>
            </w:pPr>
            <w:r>
              <w:rPr>
                <w:rFonts w:hint="eastAsia" w:ascii="Arial" w:hAnsi="Arial" w:eastAsia="宋体" w:cs="Arial"/>
                <w:sz w:val="24"/>
                <w:szCs w:val="24"/>
                <w:lang w:val="en-US" w:eastAsia="zh-CN"/>
              </w:rPr>
              <w:t>1.</w:t>
            </w:r>
            <w:r>
              <w:rPr>
                <w:rFonts w:hint="eastAsia" w:ascii="Arial" w:hAnsi="Arial" w:cs="Arial"/>
                <w:sz w:val="24"/>
                <w:szCs w:val="24"/>
              </w:rPr>
              <w:t>Literature Review</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Collect literature and historical data related</w:t>
            </w:r>
            <w:r>
              <w:rPr>
                <w:rFonts w:ascii="Arial" w:hAnsi="Arial" w:cs="Arial"/>
                <w:sz w:val="24"/>
                <w:szCs w:val="24"/>
                <w:lang w:val="en-US"/>
              </w:rPr>
              <w:t xml:space="preserve"> </w:t>
            </w:r>
            <w:r>
              <w:rPr>
                <w:rFonts w:hint="eastAsia" w:ascii="Arial" w:hAnsi="Arial" w:cs="Arial"/>
                <w:sz w:val="24"/>
                <w:szCs w:val="24"/>
              </w:rPr>
              <w:t>to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w:t>
            </w:r>
            <w:r>
              <w:rPr>
                <w:rFonts w:ascii="Arial" w:hAnsi="Arial" w:cs="Arial"/>
                <w:sz w:val="24"/>
                <w:szCs w:val="24"/>
                <w:lang w:val="en-US"/>
              </w:rPr>
              <w:t xml:space="preserve"> </w:t>
            </w:r>
            <w:r>
              <w:rPr>
                <w:rFonts w:hint="eastAsia" w:ascii="Arial" w:hAnsi="Arial" w:cs="Arial"/>
                <w:sz w:val="24"/>
                <w:szCs w:val="24"/>
              </w:rPr>
              <w:t>decoration,semiotics, and urban cultural brand design.</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Analyze the evolution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decoration and its cultural connotation</w:t>
            </w:r>
            <w:r>
              <w:rPr>
                <w:rFonts w:ascii="Arial" w:hAnsi="Arial" w:cs="Arial"/>
                <w:sz w:val="24"/>
                <w:szCs w:val="24"/>
                <w:lang w:val="en-US"/>
              </w:rPr>
              <w:t>s</w:t>
            </w:r>
            <w:r>
              <w:rPr>
                <w:rFonts w:hint="eastAsia" w:ascii="Arial" w:hAnsi="Arial" w:cs="Arial"/>
                <w:sz w:val="24"/>
                <w:szCs w:val="24"/>
              </w:rPr>
              <w:t xml:space="preserve"> to provide a basis for </w:t>
            </w:r>
            <w:r>
              <w:rPr>
                <w:rFonts w:ascii="Arial" w:hAnsi="Arial" w:cs="Arial"/>
                <w:sz w:val="24"/>
                <w:szCs w:val="24"/>
                <w:lang w:val="en-US"/>
              </w:rPr>
              <w:t xml:space="preserve">a </w:t>
            </w:r>
            <w:r>
              <w:rPr>
                <w:rFonts w:hint="eastAsia" w:ascii="Arial" w:hAnsi="Arial" w:cs="Arial"/>
                <w:sz w:val="24"/>
                <w:szCs w:val="24"/>
              </w:rPr>
              <w:t>theoretical framework and design application.</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2.</w:t>
            </w:r>
            <w:r>
              <w:rPr>
                <w:rFonts w:hint="eastAsia" w:ascii="Arial" w:hAnsi="Arial" w:cs="Arial"/>
                <w:sz w:val="24"/>
                <w:szCs w:val="24"/>
              </w:rPr>
              <w:t>Semiotic Analysis</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Use Pierce's three-way symbol relationship and Barthes's symbolic dual structure theory to interpret the visual symbols of blue</w:t>
            </w:r>
            <w:r>
              <w:rPr>
                <w:rFonts w:hint="eastAsia" w:ascii="Arial" w:hAnsi="Arial" w:eastAsia="宋体" w:cs="Arial"/>
                <w:sz w:val="24"/>
                <w:szCs w:val="24"/>
                <w:lang w:val="en-US" w:eastAsia="zh-CN"/>
              </w:rPr>
              <w:t>-</w:t>
            </w:r>
            <w:r>
              <w:rPr>
                <w:rFonts w:hint="eastAsia" w:ascii="Arial" w:hAnsi="Arial" w:cs="Arial"/>
                <w:sz w:val="24"/>
                <w:szCs w:val="24"/>
              </w:rPr>
              <w:t>and</w:t>
            </w:r>
            <w:r>
              <w:rPr>
                <w:rFonts w:hint="eastAsia" w:ascii="Arial" w:hAnsi="Arial" w:eastAsia="宋体" w:cs="Arial"/>
                <w:sz w:val="24"/>
                <w:szCs w:val="24"/>
                <w:lang w:val="en-US" w:eastAsia="zh-CN"/>
              </w:rPr>
              <w:t>-</w:t>
            </w:r>
            <w:r>
              <w:rPr>
                <w:rFonts w:hint="eastAsia" w:ascii="Arial" w:hAnsi="Arial" w:cs="Arial"/>
                <w:sz w:val="24"/>
                <w:szCs w:val="24"/>
              </w:rPr>
              <w:t>white porcelain.</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In-depth analysis of the visual elements such as patterns, colors, and composition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decoration and the cultural significance behind them.</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3.</w:t>
            </w:r>
            <w:r>
              <w:rPr>
                <w:rFonts w:hint="eastAsia" w:ascii="Arial" w:hAnsi="Arial" w:cs="Arial"/>
                <w:sz w:val="24"/>
                <w:szCs w:val="24"/>
              </w:rPr>
              <w:t>Visual Analysis</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Systematically analyze the typical patterns and decorative styles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and their changes in different historical stages.</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Use image analysis tools to extract visual design elements.</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4.</w:t>
            </w:r>
            <w:r>
              <w:rPr>
                <w:rFonts w:hint="eastAsia" w:ascii="Arial" w:hAnsi="Arial" w:cs="Arial"/>
                <w:sz w:val="24"/>
                <w:szCs w:val="24"/>
              </w:rPr>
              <w:t>Case Study</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Study the actual application cases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in contemporary brand design and cross-cultural design, and analyze its success experience and limitations.</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Compare different practical paths in the transformation of traditional cultural symbols into modern design at home and abroad.</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5.</w:t>
            </w:r>
            <w:r>
              <w:rPr>
                <w:rFonts w:hint="eastAsia" w:ascii="Arial" w:hAnsi="Arial" w:cs="Arial"/>
                <w:sz w:val="24"/>
                <w:szCs w:val="24"/>
              </w:rPr>
              <w:t>User Survey and Feedback</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Collect users’ visual preferences and cultural cognition 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decoration in modern brand design through questionnaire surveys and interviews.</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Analyze the target audience’s acceptance of design works and their adaptability to cross-cultural markets.</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6.</w:t>
            </w:r>
            <w:r>
              <w:rPr>
                <w:rFonts w:hint="eastAsia" w:ascii="Arial" w:hAnsi="Arial" w:cs="Arial"/>
                <w:sz w:val="24"/>
                <w:szCs w:val="24"/>
              </w:rPr>
              <w:t>Design Experimentation</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 xml:space="preserve">Based on the research and analysis results, conduct creative design </w:t>
            </w:r>
            <w:r>
              <w:rPr>
                <w:rFonts w:ascii="Arial" w:hAnsi="Arial" w:cs="Arial"/>
                <w:sz w:val="24"/>
                <w:szCs w:val="24"/>
                <w:lang w:val="en-US"/>
              </w:rPr>
              <w:t xml:space="preserve">iterations </w:t>
            </w:r>
            <w:r>
              <w:rPr>
                <w:rFonts w:hint="eastAsia" w:ascii="Arial" w:hAnsi="Arial" w:cs="Arial"/>
                <w:sz w:val="24"/>
                <w:szCs w:val="24"/>
              </w:rPr>
              <w:t>of blue</w:t>
            </w:r>
            <w:r>
              <w:rPr>
                <w:rFonts w:ascii="Arial" w:hAnsi="Arial" w:cs="Arial"/>
                <w:sz w:val="24"/>
                <w:szCs w:val="24"/>
                <w:lang w:val="en-US"/>
              </w:rPr>
              <w:t>-</w:t>
            </w:r>
            <w:r>
              <w:rPr>
                <w:rFonts w:hint="eastAsia" w:ascii="Arial" w:hAnsi="Arial" w:cs="Arial"/>
                <w:sz w:val="24"/>
                <w:szCs w:val="24"/>
              </w:rPr>
              <w:t>and</w:t>
            </w:r>
            <w:r>
              <w:rPr>
                <w:rFonts w:ascii="Arial" w:hAnsi="Arial" w:cs="Arial"/>
                <w:sz w:val="24"/>
                <w:szCs w:val="24"/>
                <w:lang w:val="en-US"/>
              </w:rPr>
              <w:t>-</w:t>
            </w:r>
            <w:r>
              <w:rPr>
                <w:rFonts w:hint="eastAsia" w:ascii="Arial" w:hAnsi="Arial" w:cs="Arial"/>
                <w:sz w:val="24"/>
                <w:szCs w:val="24"/>
              </w:rPr>
              <w:t>white porcelain decoration in brand design.</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 xml:space="preserve">Make samples and optimize design results through </w:t>
            </w:r>
            <w:r>
              <w:rPr>
                <w:rFonts w:ascii="Arial" w:hAnsi="Arial" w:cs="Arial"/>
                <w:sz w:val="24"/>
                <w:szCs w:val="24"/>
                <w:lang w:val="en-US"/>
              </w:rPr>
              <w:t xml:space="preserve">an analysis of the survey </w:t>
            </w:r>
            <w:r>
              <w:rPr>
                <w:rFonts w:hint="eastAsia" w:ascii="Arial" w:hAnsi="Arial" w:cs="Arial"/>
                <w:sz w:val="24"/>
                <w:szCs w:val="24"/>
              </w:rPr>
              <w:t>feedback.</w:t>
            </w:r>
          </w:p>
          <w:p>
            <w:pPr>
              <w:jc w:val="both"/>
              <w:rPr>
                <w:rFonts w:ascii="Arial" w:hAnsi="Arial" w:cs="Arial"/>
                <w:sz w:val="24"/>
                <w:szCs w:val="24"/>
              </w:rPr>
            </w:pPr>
          </w:p>
          <w:p>
            <w:pPr>
              <w:jc w:val="both"/>
              <w:rPr>
                <w:rFonts w:ascii="Arial" w:hAnsi="Arial" w:cs="Arial"/>
                <w:sz w:val="24"/>
                <w:szCs w:val="24"/>
              </w:rPr>
            </w:pPr>
            <w:r>
              <w:rPr>
                <w:rFonts w:hint="eastAsia" w:ascii="Arial" w:hAnsi="Arial" w:eastAsia="宋体" w:cs="Arial"/>
                <w:sz w:val="24"/>
                <w:szCs w:val="24"/>
                <w:lang w:val="en-US" w:eastAsia="zh-CN"/>
              </w:rPr>
              <w:t>7.</w:t>
            </w:r>
            <w:r>
              <w:rPr>
                <w:rFonts w:hint="eastAsia" w:ascii="Arial" w:hAnsi="Arial" w:cs="Arial"/>
                <w:sz w:val="24"/>
                <w:szCs w:val="24"/>
              </w:rPr>
              <w:t>Field Research</w:t>
            </w:r>
          </w:p>
          <w:p>
            <w:pPr>
              <w:jc w:val="both"/>
              <w:rPr>
                <w:rFonts w:ascii="Arial" w:hAnsi="Arial" w:cs="Arial"/>
                <w:sz w:val="24"/>
                <w:szCs w:val="24"/>
              </w:rPr>
            </w:pPr>
            <w:r>
              <w:rPr>
                <w:rFonts w:hint="eastAsia" w:ascii="Arial" w:hAnsi="Arial" w:eastAsia="宋体" w:cs="Arial"/>
                <w:sz w:val="24"/>
                <w:szCs w:val="24"/>
                <w:lang w:val="en-US" w:eastAsia="zh-CN"/>
              </w:rPr>
              <w:t>-</w:t>
            </w:r>
            <w:r>
              <w:rPr>
                <w:rFonts w:hint="eastAsia" w:ascii="Arial" w:hAnsi="Arial" w:cs="Arial"/>
                <w:sz w:val="24"/>
                <w:szCs w:val="24"/>
              </w:rPr>
              <w:t xml:space="preserve">Visit Jingdezhen and other related cultural heritage sites to obtain first-hand information, observe and record traditional crafts and their </w:t>
            </w:r>
            <w:r>
              <w:rPr>
                <w:rFonts w:ascii="Arial" w:hAnsi="Arial" w:cs="Arial"/>
                <w:sz w:val="24"/>
                <w:szCs w:val="24"/>
                <w:lang w:val="en-US"/>
              </w:rPr>
              <w:t>contemporary usage</w:t>
            </w:r>
            <w:r>
              <w:rPr>
                <w:rFonts w:hint="eastAsia" w:ascii="Arial" w:hAnsi="Arial" w:cs="Arial"/>
                <w:sz w:val="24"/>
                <w:szCs w:val="24"/>
              </w:rPr>
              <w:t>.</w:t>
            </w:r>
          </w:p>
          <w:p>
            <w:pPr>
              <w:jc w:val="both"/>
              <w:rPr>
                <w:rFonts w:ascii="Arial" w:hAnsi="Arial" w:cs="Arial"/>
                <w:sz w:val="22"/>
                <w:szCs w:val="22"/>
              </w:rPr>
            </w:pPr>
            <w:r>
              <w:rPr>
                <w:rFonts w:hint="eastAsia" w:ascii="Arial" w:hAnsi="Arial" w:eastAsia="宋体" w:cs="Arial"/>
                <w:sz w:val="24"/>
                <w:szCs w:val="24"/>
                <w:lang w:val="en-US" w:eastAsia="zh-CN"/>
              </w:rPr>
              <w:t>-</w:t>
            </w:r>
            <w:r>
              <w:rPr>
                <w:rFonts w:hint="eastAsia" w:ascii="Arial" w:hAnsi="Arial" w:cs="Arial"/>
                <w:sz w:val="24"/>
                <w:szCs w:val="24"/>
              </w:rPr>
              <w:t xml:space="preserve">Interview craftsmen and designers to understand their attitudes and experiences in </w:t>
            </w:r>
            <w:r>
              <w:rPr>
                <w:rFonts w:ascii="Arial" w:hAnsi="Arial" w:cs="Arial"/>
                <w:sz w:val="24"/>
                <w:szCs w:val="24"/>
                <w:lang w:val="en-US"/>
              </w:rPr>
              <w:t xml:space="preserve">the </w:t>
            </w:r>
            <w:r>
              <w:rPr>
                <w:rFonts w:hint="eastAsia" w:ascii="Arial" w:hAnsi="Arial" w:cs="Arial"/>
                <w:sz w:val="24"/>
                <w:szCs w:val="24"/>
              </w:rPr>
              <w:t>innovative design of blue and white porcelain.</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shd w:val="clear" w:color="auto" w:fill="F1F1F1" w:themeFill="background1" w:themeFillShade="F2"/>
            <w:vAlign w:val="center"/>
          </w:tcPr>
          <w:p>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cs="Arial"/>
                <w:sz w:val="22"/>
                <w:szCs w:val="22"/>
              </w:rPr>
            </w:pPr>
          </w:p>
          <w:p>
            <w:pPr>
              <w:rPr>
                <w:rFonts w:ascii="Arial" w:hAnsi="Arial" w:cs="Arial"/>
                <w:sz w:val="24"/>
                <w:szCs w:val="24"/>
                <w:lang w:val="en-US"/>
              </w:rPr>
            </w:pPr>
            <w:r>
              <w:rPr>
                <w:rFonts w:ascii="Arial" w:hAnsi="Arial" w:cs="Arial"/>
                <w:sz w:val="24"/>
                <w:szCs w:val="24"/>
                <w:lang w:val="en-US"/>
              </w:rPr>
              <w:t>Jingdezhen city, Jiangxi province, China</w:t>
            </w:r>
          </w:p>
          <w:p>
            <w:pPr>
              <w:rPr>
                <w:rFonts w:ascii="Arial" w:hAnsi="Arial" w:eastAsia="宋体" w:cs="Arial"/>
                <w:sz w:val="24"/>
                <w:szCs w:val="24"/>
                <w:lang w:val="en-US" w:eastAsia="zh-CN"/>
              </w:rPr>
            </w:pPr>
            <w:r>
              <w:rPr>
                <w:rFonts w:ascii="Arial" w:hAnsi="Arial" w:cs="Arial"/>
                <w:sz w:val="24"/>
                <w:szCs w:val="24"/>
                <w:lang w:val="en-US"/>
              </w:rPr>
              <w:t>Jingdezhen Ceramic Museum</w:t>
            </w:r>
            <w:r>
              <w:rPr>
                <w:rFonts w:ascii="Arial" w:hAnsi="Arial" w:cs="Arial"/>
                <w:sz w:val="24"/>
                <w:szCs w:val="24"/>
                <w:lang w:val="en-US"/>
              </w:rPr>
              <w:br w:type="textWrapping"/>
            </w:r>
            <w:r>
              <w:rPr>
                <w:rFonts w:hint="eastAsia" w:ascii="Arial" w:hAnsi="Arial" w:eastAsia="宋体" w:cs="Arial"/>
                <w:sz w:val="24"/>
                <w:szCs w:val="24"/>
                <w:lang w:val="en-US" w:eastAsia="zh-CN"/>
              </w:rPr>
              <w:t>Nanchang city</w:t>
            </w:r>
            <w:r>
              <w:rPr>
                <w:rFonts w:ascii="Arial" w:hAnsi="Arial" w:eastAsia="宋体" w:cs="Arial"/>
                <w:sz w:val="24"/>
                <w:szCs w:val="24"/>
                <w:lang w:val="en-US" w:eastAsia="zh-CN"/>
              </w:rPr>
              <w:t>, Jiangxi province, China</w:t>
            </w:r>
          </w:p>
          <w:p>
            <w:pPr>
              <w:rPr>
                <w:rFonts w:ascii="Arial" w:hAnsi="Arial" w:eastAsia="宋体" w:cs="Arial"/>
                <w:sz w:val="24"/>
                <w:szCs w:val="24"/>
                <w:lang w:val="en-US" w:eastAsia="zh-CN"/>
              </w:rPr>
            </w:pPr>
            <w:r>
              <w:rPr>
                <w:rFonts w:ascii="Arial" w:hAnsi="Arial" w:eastAsia="宋体" w:cs="Arial"/>
                <w:sz w:val="24"/>
                <w:szCs w:val="24"/>
                <w:lang w:val="en-US" w:eastAsia="zh-CN"/>
              </w:rPr>
              <w:t>Jiangxi Provincial Museum</w:t>
            </w:r>
          </w:p>
          <w:p>
            <w:pPr>
              <w:rPr>
                <w:rFonts w:ascii="Arial" w:hAnsi="Arial" w:cs="Arial"/>
                <w:sz w:val="22"/>
                <w:szCs w:val="22"/>
                <w:lang w:val="en-US"/>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i/>
                <w:color w:val="808080"/>
                <w:sz w:val="18"/>
                <w:szCs w:val="18"/>
              </w:rPr>
            </w:pPr>
          </w:p>
          <w:p>
            <w:pPr>
              <w:numPr>
                <w:ilvl w:val="0"/>
                <w:numId w:val="6"/>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Research policies, laws and regulations</w:t>
            </w:r>
          </w:p>
          <w:p>
            <w:pPr>
              <w:numPr>
                <w:ilvl w:val="0"/>
                <w:numId w:val="7"/>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Data Security Law of the People's Republic of China</w:t>
            </w:r>
          </w:p>
          <w:p>
            <w:pPr>
              <w:jc w:val="both"/>
              <w:rPr>
                <w:rFonts w:ascii="Arial Regular" w:hAnsi="Arial Regular" w:cs="Arial Regular" w:eastAsiaTheme="minorEastAsia"/>
                <w:iCs/>
                <w:sz w:val="24"/>
                <w:szCs w:val="24"/>
                <w:lang w:val="en-US" w:eastAsia="zh-CN"/>
              </w:rPr>
            </w:pPr>
            <w:r>
              <w:rPr>
                <w:rFonts w:ascii="Arial Regular" w:hAnsi="Arial Regular" w:cs="Arial Regular" w:eastAsiaTheme="minorEastAsia"/>
                <w:iCs/>
                <w:sz w:val="24"/>
                <w:szCs w:val="24"/>
                <w:lang w:val="en-US" w:eastAsia="zh-CN"/>
              </w:rPr>
              <w:t>-All data collected during the research process, including decorative patterns and craftsman information, must be securely protected.</w:t>
            </w:r>
          </w:p>
          <w:p>
            <w:pPr>
              <w:jc w:val="both"/>
              <w:rPr>
                <w:rFonts w:ascii="Arial Regular" w:hAnsi="Arial Regular" w:cs="Arial Regular" w:eastAsiaTheme="minorEastAsia"/>
                <w:iCs/>
                <w:sz w:val="24"/>
                <w:szCs w:val="24"/>
                <w:lang w:val="en-US" w:eastAsia="zh-CN"/>
              </w:rPr>
            </w:pPr>
            <w:r>
              <w:rPr>
                <w:rFonts w:ascii="Arial Regular" w:hAnsi="Arial Regular" w:cs="Arial Regular" w:eastAsiaTheme="minorEastAsia"/>
                <w:iCs/>
                <w:sz w:val="24"/>
                <w:szCs w:val="24"/>
                <w:lang w:val="en-US" w:eastAsia="zh-CN"/>
              </w:rPr>
              <w:t>-Data collection and storage must adhere to this protection system. Cross-border transmission of sensitive data, such as cultural heritage pattern databases, must be pre-registered with relevant authorities.</w:t>
            </w:r>
          </w:p>
          <w:p>
            <w:pPr>
              <w:jc w:val="both"/>
              <w:rPr>
                <w:rFonts w:ascii="Arial Regular" w:hAnsi="Arial Regular" w:cs="Arial Regular" w:eastAsiaTheme="minorEastAsia"/>
                <w:iCs/>
                <w:sz w:val="24"/>
                <w:szCs w:val="24"/>
              </w:rPr>
            </w:pPr>
          </w:p>
          <w:p>
            <w:pPr>
              <w:numPr>
                <w:ilvl w:val="0"/>
                <w:numId w:val="7"/>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Personal Information Protection Law of the People's Republic of China</w:t>
            </w:r>
          </w:p>
          <w:p>
            <w:pPr>
              <w:jc w:val="both"/>
              <w:rPr>
                <w:rFonts w:hint="default" w:ascii="Arial Regular" w:hAnsi="Arial Regular" w:cs="Arial Regular" w:eastAsiaTheme="minorEastAsia"/>
                <w:iCs/>
                <w:sz w:val="24"/>
                <w:szCs w:val="24"/>
                <w:lang w:val="en-US" w:eastAsia="zh-CN"/>
              </w:rPr>
            </w:pPr>
            <w:r>
              <w:rPr>
                <w:rFonts w:ascii="Arial Regular" w:hAnsi="Arial Regular" w:cs="Arial Regular" w:eastAsiaTheme="minorEastAsia"/>
                <w:iCs/>
                <w:sz w:val="24"/>
                <w:szCs w:val="24"/>
                <w:lang w:val="en-US" w:eastAsia="zh-CN"/>
              </w:rPr>
              <w:t>-Ensure that the collection, processing, transmission, and storage of participants' personal information, such as that of craftsmen and experts, comply with the principle of informed consent.</w:t>
            </w:r>
            <w:r>
              <w:rPr>
                <w:rFonts w:hint="eastAsia" w:ascii="Arial Regular" w:hAnsi="Arial Regular" w:cs="Arial Regular" w:eastAsiaTheme="minorEastAsia"/>
                <w:iCs/>
                <w:sz w:val="24"/>
                <w:szCs w:val="24"/>
                <w:lang w:val="en-US" w:eastAsia="zh-CN"/>
              </w:rPr>
              <w:t xml:space="preserve"> </w:t>
            </w:r>
          </w:p>
          <w:p>
            <w:pPr>
              <w:jc w:val="both"/>
              <w:rPr>
                <w:rFonts w:ascii="Arial Regular" w:hAnsi="Arial Regular" w:cs="Arial Regular" w:eastAsiaTheme="minorEastAsia"/>
                <w:iCs/>
                <w:sz w:val="24"/>
                <w:szCs w:val="24"/>
                <w:lang w:val="en-US" w:eastAsia="zh-CN"/>
              </w:rPr>
            </w:pPr>
            <w:r>
              <w:rPr>
                <w:rFonts w:ascii="Arial Regular" w:hAnsi="Arial Regular" w:cs="Arial Regular" w:eastAsiaTheme="minorEastAsia"/>
                <w:iCs/>
                <w:sz w:val="24"/>
                <w:szCs w:val="24"/>
                <w:lang w:val="en-US" w:eastAsia="zh-CN"/>
              </w:rPr>
              <w:t>-Explicitly outline the informed consent process for interviews and surveys (photo and audio collection) and obtain written agreements.</w:t>
            </w:r>
          </w:p>
          <w:p>
            <w:pPr>
              <w:jc w:val="both"/>
              <w:rPr>
                <w:rFonts w:ascii="Arial Regular" w:hAnsi="Arial Regular" w:cs="Arial Regular" w:eastAsiaTheme="minorEastAsia"/>
                <w:iCs/>
                <w:sz w:val="24"/>
                <w:szCs w:val="24"/>
                <w:lang w:val="en-US" w:eastAsia="zh-CN"/>
              </w:rPr>
            </w:pPr>
            <w:r>
              <w:rPr>
                <w:rFonts w:ascii="Arial Regular" w:hAnsi="Arial Regular" w:cs="Arial Regular" w:eastAsiaTheme="minorEastAsia"/>
                <w:iCs/>
                <w:sz w:val="24"/>
                <w:szCs w:val="24"/>
                <w:lang w:val="en-US" w:eastAsia="zh-CN"/>
              </w:rPr>
              <w:t>-Anonymize personal data by using codes in place of names and provide participants the right to withdraw their authorization or access research data at any time.</w:t>
            </w:r>
          </w:p>
          <w:p>
            <w:pPr>
              <w:jc w:val="both"/>
              <w:rPr>
                <w:rFonts w:ascii="Arial Regular" w:hAnsi="Arial Regular" w:cs="Arial Regular" w:eastAsiaTheme="minorEastAsia"/>
                <w:iCs/>
                <w:sz w:val="24"/>
                <w:szCs w:val="24"/>
                <w:lang w:val="en-US" w:eastAsia="zh-CN"/>
              </w:rPr>
            </w:pPr>
          </w:p>
          <w:p>
            <w:pPr>
              <w:numPr>
                <w:ilvl w:val="0"/>
                <w:numId w:val="7"/>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 xml:space="preserve">Law of the People's Republic of China on </w:t>
            </w:r>
            <w:r>
              <w:rPr>
                <w:rFonts w:ascii="Arial Regular" w:hAnsi="Arial Regular" w:cs="Arial Regular" w:eastAsiaTheme="minorEastAsia"/>
                <w:iCs/>
                <w:sz w:val="24"/>
                <w:szCs w:val="24"/>
                <w:lang w:val="en-US" w:eastAsia="zh-CN"/>
              </w:rPr>
              <w:t xml:space="preserve">the Protection of </w:t>
            </w:r>
            <w:r>
              <w:rPr>
                <w:rFonts w:ascii="Arial Regular" w:hAnsi="Arial Regular" w:cs="Arial Regular" w:eastAsiaTheme="minorEastAsia"/>
                <w:iCs/>
                <w:sz w:val="24"/>
                <w:szCs w:val="24"/>
              </w:rPr>
              <w:t>Intangible Cultural Heritage</w:t>
            </w:r>
          </w:p>
          <w:p>
            <w:pPr>
              <w:jc w:val="both"/>
              <w:rPr>
                <w:rFonts w:ascii="Arial Regular" w:hAnsi="Arial Regular" w:cs="Arial Regular" w:eastAsiaTheme="minorEastAsia"/>
                <w:iCs/>
                <w:sz w:val="24"/>
                <w:szCs w:val="24"/>
                <w:highlight w:val="yellow"/>
                <w:lang w:val="en-US" w:eastAsia="zh-CN"/>
              </w:rPr>
            </w:pPr>
            <w:r>
              <w:rPr>
                <w:rFonts w:ascii="Arial Regular" w:hAnsi="Arial Regular" w:cs="Arial Regular" w:eastAsiaTheme="minorEastAsia"/>
                <w:iCs/>
                <w:sz w:val="24"/>
                <w:szCs w:val="24"/>
                <w:lang w:val="en-US" w:eastAsia="zh-CN"/>
              </w:rPr>
              <w:t>-In modern design applications, we should respect the cultural background of blue</w:t>
            </w:r>
            <w:r>
              <w:rPr>
                <w:rFonts w:hint="eastAsia" w:ascii="Arial Regular" w:hAnsi="Arial Regular" w:cs="Arial Regular" w:eastAsiaTheme="minorEastAsia"/>
                <w:iCs/>
                <w:sz w:val="24"/>
                <w:szCs w:val="24"/>
                <w:lang w:val="en-US" w:eastAsia="zh-CN"/>
              </w:rPr>
              <w:t>-</w:t>
            </w:r>
            <w:r>
              <w:rPr>
                <w:rFonts w:ascii="Arial Regular" w:hAnsi="Arial Regular" w:cs="Arial Regular" w:eastAsiaTheme="minorEastAsia"/>
                <w:iCs/>
                <w:sz w:val="24"/>
                <w:szCs w:val="24"/>
                <w:lang w:val="en-US" w:eastAsia="zh-CN"/>
              </w:rPr>
              <w:t>and</w:t>
            </w:r>
            <w:r>
              <w:rPr>
                <w:rFonts w:hint="eastAsia" w:ascii="Arial Regular" w:hAnsi="Arial Regular" w:cs="Arial Regular" w:eastAsiaTheme="minorEastAsia"/>
                <w:iCs/>
                <w:sz w:val="24"/>
                <w:szCs w:val="24"/>
                <w:lang w:val="en-US" w:eastAsia="zh-CN"/>
              </w:rPr>
              <w:t>-</w:t>
            </w:r>
            <w:r>
              <w:rPr>
                <w:rFonts w:ascii="Arial Regular" w:hAnsi="Arial Regular" w:cs="Arial Regular" w:eastAsiaTheme="minorEastAsia"/>
                <w:iCs/>
                <w:sz w:val="24"/>
                <w:szCs w:val="24"/>
                <w:lang w:val="en-US" w:eastAsia="zh-CN"/>
              </w:rPr>
              <w:t>white porcelain and combine it with modern design needs, so that blue</w:t>
            </w:r>
            <w:r>
              <w:rPr>
                <w:rFonts w:hint="eastAsia" w:ascii="Arial Regular" w:hAnsi="Arial Regular" w:cs="Arial Regular" w:eastAsiaTheme="minorEastAsia"/>
                <w:iCs/>
                <w:sz w:val="24"/>
                <w:szCs w:val="24"/>
                <w:lang w:val="en-US" w:eastAsia="zh-CN"/>
              </w:rPr>
              <w:t>-</w:t>
            </w:r>
            <w:r>
              <w:rPr>
                <w:rFonts w:ascii="Arial Regular" w:hAnsi="Arial Regular" w:cs="Arial Regular" w:eastAsiaTheme="minorEastAsia"/>
                <w:iCs/>
                <w:sz w:val="24"/>
                <w:szCs w:val="24"/>
                <w:lang w:val="en-US" w:eastAsia="zh-CN"/>
              </w:rPr>
              <w:t>and</w:t>
            </w:r>
            <w:r>
              <w:rPr>
                <w:rFonts w:hint="eastAsia" w:ascii="Arial Regular" w:hAnsi="Arial Regular" w:cs="Arial Regular" w:eastAsiaTheme="minorEastAsia"/>
                <w:iCs/>
                <w:sz w:val="24"/>
                <w:szCs w:val="24"/>
                <w:lang w:val="en-US" w:eastAsia="zh-CN"/>
              </w:rPr>
              <w:t>-</w:t>
            </w:r>
            <w:r>
              <w:rPr>
                <w:rFonts w:ascii="Arial Regular" w:hAnsi="Arial Regular" w:cs="Arial Regular" w:eastAsiaTheme="minorEastAsia"/>
                <w:iCs/>
                <w:sz w:val="24"/>
                <w:szCs w:val="24"/>
                <w:lang w:val="en-US" w:eastAsia="zh-CN"/>
              </w:rPr>
              <w:t>white porcelain patterns can retain traditional values</w:t>
            </w:r>
            <w:r>
              <w:rPr>
                <w:rFonts w:hint="eastAsia" w:ascii="Arial Regular" w:hAnsi="Arial Regular" w:cs="Arial Regular" w:eastAsiaTheme="minorEastAsia"/>
                <w:iCs/>
                <w:sz w:val="24"/>
                <w:szCs w:val="24"/>
                <w:lang w:val="en-US" w:eastAsia="zh-CN"/>
              </w:rPr>
              <w:t xml:space="preserve"> </w:t>
            </w:r>
            <w:r>
              <w:rPr>
                <w:rFonts w:ascii="Arial Regular" w:hAnsi="Arial Regular" w:cs="Arial Regular" w:eastAsiaTheme="minorEastAsia"/>
                <w:iCs/>
                <w:sz w:val="24"/>
                <w:szCs w:val="24"/>
                <w:lang w:val="en-US" w:eastAsia="zh-CN"/>
              </w:rPr>
              <w:t>and integrate into the context of globalization, becoming a cultural symbol of modern city brands, and avoiding weakening of its authenticity and cultural value due to excessive commercialization or formal innovation.</w:t>
            </w:r>
          </w:p>
          <w:p>
            <w:pPr>
              <w:jc w:val="both"/>
              <w:rPr>
                <w:rFonts w:ascii="Arial Regular" w:hAnsi="Arial Regular" w:cs="Arial Regular" w:eastAsiaTheme="minorEastAsia"/>
                <w:iCs/>
                <w:sz w:val="24"/>
                <w:szCs w:val="24"/>
                <w:lang w:val="en-US" w:eastAsia="zh-CN"/>
              </w:rPr>
            </w:pPr>
            <w:r>
              <w:rPr>
                <w:rFonts w:ascii="Arial Regular" w:hAnsi="Arial Regular" w:cs="Arial Regular" w:eastAsiaTheme="minorEastAsia"/>
                <w:iCs/>
                <w:sz w:val="24"/>
                <w:szCs w:val="24"/>
                <w:lang w:val="en-US" w:eastAsia="zh-CN"/>
              </w:rPr>
              <w:t>-Collaborate with local cultural protection institutions (Jingdezhen Ceramics Museum, Jiangxi Culture and Tourism Department) to ensure innovative designs comply with heritage protection policies. Cultural scholars or intangible heritage craftsmen should be invited to participate in the evaluation during the design's initial stages.</w:t>
            </w:r>
          </w:p>
          <w:p>
            <w:pPr>
              <w:jc w:val="both"/>
              <w:rPr>
                <w:rFonts w:ascii="Arial Regular" w:hAnsi="Arial Regular" w:cs="Arial Regular" w:eastAsiaTheme="minorEastAsia"/>
                <w:iCs/>
                <w:sz w:val="24"/>
                <w:szCs w:val="24"/>
              </w:rPr>
            </w:pPr>
          </w:p>
          <w:p>
            <w:pPr>
              <w:numPr>
                <w:ilvl w:val="0"/>
                <w:numId w:val="7"/>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Advertis</w:t>
            </w:r>
            <w:r>
              <w:rPr>
                <w:rFonts w:ascii="Arial Regular" w:hAnsi="Arial Regular" w:cs="Arial Regular" w:eastAsiaTheme="minorEastAsia"/>
                <w:iCs/>
                <w:sz w:val="24"/>
                <w:szCs w:val="24"/>
                <w:lang w:val="en-US"/>
              </w:rPr>
              <w:t>ement</w:t>
            </w:r>
            <w:r>
              <w:rPr>
                <w:rFonts w:ascii="Arial Regular" w:hAnsi="Arial Regular" w:cs="Arial Regular" w:eastAsiaTheme="minorEastAsia"/>
                <w:iCs/>
                <w:sz w:val="24"/>
                <w:szCs w:val="24"/>
              </w:rPr>
              <w:t xml:space="preserve"> Law of the People's Republic of China</w:t>
            </w:r>
          </w:p>
          <w:p>
            <w:pPr>
              <w:jc w:val="both"/>
              <w:rPr>
                <w:rFonts w:ascii="Arial Regular" w:hAnsi="Arial Regular" w:cs="Arial Regular"/>
                <w:sz w:val="24"/>
                <w:szCs w:val="24"/>
              </w:rPr>
            </w:pPr>
            <w:r>
              <w:rPr>
                <w:rFonts w:ascii="Arial Regular" w:hAnsi="Arial Regular" w:cs="Arial Regular" w:eastAsiaTheme="minorEastAsia"/>
                <w:iCs/>
                <w:sz w:val="24"/>
                <w:szCs w:val="24"/>
                <w:lang w:val="en-US"/>
              </w:rPr>
              <w:t>-</w:t>
            </w:r>
            <w:r>
              <w:rPr>
                <w:rFonts w:ascii="Arial Regular" w:hAnsi="Arial Regular" w:cs="Arial Regular"/>
                <w:sz w:val="24"/>
                <w:szCs w:val="24"/>
              </w:rPr>
              <w:t>When integrating traditional cultural elements into local brand design and marketing, blue</w:t>
            </w:r>
            <w:r>
              <w:rPr>
                <w:rFonts w:hint="eastAsia" w:ascii="Arial Regular" w:hAnsi="Arial Regular" w:eastAsia="宋体" w:cs="Arial Regular"/>
                <w:sz w:val="24"/>
                <w:szCs w:val="24"/>
                <w:lang w:val="en-US" w:eastAsia="zh-CN"/>
              </w:rPr>
              <w:t>-</w:t>
            </w:r>
            <w:r>
              <w:rPr>
                <w:rFonts w:ascii="Arial Regular" w:hAnsi="Arial Regular" w:cs="Arial Regular"/>
                <w:sz w:val="24"/>
                <w:szCs w:val="24"/>
              </w:rPr>
              <w:t>and</w:t>
            </w:r>
            <w:r>
              <w:rPr>
                <w:rFonts w:hint="eastAsia" w:ascii="Arial Regular" w:hAnsi="Arial Regular" w:eastAsia="宋体" w:cs="Arial Regular"/>
                <w:sz w:val="24"/>
                <w:szCs w:val="24"/>
                <w:lang w:val="en-US" w:eastAsia="zh-CN"/>
              </w:rPr>
              <w:t>-</w:t>
            </w:r>
            <w:r>
              <w:rPr>
                <w:rFonts w:ascii="Arial Regular" w:hAnsi="Arial Regular" w:cs="Arial Regular"/>
                <w:sz w:val="24"/>
                <w:szCs w:val="24"/>
              </w:rPr>
              <w:t>white porcelain elements should not mislead or exaggerate their historical significance.</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Clearly distinguish between modern development and traditional cultural symbols in research and promotional materials to provide the public with accurate cultural interpretations.</w:t>
            </w:r>
          </w:p>
          <w:p>
            <w:pPr>
              <w:jc w:val="both"/>
              <w:rPr>
                <w:rFonts w:ascii="Arial Regular" w:hAnsi="Arial Regular" w:cs="Arial Regular" w:eastAsiaTheme="minorEastAsia"/>
                <w:iCs/>
                <w:sz w:val="24"/>
                <w:szCs w:val="24"/>
              </w:rPr>
            </w:pPr>
          </w:p>
          <w:p>
            <w:pPr>
              <w:numPr>
                <w:ilvl w:val="0"/>
                <w:numId w:val="7"/>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UKRI Ethics and Integrity Framework</w:t>
            </w:r>
          </w:p>
          <w:p>
            <w:pPr>
              <w:jc w:val="both"/>
              <w:rPr>
                <w:rFonts w:ascii="Arial Regular" w:hAnsi="Arial Regular" w:cs="Arial Regular"/>
                <w:sz w:val="24"/>
                <w:szCs w:val="24"/>
              </w:rPr>
            </w:pPr>
            <w:r>
              <w:rPr>
                <w:rFonts w:ascii="Arial Regular" w:hAnsi="Arial Regular" w:cs="Arial Regular" w:eastAsiaTheme="minorEastAsia"/>
                <w:iCs/>
                <w:sz w:val="24"/>
                <w:szCs w:val="24"/>
                <w:lang w:val="en-US"/>
              </w:rPr>
              <w:t>-</w:t>
            </w:r>
            <w:r>
              <w:rPr>
                <w:rFonts w:ascii="Arial Regular" w:hAnsi="Arial Regular" w:cs="Arial Regular"/>
                <w:sz w:val="24"/>
                <w:szCs w:val="24"/>
              </w:rPr>
              <w:t>Adhere to academic integrity and research ethics, including safeguarding participants and research data.</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Follow the specific ethical guidelines of UWTSD and the review standards of the ethics committee to ensure compliance with cross-border research regulations.</w:t>
            </w:r>
          </w:p>
          <w:p>
            <w:pPr>
              <w:jc w:val="both"/>
              <w:rPr>
                <w:rFonts w:ascii="Arial Regular" w:hAnsi="Arial Regular" w:cs="Arial Regular" w:eastAsiaTheme="minorEastAsia"/>
                <w:iCs/>
                <w:sz w:val="24"/>
                <w:szCs w:val="24"/>
              </w:rPr>
            </w:pPr>
          </w:p>
          <w:p>
            <w:pPr>
              <w:numPr>
                <w:ilvl w:val="0"/>
                <w:numId w:val="7"/>
              </w:numPr>
              <w:jc w:val="both"/>
              <w:rPr>
                <w:rFonts w:ascii="Arial Regular" w:hAnsi="Arial Regular" w:cs="Arial Regular" w:eastAsiaTheme="minorEastAsia"/>
                <w:iCs/>
                <w:sz w:val="24"/>
                <w:szCs w:val="24"/>
              </w:rPr>
            </w:pPr>
            <w:r>
              <w:rPr>
                <w:rFonts w:ascii="Arial Regular" w:hAnsi="Arial Regular" w:cs="Arial Regular" w:eastAsiaTheme="minorEastAsia"/>
                <w:iCs/>
                <w:sz w:val="24"/>
                <w:szCs w:val="24"/>
              </w:rPr>
              <w:t>General Data Protection Regulation</w:t>
            </w:r>
          </w:p>
          <w:p>
            <w:pPr>
              <w:jc w:val="both"/>
              <w:rPr>
                <w:rFonts w:ascii="Arial Regular" w:hAnsi="Arial Regular" w:cs="Arial Regular"/>
                <w:sz w:val="24"/>
                <w:szCs w:val="24"/>
              </w:rPr>
            </w:pP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Research data must be processed or stored in the UK in compliance with GDPR requirements, ensuring anonymization and encryption. International data transfer regulations must also be followed.</w:t>
            </w:r>
          </w:p>
          <w:p>
            <w:pPr>
              <w:jc w:val="both"/>
              <w:rPr>
                <w:rFonts w:ascii="Arial Regular" w:hAnsi="Arial Regular" w:cs="Arial Regular" w:eastAsiaTheme="minorEastAsia"/>
                <w:iCs/>
                <w:sz w:val="24"/>
                <w:szCs w:val="24"/>
                <w:lang w:val="en-US" w:eastAsia="zh-CN"/>
              </w:rPr>
            </w:pPr>
          </w:p>
          <w:p>
            <w:pPr>
              <w:numPr>
                <w:ilvl w:val="0"/>
                <w:numId w:val="6"/>
              </w:numPr>
              <w:jc w:val="both"/>
              <w:rPr>
                <w:rFonts w:ascii="Arial Regular" w:hAnsi="Arial Regular" w:cs="Arial Regular"/>
                <w:sz w:val="24"/>
                <w:szCs w:val="24"/>
              </w:rPr>
            </w:pPr>
            <w:r>
              <w:rPr>
                <w:rFonts w:ascii="Arial Regular" w:hAnsi="Arial Regular" w:cs="Arial Regular" w:eastAsiaTheme="minorEastAsia"/>
                <w:iCs/>
                <w:sz w:val="24"/>
                <w:szCs w:val="24"/>
              </w:rPr>
              <w:t>Risks and countermeasures</w:t>
            </w:r>
          </w:p>
          <w:p>
            <w:pPr>
              <w:jc w:val="both"/>
              <w:rPr>
                <w:rFonts w:ascii="Arial Regular" w:hAnsi="Arial Regular" w:cs="Arial Regular" w:eastAsiaTheme="minorEastAsia"/>
                <w:iCs/>
                <w:sz w:val="24"/>
                <w:szCs w:val="24"/>
                <w:lang w:val="en-US" w:eastAsia="zh-CN"/>
              </w:rPr>
            </w:pPr>
            <w:r>
              <w:rPr>
                <w:rStyle w:val="15"/>
                <w:rFonts w:ascii="Arial Regular" w:hAnsi="Arial Regular" w:cs="Arial Regular"/>
                <w:sz w:val="24"/>
                <w:szCs w:val="24"/>
              </w:rPr>
              <w:t>Cross-Border Data Transmission</w:t>
            </w:r>
            <w:r>
              <w:rPr>
                <w:rStyle w:val="15"/>
                <w:rFonts w:ascii="Arial Regular" w:hAnsi="Arial Regular" w:cs="Arial Regular"/>
                <w:sz w:val="24"/>
                <w:szCs w:val="24"/>
                <w:lang w:val="en-US"/>
              </w:rPr>
              <w:t xml:space="preserve">: </w:t>
            </w:r>
            <w:r>
              <w:rPr>
                <w:rFonts w:ascii="Arial Regular" w:hAnsi="Arial Regular" w:cs="Arial Regular"/>
                <w:sz w:val="24"/>
                <w:szCs w:val="24"/>
              </w:rPr>
              <w:t>Report all cross-border data transmission activities to local cultural institutions to ensure that digital pattern samples do not enter the international market without prior authorization.</w:t>
            </w:r>
          </w:p>
          <w:p>
            <w:pPr>
              <w:pStyle w:val="10"/>
              <w:jc w:val="both"/>
              <w:rPr>
                <w:rFonts w:ascii="Arial Regular" w:hAnsi="Arial Regular" w:cs="Arial Regular"/>
              </w:rPr>
            </w:pPr>
            <w:r>
              <w:rPr>
                <w:rStyle w:val="15"/>
                <w:rFonts w:ascii="Arial Regular" w:hAnsi="Arial Regular" w:cs="Arial Regular"/>
              </w:rPr>
              <w:t>Cultural Misinterpretation</w:t>
            </w:r>
            <w:r>
              <w:rPr>
                <w:rStyle w:val="15"/>
                <w:rFonts w:ascii="Arial Regular" w:hAnsi="Arial Regular" w:cs="Arial Regular"/>
                <w:lang w:val="en-US"/>
              </w:rPr>
              <w:t xml:space="preserve">: </w:t>
            </w:r>
            <w:r>
              <w:rPr>
                <w:rFonts w:ascii="Arial Regular" w:hAnsi="Arial Regular" w:cs="Arial Regular"/>
              </w:rPr>
              <w:t>Avoid misrepresenting the cultural significance of blue</w:t>
            </w:r>
            <w:r>
              <w:rPr>
                <w:rFonts w:hint="eastAsia" w:ascii="Arial Regular" w:hAnsi="Arial Regular" w:eastAsia="宋体" w:cs="Arial Regular"/>
                <w:lang w:val="en-US" w:eastAsia="zh-CN"/>
              </w:rPr>
              <w:t>-</w:t>
            </w:r>
            <w:r>
              <w:rPr>
                <w:rFonts w:ascii="Arial Regular" w:hAnsi="Arial Regular" w:cs="Arial Regular"/>
              </w:rPr>
              <w:t>and</w:t>
            </w:r>
            <w:r>
              <w:rPr>
                <w:rFonts w:hint="eastAsia" w:ascii="Arial Regular" w:hAnsi="Arial Regular" w:eastAsia="宋体" w:cs="Arial Regular"/>
                <w:lang w:val="en-US" w:eastAsia="zh-CN"/>
              </w:rPr>
              <w:t>-</w:t>
            </w:r>
            <w:r>
              <w:rPr>
                <w:rFonts w:ascii="Arial Regular" w:hAnsi="Arial Regular" w:cs="Arial Regular"/>
              </w:rPr>
              <w:t xml:space="preserve">white porcelain patterns in </w:t>
            </w:r>
            <w:r>
              <w:rPr>
                <w:rFonts w:ascii="Arial Regular" w:hAnsi="Arial Regular" w:cs="Arial Regular"/>
                <w:lang w:val="en-US"/>
              </w:rPr>
              <w:t xml:space="preserve">resulting </w:t>
            </w:r>
            <w:r>
              <w:rPr>
                <w:rFonts w:ascii="Arial Regular" w:hAnsi="Arial Regular" w:cs="Arial Regular"/>
              </w:rPr>
              <w:t>design</w:t>
            </w:r>
            <w:r>
              <w:rPr>
                <w:rFonts w:ascii="Arial Regular" w:hAnsi="Arial Regular" w:cs="Arial Regular"/>
                <w:lang w:val="en-US"/>
              </w:rPr>
              <w:t>s</w:t>
            </w:r>
            <w:r>
              <w:rPr>
                <w:rFonts w:ascii="Arial Regular" w:hAnsi="Arial Regular" w:cs="Arial Regular"/>
              </w:rPr>
              <w:t>. Invite local cultural scholars to participate in design evaluations</w:t>
            </w:r>
            <w:r>
              <w:rPr>
                <w:rFonts w:ascii="Arial Regular" w:hAnsi="Arial Regular" w:cs="Arial Regular"/>
                <w:lang w:val="en-US"/>
              </w:rPr>
              <w:t xml:space="preserve">. </w:t>
            </w:r>
            <w:r>
              <w:rPr>
                <w:rFonts w:ascii="Arial Regular" w:hAnsi="Arial Regular" w:cs="Arial Regular"/>
              </w:rPr>
              <w:t>Clearly communicate the scope of research data usage during interviews with craftsmen or cultural experts to prevent misunderstandings.</w:t>
            </w:r>
          </w:p>
          <w:p>
            <w:pPr>
              <w:pStyle w:val="10"/>
              <w:jc w:val="both"/>
              <w:rPr>
                <w:rFonts w:ascii="Arial Regular" w:hAnsi="Arial Regular" w:cs="Arial Regular"/>
              </w:rPr>
            </w:pPr>
            <w:r>
              <w:rPr>
                <w:rStyle w:val="15"/>
                <w:rFonts w:ascii="Arial Regular" w:hAnsi="Arial Regular" w:cs="Arial Regular"/>
              </w:rPr>
              <w:t>Local Data Collection Restrictions</w:t>
            </w:r>
            <w:r>
              <w:rPr>
                <w:rStyle w:val="15"/>
                <w:rFonts w:ascii="Arial Regular" w:hAnsi="Arial Regular" w:cs="Arial Regular"/>
                <w:lang w:val="en-US"/>
              </w:rPr>
              <w:t xml:space="preserve">: </w:t>
            </w:r>
            <w:r>
              <w:rPr>
                <w:rFonts w:ascii="Arial Regular" w:hAnsi="Arial Regular" w:cs="Arial Regular"/>
              </w:rPr>
              <w:t>Engage with local cultural institutions and museums in advance to secure sampling permits, as local protection policies may limit data collection.</w:t>
            </w:r>
          </w:p>
          <w:p>
            <w:pPr>
              <w:pStyle w:val="10"/>
              <w:jc w:val="both"/>
              <w:rPr>
                <w:rFonts w:ascii="Arial Regular" w:hAnsi="Arial Regular" w:cs="Arial Regular"/>
              </w:rPr>
            </w:pPr>
            <w:r>
              <w:rPr>
                <w:rStyle w:val="15"/>
                <w:rFonts w:ascii="Arial Regular" w:hAnsi="Arial Regular" w:cs="Arial Regular"/>
              </w:rPr>
              <w:t>Balancing Authenticity and Innovation</w:t>
            </w:r>
            <w:r>
              <w:rPr>
                <w:rStyle w:val="15"/>
                <w:rFonts w:ascii="Arial Regular" w:hAnsi="Arial Regular" w:cs="Arial Regular"/>
                <w:lang w:val="en-US"/>
              </w:rPr>
              <w:t xml:space="preserve">: </w:t>
            </w:r>
            <w:r>
              <w:rPr>
                <w:rFonts w:ascii="Arial Regular" w:hAnsi="Arial Regular" w:cs="Arial Regular"/>
              </w:rPr>
              <w:t>Incorporate feedback from traditional craftsmen and cultural scholars during the initial design stages to achieve a balance between cultural authenticity and innovation.</w:t>
            </w:r>
          </w:p>
          <w:p>
            <w:pPr>
              <w:pStyle w:val="10"/>
              <w:jc w:val="both"/>
              <w:rPr>
                <w:rFonts w:ascii="Arial Regular" w:hAnsi="Arial Regular" w:cs="Arial Regular"/>
              </w:rPr>
            </w:pPr>
            <w:r>
              <w:rPr>
                <w:rStyle w:val="15"/>
                <w:rFonts w:ascii="Arial Regular" w:hAnsi="Arial Regular" w:cs="Arial Regular"/>
              </w:rPr>
              <w:t>Ethical Review</w:t>
            </w:r>
            <w:r>
              <w:rPr>
                <w:rStyle w:val="15"/>
                <w:rFonts w:ascii="Arial Regular" w:hAnsi="Arial Regular" w:cs="Arial Regular"/>
                <w:lang w:val="en-US"/>
              </w:rPr>
              <w:t xml:space="preserve">: </w:t>
            </w:r>
            <w:r>
              <w:rPr>
                <w:rFonts w:ascii="Arial Regular" w:hAnsi="Arial Regular" w:cs="Arial Regular"/>
              </w:rPr>
              <w:t>For research conducted in Jingdezhen and Nanchang, submit ethical review applications to institutions such as the Jingdezhen Ceramics Museum and Jiangxi Provincial Department of Culture and Tourism to ensure compliance with local regulations.</w:t>
            </w:r>
            <w:r>
              <w:rPr>
                <w:rFonts w:ascii="Arial Regular" w:hAnsi="Arial Regular" w:cs="Arial Regular"/>
                <w:lang w:val="en-US"/>
              </w:rPr>
              <w:t xml:space="preserve"> </w:t>
            </w:r>
            <w:r>
              <w:rPr>
                <w:rFonts w:ascii="Arial Regular" w:hAnsi="Arial Regular" w:cs="Arial Regular"/>
              </w:rPr>
              <w:t xml:space="preserve">For cross-border research, adhere to the UWTSD Ethics </w:t>
            </w:r>
            <w:r>
              <w:rPr>
                <w:rFonts w:ascii="Arial Regular" w:hAnsi="Arial Regular" w:cs="Arial Regular"/>
                <w:lang w:val="en-US"/>
              </w:rPr>
              <w:t>(2 docs above)</w:t>
            </w:r>
            <w:r>
              <w:rPr>
                <w:rFonts w:ascii="Arial Regular" w:hAnsi="Arial Regular" w:cs="Arial Regular"/>
              </w:rPr>
              <w:t xml:space="preserve"> requirements and those of local cultural institutions in China.</w:t>
            </w:r>
          </w:p>
          <w:p>
            <w:pPr>
              <w:pStyle w:val="10"/>
              <w:jc w:val="both"/>
              <w:rPr>
                <w:rFonts w:ascii="Arial" w:hAnsi="Arial" w:cs="Arial"/>
                <w:i/>
                <w:color w:val="808080"/>
                <w:sz w:val="18"/>
                <w:szCs w:val="18"/>
              </w:rPr>
            </w:pPr>
            <w:r>
              <w:rPr>
                <w:rStyle w:val="15"/>
                <w:rFonts w:ascii="Arial Regular" w:hAnsi="Arial Regular" w:cs="Arial Regular"/>
              </w:rPr>
              <w:t>Legal Risks</w:t>
            </w:r>
            <w:r>
              <w:rPr>
                <w:rStyle w:val="15"/>
                <w:rFonts w:ascii="Arial Regular" w:hAnsi="Arial Regular" w:cs="Arial Regular"/>
                <w:lang w:val="en-US"/>
              </w:rPr>
              <w:t xml:space="preserve">: </w:t>
            </w:r>
            <w:r>
              <w:rPr>
                <w:rFonts w:ascii="Arial Regular" w:hAnsi="Arial Regular" w:cs="Arial Regular"/>
              </w:rPr>
              <w:t>To avoid the excessive commercialization of cultural symbols, ensure that all pattern designs align with recommendations from local cultural scholars and craftsmen, emphasizing cultural authenticity alongside design innovation.</w:t>
            </w:r>
            <w:r>
              <w:rPr>
                <w:rFonts w:ascii="Arial Regular" w:hAnsi="Arial Regular" w:cs="Arial Regular"/>
                <w:lang w:val="en-US"/>
              </w:rPr>
              <w:t xml:space="preserve"> </w:t>
            </w:r>
            <w:r>
              <w:rPr>
                <w:rFonts w:ascii="Arial Regular" w:hAnsi="Arial Regular" w:cs="Arial Regular"/>
              </w:rPr>
              <w:t>When cross-border data transmission is involved, ensure data encryption and obtain prior approval from local cultural authorities.</w:t>
            </w:r>
          </w:p>
          <w:p>
            <w:pPr>
              <w:rPr>
                <w:rFonts w:ascii="Arial" w:hAnsi="Arial" w:cs="Arial"/>
                <w:b/>
                <w:i/>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rPr>
                  <w:rFonts w:ascii="Arial" w:hAnsi="Arial" w:cs="Arial"/>
                  <w:bCs/>
                  <w:sz w:val="22"/>
                  <w:szCs w:val="22"/>
                </w:rPr>
              </w:sdtEndPr>
              <w:sdtContent>
                <w:r>
                  <w:rPr>
                    <w:rFonts w:ascii="MS Gothic" w:hAnsi="MS Gothic" w:eastAsia="MS Gothic" w:cs="Segoe UI Symbo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jc w:val="both"/>
              <w:rPr>
                <w:rFonts w:ascii="Arial Regular" w:hAnsi="Arial Regular" w:cs="Arial Regular"/>
                <w:sz w:val="24"/>
                <w:szCs w:val="24"/>
              </w:rPr>
            </w:pPr>
            <w:r>
              <w:rPr>
                <w:rFonts w:ascii="Arial Bold" w:hAnsi="Arial Bold" w:cs="Arial Bold"/>
                <w:b/>
                <w:bCs/>
                <w:sz w:val="24"/>
                <w:szCs w:val="24"/>
              </w:rPr>
              <w:t>Request permission</w:t>
            </w:r>
            <w:r>
              <w:rPr>
                <w:rFonts w:ascii="Arial Regular" w:hAnsi="Arial Regular" w:cs="Arial Regular"/>
                <w:b/>
                <w:bCs/>
                <w:sz w:val="24"/>
                <w:szCs w:val="24"/>
              </w:rPr>
              <w:t>:</w:t>
            </w:r>
            <w:r>
              <w:rPr>
                <w:rFonts w:ascii="Arial Regular" w:hAnsi="Arial Regular" w:cs="Arial Regular"/>
                <w:sz w:val="24"/>
                <w:szCs w:val="24"/>
              </w:rPr>
              <w:t xml:space="preserve"> </w:t>
            </w:r>
            <w:r>
              <w:rPr>
                <w:rFonts w:ascii="Arial Regular" w:hAnsi="Arial Regular" w:eastAsia="宋体" w:cs="Arial Regular"/>
                <w:sz w:val="24"/>
                <w:szCs w:val="24"/>
                <w:lang w:val="en-US" w:eastAsia="zh-CN" w:bidi="ar"/>
              </w:rPr>
              <w:t>Formally contact local institutions, including the Jingdezhen Ceramics Museum, relevant cultural departments, and artisans, to request access to unpublished documents. Clearly specify the purpose of the research, the scope of data usage, and your commitment to adhering to ethical standards in your request.</w:t>
            </w:r>
          </w:p>
          <w:p>
            <w:pPr>
              <w:jc w:val="both"/>
              <w:rPr>
                <w:rFonts w:ascii="Arial Regular" w:hAnsi="Arial Regular" w:cs="Arial Regular"/>
                <w:sz w:val="24"/>
                <w:szCs w:val="24"/>
              </w:rPr>
            </w:pPr>
          </w:p>
          <w:p>
            <w:pPr>
              <w:jc w:val="both"/>
              <w:rPr>
                <w:rFonts w:ascii="Arial Regular" w:hAnsi="Arial Regular" w:cs="Arial Regular"/>
                <w:sz w:val="24"/>
                <w:szCs w:val="24"/>
              </w:rPr>
            </w:pPr>
            <w:r>
              <w:rPr>
                <w:rFonts w:ascii="Arial Bold" w:hAnsi="Arial Bold" w:cs="Arial Bold"/>
                <w:b/>
                <w:bCs/>
                <w:sz w:val="24"/>
                <w:szCs w:val="24"/>
              </w:rPr>
              <w:t>Sign agreements:</w:t>
            </w:r>
            <w:r>
              <w:rPr>
                <w:rFonts w:ascii="Arial Regular" w:hAnsi="Arial Regular" w:cs="Arial Regular"/>
                <w:sz w:val="24"/>
                <w:szCs w:val="24"/>
              </w:rPr>
              <w:t xml:space="preserve"> </w:t>
            </w:r>
            <w:r>
              <w:rPr>
                <w:rFonts w:ascii="Arial Regular" w:hAnsi="Arial Regular" w:eastAsia="宋体" w:cs="Arial Regular"/>
                <w:sz w:val="24"/>
                <w:szCs w:val="24"/>
                <w:lang w:val="en-US" w:eastAsia="zh-CN" w:bidi="ar"/>
              </w:rPr>
              <w:t>Draft and sign written agreements with all relevant parties, such as cultural institutions or individual artisans, to define the terms of data use and ensure that the data is utilized solely for academic purposes. These agreements should outline the rights of data owners and establish clear terms for confidentiality, intellectual property protection, and the scope of document usage.</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Comply with data protection laws:</w:t>
            </w:r>
          </w:p>
          <w:p>
            <w:pPr>
              <w:jc w:val="both"/>
              <w:rPr>
                <w:rFonts w:ascii="Arial Regular" w:hAnsi="Arial Regular" w:cs="Arial Regular"/>
                <w:sz w:val="24"/>
                <w:szCs w:val="24"/>
              </w:rPr>
            </w:pPr>
            <w:r>
              <w:rPr>
                <w:rFonts w:ascii="Arial Regular" w:hAnsi="Arial Regular" w:eastAsia="Symbol" w:cs="Arial Regular"/>
                <w:sz w:val="24"/>
                <w:szCs w:val="24"/>
                <w:lang w:val="en-US"/>
              </w:rPr>
              <w:t>-</w:t>
            </w:r>
            <w:r>
              <w:rPr>
                <w:rStyle w:val="15"/>
                <w:rFonts w:ascii="Arial Regular" w:hAnsi="Arial Regular" w:cs="Arial Regular"/>
                <w:sz w:val="24"/>
                <w:szCs w:val="24"/>
              </w:rPr>
              <w:t>In China:</w:t>
            </w:r>
            <w:r>
              <w:rPr>
                <w:rFonts w:ascii="Arial Regular" w:hAnsi="Arial Regular" w:cs="Arial Regular"/>
                <w:sz w:val="24"/>
                <w:szCs w:val="24"/>
              </w:rPr>
              <w:t xml:space="preserve"> Ensure adherence to the Personal Information Protection Law (PIPL) and the Data Security Law. Pay particular attention to the collection, storage, and sharing of sensitive or personal data, including artisans' personal information or unpublished cultural heritage records.</w:t>
            </w:r>
          </w:p>
          <w:p>
            <w:pPr>
              <w:jc w:val="both"/>
              <w:rPr>
                <w:rFonts w:ascii="Arial Regular" w:hAnsi="Arial Regular" w:cs="Arial Regular"/>
                <w:sz w:val="24"/>
                <w:szCs w:val="24"/>
              </w:rPr>
            </w:pPr>
            <w:r>
              <w:rPr>
                <w:rFonts w:ascii="Arial Regular" w:hAnsi="Arial Regular" w:eastAsia="Symbol" w:cs="Arial Regular"/>
                <w:sz w:val="24"/>
                <w:szCs w:val="24"/>
                <w:lang w:val="en-US"/>
              </w:rPr>
              <w:t>-</w:t>
            </w:r>
            <w:r>
              <w:rPr>
                <w:rStyle w:val="15"/>
                <w:rFonts w:ascii="Arial Regular" w:hAnsi="Arial Regular" w:cs="Arial Regular"/>
                <w:sz w:val="24"/>
                <w:szCs w:val="24"/>
              </w:rPr>
              <w:t>In the UK:</w:t>
            </w:r>
            <w:r>
              <w:rPr>
                <w:rFonts w:ascii="Arial Regular" w:hAnsi="Arial Regular" w:cs="Arial Regular"/>
                <w:sz w:val="24"/>
                <w:szCs w:val="24"/>
              </w:rPr>
              <w:t xml:space="preserve"> Follow General Data Protection Regulation (GDPR) standards when storing, processing, and sharing data. This includes anonymizing data, encrypting sensitive information, and implementing safeguards for cross-border data transfers.</w:t>
            </w:r>
          </w:p>
          <w:p>
            <w:pPr>
              <w:jc w:val="both"/>
              <w:rPr>
                <w:rFonts w:ascii="Arial Regular" w:hAnsi="Arial Regular" w:cs="Arial Regular"/>
                <w:sz w:val="24"/>
                <w:szCs w:val="24"/>
              </w:rPr>
            </w:pPr>
          </w:p>
          <w:p>
            <w:pPr>
              <w:jc w:val="both"/>
              <w:rPr>
                <w:rFonts w:ascii="Arial Regular" w:hAnsi="Arial Regular" w:cs="Arial Regular"/>
                <w:sz w:val="24"/>
                <w:szCs w:val="24"/>
              </w:rPr>
            </w:pPr>
            <w:r>
              <w:rPr>
                <w:rFonts w:ascii="Arial Bold" w:hAnsi="Arial Bold" w:cs="Arial Bold"/>
                <w:b/>
                <w:bCs/>
                <w:sz w:val="24"/>
                <w:szCs w:val="24"/>
              </w:rPr>
              <w:t>Data management plan:</w:t>
            </w:r>
            <w:r>
              <w:rPr>
                <w:rFonts w:ascii="Arial Regular" w:hAnsi="Arial Regular" w:cs="Arial Regular"/>
                <w:sz w:val="24"/>
                <w:szCs w:val="24"/>
              </w:rPr>
              <w:t xml:space="preserve"> </w:t>
            </w:r>
            <w:r>
              <w:rPr>
                <w:rFonts w:ascii="Arial Regular" w:hAnsi="Arial Regular" w:eastAsia="宋体" w:cs="Arial Regular"/>
                <w:sz w:val="24"/>
                <w:szCs w:val="24"/>
                <w:lang w:val="en-US" w:eastAsia="zh-CN" w:bidi="ar"/>
              </w:rPr>
              <w:t>Develop a comprehensive data management plan to outline the secure storage of sensitive documents, establish access control measures, and ensure adherence to data protection principles throughout the research process. Access to unpublished documents should be restricted to authorized researchers only.</w:t>
            </w:r>
          </w:p>
          <w:p>
            <w:pPr>
              <w:pStyle w:val="10"/>
              <w:jc w:val="both"/>
              <w:rPr>
                <w:rFonts w:ascii="Arial" w:hAnsi="Arial" w:cs="Arial"/>
                <w:sz w:val="22"/>
                <w:szCs w:val="22"/>
              </w:rPr>
            </w:pPr>
            <w:r>
              <w:rPr>
                <w:rFonts w:ascii="Arial Bold" w:hAnsi="Arial Bold" w:cs="Arial Bold"/>
                <w:b/>
                <w:bCs/>
              </w:rPr>
              <w:t>Ethical considerations:</w:t>
            </w:r>
            <w:r>
              <w:rPr>
                <w:rFonts w:ascii="Arial Regular" w:hAnsi="Arial Regular" w:cs="Arial Regular"/>
              </w:rPr>
              <w:t xml:space="preserve"> Ensure compliance with ethical research standards for both public and unpublished documents. Obtain informed consent where applicable, and safeguard the privacy of all materials containing personal data.</w:t>
            </w: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79379277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75670657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41805733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eastAsia="宋体" w:cs="Arial"/>
                <w:sz w:val="22"/>
                <w:szCs w:val="22"/>
                <w:lang w:eastAsia="zh-CN"/>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644065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34884931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13395074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1612238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516067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904497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jc w:val="both"/>
              <w:rPr>
                <w:rFonts w:ascii="Arial Regular" w:hAnsi="Arial Regular" w:eastAsia="宋体" w:cs="Arial Regular"/>
                <w:sz w:val="24"/>
                <w:szCs w:val="24"/>
                <w:lang w:val="en-US" w:eastAsia="zh-CN" w:bidi="ar"/>
              </w:rPr>
            </w:pPr>
            <w:r>
              <w:rPr>
                <w:rStyle w:val="15"/>
                <w:rFonts w:ascii="Arial Regular" w:hAnsi="Arial Regular" w:eastAsia="宋体" w:cs="Arial Regular"/>
                <w:sz w:val="24"/>
                <w:szCs w:val="24"/>
                <w:lang w:val="en-US" w:eastAsia="zh-CN" w:bidi="ar"/>
              </w:rPr>
              <w:t>Field observation:</w:t>
            </w:r>
            <w:r>
              <w:rPr>
                <w:rFonts w:ascii="Arial Regular" w:hAnsi="Arial Regular" w:eastAsia="宋体" w:cs="Arial Regular"/>
                <w:sz w:val="24"/>
                <w:szCs w:val="24"/>
                <w:lang w:val="en-US" w:eastAsia="zh-CN" w:bidi="ar"/>
              </w:rPr>
              <w:br w:type="textWrapping"/>
            </w:r>
            <w:r>
              <w:rPr>
                <w:rFonts w:ascii="Arial Regular" w:hAnsi="Arial Regular" w:eastAsia="宋体" w:cs="Arial Regular"/>
                <w:sz w:val="24"/>
                <w:szCs w:val="24"/>
                <w:lang w:val="en-US" w:eastAsia="zh-CN" w:bidi="ar"/>
              </w:rPr>
              <w:t>-Conduct on-site observations in Jingdezhen and Nanchang to gain a comprehensive understanding of the craftsmanship and cultural background of blue</w:t>
            </w: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and</w:t>
            </w: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 xml:space="preserve">white porcelain decorations. </w:t>
            </w:r>
          </w:p>
          <w:p>
            <w:pPr>
              <w:jc w:val="both"/>
              <w:rPr>
                <w:rFonts w:ascii="Arial Regular" w:hAnsi="Arial Regular" w:eastAsia="宋体" w:cs="Arial Regular"/>
                <w:sz w:val="24"/>
                <w:szCs w:val="24"/>
                <w:lang w:val="en-US" w:eastAsia="zh-CN" w:bidi="ar"/>
              </w:rPr>
            </w:pPr>
            <w:r>
              <w:rPr>
                <w:rFonts w:ascii="Arial Regular" w:hAnsi="Arial Regular" w:eastAsia="宋体" w:cs="Arial Regular"/>
                <w:sz w:val="24"/>
                <w:szCs w:val="24"/>
                <w:lang w:val="en-US" w:eastAsia="zh-CN" w:bidi="ar"/>
              </w:rPr>
              <w:t xml:space="preserve">-Focus on observing the ceramic production process, the working methods of craftsmen, and cultural heritage displays. </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-Document how craftsmen design, carve, and create blue</w:t>
            </w:r>
            <w:r>
              <w:rPr>
                <w:rFonts w:hint="eastAsia"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and</w:t>
            </w:r>
            <w:r>
              <w:rPr>
                <w:rFonts w:hint="eastAsia"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white porcelain decorations, emphasizing their connection to cultural traditions.</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 xml:space="preserve">Documentary and </w:t>
            </w:r>
            <w:r>
              <w:rPr>
                <w:rFonts w:ascii="Arial Bold" w:hAnsi="Arial Bold" w:cs="Arial Bold"/>
                <w:b/>
                <w:bCs/>
                <w:sz w:val="24"/>
                <w:szCs w:val="24"/>
                <w:lang w:val="en-US"/>
              </w:rPr>
              <w:t>a</w:t>
            </w:r>
            <w:r>
              <w:rPr>
                <w:rFonts w:ascii="Arial Bold" w:hAnsi="Arial Bold" w:cs="Arial Bold"/>
                <w:b/>
                <w:bCs/>
                <w:sz w:val="24"/>
                <w:szCs w:val="24"/>
              </w:rPr>
              <w:t xml:space="preserve">rchival </w:t>
            </w:r>
            <w:r>
              <w:rPr>
                <w:rFonts w:ascii="Arial Bold" w:hAnsi="Arial Bold" w:cs="Arial Bold"/>
                <w:b/>
                <w:bCs/>
                <w:sz w:val="24"/>
                <w:szCs w:val="24"/>
                <w:lang w:val="en-US"/>
              </w:rPr>
              <w:t>r</w:t>
            </w:r>
            <w:r>
              <w:rPr>
                <w:rFonts w:ascii="Arial Bold" w:hAnsi="Arial Bold" w:cs="Arial Bold"/>
                <w:b/>
                <w:bCs/>
                <w:sz w:val="24"/>
                <w:szCs w:val="24"/>
              </w:rPr>
              <w:t>esearch:</w:t>
            </w:r>
          </w:p>
          <w:p>
            <w:pPr>
              <w:jc w:val="both"/>
              <w:rPr>
                <w:rFonts w:ascii="Arial Regular" w:hAnsi="Arial Regular" w:eastAsia="宋体" w:cs="Arial Regular"/>
                <w:sz w:val="24"/>
                <w:szCs w:val="24"/>
                <w:lang w:val="en-US" w:eastAsia="zh-CN" w:bidi="ar"/>
              </w:rPr>
            </w:pPr>
            <w:r>
              <w:rPr>
                <w:rFonts w:ascii="Arial Regular" w:hAnsi="Arial Regular" w:eastAsia="宋体" w:cs="Arial Regular"/>
                <w:sz w:val="24"/>
                <w:szCs w:val="24"/>
                <w:lang w:val="en-US" w:eastAsia="zh-CN" w:bidi="ar"/>
              </w:rPr>
              <w:t>-Examine historical documents, art and design archives, ceramic museum collections, and academic studies to gather information on the historical context, cultural significance, and evolution of blue</w:t>
            </w:r>
            <w:r>
              <w:rPr>
                <w:rFonts w:hint="eastAsia"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and</w:t>
            </w:r>
            <w:r>
              <w:rPr>
                <w:rFonts w:hint="eastAsia"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 xml:space="preserve">white porcelain decorations. </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-Consulting primary sources such as historical archives, academic papers, and museum collections related to Jingdezhen ceramics provides a foundation for understanding the historical development of these decorative traditions.</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 xml:space="preserve">Case </w:t>
            </w:r>
            <w:r>
              <w:rPr>
                <w:rFonts w:ascii="Arial Bold" w:hAnsi="Arial Bold" w:cs="Arial Bold"/>
                <w:b/>
                <w:bCs/>
                <w:sz w:val="24"/>
                <w:szCs w:val="24"/>
                <w:lang w:val="en-US"/>
              </w:rPr>
              <w:t>s</w:t>
            </w:r>
            <w:r>
              <w:rPr>
                <w:rFonts w:ascii="Arial Bold" w:hAnsi="Arial Bold" w:cs="Arial Bold"/>
                <w:b/>
                <w:bCs/>
                <w:sz w:val="24"/>
                <w:szCs w:val="24"/>
              </w:rPr>
              <w:t>tudy:</w:t>
            </w:r>
          </w:p>
          <w:p>
            <w:pPr>
              <w:jc w:val="both"/>
              <w:rPr>
                <w:rFonts w:ascii="Arial Regular" w:hAnsi="Arial Regular" w:eastAsia="宋体" w:cs="Arial Regular"/>
                <w:sz w:val="24"/>
                <w:szCs w:val="24"/>
                <w:lang w:val="en-US" w:eastAsia="zh-CN" w:bidi="ar"/>
              </w:rPr>
            </w:pPr>
            <w:r>
              <w:rPr>
                <w:rFonts w:ascii="Arial Regular" w:hAnsi="Arial Regular" w:eastAsia="宋体" w:cs="Arial Regular"/>
                <w:sz w:val="24"/>
                <w:szCs w:val="24"/>
                <w:lang w:val="en-US" w:eastAsia="zh-CN" w:bidi="ar"/>
              </w:rPr>
              <w:t xml:space="preserve">-Identify and analyze representative city brands or innovative design cases that incorporate blue and white porcelain elements. </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-Investigate how Jingdezhen and other local brands integrate these elements into modern brand design, focusing on their approaches to balancing historical culture with contemporary market demands.</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 xml:space="preserve">Visual </w:t>
            </w:r>
            <w:r>
              <w:rPr>
                <w:rFonts w:ascii="Arial Bold" w:hAnsi="Arial Bold" w:cs="Arial Bold"/>
                <w:b/>
                <w:bCs/>
                <w:sz w:val="24"/>
                <w:szCs w:val="24"/>
                <w:lang w:val="en-US"/>
              </w:rPr>
              <w:t>d</w:t>
            </w:r>
            <w:r>
              <w:rPr>
                <w:rFonts w:ascii="Arial Bold" w:hAnsi="Arial Bold" w:cs="Arial Bold"/>
                <w:b/>
                <w:bCs/>
                <w:sz w:val="24"/>
                <w:szCs w:val="24"/>
              </w:rPr>
              <w:t xml:space="preserve">ata </w:t>
            </w:r>
            <w:r>
              <w:rPr>
                <w:rFonts w:ascii="Arial Bold" w:hAnsi="Arial Bold" w:cs="Arial Bold"/>
                <w:b/>
                <w:bCs/>
                <w:sz w:val="24"/>
                <w:szCs w:val="24"/>
                <w:lang w:val="en-US"/>
              </w:rPr>
              <w:t>c</w:t>
            </w:r>
            <w:r>
              <w:rPr>
                <w:rFonts w:ascii="Arial Bold" w:hAnsi="Arial Bold" w:cs="Arial Bold"/>
                <w:b/>
                <w:bCs/>
                <w:sz w:val="24"/>
                <w:szCs w:val="24"/>
              </w:rPr>
              <w:t>ollection:</w:t>
            </w:r>
          </w:p>
          <w:p>
            <w:pPr>
              <w:jc w:val="both"/>
              <w:rPr>
                <w:rFonts w:ascii="Arial Regular" w:hAnsi="Arial Regular" w:eastAsia="宋体" w:cs="Arial Regular"/>
                <w:sz w:val="24"/>
                <w:szCs w:val="24"/>
                <w:lang w:val="en-US" w:eastAsia="zh-CN" w:bidi="ar"/>
              </w:rPr>
            </w:pPr>
            <w:r>
              <w:rPr>
                <w:rFonts w:ascii="Arial Regular" w:hAnsi="Arial Regular" w:eastAsia="宋体" w:cs="Arial Regular"/>
                <w:sz w:val="24"/>
                <w:szCs w:val="24"/>
                <w:lang w:val="en-US" w:eastAsia="zh-CN" w:bidi="ar"/>
              </w:rPr>
              <w:t>-Collect visual materials, including images, design sketches, and product photographs of Jingdezhen ceramic works, to extract cultural information related to blue and white porcelain patterns.</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-Analyze these materials to identify cultural symbols and visual elements, combining traditional ceramic works with modern brand design to understand how blue</w:t>
            </w: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and</w:t>
            </w: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white porcelain patterns are applied in contemporary design.</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 xml:space="preserve">Digital </w:t>
            </w:r>
            <w:r>
              <w:rPr>
                <w:rFonts w:ascii="Arial Bold" w:hAnsi="Arial Bold" w:cs="Arial Bold"/>
                <w:b/>
                <w:bCs/>
                <w:sz w:val="24"/>
                <w:szCs w:val="24"/>
                <w:lang w:val="en-US"/>
              </w:rPr>
              <w:t>d</w:t>
            </w:r>
            <w:r>
              <w:rPr>
                <w:rFonts w:ascii="Arial Bold" w:hAnsi="Arial Bold" w:cs="Arial Bold"/>
                <w:b/>
                <w:bCs/>
                <w:sz w:val="24"/>
                <w:szCs w:val="24"/>
              </w:rPr>
              <w:t xml:space="preserve">ata </w:t>
            </w:r>
            <w:r>
              <w:rPr>
                <w:rFonts w:ascii="Arial Bold" w:hAnsi="Arial Bold" w:cs="Arial Bold"/>
                <w:b/>
                <w:bCs/>
                <w:sz w:val="24"/>
                <w:szCs w:val="24"/>
                <w:lang w:val="en-US"/>
              </w:rPr>
              <w:t>c</w:t>
            </w:r>
            <w:r>
              <w:rPr>
                <w:rFonts w:ascii="Arial Bold" w:hAnsi="Arial Bold" w:cs="Arial Bold"/>
                <w:b/>
                <w:bCs/>
                <w:sz w:val="24"/>
                <w:szCs w:val="24"/>
              </w:rPr>
              <w:t>ollection:</w:t>
            </w:r>
          </w:p>
          <w:p>
            <w:pPr>
              <w:jc w:val="both"/>
              <w:rPr>
                <w:rFonts w:ascii="Arial Regular" w:hAnsi="Arial Regular" w:eastAsia="宋体" w:cs="Arial Regular"/>
                <w:sz w:val="24"/>
                <w:szCs w:val="24"/>
                <w:lang w:val="en-US" w:eastAsia="zh-CN" w:bidi="ar"/>
              </w:rPr>
            </w:pPr>
            <w:r>
              <w:rPr>
                <w:rFonts w:ascii="Arial Regular" w:hAnsi="Arial Regular" w:eastAsia="宋体" w:cs="Arial Regular"/>
                <w:sz w:val="24"/>
                <w:szCs w:val="24"/>
                <w:lang w:val="en-US" w:eastAsia="zh-CN" w:bidi="ar"/>
              </w:rPr>
              <w:t>-Utilize digital scanning and other digital tools to acquire detailed data on blue</w:t>
            </w: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and</w:t>
            </w:r>
            <w:r>
              <w:rPr>
                <w:rFonts w:hint="default"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 xml:space="preserve">white porcelain decorations for visual analysis and innovative design. </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-Digitize traditional patterns and analyze their structure, color, and form to provide data-driven insights for modern design applications.</w:t>
            </w:r>
          </w:p>
          <w:p>
            <w:pPr>
              <w:autoSpaceDE w:val="0"/>
              <w:autoSpaceDN w:val="0"/>
              <w:adjustRightInd w:val="0"/>
              <w:rPr>
                <w:rFonts w:ascii="Arial" w:hAnsi="Arial" w:cs="Arial"/>
                <w:sz w:val="18"/>
                <w:szCs w:val="18"/>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1121006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5751699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jc w:val="both"/>
              <w:rPr>
                <w:rFonts w:ascii="Arial Regular" w:hAnsi="Arial Regular" w:cs="Arial Regular"/>
                <w:sz w:val="24"/>
                <w:szCs w:val="24"/>
              </w:rPr>
            </w:pPr>
            <w:r>
              <w:rPr>
                <w:rStyle w:val="15"/>
                <w:rFonts w:ascii="Arial Regular" w:hAnsi="Arial Regular" w:cs="Arial Regular"/>
                <w:sz w:val="24"/>
                <w:szCs w:val="24"/>
              </w:rPr>
              <w:t>Interviews</w:t>
            </w:r>
            <w:r>
              <w:rPr>
                <w:rStyle w:val="15"/>
                <w:rFonts w:ascii="Arial Regular" w:hAnsi="Arial Regular" w:cs="Arial Regular"/>
                <w:sz w:val="24"/>
                <w:szCs w:val="24"/>
                <w:lang w:val="en-US"/>
              </w:rPr>
              <w:t xml:space="preserve">:  </w:t>
            </w:r>
            <w:r>
              <w:rPr>
                <w:rFonts w:ascii="Arial Regular" w:hAnsi="Arial Regular" w:eastAsia="宋体" w:cs="Arial Regular"/>
                <w:sz w:val="24"/>
                <w:szCs w:val="24"/>
                <w:lang w:val="en-US" w:eastAsia="zh-CN" w:bidi="ar"/>
              </w:rPr>
              <w:t>Conduct interviews with approximately 30 participants, including ceramic craftsmen, cultural scholars, designers, and local residents or tourists.</w:t>
            </w:r>
          </w:p>
          <w:p>
            <w:pPr>
              <w:jc w:val="both"/>
              <w:rPr>
                <w:rFonts w:ascii="Arial Regular" w:hAnsi="Arial Regular" w:cs="Arial Regular"/>
                <w:sz w:val="24"/>
                <w:szCs w:val="24"/>
              </w:rPr>
            </w:pPr>
            <w:r>
              <w:rPr>
                <w:rStyle w:val="15"/>
                <w:rFonts w:ascii="Arial Regular" w:hAnsi="Arial Regular" w:cs="Arial Regular"/>
                <w:sz w:val="24"/>
                <w:szCs w:val="24"/>
              </w:rPr>
              <w:t>Questionnaires</w:t>
            </w:r>
            <w:r>
              <w:rPr>
                <w:rStyle w:val="15"/>
                <w:rFonts w:ascii="Arial Regular" w:hAnsi="Arial Regular" w:cs="Arial Regular"/>
                <w:sz w:val="24"/>
                <w:szCs w:val="24"/>
                <w:lang w:val="en-US"/>
              </w:rPr>
              <w:t xml:space="preserve">:  </w:t>
            </w:r>
            <w:r>
              <w:rPr>
                <w:rFonts w:ascii="Arial Regular" w:hAnsi="Arial Regular" w:eastAsia="宋体" w:cs="Arial Regular"/>
                <w:sz w:val="24"/>
                <w:szCs w:val="24"/>
                <w:lang w:val="en-US" w:eastAsia="zh-CN" w:bidi="ar"/>
              </w:rPr>
              <w:t>Distribute 100–150 questionnaires, with an anticipated collection of 50–60 valid responses. The survey targets local residents, tourists, and practitioners in the design industry.</w:t>
            </w:r>
          </w:p>
          <w:p>
            <w:pPr>
              <w:jc w:val="both"/>
            </w:pPr>
            <w:r>
              <w:rPr>
                <w:rStyle w:val="15"/>
                <w:rFonts w:ascii="Arial Regular" w:hAnsi="Arial Regular" w:cs="Arial Regular"/>
                <w:sz w:val="24"/>
                <w:szCs w:val="24"/>
              </w:rPr>
              <w:t>Field Observations</w:t>
            </w:r>
            <w:r>
              <w:rPr>
                <w:rStyle w:val="15"/>
                <w:rFonts w:ascii="Arial Regular" w:hAnsi="Arial Regular" w:cs="Arial Regular"/>
                <w:sz w:val="24"/>
                <w:szCs w:val="24"/>
                <w:lang w:val="en-US"/>
              </w:rPr>
              <w:t xml:space="preserve">: </w:t>
            </w:r>
            <w:r>
              <w:rPr>
                <w:rFonts w:ascii="Arial Regular" w:hAnsi="Arial Regular" w:eastAsia="宋体" w:cs="Arial Regular"/>
                <w:sz w:val="24"/>
                <w:szCs w:val="24"/>
                <w:lang w:val="en-US" w:eastAsia="zh-CN" w:bidi="ar"/>
              </w:rPr>
              <w:t>Carry out field observations at ceramic production sites, exhibitions, and museums. Focus on directly observing the ceramic production process, the use of blue and white porcelain patterns, and cultural display practices.</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Regular" w:hAnsi="Arial Regular" w:cs="Arial Regular"/>
                <w:sz w:val="24"/>
                <w:szCs w:val="24"/>
              </w:rPr>
            </w:pPr>
            <w:r>
              <w:rPr>
                <w:rStyle w:val="15"/>
                <w:rFonts w:ascii="Arial Bold" w:hAnsi="Arial Bold" w:cs="Arial Bold"/>
                <w:bCs w:val="0"/>
                <w:sz w:val="24"/>
                <w:szCs w:val="24"/>
              </w:rPr>
              <w:t>Jingdezhen Ceramic Craftsmen</w:t>
            </w:r>
            <w:r>
              <w:rPr>
                <w:rStyle w:val="15"/>
                <w:rFonts w:ascii="Arial Regular" w:hAnsi="Arial Regular" w:cs="Arial Regular"/>
                <w:b w:val="0"/>
                <w:sz w:val="24"/>
                <w:szCs w:val="24"/>
              </w:rPr>
              <w:t xml:space="preserve"> (15–20 participants):</w:t>
            </w:r>
            <w:r>
              <w:rPr>
                <w:rFonts w:ascii="Arial Regular" w:hAnsi="Arial Regular" w:cs="Arial Regular"/>
                <w:sz w:val="24"/>
                <w:szCs w:val="24"/>
              </w:rPr>
              <w:t xml:space="preserve"> Collect insights into their creative experiences and cultural interpretations through interviews and field observations.</w:t>
            </w:r>
          </w:p>
          <w:p>
            <w:pPr>
              <w:rPr>
                <w:rFonts w:ascii="Arial Regular" w:hAnsi="Arial Regular" w:cs="Arial Regular"/>
                <w:sz w:val="24"/>
                <w:szCs w:val="24"/>
              </w:rPr>
            </w:pPr>
            <w:r>
              <w:rPr>
                <w:rStyle w:val="15"/>
                <w:rFonts w:ascii="Arial Bold" w:hAnsi="Arial Bold" w:cs="Arial Bold"/>
                <w:bCs w:val="0"/>
                <w:sz w:val="24"/>
                <w:szCs w:val="24"/>
              </w:rPr>
              <w:t>Cultural Scholars and History Experts</w:t>
            </w:r>
            <w:r>
              <w:rPr>
                <w:rStyle w:val="15"/>
                <w:rFonts w:ascii="Arial Regular" w:hAnsi="Arial Regular" w:cs="Arial Regular"/>
                <w:b w:val="0"/>
                <w:sz w:val="24"/>
                <w:szCs w:val="24"/>
              </w:rPr>
              <w:t xml:space="preserve"> (5–10 participants):</w:t>
            </w:r>
            <w:r>
              <w:rPr>
                <w:rFonts w:ascii="Arial Regular" w:hAnsi="Arial Regular" w:cs="Arial Regular"/>
                <w:sz w:val="24"/>
                <w:szCs w:val="24"/>
              </w:rPr>
              <w:t xml:space="preserve"> Gather professional perspectives on the historical, cultural, and social significance of blue</w:t>
            </w:r>
            <w:r>
              <w:rPr>
                <w:rFonts w:hint="eastAsia" w:ascii="Arial Regular" w:hAnsi="Arial Regular" w:eastAsia="宋体" w:cs="Arial Regular"/>
                <w:sz w:val="24"/>
                <w:szCs w:val="24"/>
                <w:lang w:val="en-US" w:eastAsia="zh-CN"/>
              </w:rPr>
              <w:t>-</w:t>
            </w:r>
            <w:r>
              <w:rPr>
                <w:rFonts w:ascii="Arial Regular" w:hAnsi="Arial Regular" w:cs="Arial Regular"/>
                <w:sz w:val="24"/>
                <w:szCs w:val="24"/>
              </w:rPr>
              <w:t>and</w:t>
            </w:r>
            <w:r>
              <w:rPr>
                <w:rFonts w:hint="eastAsia" w:ascii="Arial Regular" w:hAnsi="Arial Regular" w:eastAsia="宋体" w:cs="Arial Regular"/>
                <w:sz w:val="24"/>
                <w:szCs w:val="24"/>
                <w:lang w:val="en-US" w:eastAsia="zh-CN"/>
              </w:rPr>
              <w:t>-</w:t>
            </w:r>
            <w:r>
              <w:rPr>
                <w:rFonts w:ascii="Arial Regular" w:hAnsi="Arial Regular" w:cs="Arial Regular"/>
                <w:sz w:val="24"/>
                <w:szCs w:val="24"/>
              </w:rPr>
              <w:t>white porcelain patterns through interviews.</w:t>
            </w:r>
          </w:p>
          <w:p>
            <w:pPr>
              <w:rPr>
                <w:rFonts w:ascii="Arial Regular" w:hAnsi="Arial Regular" w:cs="Arial Regular"/>
                <w:sz w:val="24"/>
                <w:szCs w:val="24"/>
              </w:rPr>
            </w:pPr>
            <w:r>
              <w:rPr>
                <w:rStyle w:val="15"/>
                <w:rFonts w:ascii="Arial Bold" w:hAnsi="Arial Bold" w:cs="Arial Bold"/>
                <w:bCs w:val="0"/>
                <w:sz w:val="24"/>
                <w:szCs w:val="24"/>
              </w:rPr>
              <w:t>Local Residents or Tourists</w:t>
            </w:r>
            <w:r>
              <w:rPr>
                <w:rStyle w:val="15"/>
                <w:rFonts w:ascii="Arial Regular" w:hAnsi="Arial Regular" w:cs="Arial Regular"/>
                <w:b w:val="0"/>
                <w:sz w:val="24"/>
                <w:szCs w:val="24"/>
              </w:rPr>
              <w:t xml:space="preserve"> (30–40 participants):</w:t>
            </w:r>
            <w:r>
              <w:rPr>
                <w:rFonts w:ascii="Arial Regular" w:hAnsi="Arial Regular" w:cs="Arial Regular"/>
                <w:sz w:val="24"/>
                <w:szCs w:val="24"/>
              </w:rPr>
              <w:t xml:space="preserve"> Explore their perceptions, emotional responses, and cultural identification with blue and white porcelain patterns via questionnaires and interviews.</w:t>
            </w: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pStyle w:val="10"/>
              <w:rPr>
                <w:rStyle w:val="15"/>
              </w:rPr>
            </w:pPr>
          </w:p>
          <w:p>
            <w:pPr>
              <w:pStyle w:val="10"/>
              <w:numPr>
                <w:ilvl w:val="0"/>
                <w:numId w:val="8"/>
              </w:numPr>
              <w:jc w:val="both"/>
              <w:rPr>
                <w:rStyle w:val="15"/>
                <w:rFonts w:ascii="Arial Regular" w:hAnsi="Arial Regular" w:cs="Arial Regular"/>
              </w:rPr>
            </w:pPr>
            <w:r>
              <w:rPr>
                <w:rStyle w:val="15"/>
                <w:rFonts w:ascii="Arial Regular" w:hAnsi="Arial Regular" w:cs="Arial Regular"/>
              </w:rPr>
              <w:t>Participant Recruitment</w:t>
            </w:r>
          </w:p>
          <w:p>
            <w:pPr>
              <w:pStyle w:val="10"/>
              <w:jc w:val="both"/>
              <w:rPr>
                <w:rFonts w:ascii="Arial Regular" w:hAnsi="Arial Regular" w:cs="Arial Regular"/>
              </w:rPr>
            </w:pPr>
            <w:r>
              <w:rPr>
                <w:rStyle w:val="15"/>
                <w:rFonts w:ascii="Arial Regular" w:hAnsi="Arial Regular" w:cs="Arial Regular"/>
              </w:rPr>
              <w:t>Ceramic Craftsmen:</w:t>
            </w:r>
            <w:r>
              <w:rPr>
                <w:rFonts w:ascii="Arial Regular" w:hAnsi="Arial Regular" w:cs="Arial Regular"/>
              </w:rPr>
              <w:t xml:space="preserve"> Identify participants through the Jingdezhen Ceramic Art Association, lists of intangible cultural heritage inheritors, and ceramic production sites.</w:t>
            </w:r>
          </w:p>
          <w:p>
            <w:pPr>
              <w:pStyle w:val="10"/>
              <w:jc w:val="both"/>
              <w:rPr>
                <w:rFonts w:ascii="Arial Regular" w:hAnsi="Arial Regular" w:cs="Arial Regular"/>
              </w:rPr>
            </w:pPr>
            <w:r>
              <w:rPr>
                <w:rStyle w:val="15"/>
                <w:rFonts w:ascii="Arial Regular" w:hAnsi="Arial Regular" w:cs="Arial Regular"/>
              </w:rPr>
              <w:t>Cultural Scholars and Experts:</w:t>
            </w:r>
            <w:r>
              <w:rPr>
                <w:rFonts w:ascii="Arial Regular" w:hAnsi="Arial Regular" w:cs="Arial Regular"/>
              </w:rPr>
              <w:t xml:space="preserve"> Select individuals from university and research institution directories, museum networks, or authors of relevant publications.</w:t>
            </w:r>
          </w:p>
          <w:p>
            <w:pPr>
              <w:spacing w:beforeAutospacing="1" w:afterAutospacing="1"/>
              <w:jc w:val="both"/>
              <w:rPr>
                <w:rFonts w:ascii="Arial Regular" w:hAnsi="Arial Regular" w:cs="Arial Regular"/>
                <w:sz w:val="24"/>
                <w:szCs w:val="24"/>
              </w:rPr>
            </w:pPr>
            <w:r>
              <w:rPr>
                <w:rStyle w:val="15"/>
                <w:rFonts w:ascii="Arial Regular" w:hAnsi="Arial Regular" w:cs="Arial Regular"/>
                <w:sz w:val="24"/>
                <w:szCs w:val="24"/>
              </w:rPr>
              <w:t>Local Residents or Tourists:</w:t>
            </w:r>
            <w:r>
              <w:rPr>
                <w:rFonts w:ascii="Arial Regular" w:hAnsi="Arial Regular" w:cs="Arial Regular"/>
                <w:sz w:val="24"/>
                <w:szCs w:val="24"/>
              </w:rPr>
              <w:t xml:space="preserve"> Recruit participants from public locations such as museums and the Jingdezhen Ceramic Cultural District, ensuring informed consent and willingness to participate.</w:t>
            </w:r>
          </w:p>
          <w:p>
            <w:pPr>
              <w:pStyle w:val="10"/>
              <w:jc w:val="both"/>
              <w:rPr>
                <w:rFonts w:ascii="Arial Regular" w:hAnsi="Arial Regular" w:cs="Arial Regular"/>
              </w:rPr>
            </w:pPr>
            <w:r>
              <w:rPr>
                <w:rStyle w:val="15"/>
                <w:rFonts w:ascii="Arial Regular" w:hAnsi="Arial Regular" w:cs="Arial Regular"/>
                <w:lang w:val="en-US"/>
              </w:rPr>
              <w:t>2.</w:t>
            </w:r>
            <w:r>
              <w:rPr>
                <w:rStyle w:val="15"/>
                <w:rFonts w:ascii="Arial Regular" w:hAnsi="Arial Regular" w:cs="Arial Regular"/>
              </w:rPr>
              <w:t xml:space="preserve">Questionnaire Design </w:t>
            </w:r>
          </w:p>
          <w:p>
            <w:pPr>
              <w:spacing w:beforeAutospacing="1" w:afterAutospacing="1"/>
              <w:jc w:val="both"/>
              <w:rPr>
                <w:rFonts w:ascii="Arial Regular" w:hAnsi="Arial Regular" w:cs="Arial Regular"/>
                <w:sz w:val="24"/>
                <w:szCs w:val="24"/>
              </w:rPr>
            </w:pPr>
            <w:r>
              <w:rPr>
                <w:rStyle w:val="15"/>
                <w:rFonts w:ascii="Arial Regular" w:hAnsi="Arial Regular" w:cs="Arial Regular"/>
                <w:sz w:val="24"/>
                <w:szCs w:val="24"/>
              </w:rPr>
              <w:t>Content:</w:t>
            </w:r>
            <w:r>
              <w:rPr>
                <w:rFonts w:ascii="Arial Regular" w:hAnsi="Arial Regular" w:cs="Arial Regular"/>
                <w:sz w:val="24"/>
                <w:szCs w:val="24"/>
              </w:rPr>
              <w:t xml:space="preserve"> Focus on participants’ understanding of cultural symbols, evaluations of blue</w:t>
            </w:r>
            <w:r>
              <w:rPr>
                <w:rFonts w:hint="default" w:ascii="Arial Regular" w:hAnsi="Arial Regular" w:cs="Arial Regular"/>
                <w:sz w:val="24"/>
                <w:szCs w:val="24"/>
                <w:lang w:val="en-US"/>
              </w:rPr>
              <w:t>-</w:t>
            </w:r>
            <w:r>
              <w:rPr>
                <w:rFonts w:ascii="Arial Regular" w:hAnsi="Arial Regular" w:cs="Arial Regular"/>
                <w:sz w:val="24"/>
                <w:szCs w:val="24"/>
              </w:rPr>
              <w:t>and</w:t>
            </w:r>
            <w:r>
              <w:rPr>
                <w:rFonts w:hint="default" w:ascii="Arial Regular" w:hAnsi="Arial Regular" w:cs="Arial Regular"/>
                <w:sz w:val="24"/>
                <w:szCs w:val="24"/>
                <w:lang w:val="en-US"/>
              </w:rPr>
              <w:t>-</w:t>
            </w:r>
            <w:r>
              <w:rPr>
                <w:rFonts w:ascii="Arial Regular" w:hAnsi="Arial Regular" w:cs="Arial Regular"/>
                <w:sz w:val="24"/>
                <w:szCs w:val="24"/>
              </w:rPr>
              <w:t>white porcelain decorations in modern design applications, and their relevance to brand design.</w:t>
            </w:r>
          </w:p>
          <w:p>
            <w:pPr>
              <w:spacing w:beforeAutospacing="1" w:afterAutospacing="1"/>
              <w:jc w:val="both"/>
              <w:rPr>
                <w:rFonts w:ascii="Arial Regular" w:hAnsi="Arial Regular" w:cs="Arial Regular"/>
                <w:sz w:val="24"/>
                <w:szCs w:val="24"/>
              </w:rPr>
            </w:pPr>
            <w:r>
              <w:rPr>
                <w:rStyle w:val="15"/>
                <w:rFonts w:ascii="Arial Regular" w:hAnsi="Arial Regular" w:cs="Arial Regular"/>
                <w:sz w:val="24"/>
                <w:szCs w:val="24"/>
              </w:rPr>
              <w:t>Distribution:</w:t>
            </w:r>
            <w:r>
              <w:rPr>
                <w:rFonts w:ascii="Arial Regular" w:hAnsi="Arial Regular" w:cs="Arial Regular"/>
                <w:sz w:val="24"/>
                <w:szCs w:val="24"/>
              </w:rPr>
              <w:t xml:space="preserve"> Disseminate questionnaires through online platforms (WeChat, Google Forms) and in-person at cultural districts and the Jingdezhen Ceramic Museum. Screen and validate responses after collection.</w:t>
            </w:r>
          </w:p>
          <w:p>
            <w:pPr>
              <w:pStyle w:val="10"/>
              <w:jc w:val="both"/>
              <w:rPr>
                <w:rFonts w:ascii="Arial Regular" w:hAnsi="Arial Regular" w:cs="Arial Regular"/>
              </w:rPr>
            </w:pPr>
            <w:r>
              <w:rPr>
                <w:rStyle w:val="15"/>
                <w:rFonts w:ascii="Arial Regular" w:hAnsi="Arial Regular" w:cs="Arial Regular"/>
                <w:lang w:val="en-US"/>
              </w:rPr>
              <w:t>3.</w:t>
            </w:r>
            <w:r>
              <w:rPr>
                <w:rStyle w:val="15"/>
                <w:rFonts w:ascii="Arial Regular" w:hAnsi="Arial Regular" w:cs="Arial Regular"/>
              </w:rPr>
              <w:t>Field Observation Details</w:t>
            </w:r>
          </w:p>
          <w:p>
            <w:pPr>
              <w:spacing w:beforeAutospacing="1" w:afterAutospacing="1"/>
              <w:jc w:val="both"/>
              <w:rPr>
                <w:rFonts w:ascii="Arial Regular" w:hAnsi="Arial Regular" w:cs="Arial Regular"/>
                <w:sz w:val="24"/>
                <w:szCs w:val="24"/>
                <w:lang w:val="en-US"/>
              </w:rPr>
            </w:pPr>
            <w:r>
              <w:rPr>
                <w:rStyle w:val="15"/>
                <w:rFonts w:ascii="Arial Regular" w:hAnsi="Arial Regular" w:cs="Arial Regular"/>
                <w:sz w:val="24"/>
                <w:szCs w:val="24"/>
              </w:rPr>
              <w:t>Locations:</w:t>
            </w:r>
            <w:r>
              <w:rPr>
                <w:rFonts w:ascii="Arial Regular" w:hAnsi="Arial Regular" w:cs="Arial Regular"/>
                <w:sz w:val="24"/>
                <w:szCs w:val="24"/>
              </w:rPr>
              <w:t xml:space="preserve"> Conduct observations at ceramic production workshops, local brand design exhibitions, and ceramic museums</w:t>
            </w:r>
            <w:r>
              <w:rPr>
                <w:rFonts w:ascii="Arial Regular" w:hAnsi="Arial Regular" w:cs="Arial Regular"/>
                <w:sz w:val="24"/>
                <w:szCs w:val="24"/>
                <w:lang w:val="en-US"/>
              </w:rPr>
              <w:t>.</w:t>
            </w:r>
          </w:p>
          <w:p>
            <w:pPr>
              <w:spacing w:beforeAutospacing="1" w:afterAutospacing="1"/>
              <w:jc w:val="both"/>
              <w:rPr>
                <w:rFonts w:ascii="Arial Regular" w:hAnsi="Arial Regular" w:cs="Arial Regular"/>
                <w:sz w:val="24"/>
                <w:szCs w:val="24"/>
              </w:rPr>
            </w:pPr>
            <w:r>
              <w:rPr>
                <w:rStyle w:val="15"/>
                <w:rFonts w:ascii="Arial Regular" w:hAnsi="Arial Regular" w:cs="Arial Regular"/>
                <w:sz w:val="24"/>
                <w:szCs w:val="24"/>
              </w:rPr>
              <w:t>Focus:</w:t>
            </w:r>
            <w:r>
              <w:rPr>
                <w:rFonts w:ascii="Arial Regular" w:hAnsi="Arial Regular" w:cs="Arial Regular"/>
                <w:sz w:val="24"/>
                <w:szCs w:val="24"/>
              </w:rPr>
              <w:t xml:space="preserve"> Record the application of blue</w:t>
            </w:r>
            <w:r>
              <w:rPr>
                <w:rFonts w:hint="default" w:ascii="Arial Regular" w:hAnsi="Arial Regular" w:cs="Arial Regular"/>
                <w:sz w:val="24"/>
                <w:szCs w:val="24"/>
                <w:lang w:val="en-US"/>
              </w:rPr>
              <w:t>-</w:t>
            </w:r>
            <w:r>
              <w:rPr>
                <w:rFonts w:ascii="Arial Regular" w:hAnsi="Arial Regular" w:cs="Arial Regular"/>
                <w:sz w:val="24"/>
                <w:szCs w:val="24"/>
              </w:rPr>
              <w:t>and</w:t>
            </w:r>
            <w:r>
              <w:rPr>
                <w:rFonts w:hint="default" w:ascii="Arial Regular" w:hAnsi="Arial Regular" w:cs="Arial Regular"/>
                <w:sz w:val="24"/>
                <w:szCs w:val="24"/>
                <w:lang w:val="en-US"/>
              </w:rPr>
              <w:t>-</w:t>
            </w:r>
            <w:r>
              <w:rPr>
                <w:rFonts w:ascii="Arial Regular" w:hAnsi="Arial Regular" w:cs="Arial Regular"/>
                <w:sz w:val="24"/>
                <w:szCs w:val="24"/>
              </w:rPr>
              <w:t>white porcelain decorations in various contexts, public interactions, and modes of cultural communication.</w:t>
            </w:r>
          </w:p>
          <w:p>
            <w:pPr>
              <w:jc w:val="both"/>
              <w:rPr>
                <w:rFonts w:ascii="Arial Bold" w:hAnsi="Arial Bold" w:cs="Arial Bold"/>
                <w:b/>
                <w:bCs/>
                <w:sz w:val="24"/>
                <w:szCs w:val="24"/>
              </w:rPr>
            </w:pPr>
            <w:r>
              <w:rPr>
                <w:rFonts w:hint="eastAsia" w:ascii="Arial Bold" w:hAnsi="Arial Bold" w:eastAsia="宋体" w:cs="Arial Bold"/>
                <w:b/>
                <w:bCs/>
                <w:sz w:val="24"/>
                <w:szCs w:val="24"/>
                <w:lang w:val="en-US" w:eastAsia="zh-CN"/>
              </w:rPr>
              <w:t>4.</w:t>
            </w:r>
            <w:r>
              <w:rPr>
                <w:rFonts w:ascii="Arial Bold" w:hAnsi="Arial Bold" w:cs="Arial Bold"/>
                <w:b/>
                <w:bCs/>
                <w:sz w:val="24"/>
                <w:szCs w:val="24"/>
              </w:rPr>
              <w:t>Recruitment Strategy</w:t>
            </w:r>
          </w:p>
          <w:p>
            <w:pPr>
              <w:jc w:val="both"/>
              <w:rPr>
                <w:rFonts w:ascii="Arial Bold" w:hAnsi="Arial Bold" w:cs="Arial Bold"/>
                <w:b/>
                <w:bCs/>
                <w:sz w:val="24"/>
                <w:szCs w:val="24"/>
              </w:rPr>
            </w:pPr>
          </w:p>
          <w:p>
            <w:pPr>
              <w:jc w:val="both"/>
              <w:rPr>
                <w:rFonts w:ascii="Arial Regular" w:hAnsi="Arial Regular" w:cs="Arial Regular"/>
                <w:sz w:val="24"/>
                <w:szCs w:val="24"/>
              </w:rPr>
            </w:pPr>
            <w:r>
              <w:rPr>
                <w:rStyle w:val="15"/>
                <w:rFonts w:ascii="Arial Regular" w:hAnsi="Arial Regular" w:cs="Arial Regular"/>
                <w:sz w:val="24"/>
                <w:szCs w:val="24"/>
              </w:rPr>
              <w:t>Multi-channel Outreach:</w:t>
            </w:r>
            <w:r>
              <w:rPr>
                <w:rFonts w:ascii="Arial Regular" w:hAnsi="Arial Regular" w:cs="Arial Regular"/>
                <w:sz w:val="24"/>
                <w:szCs w:val="24"/>
              </w:rPr>
              <w:t xml:space="preserve"> Use email and social media to contact relevant institutions and individuals, providing a clear introduction to the research and an invitation to participate.</w:t>
            </w:r>
          </w:p>
          <w:p>
            <w:pPr>
              <w:jc w:val="both"/>
              <w:rPr>
                <w:rFonts w:ascii="Arial Regular" w:hAnsi="Arial Regular" w:cs="Arial Regular"/>
                <w:sz w:val="24"/>
                <w:szCs w:val="24"/>
              </w:rPr>
            </w:pPr>
          </w:p>
          <w:p>
            <w:pPr>
              <w:jc w:val="both"/>
              <w:rPr>
                <w:rFonts w:ascii="Arial Regular" w:hAnsi="Arial Regular" w:cs="Arial Regular"/>
                <w:sz w:val="24"/>
                <w:szCs w:val="24"/>
              </w:rPr>
            </w:pPr>
            <w:r>
              <w:rPr>
                <w:rStyle w:val="15"/>
                <w:rFonts w:ascii="Arial Regular" w:hAnsi="Arial Regular" w:cs="Arial Regular"/>
                <w:sz w:val="24"/>
                <w:szCs w:val="24"/>
              </w:rPr>
              <w:t>Offline Promotion:</w:t>
            </w:r>
            <w:r>
              <w:rPr>
                <w:rFonts w:ascii="Arial Regular" w:hAnsi="Arial Regular" w:cs="Arial Regular"/>
                <w:sz w:val="24"/>
                <w:szCs w:val="24"/>
              </w:rPr>
              <w:t xml:space="preserve"> Display posters or distribute invitations through local cultural institutions, such as ceramic museums, to attract participants.</w:t>
            </w:r>
          </w:p>
          <w:p>
            <w:pPr>
              <w:jc w:val="both"/>
              <w:rPr>
                <w:rFonts w:ascii="Arial Regular" w:hAnsi="Arial Regular" w:cs="Arial Regular"/>
                <w:sz w:val="24"/>
                <w:szCs w:val="24"/>
              </w:rPr>
            </w:pPr>
          </w:p>
          <w:p>
            <w:pPr>
              <w:jc w:val="both"/>
              <w:rPr>
                <w:rFonts w:ascii="Arial Regular" w:hAnsi="Arial Regular" w:cs="Arial Regular"/>
                <w:sz w:val="24"/>
                <w:szCs w:val="24"/>
              </w:rPr>
            </w:pPr>
            <w:r>
              <w:rPr>
                <w:rFonts w:ascii="Arial Bold" w:hAnsi="Arial Bold" w:cs="Arial Bold"/>
                <w:b/>
                <w:bCs/>
                <w:sz w:val="24"/>
                <w:szCs w:val="24"/>
              </w:rPr>
              <w:t>Referral expansion</w:t>
            </w:r>
            <w:r>
              <w:rPr>
                <w:rFonts w:ascii="Arial Regular" w:hAnsi="Arial Regular" w:cs="Arial Regular"/>
                <w:sz w:val="24"/>
                <w:szCs w:val="24"/>
              </w:rPr>
              <w:t>: Expanding the target population through participant recommendations (snowball sampling) in the early stages of an interview or survey.</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 xml:space="preserve">Information for </w:t>
            </w:r>
            <w:r>
              <w:rPr>
                <w:rFonts w:ascii="Arial" w:hAnsi="Arial" w:cs="Arial"/>
                <w:b/>
                <w:color w:val="FF0000"/>
                <w:sz w:val="22"/>
                <w:szCs w:val="22"/>
              </w:rPr>
              <w:t>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5307609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5622862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57308482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2126094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69732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366530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667954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4193148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7252518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201249194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42152744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338492963"/>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056669525"/>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pStyle w:val="10"/>
              <w:rPr>
                <w:rFonts w:ascii="Arial Regular" w:hAnsi="Arial Regular" w:cs="Arial Regular"/>
              </w:rPr>
            </w:pPr>
            <w:r>
              <w:rPr>
                <w:rStyle w:val="15"/>
                <w:rFonts w:ascii="Arial Bold" w:hAnsi="Arial Bold" w:cs="Arial Bold"/>
                <w:bCs w:val="0"/>
              </w:rPr>
              <w:t>Emotional Distress</w:t>
            </w:r>
            <w:r>
              <w:rPr>
                <w:rStyle w:val="15"/>
                <w:rFonts w:ascii="Arial Regular" w:hAnsi="Arial Regular" w:cs="Arial Regular"/>
                <w:b w:val="0"/>
              </w:rPr>
              <w:t>:</w:t>
            </w:r>
            <w:r>
              <w:rPr>
                <w:rFonts w:ascii="Arial Regular" w:hAnsi="Arial Regular" w:cs="Arial Regular"/>
              </w:rPr>
              <w:t xml:space="preserve"> Participants may experience discomfort or emotional strain when discussing personal experiences, such as their creative processes or the challenges of preserving traditional cultural practices.</w:t>
            </w:r>
          </w:p>
          <w:p>
            <w:pPr>
              <w:pStyle w:val="10"/>
              <w:rPr>
                <w:rFonts w:ascii="Arial Regular" w:hAnsi="Arial Regular" w:cs="Arial Regular"/>
              </w:rPr>
            </w:pPr>
            <w:r>
              <w:rPr>
                <w:rStyle w:val="15"/>
                <w:rFonts w:ascii="Arial Bold" w:hAnsi="Arial Bold" w:cs="Arial Bold"/>
                <w:bCs w:val="0"/>
              </w:rPr>
              <w:t>Privacy Risks</w:t>
            </w:r>
            <w:r>
              <w:rPr>
                <w:rStyle w:val="15"/>
                <w:rFonts w:ascii="Arial Regular" w:hAnsi="Arial Regular" w:cs="Arial Regular"/>
                <w:b w:val="0"/>
              </w:rPr>
              <w:t>:</w:t>
            </w:r>
            <w:r>
              <w:rPr>
                <w:rFonts w:ascii="Arial Regular" w:hAnsi="Arial Regular" w:cs="Arial Regular"/>
              </w:rPr>
              <w:t xml:space="preserve"> Personal data collected through interviews, questionnaires, or observations (names, occupations, and background information) may risk exposing participants' privacy if not handled securely.</w:t>
            </w:r>
          </w:p>
          <w:p>
            <w:pPr>
              <w:pStyle w:val="10"/>
              <w:rPr>
                <w:rFonts w:ascii="Arial Regular" w:hAnsi="Arial Regular" w:cs="Arial Regular"/>
              </w:rPr>
            </w:pPr>
            <w:r>
              <w:rPr>
                <w:rStyle w:val="15"/>
                <w:rFonts w:ascii="Arial Bold" w:hAnsi="Arial Bold" w:cs="Arial Bold"/>
                <w:bCs w:val="0"/>
              </w:rPr>
              <w:t>Data Transfer Risks</w:t>
            </w:r>
            <w:r>
              <w:rPr>
                <w:rStyle w:val="15"/>
                <w:rFonts w:ascii="Arial Regular" w:hAnsi="Arial Regular" w:cs="Arial Regular"/>
                <w:b w:val="0"/>
              </w:rPr>
              <w:t>:</w:t>
            </w:r>
            <w:r>
              <w:rPr>
                <w:rFonts w:ascii="Arial Regular" w:hAnsi="Arial Regular" w:cs="Arial Regular"/>
              </w:rPr>
              <w:t xml:space="preserve"> Research data, particularly personal information, may be stored in the UK or transferred across borders, raising concerns about data protection and compliance with international regulations.</w:t>
            </w:r>
          </w:p>
          <w:p>
            <w:pPr>
              <w:pStyle w:val="10"/>
              <w:rPr>
                <w:rFonts w:ascii="Arial Regular" w:hAnsi="Arial Regular" w:cs="Arial Regular"/>
              </w:rPr>
            </w:pPr>
            <w:r>
              <w:rPr>
                <w:rStyle w:val="15"/>
                <w:rFonts w:ascii="Arial Bold" w:hAnsi="Arial Bold" w:cs="Arial Bold"/>
                <w:bCs w:val="0"/>
              </w:rPr>
              <w:t>Sensitive Organizational Information</w:t>
            </w:r>
            <w:r>
              <w:rPr>
                <w:rStyle w:val="15"/>
                <w:rFonts w:ascii="Arial Regular" w:hAnsi="Arial Regular" w:cs="Arial Regular"/>
                <w:b w:val="0"/>
              </w:rPr>
              <w:t>:</w:t>
            </w:r>
            <w:r>
              <w:rPr>
                <w:rFonts w:ascii="Arial Regular" w:hAnsi="Arial Regular" w:cs="Arial Regular"/>
              </w:rPr>
              <w:t xml:space="preserve"> Certain craftsmen or organizations may possess innovative designs or commercial information that has not yet been disclosed publicly, requiring careful handling to avoid unintended exposure.</w:t>
            </w:r>
          </w:p>
          <w:p>
            <w:pPr>
              <w:pStyle w:val="10"/>
              <w:rPr>
                <w:rFonts w:ascii="Arial Regular" w:hAnsi="Arial Regular" w:cs="Arial Regular"/>
              </w:rPr>
            </w:pPr>
            <w:r>
              <w:rPr>
                <w:rStyle w:val="15"/>
                <w:rFonts w:ascii="Arial Bold" w:hAnsi="Arial Bold" w:cs="Arial Bold"/>
                <w:bCs w:val="0"/>
              </w:rPr>
              <w:t>Health and Safety Concerns</w:t>
            </w:r>
            <w:r>
              <w:rPr>
                <w:rStyle w:val="15"/>
                <w:rFonts w:ascii="Arial Regular" w:hAnsi="Arial Regular" w:cs="Arial Regular"/>
                <w:b w:val="0"/>
              </w:rPr>
              <w:t>:</w:t>
            </w:r>
            <w:r>
              <w:rPr>
                <w:rFonts w:ascii="Arial Regular" w:hAnsi="Arial Regular" w:cs="Arial Regular"/>
              </w:rPr>
              <w:t xml:space="preserve"> Observations conducted in ceramic workshops may expose participants and researchers to potential hazards, such as operating machinery or working in high-temperature environments.</w:t>
            </w:r>
          </w:p>
          <w:p>
            <w:pPr>
              <w:rPr>
                <w:rStyle w:val="15"/>
                <w:sz w:val="21"/>
                <w:szCs w:val="21"/>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rPr>
                <w:rFonts w:ascii="Arial" w:hAnsi="Arial" w:cs="Arial"/>
                <w:sz w:val="22"/>
                <w:szCs w:val="22"/>
              </w:rPr>
            </w:pPr>
          </w:p>
          <w:p>
            <w:pPr>
              <w:jc w:val="both"/>
              <w:rPr>
                <w:rFonts w:ascii="Arial Regular" w:hAnsi="Arial Regular" w:cs="Arial Regular"/>
                <w:b/>
                <w:bCs/>
                <w:sz w:val="24"/>
                <w:szCs w:val="24"/>
              </w:rPr>
            </w:pPr>
            <w:r>
              <w:rPr>
                <w:rFonts w:ascii="Arial Regular" w:hAnsi="Arial Regular" w:cs="Arial Regular"/>
                <w:b/>
                <w:bCs/>
                <w:sz w:val="24"/>
                <w:szCs w:val="24"/>
              </w:rPr>
              <w:t>Emotional distress:</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Clearly communicate the study's purpose and the participants' right to withdraw at any point before their participation.</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Provide the researcher’s contact details and follow-up support after the interview to assist with any emotional concerns. If necessary, recommend local psychological support services, such as the Jingdezhen First People’s Hospital Psychological Clinic.</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Avoid discussing overly sensitive topics or those that may trigger strong emotional reactions during the interview.</w:t>
            </w:r>
          </w:p>
          <w:p>
            <w:pPr>
              <w:jc w:val="both"/>
              <w:rPr>
                <w:rFonts w:ascii="Arial Regular" w:hAnsi="Arial Regular" w:cs="Arial Regular"/>
                <w:sz w:val="24"/>
                <w:szCs w:val="24"/>
              </w:rPr>
            </w:pPr>
          </w:p>
          <w:p>
            <w:pPr>
              <w:jc w:val="both"/>
              <w:rPr>
                <w:rFonts w:ascii="Arial Regular" w:hAnsi="Arial Regular" w:cs="Arial Regular"/>
                <w:b/>
                <w:bCs/>
                <w:sz w:val="24"/>
                <w:szCs w:val="24"/>
              </w:rPr>
            </w:pPr>
            <w:r>
              <w:rPr>
                <w:rFonts w:ascii="Arial Regular" w:hAnsi="Arial Regular" w:cs="Arial Regular"/>
                <w:b/>
                <w:bCs/>
                <w:sz w:val="24"/>
                <w:szCs w:val="24"/>
              </w:rPr>
              <w:t>Privacy risks:</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Use coding or anonymization methods to process participant data to ensure their identities remain protected.</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Informed consent must explicitly outline the scope of data use and inform participants of their right to review or withdraw their data.</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Raw data will be accessible only to the research team and stored securely using encryption software.</w:t>
            </w:r>
          </w:p>
          <w:p>
            <w:pPr>
              <w:jc w:val="both"/>
              <w:rPr>
                <w:rFonts w:ascii="Arial Regular" w:hAnsi="Arial Regular" w:cs="Arial Regular"/>
                <w:sz w:val="24"/>
                <w:szCs w:val="24"/>
              </w:rPr>
            </w:pPr>
          </w:p>
          <w:p>
            <w:pPr>
              <w:jc w:val="both"/>
              <w:rPr>
                <w:rFonts w:ascii="Arial Regular" w:hAnsi="Arial Regular" w:cs="Arial Regular"/>
                <w:b/>
                <w:bCs/>
                <w:sz w:val="24"/>
                <w:szCs w:val="24"/>
              </w:rPr>
            </w:pPr>
            <w:r>
              <w:rPr>
                <w:rFonts w:ascii="Arial Regular" w:hAnsi="Arial Regular" w:cs="Arial Regular"/>
                <w:b/>
                <w:bCs/>
                <w:sz w:val="24"/>
                <w:szCs w:val="24"/>
              </w:rPr>
              <w:t>Transfer of personal data:</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Encrypt data during international transfers (via VPN or secure cloud storage).</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Ensure that data processing complies with the Personal Information Protection Law of the People’s Republic of China and the GDPR, and obtain any necessary approvals before transferring data across borders.</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Data will be used solely for research purposes and will not be shared with third parties.</w:t>
            </w:r>
          </w:p>
          <w:p>
            <w:pPr>
              <w:jc w:val="both"/>
              <w:rPr>
                <w:rFonts w:ascii="Arial Regular" w:hAnsi="Arial Regular" w:cs="Arial Regular"/>
                <w:b/>
                <w:bCs/>
                <w:sz w:val="24"/>
                <w:szCs w:val="24"/>
              </w:rPr>
            </w:pPr>
          </w:p>
          <w:p>
            <w:pPr>
              <w:jc w:val="both"/>
              <w:rPr>
                <w:rFonts w:ascii="Arial Regular" w:hAnsi="Arial Regular" w:cs="Arial Regular"/>
                <w:b/>
                <w:bCs/>
                <w:sz w:val="24"/>
                <w:szCs w:val="24"/>
              </w:rPr>
            </w:pPr>
            <w:r>
              <w:rPr>
                <w:rFonts w:ascii="Arial Regular" w:hAnsi="Arial Regular" w:cs="Arial Regular"/>
                <w:b/>
                <w:bCs/>
                <w:sz w:val="24"/>
                <w:szCs w:val="24"/>
              </w:rPr>
              <w:t>Sensitive organisational information:</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Require participants to sign a non-disclosure agreement before interviews or observations</w:t>
            </w:r>
            <w:r>
              <w:rPr>
                <w:rFonts w:hint="eastAsia" w:ascii="Arial Regular" w:hAnsi="Arial Regular" w:eastAsia="宋体" w:cs="Arial Regular"/>
                <w:sz w:val="24"/>
                <w:szCs w:val="24"/>
                <w:lang w:val="en-US" w:eastAsia="zh-CN"/>
              </w:rPr>
              <w:t xml:space="preserve"> </w:t>
            </w:r>
            <w:r>
              <w:rPr>
                <w:rFonts w:ascii="Arial Regular" w:hAnsi="Arial Regular" w:cs="Arial Regular"/>
                <w:sz w:val="24"/>
                <w:szCs w:val="24"/>
              </w:rPr>
              <w:t>to protect sensitive organizational information.</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Ensure that confidential information or details of innovative designs are not disclosed, either directly or indirectly, during data usage.</w:t>
            </w:r>
          </w:p>
          <w:p>
            <w:pPr>
              <w:jc w:val="both"/>
              <w:rPr>
                <w:rFonts w:ascii="Arial Regular" w:hAnsi="Arial Regular" w:cs="Arial Regular"/>
                <w:sz w:val="24"/>
                <w:szCs w:val="24"/>
              </w:rPr>
            </w:pPr>
          </w:p>
          <w:p>
            <w:pPr>
              <w:jc w:val="both"/>
              <w:rPr>
                <w:rFonts w:ascii="Arial Regular" w:hAnsi="Arial Regular" w:cs="Arial Regular"/>
                <w:b/>
                <w:bCs/>
                <w:sz w:val="24"/>
                <w:szCs w:val="24"/>
              </w:rPr>
            </w:pPr>
            <w:r>
              <w:rPr>
                <w:rFonts w:ascii="Arial Regular" w:hAnsi="Arial Regular" w:cs="Arial Regular"/>
                <w:b/>
                <w:bCs/>
                <w:sz w:val="24"/>
                <w:szCs w:val="24"/>
              </w:rPr>
              <w:t>Sector-specific health &amp; safety:</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Before conducting observations in the workshop, communicate with the workshop manager to adhere to their safety protocols and avoid disrupting normal operations.</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Both researchers and participants must wear appropriate personal protective equipment (gloves, goggles).</w:t>
            </w:r>
          </w:p>
          <w:p>
            <w:pPr>
              <w:jc w:val="both"/>
              <w:rPr>
                <w:rFonts w:ascii="Arial Regular" w:hAnsi="Arial Regular" w:cs="Arial Regular"/>
                <w:sz w:val="24"/>
                <w:szCs w:val="24"/>
              </w:rPr>
            </w:pPr>
            <w:r>
              <w:rPr>
                <w:rFonts w:ascii="Arial Regular" w:hAnsi="Arial Regular" w:eastAsia="宋体" w:cs="Arial Regular"/>
                <w:sz w:val="24"/>
                <w:szCs w:val="24"/>
                <w:lang w:val="en-US" w:eastAsia="zh-CN"/>
              </w:rPr>
              <w:t>-</w:t>
            </w:r>
            <w:r>
              <w:rPr>
                <w:rFonts w:ascii="Arial Regular" w:hAnsi="Arial Regular" w:cs="Arial Regular"/>
                <w:sz w:val="24"/>
                <w:szCs w:val="24"/>
              </w:rPr>
              <w:t>Ensure the site is equipped with emergency medical plans, and familiarize yourself with the workshop’s safety exits and emergency procedures in advance (how to call emergency services such as 120 or 119).</w:t>
            </w:r>
          </w:p>
          <w:p>
            <w:pPr>
              <w:rPr>
                <w:rFonts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jc w:val="both"/>
              <w:rPr>
                <w:rFonts w:ascii="Arial Regular" w:hAnsi="Arial Regular" w:eastAsia="宋体" w:cs="Arial Regular"/>
                <w:sz w:val="24"/>
                <w:szCs w:val="24"/>
                <w:lang w:val="en-US" w:eastAsia="zh-CN" w:bidi="ar"/>
              </w:rPr>
            </w:pPr>
            <w:r>
              <w:rPr>
                <w:rFonts w:ascii="Arial Regular" w:hAnsi="Arial Regular" w:eastAsia="宋体" w:cs="Arial Regular"/>
                <w:sz w:val="24"/>
                <w:szCs w:val="24"/>
                <w:lang w:val="en-US" w:eastAsia="zh-CN" w:bidi="ar"/>
              </w:rPr>
              <w:t xml:space="preserve">This study does not address sensitive topics such as sexual behavior, drug use, or criminal activities. </w:t>
            </w:r>
          </w:p>
          <w:p>
            <w:pPr>
              <w:jc w:val="both"/>
              <w:rPr>
                <w:rFonts w:ascii="Arial Regular" w:hAnsi="Arial Regular" w:cs="Arial Regular"/>
                <w:sz w:val="24"/>
                <w:szCs w:val="24"/>
              </w:rPr>
            </w:pPr>
            <w:r>
              <w:rPr>
                <w:rStyle w:val="15"/>
                <w:rFonts w:ascii="Arial Regular" w:hAnsi="Arial Regular" w:cs="Arial Regular"/>
                <w:sz w:val="24"/>
                <w:szCs w:val="24"/>
              </w:rPr>
              <w:t>Emotional Triggers:</w:t>
            </w:r>
            <w:r>
              <w:rPr>
                <w:rFonts w:ascii="Arial Regular" w:hAnsi="Arial Regular" w:cs="Arial Regular"/>
                <w:sz w:val="24"/>
                <w:szCs w:val="24"/>
              </w:rPr>
              <w:t xml:space="preserve"> During interviews, craftsmen or cultural scholars may discuss challenges they face in the process of inheriting traditional culture (economic pressure, loss of crafts), which could evoke emotional responses.</w:t>
            </w:r>
          </w:p>
          <w:p>
            <w:pPr>
              <w:jc w:val="both"/>
              <w:rPr>
                <w:rFonts w:ascii="Arial Regular" w:hAnsi="Arial Regular" w:cs="Arial Regular"/>
                <w:sz w:val="24"/>
                <w:szCs w:val="24"/>
              </w:rPr>
            </w:pPr>
            <w:r>
              <w:rPr>
                <w:rStyle w:val="15"/>
                <w:rFonts w:ascii="Arial Regular" w:hAnsi="Arial Regular" w:cs="Arial Regular"/>
                <w:sz w:val="24"/>
                <w:szCs w:val="24"/>
              </w:rPr>
              <w:t>Cultural Sensitivity:</w:t>
            </w:r>
            <w:r>
              <w:rPr>
                <w:rFonts w:ascii="Arial Regular" w:hAnsi="Arial Regular" w:cs="Arial Regular"/>
                <w:sz w:val="24"/>
                <w:szCs w:val="24"/>
              </w:rPr>
              <w:t xml:space="preserve"> Discussions regarding the historical and cultural background of blue and white porcelain decorations may touch on cultural symbols or social issues, such as cultural appropriation or the commercialization of intangible cultural heritage.</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Potential disclosures</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Although the study does not focus on illegal activities, if information related to the unlawful use of intangible cultural heritage crafts (counterfeit blue and white porcelain decorations or unauthorized commercial development) is uncovered, it may be necessary to report this to the relevant authorities (the local cultural bureau).</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Procedures to deal with these issues</w:t>
            </w:r>
          </w:p>
          <w:p>
            <w:pPr>
              <w:jc w:val="both"/>
              <w:rPr>
                <w:rFonts w:ascii="Arial Bold" w:hAnsi="Arial Bold" w:cs="Arial Bold"/>
                <w:b/>
                <w:bCs/>
                <w:sz w:val="24"/>
                <w:szCs w:val="24"/>
              </w:rPr>
            </w:pPr>
            <w:r>
              <w:rPr>
                <w:rFonts w:ascii="Arial Bold" w:hAnsi="Arial Bold" w:cs="Arial Bold"/>
                <w:b/>
                <w:bCs/>
                <w:sz w:val="24"/>
                <w:szCs w:val="24"/>
              </w:rPr>
              <w:t>Emotional support and suggestions</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-At the outset of the research, participants will be clearly informed of the study's content and possible sensitive topics to ensure their informed consent.</w:t>
            </w:r>
            <w:r>
              <w:rPr>
                <w:rFonts w:ascii="Arial Regular" w:hAnsi="Arial Regular" w:eastAsia="宋体" w:cs="Arial Regular"/>
                <w:sz w:val="24"/>
                <w:szCs w:val="24"/>
                <w:lang w:val="en-US" w:eastAsia="zh-CN" w:bidi="ar"/>
              </w:rPr>
              <w:br w:type="textWrapping"/>
            </w:r>
            <w:r>
              <w:rPr>
                <w:rFonts w:hint="eastAsia" w:ascii="Arial Regular" w:hAnsi="Arial Regular" w:eastAsia="宋体" w:cs="Arial Regular"/>
                <w:sz w:val="24"/>
                <w:szCs w:val="24"/>
                <w:lang w:val="en-US" w:eastAsia="zh-CN" w:bidi="ar"/>
              </w:rPr>
              <w:t>-</w:t>
            </w:r>
            <w:r>
              <w:rPr>
                <w:rFonts w:ascii="Arial Regular" w:hAnsi="Arial Regular" w:eastAsia="宋体" w:cs="Arial Regular"/>
                <w:sz w:val="24"/>
                <w:szCs w:val="24"/>
                <w:lang w:val="en-US" w:eastAsia="zh-CN" w:bidi="ar"/>
              </w:rPr>
              <w:t>An exit mechanism will be provided, allowing participants to withdraw from the study at any time without consequences.</w:t>
            </w:r>
            <w:r>
              <w:rPr>
                <w:rFonts w:ascii="Arial Regular" w:hAnsi="Arial Regular" w:eastAsia="宋体" w:cs="Arial Regular"/>
                <w:sz w:val="24"/>
                <w:szCs w:val="24"/>
                <w:lang w:val="en-US" w:eastAsia="zh-CN" w:bidi="ar"/>
              </w:rPr>
              <w:br w:type="textWrapping"/>
            </w:r>
            <w:r>
              <w:rPr>
                <w:rFonts w:ascii="Arial Regular" w:hAnsi="Arial Regular" w:eastAsia="宋体" w:cs="Arial Regular"/>
                <w:sz w:val="24"/>
                <w:szCs w:val="24"/>
                <w:lang w:val="en-US" w:eastAsia="zh-CN" w:bidi="ar"/>
              </w:rPr>
              <w:t>-If participants express discomfort with any topic, the researcher will immediately cease the discussion and respect their emotional boundaries.</w:t>
            </w:r>
            <w:r>
              <w:rPr>
                <w:rFonts w:ascii="Arial Regular" w:hAnsi="Arial Regular" w:eastAsia="宋体" w:cs="Arial Regular"/>
                <w:sz w:val="24"/>
                <w:szCs w:val="24"/>
                <w:lang w:val="en-US" w:eastAsia="zh-CN" w:bidi="ar"/>
              </w:rPr>
              <w:br w:type="textWrapping"/>
            </w:r>
            <w:r>
              <w:rPr>
                <w:rFonts w:ascii="Arial Regular" w:hAnsi="Arial Regular" w:eastAsia="宋体" w:cs="Arial Regular"/>
                <w:sz w:val="24"/>
                <w:szCs w:val="24"/>
                <w:lang w:val="en-US" w:eastAsia="zh-CN" w:bidi="ar"/>
              </w:rPr>
              <w:t>-After the interview, participants will be provided with appropriate support resources, such as psychological counseling or contact information for local cultural organizations.</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Confidentiality and legality</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-The informed consent form will explicitly state that if any potentially illegal information is discovered during the research, the researcher may be required to report it to relevant authorities (Jingdezhen Cultural Bureau or legal institutions) in accordance with legal requirements.</w:t>
            </w:r>
            <w:r>
              <w:rPr>
                <w:rFonts w:ascii="Arial Regular" w:hAnsi="Arial Regular" w:eastAsia="宋体" w:cs="Arial Regular"/>
                <w:sz w:val="24"/>
                <w:szCs w:val="24"/>
                <w:lang w:val="en-US" w:eastAsia="zh-CN" w:bidi="ar"/>
              </w:rPr>
              <w:br w:type="textWrapping"/>
            </w:r>
            <w:r>
              <w:rPr>
                <w:rFonts w:ascii="Arial Regular" w:hAnsi="Arial Regular" w:eastAsia="宋体" w:cs="Arial Regular"/>
                <w:sz w:val="24"/>
                <w:szCs w:val="24"/>
                <w:lang w:val="en-US" w:eastAsia="zh-CN" w:bidi="ar"/>
              </w:rPr>
              <w:t>-This provision will be clearly communicated to participants to prevent any misunderstandings.</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Cultural sensitivity</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-To avoid controversial topics, the researcher will refrain from discussing potentially contentious issues, and invite cultural scholars to participate in discussions as needed to ensure that the interpretation of cultural symbols remains accurate and contextual.</w:t>
            </w:r>
            <w:r>
              <w:rPr>
                <w:rFonts w:ascii="Arial Regular" w:hAnsi="Arial Regular" w:eastAsia="宋体" w:cs="Arial Regular"/>
                <w:sz w:val="24"/>
                <w:szCs w:val="24"/>
                <w:lang w:val="en-US" w:eastAsia="zh-CN" w:bidi="ar"/>
              </w:rPr>
              <w:br w:type="textWrapping"/>
            </w:r>
            <w:r>
              <w:rPr>
                <w:rFonts w:ascii="Arial Regular" w:hAnsi="Arial Regular" w:eastAsia="宋体" w:cs="Arial Regular"/>
                <w:sz w:val="24"/>
                <w:szCs w:val="24"/>
                <w:lang w:val="en-US" w:eastAsia="zh-CN" w:bidi="ar"/>
              </w:rPr>
              <w:t>-The researcher will also respect the perspectives of craftsmen and participants on cultural heritage during the design process, ensuring that historical facts are preserved and not misrepresented.</w:t>
            </w:r>
          </w:p>
          <w:p>
            <w:pPr>
              <w:jc w:val="both"/>
              <w:rPr>
                <w:rFonts w:ascii="Arial Regular" w:hAnsi="Arial Regular" w:cs="Arial Regular"/>
                <w:sz w:val="24"/>
                <w:szCs w:val="24"/>
              </w:rPr>
            </w:pPr>
          </w:p>
          <w:p>
            <w:pPr>
              <w:jc w:val="both"/>
              <w:rPr>
                <w:rFonts w:ascii="Arial Bold" w:hAnsi="Arial Bold" w:cs="Arial Bold"/>
                <w:b/>
                <w:bCs/>
                <w:sz w:val="24"/>
                <w:szCs w:val="24"/>
              </w:rPr>
            </w:pPr>
            <w:r>
              <w:rPr>
                <w:rFonts w:ascii="Arial Bold" w:hAnsi="Arial Bold" w:cs="Arial Bold"/>
                <w:b/>
                <w:bCs/>
                <w:sz w:val="24"/>
                <w:szCs w:val="24"/>
              </w:rPr>
              <w:t>Support resources</w:t>
            </w:r>
          </w:p>
          <w:p>
            <w:pPr>
              <w:jc w:val="both"/>
              <w:rPr>
                <w:rFonts w:ascii="Arial Regular" w:hAnsi="Arial Regular" w:cs="Arial Regular"/>
                <w:sz w:val="24"/>
                <w:szCs w:val="24"/>
              </w:rPr>
            </w:pPr>
            <w:r>
              <w:rPr>
                <w:rFonts w:ascii="Arial Regular" w:hAnsi="Arial Regular" w:eastAsia="宋体" w:cs="Arial Regular"/>
                <w:sz w:val="24"/>
                <w:szCs w:val="24"/>
                <w:lang w:val="en-US" w:eastAsia="zh-CN" w:bidi="ar"/>
              </w:rPr>
              <w:t>-Participants will be provided with local support services, including psychological support hotlines and cultural protection units.</w:t>
            </w:r>
            <w:r>
              <w:rPr>
                <w:rFonts w:ascii="Arial Regular" w:hAnsi="Arial Regular" w:eastAsia="宋体" w:cs="Arial Regular"/>
                <w:sz w:val="24"/>
                <w:szCs w:val="24"/>
                <w:lang w:val="en-US" w:eastAsia="zh-CN" w:bidi="ar"/>
              </w:rPr>
              <w:br w:type="textWrapping"/>
            </w:r>
            <w:r>
              <w:rPr>
                <w:rFonts w:ascii="Arial Regular" w:hAnsi="Arial Regular" w:eastAsia="宋体" w:cs="Arial Regular"/>
                <w:sz w:val="24"/>
                <w:szCs w:val="24"/>
                <w:lang w:val="en-US" w:eastAsia="zh-CN" w:bidi="ar"/>
              </w:rPr>
              <w:t>-If the research involves legal matters related to the commercial development of intangible cultural heritage, participants will be directed to relevant policy resources, such as those offered by the Intangible Cultural Heritage Protection Center.</w:t>
            </w: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w:t>
            </w:r>
            <w:r>
              <w:rPr>
                <w:rFonts w:ascii="Arial Regular" w:hAnsi="Arial Regular" w:cs="Arial Regular"/>
                <w:sz w:val="24"/>
                <w:szCs w:val="24"/>
              </w:rPr>
              <w:t>Psychological support service: Jingdezhen First People's Hospital Psychological Clinic</w:t>
            </w: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w:t>
            </w:r>
            <w:r>
              <w:rPr>
                <w:rFonts w:ascii="Arial Regular" w:hAnsi="Arial Regular" w:cs="Arial Regular"/>
                <w:sz w:val="24"/>
                <w:szCs w:val="24"/>
              </w:rPr>
              <w:t>Emergency Center: 120/110</w:t>
            </w:r>
          </w:p>
          <w:p>
            <w:pPr>
              <w:jc w:val="both"/>
              <w:rPr>
                <w:rFonts w:ascii="Arial Regular" w:hAnsi="Arial Regular" w:cs="Arial Regular"/>
                <w:sz w:val="24"/>
                <w:szCs w:val="24"/>
              </w:rPr>
            </w:pPr>
            <w:r>
              <w:rPr>
                <w:rFonts w:hint="eastAsia" w:ascii="Arial Regular" w:hAnsi="Arial Regular" w:eastAsia="宋体" w:cs="Arial Regular"/>
                <w:sz w:val="24"/>
                <w:szCs w:val="24"/>
                <w:lang w:val="en-US" w:eastAsia="zh-CN"/>
              </w:rPr>
              <w:t>-</w:t>
            </w:r>
            <w:r>
              <w:rPr>
                <w:rFonts w:ascii="Arial Regular" w:hAnsi="Arial Regular" w:cs="Arial Regular"/>
                <w:sz w:val="24"/>
                <w:szCs w:val="24"/>
              </w:rPr>
              <w:t>Cultural Protection Unit: Jingdezhen Imperial Kiln Institute</w:t>
            </w:r>
          </w:p>
          <w:p>
            <w:pPr>
              <w:rPr>
                <w:rFonts w:ascii="Arial" w:hAnsi="Arial" w:cs="Arial"/>
                <w:sz w:val="22"/>
                <w:szCs w:val="22"/>
                <w:lang w:val="en-US" w:eastAsia="zh-CN"/>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ascii="Arial" w:hAnsi="Arial" w:eastAsia="宋体" w:cs="Arial"/>
                <w:sz w:val="22"/>
                <w:szCs w:val="22"/>
                <w:lang w:val="en-US" w:eastAsia="zh-CN"/>
              </w:rPr>
            </w:pPr>
          </w:p>
          <w:p>
            <w:pPr>
              <w:rPr>
                <w:rFonts w:ascii="Arial Bold" w:hAnsi="Arial Bold" w:cs="Arial Bold"/>
                <w:b/>
                <w:bCs/>
                <w:sz w:val="24"/>
                <w:szCs w:val="24"/>
              </w:rPr>
            </w:pPr>
            <w:r>
              <w:rPr>
                <w:rFonts w:ascii="Arial Bold" w:hAnsi="Arial Bold" w:cs="Arial Bold"/>
                <w:b/>
                <w:bCs/>
                <w:sz w:val="24"/>
                <w:szCs w:val="24"/>
              </w:rPr>
              <w:t>Personal health &amp; safety:</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 xml:space="preserve">During research in Jingdezhen ceramic workshops, researchers may be exposed to high-temperature furnaces and ceramic processing equipment, </w:t>
            </w:r>
            <w:r>
              <w:rPr>
                <w:rFonts w:hint="default" w:ascii="Arial" w:hAnsi="Arial" w:cs="Arial"/>
                <w:sz w:val="24"/>
                <w:szCs w:val="24"/>
                <w:lang w:val="en-US"/>
              </w:rPr>
              <w:t xml:space="preserve"> </w:t>
            </w:r>
            <w:r>
              <w:rPr>
                <w:rFonts w:ascii="Arial" w:hAnsi="Arial" w:cs="Arial"/>
                <w:sz w:val="24"/>
                <w:szCs w:val="24"/>
              </w:rPr>
              <w:t>which could result in burns or scratches.</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Working alone in an unfamiliar environment may present safety risks, such as traffic accidents or on-site emergencies.</w:t>
            </w:r>
          </w:p>
          <w:p>
            <w:pPr>
              <w:rPr>
                <w:rFonts w:ascii="Arial" w:hAnsi="Arial" w:eastAsia="宋体" w:cs="Arial"/>
                <w:sz w:val="24"/>
                <w:szCs w:val="24"/>
                <w:lang w:val="en-US" w:eastAsia="zh-CN"/>
              </w:rPr>
            </w:pPr>
            <w:r>
              <w:rPr>
                <w:rFonts w:hint="eastAsia" w:ascii="Arial" w:hAnsi="Arial" w:eastAsia="宋体" w:cs="Arial"/>
                <w:sz w:val="24"/>
                <w:szCs w:val="24"/>
                <w:lang w:val="en-US" w:eastAsia="zh-CN"/>
              </w:rPr>
              <w:t>-Viewing the interior of a hot furnace for extended periods of time may cause eye fatigue or damage, especially when no protective equipment is worn.</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Physical harm:</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Prolonged exposure to high temperatures or noise in ceramic workshops may negatively affect health.</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There is a risk of slipping or sustaining cuts from broken porcelain pieces in the workshop.</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Emotional distress:</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Discussing the challenges of cultural inheritance with craftsmen or cultural scholars during interviews may cause emotional stress for researchers.</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Interactions with the public or cultural protection institutions may involve encountering doubts or opposition, potentially resulting in psychological burden.</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Risk of accusation of harm/impropriety:</w:t>
            </w:r>
          </w:p>
          <w:p>
            <w:pPr>
              <w:rPr>
                <w:rFonts w:ascii="Arial" w:hAnsi="Arial" w:cs="Arial"/>
                <w:sz w:val="24"/>
                <w:szCs w:val="24"/>
              </w:rPr>
            </w:pPr>
            <w:r>
              <w:rPr>
                <w:rFonts w:ascii="Arial" w:hAnsi="Arial" w:eastAsia="宋体" w:cs="Arial"/>
                <w:sz w:val="24"/>
                <w:szCs w:val="24"/>
                <w:lang w:val="en-US" w:eastAsia="zh-CN" w:bidi="ar"/>
              </w:rPr>
              <w:t>-Interacting alone with participants, particularly in more private settings (personal workshops or homes), may expose researchers to the risk of accusations of misconduct.</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Conflict of interest:</w:t>
            </w:r>
          </w:p>
          <w:p>
            <w:pPr>
              <w:rPr>
                <w:rFonts w:ascii="Arial" w:hAnsi="Arial" w:cs="Arial"/>
                <w:sz w:val="24"/>
                <w:szCs w:val="24"/>
              </w:rPr>
            </w:pPr>
            <w:r>
              <w:rPr>
                <w:rFonts w:ascii="Arial" w:hAnsi="Arial" w:eastAsia="宋体" w:cs="Arial"/>
                <w:sz w:val="24"/>
                <w:szCs w:val="24"/>
                <w:lang w:val="en-US" w:eastAsia="zh-CN" w:bidi="ar"/>
              </w:rPr>
              <w:t>The design and development process may involve innovative applications of traditional patterns, requiring careful consideration of potential conflicts between academic research objectives and commercial interests.</w:t>
            </w:r>
          </w:p>
          <w:p>
            <w:pPr>
              <w:autoSpaceDE w:val="0"/>
              <w:autoSpaceDN w:val="0"/>
              <w:adjustRightInd w:val="0"/>
              <w:rPr>
                <w:rFonts w:ascii="Arial" w:hAnsi="Arial" w:cs="Arial"/>
                <w:i/>
                <w:color w:val="808080"/>
                <w:sz w:val="18"/>
                <w:szCs w:val="18"/>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Personal health &amp; safety:</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 xml:space="preserve">All field surveys and interviews will be conducted with the assistance of </w:t>
            </w:r>
            <w:r>
              <w:rPr>
                <w:rFonts w:ascii="Arial" w:hAnsi="Arial" w:eastAsia="宋体" w:cs="Arial"/>
                <w:sz w:val="24"/>
                <w:szCs w:val="24"/>
                <w:lang w:val="en-US" w:eastAsia="zh-CN"/>
              </w:rPr>
              <w:t xml:space="preserve">a third person </w:t>
            </w:r>
            <w:r>
              <w:rPr>
                <w:rFonts w:ascii="Arial" w:hAnsi="Arial" w:cs="Arial"/>
                <w:sz w:val="24"/>
                <w:szCs w:val="24"/>
              </w:rPr>
              <w:t>to maximize safety.</w:t>
            </w:r>
          </w:p>
          <w:p>
            <w:pPr>
              <w:jc w:val="both"/>
              <w:rPr>
                <w:rFonts w:ascii="Arial" w:hAnsi="Arial" w:cs="Arial"/>
                <w:sz w:val="24"/>
                <w:szCs w:val="24"/>
              </w:rPr>
            </w:pPr>
            <w:r>
              <w:rPr>
                <w:rFonts w:ascii="Arial" w:hAnsi="Arial" w:eastAsia="宋体" w:cs="Arial"/>
                <w:sz w:val="24"/>
                <w:szCs w:val="24"/>
                <w:lang w:val="en-US" w:eastAsia="zh-CN" w:bidi="ar"/>
              </w:rPr>
              <w:t>-Prior to entering ceramic workshops, a thorough environmental risk assessment will be conducted, including compliance with safety regulations and the use of necessary personal protective equipment (gloves, goggles, non-slip shoes).</w:t>
            </w:r>
          </w:p>
          <w:p>
            <w:pPr>
              <w:jc w:val="both"/>
              <w:rPr>
                <w:rFonts w:ascii="Arial" w:hAnsi="Arial" w:cs="Arial"/>
                <w:sz w:val="24"/>
                <w:szCs w:val="24"/>
              </w:rPr>
            </w:pPr>
            <w:r>
              <w:rPr>
                <w:rFonts w:ascii="Arial" w:hAnsi="Arial" w:cs="Arial"/>
                <w:sz w:val="24"/>
                <w:szCs w:val="24"/>
              </w:rPr>
              <w:t>-</w:t>
            </w:r>
            <w:r>
              <w:rPr>
                <w:rFonts w:ascii="Arial" w:hAnsi="Arial" w:eastAsia="宋体" w:cs="Arial"/>
                <w:sz w:val="24"/>
                <w:szCs w:val="24"/>
                <w:lang w:val="en-US" w:eastAsia="zh-CN" w:bidi="ar"/>
              </w:rPr>
              <w:t>Efforts will be made to minimize solitary work, with local guides or contacts arranged to assist when necessary.</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Physical harm:</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Prior to field surveys in the workshop, communication with management will ensure that high-risk areas (near operating kilns) are avoided.</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Basic first aid supplies (Band-Aids, disinfectant) will be prepared, and researchers will familiarize themselves with on-site emergency protocols.</w:t>
            </w:r>
          </w:p>
          <w:p>
            <w:pPr>
              <w:jc w:val="both"/>
              <w:rPr>
                <w:rFonts w:ascii="Arial" w:hAnsi="Arial" w:eastAsia="宋体" w:cs="Arial"/>
                <w:sz w:val="24"/>
                <w:szCs w:val="24"/>
                <w:lang w:val="en-US" w:eastAsia="zh-CN"/>
              </w:rPr>
            </w:pPr>
            <w:r>
              <w:rPr>
                <w:rFonts w:hint="eastAsia" w:ascii="Arial" w:hAnsi="Arial" w:eastAsia="宋体" w:cs="Arial"/>
                <w:sz w:val="24"/>
                <w:szCs w:val="24"/>
                <w:lang w:val="en-US" w:eastAsia="zh-CN"/>
              </w:rPr>
              <w:t>-Minimize exposure to high temperatures by scheduling short work intervals and taking regular breaks.</w:t>
            </w:r>
          </w:p>
          <w:p>
            <w:pPr>
              <w:jc w:val="both"/>
              <w:rPr>
                <w:rFonts w:ascii="Arial" w:hAnsi="Arial" w:eastAsia="宋体" w:cs="Arial"/>
                <w:sz w:val="24"/>
                <w:szCs w:val="24"/>
                <w:lang w:val="en-US" w:eastAsia="zh-CN"/>
              </w:rPr>
            </w:pPr>
            <w:r>
              <w:rPr>
                <w:rFonts w:hint="eastAsia" w:ascii="Arial" w:hAnsi="Arial" w:eastAsia="宋体" w:cs="Arial"/>
                <w:sz w:val="24"/>
                <w:szCs w:val="24"/>
                <w:lang w:val="en-US" w:eastAsia="zh-CN"/>
              </w:rPr>
              <w:t>-Pay</w:t>
            </w:r>
            <w:r>
              <w:rPr>
                <w:rFonts w:ascii="Arial" w:hAnsi="Arial" w:eastAsia="宋体" w:cs="Arial"/>
                <w:sz w:val="24"/>
                <w:szCs w:val="24"/>
                <w:lang w:val="en-US" w:eastAsia="zh-CN"/>
              </w:rPr>
              <w:t xml:space="preserve"> attention to</w:t>
            </w:r>
            <w:r>
              <w:rPr>
                <w:rFonts w:hint="eastAsia" w:ascii="Arial" w:hAnsi="Arial" w:eastAsia="宋体" w:cs="Arial"/>
                <w:sz w:val="24"/>
                <w:szCs w:val="24"/>
                <w:lang w:val="en-US" w:eastAsia="zh-CN"/>
              </w:rPr>
              <w:t xml:space="preserve"> workshop cleanliness, especially regarding broken porcelain or slippery areas, and avoid direct contact with potentially hazardous materials by using protective gear.</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Emotional distress: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Adequate rest periods will be scheduled during the research process to prevent prolonged psychological strain.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Regular discussions with mentors or team members will address emotional concerns and provide timely support.</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When faced with skepticism or opposition from cultural protection agencies or the public, researchers will maintain patience and offer a clear explanation of the research background and objectives.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Risk of accusation of harm/impropriety:</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Public spaces will be prioritized for interviews and observations to minimize the risk of accusations arising from one-on-one interactions.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The purpose of the research will be clearly explained to participants before interviews, and written consent will be obtained.</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Mobile phone cameras or recording devices will be used to document interactions, ensuring transparency and securing prior consent from participants.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Conflict of interest:</w:t>
            </w:r>
          </w:p>
          <w:p>
            <w:pPr>
              <w:jc w:val="both"/>
              <w:rPr>
                <w:rFonts w:ascii="Arial" w:hAnsi="Arial" w:cs="Arial"/>
                <w:sz w:val="24"/>
                <w:szCs w:val="24"/>
              </w:rPr>
            </w:pPr>
            <w:r>
              <w:rPr>
                <w:rFonts w:ascii="Arial" w:hAnsi="Arial" w:cs="Arial"/>
                <w:sz w:val="24"/>
                <w:szCs w:val="24"/>
              </w:rPr>
              <w:t>-Prior to beginning the research, communication with the mentor and cultural protection agencies will clarify the distinction between academic research and commercial development.</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An open and transparent research approach will be maintained, ensuring that innovative applications comply with cultural and legal standards.</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ascii="Arial" w:hAnsi="Arial" w:cs="Arial"/>
                <w:sz w:val="22"/>
                <w:szCs w:val="22"/>
              </w:rPr>
            </w:pPr>
          </w:p>
          <w:p>
            <w:pPr>
              <w:rPr>
                <w:rFonts w:ascii="Arial Bold" w:hAnsi="Arial Bold" w:cs="Arial Bold"/>
                <w:b/>
                <w:bCs/>
                <w:sz w:val="24"/>
                <w:szCs w:val="24"/>
              </w:rPr>
            </w:pPr>
            <w:r>
              <w:rPr>
                <w:rFonts w:ascii="Arial Bold" w:hAnsi="Arial Bold" w:cs="Arial Bold"/>
                <w:b/>
                <w:bCs/>
                <w:sz w:val="24"/>
                <w:szCs w:val="24"/>
              </w:rPr>
              <w:t>Adverse publicity:</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Misinterpretation or inappropriate use of research findings may result in negative public perception of the university, particularly concerning controversies over the commercialization of cultural heritage or allegations of improper data handling.</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Complaints from research participants, such as unauthorized use of their data, could damage the university's reputation.</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Data protection issues:</w:t>
            </w:r>
          </w:p>
          <w:p>
            <w:pPr>
              <w:rPr>
                <w:rFonts w:ascii="Arial" w:hAnsi="Arial" w:cs="Arial"/>
                <w:sz w:val="24"/>
                <w:szCs w:val="24"/>
              </w:rPr>
            </w:pPr>
            <w:r>
              <w:rPr>
                <w:rFonts w:ascii="Arial" w:hAnsi="Arial" w:cs="Arial"/>
                <w:sz w:val="24"/>
                <w:szCs w:val="24"/>
              </w:rPr>
              <w:t xml:space="preserve">- </w:t>
            </w:r>
            <w:r>
              <w:rPr>
                <w:rFonts w:ascii="Arial" w:hAnsi="Arial" w:eastAsia="宋体" w:cs="Arial"/>
                <w:sz w:val="24"/>
                <w:szCs w:val="24"/>
                <w:lang w:val="en-US" w:eastAsia="zh-CN" w:bidi="ar"/>
              </w:rPr>
              <w:t>Non-compliance with data protection laws (the Personal Information Protection Law of the People's Republic of China or the GDPR) may result in the misuse, leakage, or loss of participant data, potentially exposing the university to legal liability.</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Research misconduct:</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Incidents of fabrication, falsification, or plagiarism would directly undermine the university's academic reputation and integrity.</w:t>
            </w:r>
          </w:p>
          <w:p>
            <w:pPr>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Failure to adhere to legal and ethical obligations (such as not obtaining informed consent from participants or misusing sensitive data) could lead to accusations of non-compliance with research norms and damage the university's credibility.</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Adverse publicity:</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Ensure the research complies with the university’s ethical and legal standards at every stage. Submit a detailed research design and data management plan to obtain approval from the ethics committee.</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Before publishing research findings, verify that the content is clear and provide adequate background information to prevent misunderstandings or misinterpretations.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Data protection issues:</w:t>
            </w:r>
          </w:p>
          <w:p>
            <w:pPr>
              <w:jc w:val="both"/>
              <w:rPr>
                <w:rFonts w:ascii="Arial" w:hAnsi="Arial" w:cs="Arial"/>
                <w:sz w:val="24"/>
                <w:szCs w:val="24"/>
              </w:rPr>
            </w:pPr>
            <w:r>
              <w:rPr>
                <w:rFonts w:ascii="Arial" w:hAnsi="Arial" w:eastAsia="宋体" w:cs="Arial"/>
                <w:sz w:val="24"/>
                <w:szCs w:val="24"/>
                <w:lang w:val="en-US" w:eastAsia="zh-CN"/>
              </w:rPr>
              <w:t>-</w:t>
            </w:r>
            <w:r>
              <w:rPr>
                <w:rStyle w:val="15"/>
                <w:rFonts w:ascii="Arial" w:hAnsi="Arial" w:cs="Arial"/>
                <w:b w:val="0"/>
                <w:bCs w:val="0"/>
                <w:sz w:val="24"/>
                <w:szCs w:val="24"/>
              </w:rPr>
              <w:t>Data Management Plan:</w:t>
            </w:r>
            <w:r>
              <w:rPr>
                <w:rFonts w:ascii="Arial" w:hAnsi="Arial" w:cs="Arial"/>
                <w:sz w:val="24"/>
                <w:szCs w:val="24"/>
              </w:rPr>
              <w:t xml:space="preserve"> Develop a comprehensive data management plan that addresses the storage, use, and sharing of data, ensuring transparency and traceability in data protection.</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Anonymize all participant data to prevent personal identification information from being linked to specific data.</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Regularly back up research data to guarantee its security and ease of recovery.</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Research misconduct:</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Explicitly oppose all forms of academic misconduct in the research design and enforce strict adherence to research integrity through training and supervision.</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Provide clear informed consent to ensure participants fully understand the research content and how their data will be used.</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Comply with the university’s policies on research integrity, avoiding misconduct such as fabrication, falsification, or plagiarism.</w:t>
            </w:r>
          </w:p>
          <w:p>
            <w:pPr>
              <w:jc w:val="both"/>
              <w:rPr>
                <w:rFonts w:ascii="Arial" w:hAnsi="Arial" w:cs="Arial"/>
                <w:sz w:val="24"/>
                <w:szCs w:val="24"/>
              </w:rPr>
            </w:pPr>
            <w:r>
              <w:rPr>
                <w:rFonts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ascii="Arial" w:hAnsi="Arial" w:cs="Arial"/>
                <w:sz w:val="24"/>
                <w:szCs w:val="24"/>
              </w:rPr>
              <w:t>If misconduct is identified, take prompt and appropriate action, including reporting to relevant departments and implementing corrective measures.</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Bold" w:hAnsi="Arial Bold" w:cs="Arial Bold"/>
                <w:b/>
                <w:bCs/>
                <w:sz w:val="24"/>
                <w:szCs w:val="24"/>
              </w:rPr>
            </w:pPr>
          </w:p>
          <w:p>
            <w:pPr>
              <w:rPr>
                <w:rFonts w:ascii="Arial Bold" w:hAnsi="Arial Bold" w:cs="Arial Bold"/>
                <w:b/>
                <w:bCs/>
                <w:sz w:val="24"/>
                <w:szCs w:val="24"/>
              </w:rPr>
            </w:pPr>
            <w:r>
              <w:rPr>
                <w:rFonts w:ascii="Arial Bold" w:hAnsi="Arial Bold" w:cs="Arial Bold"/>
                <w:b/>
                <w:bCs/>
                <w:sz w:val="24"/>
                <w:szCs w:val="24"/>
              </w:rPr>
              <w:t>Damage to cultural or historical sites:</w:t>
            </w:r>
          </w:p>
          <w:p>
            <w:pPr>
              <w:rPr>
                <w:rFonts w:ascii="Arial" w:hAnsi="Arial" w:cs="Arial"/>
                <w:sz w:val="24"/>
                <w:szCs w:val="24"/>
              </w:rPr>
            </w:pPr>
            <w:r>
              <w:rPr>
                <w:rFonts w:hint="eastAsia" w:ascii="Arial" w:hAnsi="Arial" w:eastAsia="宋体" w:cs="Arial"/>
                <w:sz w:val="24"/>
                <w:szCs w:val="24"/>
                <w:lang w:val="en-US" w:eastAsia="zh-CN" w:bidi="ar"/>
              </w:rPr>
              <w:t>-</w:t>
            </w:r>
            <w:r>
              <w:rPr>
                <w:rFonts w:ascii="Arial" w:hAnsi="Arial" w:eastAsia="宋体" w:cs="Arial"/>
                <w:sz w:val="24"/>
                <w:szCs w:val="24"/>
                <w:lang w:val="en-US" w:eastAsia="zh-CN" w:bidi="ar"/>
              </w:rPr>
              <w:t>During field trips to Jingdezhen or Nanchang, there is a risk of unintentionally damaging cultural or historical sites, such as through improper handling while taking photographs or collecting samples.</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Waste generation:</w:t>
            </w:r>
          </w:p>
          <w:p>
            <w:pPr>
              <w:rPr>
                <w:rFonts w:ascii="Arial" w:hAnsi="Arial" w:cs="Arial"/>
                <w:sz w:val="24"/>
                <w:szCs w:val="24"/>
              </w:rPr>
            </w:pPr>
            <w:r>
              <w:rPr>
                <w:rFonts w:hint="eastAsia" w:ascii="Arial" w:hAnsi="Arial" w:eastAsia="宋体" w:cs="Arial"/>
                <w:sz w:val="24"/>
                <w:szCs w:val="24"/>
                <w:lang w:val="en-US" w:eastAsia="zh-CN" w:bidi="ar"/>
              </w:rPr>
              <w:t>-</w:t>
            </w:r>
            <w:r>
              <w:rPr>
                <w:rFonts w:ascii="Arial" w:hAnsi="Arial" w:eastAsia="宋体" w:cs="Arial"/>
                <w:sz w:val="24"/>
                <w:szCs w:val="24"/>
                <w:lang w:val="en-US" w:eastAsia="zh-CN" w:bidi="ar"/>
              </w:rPr>
              <w:t>The survey may generate waste, including paper, plastic packaging, or other materials, which could negatively impact the environmental cleanliness of the surveyed area.</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Energy consumption</w:t>
            </w:r>
            <w:r>
              <w:rPr>
                <w:rFonts w:ascii="Arial Bold" w:hAnsi="Arial Bold" w:cs="Arial Bold"/>
                <w:b/>
                <w:bCs/>
                <w:sz w:val="24"/>
                <w:szCs w:val="24"/>
                <w:lang w:val="en-US"/>
              </w:rPr>
              <w:t xml:space="preserve"> and Carbon Emissions</w:t>
            </w:r>
            <w:r>
              <w:rPr>
                <w:rFonts w:ascii="Arial Bold" w:hAnsi="Arial Bold" w:cs="Arial Bold"/>
                <w:b/>
                <w:bCs/>
                <w:sz w:val="24"/>
                <w:szCs w:val="24"/>
              </w:rPr>
              <w:t>:</w:t>
            </w:r>
          </w:p>
          <w:p>
            <w:pPr>
              <w:rPr>
                <w:rFonts w:ascii="Arial" w:hAnsi="Arial" w:cs="Arial"/>
                <w:sz w:val="24"/>
                <w:szCs w:val="24"/>
              </w:rPr>
            </w:pPr>
            <w:r>
              <w:rPr>
                <w:rFonts w:hint="eastAsia" w:ascii="Arial" w:hAnsi="Arial" w:eastAsia="宋体" w:cs="Arial"/>
                <w:sz w:val="24"/>
                <w:szCs w:val="24"/>
                <w:lang w:val="en-US" w:eastAsia="zh-CN" w:bidi="ar"/>
              </w:rPr>
              <w:t>-</w:t>
            </w:r>
            <w:r>
              <w:rPr>
                <w:rFonts w:ascii="Arial" w:hAnsi="Arial" w:eastAsia="宋体" w:cs="Arial"/>
                <w:sz w:val="24"/>
                <w:szCs w:val="24"/>
                <w:lang w:val="en-US" w:eastAsia="zh-CN" w:bidi="ar"/>
              </w:rPr>
              <w:t>The use of transportation and electronic devices during the research may increase the carbon footprint, posing potential challenges to environmental sustainability.</w:t>
            </w:r>
          </w:p>
          <w:p>
            <w:pPr>
              <w:rPr>
                <w:rFonts w:ascii="Arial" w:hAnsi="Arial" w:cs="Arial"/>
                <w:sz w:val="24"/>
                <w:szCs w:val="24"/>
              </w:rPr>
            </w:pPr>
            <w:r>
              <w:rPr>
                <w:rFonts w:hint="eastAsia" w:ascii="Arial" w:hAnsi="Arial" w:cs="Arial"/>
                <w:sz w:val="24"/>
                <w:szCs w:val="24"/>
                <w:lang w:val="en-US" w:eastAsia="zh-CN"/>
              </w:rPr>
              <w:t>-</w:t>
            </w:r>
            <w:r>
              <w:rPr>
                <w:rFonts w:ascii="Arial" w:hAnsi="Arial" w:cs="Arial"/>
                <w:sz w:val="24"/>
                <w:szCs w:val="24"/>
                <w:lang w:val="en-US" w:eastAsia="zh-CN"/>
              </w:rPr>
              <w:t>The ceramic firing process itself is energy-intensive and often relies on fossil fuels, contributing to significant carbon dioxide and other greenhouse gas emissions.</w:t>
            </w:r>
          </w:p>
          <w:p>
            <w:pPr>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Accidental damage to ecosystems:</w:t>
            </w:r>
          </w:p>
          <w:p>
            <w:pPr>
              <w:rPr>
                <w:rFonts w:ascii="Arial" w:hAnsi="Arial" w:cs="Arial"/>
                <w:sz w:val="24"/>
                <w:szCs w:val="24"/>
              </w:rPr>
            </w:pPr>
            <w:r>
              <w:rPr>
                <w:rFonts w:hint="eastAsia" w:ascii="Arial" w:hAnsi="Arial" w:eastAsia="宋体" w:cs="Arial"/>
                <w:sz w:val="24"/>
                <w:szCs w:val="24"/>
                <w:lang w:val="en-US" w:eastAsia="zh-CN" w:bidi="ar"/>
              </w:rPr>
              <w:t>-</w:t>
            </w:r>
            <w:r>
              <w:rPr>
                <w:rFonts w:ascii="Arial" w:hAnsi="Arial" w:eastAsia="宋体" w:cs="Arial"/>
                <w:sz w:val="24"/>
                <w:szCs w:val="24"/>
                <w:lang w:val="en-US" w:eastAsia="zh-CN" w:bidi="ar"/>
              </w:rPr>
              <w:t>Visits to rural or natural areas related to blue and white porcelain craftsmanship may inadvertently disrupt local ecosystems, such as by trampling plants or disturbing wildlife habitats.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Damage to cultural or historical sites:</w:t>
            </w:r>
          </w:p>
          <w:p>
            <w:pPr>
              <w:jc w:val="both"/>
              <w:rPr>
                <w:rFonts w:ascii="Arial" w:hAnsi="Arial" w:cs="Arial"/>
                <w:sz w:val="24"/>
                <w:szCs w:val="24"/>
              </w:rPr>
            </w:pPr>
            <w:r>
              <w:rPr>
                <w:rFonts w:ascii="Arial" w:hAnsi="Arial" w:eastAsia="Symbol" w:cs="Arial"/>
                <w:sz w:val="24"/>
                <w:szCs w:val="24"/>
                <w:lang w:val="en-US"/>
              </w:rPr>
              <w:t>-</w:t>
            </w:r>
            <w:r>
              <w:rPr>
                <w:rStyle w:val="15"/>
                <w:rFonts w:ascii="Arial" w:hAnsi="Arial" w:cs="Arial"/>
                <w:b w:val="0"/>
                <w:bCs w:val="0"/>
                <w:sz w:val="24"/>
                <w:szCs w:val="24"/>
              </w:rPr>
              <w:t>Site Permissions:</w:t>
            </w:r>
            <w:r>
              <w:rPr>
                <w:rFonts w:ascii="Arial" w:hAnsi="Arial" w:cs="Arial"/>
                <w:sz w:val="24"/>
                <w:szCs w:val="24"/>
              </w:rPr>
              <w:t xml:space="preserve"> Prior to visiting historical or cultural sites, obtain permission in advance and adhere to local conservation regulations.</w:t>
            </w:r>
          </w:p>
          <w:p>
            <w:pPr>
              <w:jc w:val="both"/>
              <w:rPr>
                <w:rFonts w:ascii="Arial" w:hAnsi="Arial" w:cs="Arial"/>
                <w:sz w:val="24"/>
                <w:szCs w:val="24"/>
              </w:rPr>
            </w:pPr>
            <w:r>
              <w:rPr>
                <w:rFonts w:ascii="Arial" w:hAnsi="Arial" w:eastAsia="Symbol" w:cs="Arial"/>
                <w:sz w:val="24"/>
                <w:szCs w:val="24"/>
                <w:lang w:val="en-US"/>
              </w:rPr>
              <w:t>-</w:t>
            </w:r>
            <w:r>
              <w:rPr>
                <w:rStyle w:val="15"/>
                <w:rFonts w:ascii="Arial" w:hAnsi="Arial" w:cs="Arial"/>
                <w:b w:val="0"/>
                <w:bCs w:val="0"/>
                <w:sz w:val="24"/>
                <w:szCs w:val="24"/>
              </w:rPr>
              <w:t>Minimal Contact:</w:t>
            </w:r>
            <w:r>
              <w:rPr>
                <w:rFonts w:ascii="Arial" w:hAnsi="Arial" w:cs="Arial"/>
                <w:sz w:val="24"/>
                <w:szCs w:val="24"/>
              </w:rPr>
              <w:t xml:space="preserve"> Limit direct contact with cultural relics or artifacts, utilizing high-resolution photography or digital scanning to collect research materials, thereby preventing any potential damage.</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Waste generation: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Employ digital tools for data collection to minimize paper and disposable item usage.</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Dispose of all waste properly, following local recycling and waste management guidelines to prevent environmental pollution.</w:t>
            </w:r>
          </w:p>
          <w:p>
            <w:pPr>
              <w:jc w:val="both"/>
              <w:rPr>
                <w:rFonts w:ascii="Arial" w:hAnsi="Arial" w:cs="Arial"/>
                <w:sz w:val="24"/>
                <w:szCs w:val="24"/>
              </w:rPr>
            </w:pPr>
          </w:p>
          <w:p>
            <w:pPr>
              <w:rPr>
                <w:rFonts w:ascii="Arial Bold" w:hAnsi="Arial Bold" w:cs="Arial Bold"/>
                <w:b/>
                <w:bCs/>
                <w:sz w:val="24"/>
                <w:szCs w:val="24"/>
              </w:rPr>
            </w:pPr>
            <w:r>
              <w:rPr>
                <w:rFonts w:ascii="Arial Bold" w:hAnsi="Arial Bold" w:cs="Arial Bold"/>
                <w:b/>
                <w:bCs/>
                <w:sz w:val="24"/>
                <w:szCs w:val="24"/>
              </w:rPr>
              <w:t>Energy consumption</w:t>
            </w:r>
            <w:r>
              <w:rPr>
                <w:rFonts w:ascii="Arial Bold" w:hAnsi="Arial Bold" w:cs="Arial Bold"/>
                <w:b/>
                <w:bCs/>
                <w:sz w:val="24"/>
                <w:szCs w:val="24"/>
                <w:lang w:val="en-US"/>
              </w:rPr>
              <w:t xml:space="preserve"> and Carbon Emissions</w:t>
            </w:r>
            <w:r>
              <w:rPr>
                <w:rFonts w:ascii="Arial Bold" w:hAnsi="Arial Bold" w:cs="Arial Bold"/>
                <w:b/>
                <w:bCs/>
                <w:sz w:val="24"/>
                <w:szCs w:val="24"/>
              </w:rPr>
              <w:t>:</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Prioritize walking or public transportation (subways and buses) to reduce carbon emissions.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When private cars or taxis are necessary, plan efficient routes to minimize energy consumption.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Use rechargeable batteries or energy-efficient devices to reduce the power consumption of electronic equipment.</w:t>
            </w:r>
          </w:p>
          <w:p>
            <w:pPr>
              <w:jc w:val="both"/>
              <w:rPr>
                <w:rFonts w:ascii="Arial" w:hAnsi="Arial" w:cs="Arial"/>
                <w:sz w:val="24"/>
                <w:szCs w:val="24"/>
                <w:lang w:val="en-US"/>
              </w:rPr>
            </w:pPr>
            <w:r>
              <w:rPr>
                <w:rFonts w:ascii="Arial" w:hAnsi="Arial" w:cs="Arial"/>
                <w:sz w:val="24"/>
                <w:szCs w:val="24"/>
                <w:lang w:val="en-US"/>
              </w:rPr>
              <w:t>-</w:t>
            </w:r>
            <w:r>
              <w:rPr>
                <w:rFonts w:ascii="Arial" w:hAnsi="Arial" w:cs="Arial"/>
                <w:sz w:val="24"/>
                <w:szCs w:val="24"/>
                <w:lang w:val="en-US" w:eastAsia="zh-CN"/>
              </w:rPr>
              <w:t>If ceramic firing is part of the research process, explore using energy-efficient kilns or alternative fuels to reduce CO2 emissions. Consider offsetting the carbon footprint by supporting environmental projects, such as tree-planting initiatives.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Accidental damage to ecosystems: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Avoid entering ecologically sensitive areas, and if visitation is necessary, adhere to local ecological protection guidelines.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Strive to preserve the integrity of the research area by refraining from collecting plants or disturbing the environment.</w:t>
            </w:r>
          </w:p>
          <w:p>
            <w:pPr>
              <w:jc w:val="both"/>
            </w:pPr>
            <w:r>
              <w:rPr>
                <w:rFonts w:ascii="Arial" w:hAnsi="Arial" w:eastAsia="Symbol" w:cs="Arial"/>
                <w:sz w:val="24"/>
                <w:szCs w:val="24"/>
                <w:lang w:val="en-US"/>
              </w:rPr>
              <w:t>-</w:t>
            </w:r>
            <w:r>
              <w:rPr>
                <w:rFonts w:ascii="Arial" w:hAnsi="Arial" w:cs="Arial"/>
                <w:sz w:val="24"/>
                <w:szCs w:val="24"/>
              </w:rPr>
              <w:t>Follow ecological protection principles throughout the research process to ensure minimal environmental impact.</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825014803"/>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Debriefing:</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Upon completion of the interview or survey, send a thank-you email or letter to participants, expressing gratitude and outlining the study’s purpose and subsequent steps.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Provide a concise research summary that explains how their contributions helped achieve the research objectives.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Interview Transcripts: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For interview participants, share the recording or transcript and invite them to suggest revisions to ensure accuracy within one week.</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Upon confirmation, incorporate the transcript into the research data to ensure all information is precise and reflects participants' true opinions.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Questionnaire Analysis: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Once questionnaire data analysis is completed, prepare a brief report summarizing the findings (trend charts, statistical results).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The report will emphasize the overall data trends while safeguarding personal information to ensure anonymity.</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Overview Report:</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After the study is concluded, prepare a comprehensive research report or summary and share it with the mentor via an accessible platform (email or shared link).</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The report will include research findings, key conclusions, and preliminary design results, and is expected to be submitted within 3-6 months of study completion.</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MT" w:hAnsi="ArialMT" w:eastAsia="ArialMT" w:cs="ArialMT"/>
                <w:color w:val="000000"/>
                <w:sz w:val="22"/>
                <w:szCs w:val="22"/>
                <w:lang w:val="en-US" w:eastAsia="zh-CN" w:bidi="ar"/>
              </w:rPr>
            </w:pPr>
          </w:p>
          <w:p>
            <w:pPr>
              <w:numPr>
                <w:ilvl w:val="0"/>
                <w:numId w:val="9"/>
              </w:num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How will participants be informed about what is involved in participating, before providing consent?</w:t>
            </w:r>
          </w:p>
          <w:p>
            <w:pPr>
              <w:jc w:val="both"/>
              <w:rPr>
                <w:rFonts w:hint="eastAsia" w:ascii="ArialMT" w:hAnsi="ArialMT" w:eastAsia="ArialMT" w:cs="ArialMT"/>
                <w:color w:val="000000"/>
                <w:sz w:val="24"/>
                <w:szCs w:val="24"/>
                <w:lang w:val="en-US" w:eastAsia="zh-CN" w:bidi="ar"/>
              </w:rPr>
            </w:pPr>
            <w:r>
              <w:rPr>
                <w:rFonts w:hint="default" w:ascii="ArialMT" w:hAnsi="ArialMT" w:eastAsia="ArialMT" w:cs="ArialMT"/>
                <w:color w:val="000000"/>
                <w:sz w:val="24"/>
                <w:szCs w:val="24"/>
                <w:lang w:val="en-US" w:eastAsia="zh-CN" w:bidi="ar"/>
              </w:rPr>
              <w:t>-</w:t>
            </w:r>
            <w:r>
              <w:rPr>
                <w:rFonts w:hint="eastAsia" w:ascii="ArialMT" w:hAnsi="ArialMT" w:eastAsia="ArialMT" w:cs="ArialMT"/>
                <w:color w:val="000000"/>
                <w:sz w:val="24"/>
                <w:szCs w:val="24"/>
                <w:lang w:val="en-US" w:eastAsia="zh-CN" w:bidi="ar"/>
              </w:rPr>
              <w:t xml:space="preserve">Participants will first see a dedicated consent screen before accessing the online questionnaire. </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w:t>
            </w:r>
            <w:r>
              <w:rPr>
                <w:rFonts w:hint="eastAsia" w:ascii="ArialMT" w:hAnsi="ArialMT" w:eastAsia="ArialMT" w:cs="ArialMT"/>
                <w:color w:val="000000"/>
                <w:sz w:val="24"/>
                <w:szCs w:val="24"/>
                <w:lang w:val="en-US" w:eastAsia="zh-CN" w:bidi="ar"/>
              </w:rPr>
              <w:t xml:space="preserve">Purpose </w:t>
            </w:r>
            <w:r>
              <w:rPr>
                <w:rFonts w:ascii="ArialMT" w:hAnsi="ArialMT" w:eastAsia="ArialMT" w:cs="ArialMT"/>
                <w:color w:val="000000"/>
                <w:sz w:val="24"/>
                <w:szCs w:val="24"/>
                <w:lang w:val="en-US" w:eastAsia="zh-CN" w:bidi="ar"/>
              </w:rPr>
              <w:t>of research: focusing on the study of Jingdezhen blue-and-white porcelain patterns and their cultural and modern design applications.</w:t>
            </w:r>
          </w:p>
          <w:p>
            <w:pPr>
              <w:jc w:val="both"/>
              <w:rPr>
                <w:rFonts w:ascii="Arial" w:hAnsi="Arial" w:cs="Arial"/>
                <w:sz w:val="24"/>
                <w:szCs w:val="24"/>
              </w:rPr>
            </w:pPr>
            <w:r>
              <w:rPr>
                <w:rFonts w:ascii="ArialMT" w:hAnsi="ArialMT" w:eastAsia="ArialMT" w:cs="ArialMT"/>
                <w:color w:val="000000"/>
                <w:sz w:val="24"/>
                <w:szCs w:val="24"/>
                <w:lang w:val="en-US" w:eastAsia="zh-CN" w:bidi="ar"/>
              </w:rPr>
              <w:t xml:space="preserve">-Data collection: </w:t>
            </w:r>
            <w:r>
              <w:rPr>
                <w:rFonts w:ascii="ArialMT" w:hAnsi="ArialMT" w:cs="ArialMT"/>
                <w:color w:val="000000"/>
                <w:sz w:val="24"/>
                <w:szCs w:val="24"/>
                <w:lang w:val="en-US" w:bidi="ar"/>
              </w:rPr>
              <w:t>I</w:t>
            </w:r>
            <w:r>
              <w:rPr>
                <w:rFonts w:ascii="Arial" w:hAnsi="Arial" w:cs="Arial"/>
                <w:sz w:val="24"/>
                <w:szCs w:val="24"/>
              </w:rPr>
              <w:t>nterviews, surveys, and field observations, will be clearly outlined, including any sensitive content that may be involved.</w:t>
            </w:r>
          </w:p>
          <w:p>
            <w:pPr>
              <w:jc w:val="both"/>
              <w:rPr>
                <w:rFonts w:ascii="Arial" w:hAnsi="Arial" w:cs="Arial"/>
                <w:sz w:val="24"/>
                <w:szCs w:val="24"/>
                <w:lang w:val="en-US"/>
              </w:rPr>
            </w:pPr>
            <w:r>
              <w:rPr>
                <w:rFonts w:ascii="Arial" w:hAnsi="Arial" w:cs="Arial"/>
                <w:sz w:val="24"/>
                <w:szCs w:val="24"/>
                <w:lang w:val="en-US"/>
              </w:rPr>
              <w:t>-Potential risks: Emotional sensitivity when discussing cultural heritage and benefits contributing to preserving and modernizing cultural symbols.</w:t>
            </w:r>
          </w:p>
          <w:p>
            <w:pPr>
              <w:jc w:val="both"/>
              <w:rPr>
                <w:rFonts w:ascii="Arial Bold" w:hAnsi="Arial Bold" w:cs="Arial Bold"/>
                <w:b/>
                <w:bCs/>
                <w:sz w:val="24"/>
                <w:szCs w:val="24"/>
                <w:lang w:val="en-US" w:eastAsia="zh-CN"/>
              </w:rPr>
            </w:pPr>
            <w:r>
              <w:rPr>
                <w:rFonts w:ascii="Arial Bold" w:hAnsi="Arial Bold" w:cs="Arial Bold"/>
                <w:b/>
                <w:bCs/>
                <w:sz w:val="24"/>
                <w:szCs w:val="24"/>
                <w:lang w:val="en-US" w:eastAsia="zh-CN"/>
              </w:rPr>
              <w:t>Will participants know they can withdraw?</w:t>
            </w:r>
          </w:p>
          <w:p>
            <w:pPr>
              <w:jc w:val="both"/>
              <w:rPr>
                <w:rFonts w:ascii="Arial" w:hAnsi="Arial" w:cs="Arial"/>
                <w:sz w:val="24"/>
                <w:szCs w:val="24"/>
                <w:lang w:val="en-US" w:eastAsia="zh-CN"/>
              </w:rPr>
            </w:pPr>
            <w:r>
              <w:rPr>
                <w:rFonts w:ascii="Arial" w:hAnsi="Arial" w:cs="Arial"/>
                <w:sz w:val="24"/>
                <w:szCs w:val="24"/>
                <w:lang w:val="en-US" w:eastAsia="zh-CN"/>
              </w:rPr>
              <w:t>-Yes, the consent screen will clearly state that participation is entirely voluntary and that participants have the right to withdraw at any time without providing a reason.</w:t>
            </w:r>
          </w:p>
          <w:p>
            <w:p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How will the nature of the research activities be communicated?</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-The consent screen will outline the nature of all research activities, such as answering survey questions and the possibility of providing optional feedback on design proposals in later stages. Any sensitive topics will be explicitly highlighted.</w:t>
            </w:r>
          </w:p>
          <w:p>
            <w:pPr>
              <w:jc w:val="both"/>
              <w:rPr>
                <w:rFonts w:ascii="ArialMT" w:hAnsi="ArialMT" w:eastAsia="ArialMT" w:cs="ArialMT"/>
                <w:color w:val="000000"/>
                <w:sz w:val="24"/>
                <w:szCs w:val="24"/>
                <w:lang w:val="en-US" w:eastAsia="zh-CN" w:bidi="ar"/>
              </w:rPr>
            </w:pPr>
          </w:p>
          <w:p>
            <w:pPr>
              <w:numPr>
                <w:ilvl w:val="0"/>
                <w:numId w:val="9"/>
              </w:num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What arrangements will be made for participants to provide full consent before data collection begins?</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-Participants will indicate their consent by clicking a "Next" or "Agree" button on the consent screen, confirming they have understood the information provided and agree to participate in the study.</w:t>
            </w:r>
          </w:p>
          <w:p>
            <w:pPr>
              <w:jc w:val="both"/>
              <w:rPr>
                <w:rFonts w:hint="default" w:ascii="Arial Bold" w:hAnsi="Arial Bold" w:eastAsia="ArialMT" w:cs="Arial Bold"/>
                <w:b/>
                <w:bCs/>
                <w:color w:val="000000"/>
                <w:sz w:val="24"/>
                <w:szCs w:val="24"/>
                <w:lang w:val="en-US" w:eastAsia="zh-CN" w:bidi="ar"/>
              </w:rPr>
            </w:pPr>
            <w:r>
              <w:rPr>
                <w:rFonts w:hint="default" w:ascii="Arial Bold" w:hAnsi="Arial Bold" w:eastAsia="ArialMT" w:cs="Arial Bold"/>
                <w:b/>
                <w:bCs/>
                <w:color w:val="000000"/>
                <w:sz w:val="24"/>
                <w:szCs w:val="24"/>
                <w:lang w:val="en-US" w:eastAsia="zh-CN" w:bidi="ar"/>
              </w:rPr>
              <w:t>How will the use of personal data be explained?</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-Ensuring all personal information is anonymized or encrypted during storage and analysis.</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-Guaranteeing that no data will be shared with third parties without explicit consent.</w:t>
            </w:r>
          </w:p>
          <w:p>
            <w:p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What about remote participants?</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-For participants unable to physically sign a consent form (remote participants completing the online questionnaire), their agreement through the consent screen will be logged electronically as a valid form of consent, compliant with data protection laws like GDPR and the Data Protection Act (2018).</w:t>
            </w:r>
          </w:p>
          <w:p>
            <w:pPr>
              <w:jc w:val="both"/>
              <w:rPr>
                <w:rFonts w:ascii="ArialMT" w:hAnsi="ArialMT" w:eastAsia="ArialMT" w:cs="ArialMT"/>
                <w:color w:val="000000"/>
                <w:sz w:val="24"/>
                <w:szCs w:val="24"/>
                <w:lang w:val="en-US" w:eastAsia="zh-CN" w:bidi="ar"/>
              </w:rPr>
            </w:pPr>
          </w:p>
          <w:p>
            <w:pPr>
              <w:numPr>
                <w:ilvl w:val="0"/>
                <w:numId w:val="9"/>
              </w:num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How will consent be recorded and maintained?</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-All consents, whether electronic (via the online questionnaire system) or through email confirmation for specific cases, will be securely stored. These records will be kept separate from the research data to ensure confidentiality and security.</w:t>
            </w:r>
          </w:p>
          <w:p>
            <w:p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How long will consent records be retained?</w:t>
            </w:r>
          </w:p>
          <w:p>
            <w:pPr>
              <w:jc w:val="both"/>
              <w:rPr>
                <w:rFonts w:ascii="ArialMT" w:hAnsi="ArialMT" w:eastAsia="ArialMT" w:cs="ArialMT"/>
                <w:color w:val="000000"/>
                <w:sz w:val="24"/>
                <w:szCs w:val="24"/>
                <w:lang w:val="en-US" w:eastAsia="zh-CN" w:bidi="ar"/>
              </w:rPr>
            </w:pPr>
            <w:r>
              <w:rPr>
                <w:rFonts w:ascii="ArialMT" w:hAnsi="ArialMT" w:eastAsia="ArialMT" w:cs="ArialMT"/>
                <w:color w:val="000000"/>
                <w:sz w:val="24"/>
                <w:szCs w:val="24"/>
                <w:lang w:val="en-US" w:eastAsia="zh-CN" w:bidi="ar"/>
              </w:rPr>
              <w:t>-Consent records will be retained in accordance with institutional policies, typically for a period that allows for audits or verification of ethical compliance, after which they will be securely deleted.</w:t>
            </w:r>
          </w:p>
          <w:p>
            <w:pPr>
              <w:jc w:val="both"/>
              <w:rPr>
                <w:rFonts w:ascii="ArialMT" w:hAnsi="ArialMT" w:eastAsia="ArialMT" w:cs="ArialMT"/>
                <w:color w:val="000000"/>
                <w:sz w:val="24"/>
                <w:szCs w:val="24"/>
                <w:lang w:val="en-US" w:eastAsia="zh-CN" w:bidi="ar"/>
              </w:rPr>
            </w:pPr>
          </w:p>
          <w:p>
            <w:pPr>
              <w:numPr>
                <w:ilvl w:val="0"/>
                <w:numId w:val="9"/>
              </w:numPr>
              <w:jc w:val="both"/>
              <w:rPr>
                <w:rFonts w:ascii="Arial Bold" w:hAnsi="Arial Bold" w:eastAsia="ArialMT" w:cs="Arial Bold"/>
                <w:b/>
                <w:bCs/>
                <w:color w:val="000000"/>
                <w:sz w:val="24"/>
                <w:szCs w:val="24"/>
                <w:lang w:val="en-US" w:eastAsia="zh-CN" w:bidi="ar"/>
              </w:rPr>
            </w:pPr>
            <w:r>
              <w:rPr>
                <w:rFonts w:ascii="Arial Bold" w:hAnsi="Arial Bold" w:eastAsia="ArialMT" w:cs="Arial Bold"/>
                <w:b/>
                <w:bCs/>
                <w:color w:val="000000"/>
                <w:sz w:val="24"/>
                <w:szCs w:val="24"/>
                <w:lang w:val="en-US" w:eastAsia="zh-CN" w:bidi="ar"/>
              </w:rPr>
              <w:t>What should participants do if they have concerns about the research?</w:t>
            </w:r>
          </w:p>
          <w:p>
            <w:pPr>
              <w:jc w:val="both"/>
              <w:rPr>
                <w:rFonts w:ascii="ArialMT" w:hAnsi="ArialMT" w:eastAsia="ArialMT" w:cs="ArialMT"/>
                <w:color w:val="000000"/>
                <w:sz w:val="24"/>
                <w:szCs w:val="24"/>
                <w:lang w:val="en-US" w:eastAsia="zh-CN" w:bidi="ar"/>
              </w:rPr>
            </w:pPr>
            <w:r>
              <w:rPr>
                <w:rFonts w:hint="eastAsia" w:ascii="ArialMT" w:hAnsi="ArialMT" w:eastAsia="ArialMT" w:cs="ArialMT"/>
                <w:color w:val="000000"/>
                <w:sz w:val="24"/>
                <w:szCs w:val="24"/>
                <w:lang w:val="en-US" w:eastAsia="zh-CN" w:bidi="ar"/>
              </w:rPr>
              <w:t xml:space="preserve">-This project has been ethically approved by the UWTSD Research Ethics Committee. Any individuals who have concerns regarding the rigor or integrity of the research process should report them to the designated contact person. In the case of concerns being raised through other channels, such as the UWTSD whistleblowing Policy, the person receiving the concerns will ensure they are promptly reported to the relevant responsible parties. For this project, the designated contact person is Professor Kyle Erickson, Director of Academic Experience, whose email is </w:t>
            </w:r>
            <w:r>
              <w:fldChar w:fldCharType="begin"/>
            </w:r>
            <w:r>
              <w:instrText xml:space="preserve"> HYPERLINK "mailto:k.erickson@uwtsd.ac.uk" </w:instrText>
            </w:r>
            <w:r>
              <w:fldChar w:fldCharType="separate"/>
            </w:r>
            <w:r>
              <w:rPr>
                <w:rStyle w:val="18"/>
                <w:rFonts w:hint="eastAsia" w:ascii="ArialMT" w:hAnsi="ArialMT" w:eastAsia="ArialMT" w:cs="ArialMT"/>
                <w:sz w:val="24"/>
                <w:szCs w:val="24"/>
                <w:lang w:val="en-US" w:eastAsia="zh-CN" w:bidi="ar"/>
              </w:rPr>
              <w:t>k.erickson@uwtsd.ac.uk</w:t>
            </w:r>
            <w:r>
              <w:rPr>
                <w:rStyle w:val="18"/>
                <w:rFonts w:hint="eastAsia" w:ascii="ArialMT" w:hAnsi="ArialMT" w:eastAsia="ArialMT" w:cs="ArialMT"/>
                <w:sz w:val="24"/>
                <w:szCs w:val="24"/>
                <w:lang w:val="en-US" w:eastAsia="zh-CN" w:bidi="ar"/>
              </w:rPr>
              <w:fldChar w:fldCharType="end"/>
            </w:r>
            <w:r>
              <w:rPr>
                <w:rFonts w:hint="eastAsia" w:ascii="ArialMT" w:hAnsi="ArialMT" w:eastAsia="ArialMT" w:cs="ArialMT"/>
                <w:color w:val="000000"/>
                <w:sz w:val="24"/>
                <w:szCs w:val="24"/>
                <w:lang w:val="en-US" w:eastAsia="zh-CN" w:bidi="ar"/>
              </w:rPr>
              <w:t>.</w:t>
            </w:r>
          </w:p>
          <w:p>
            <w:pPr>
              <w:rPr>
                <w:rFonts w:ascii="Arial" w:hAnsi="Arial" w:eastAsia="宋体" w:cs="Arial"/>
                <w:sz w:val="22"/>
                <w:szCs w:val="22"/>
                <w:lang w:val="en-US" w:eastAsia="zh-CN"/>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Anonymity of Participants: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The personal identity information of participants will be treated with strict confidentiality. All interviews, surveys, and field observation records will be anonymized.</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Data collected during the study will utilize numbers or pseudonyms instead of participants' real names, ensuring that no specific individual can be identified through the data.</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Personal information, such as contact details and professional background, will not be disclosed in any research reports, papers, or public materials.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Confidentiality in Outputs: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In all research outputs, participants' personal information will be kept confidential, and no details that could identify individuals will be included. Data will be presented in an aggregated form to protect individual privacy.</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All original data (interview recordings, videos) will be used solely for research purposes and securely destroyed upon completion of the study.</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Sensitive information will be encrypted during analysis to ensure data confidentiality and security.</w:t>
            </w:r>
          </w:p>
          <w:p>
            <w:pPr>
              <w:jc w:val="both"/>
              <w:rPr>
                <w:rFonts w:ascii="Arial" w:hAnsi="Arial" w:cs="Arial"/>
                <w:sz w:val="24"/>
                <w:szCs w:val="24"/>
              </w:rPr>
            </w:pPr>
          </w:p>
          <w:p>
            <w:pPr>
              <w:jc w:val="both"/>
              <w:rPr>
                <w:rFonts w:ascii="Arial Bold" w:hAnsi="Arial Bold" w:cs="Arial Bold"/>
                <w:b/>
                <w:bCs/>
                <w:sz w:val="24"/>
                <w:szCs w:val="24"/>
                <w:lang w:val="en-US"/>
              </w:rPr>
            </w:pPr>
            <w:r>
              <w:rPr>
                <w:rFonts w:ascii="Arial Bold" w:hAnsi="Arial Bold" w:cs="Arial Bold"/>
                <w:b/>
                <w:bCs/>
                <w:sz w:val="24"/>
                <w:szCs w:val="24"/>
              </w:rPr>
              <w:t xml:space="preserve">If Anonymity </w:t>
            </w:r>
            <w:r>
              <w:rPr>
                <w:rFonts w:ascii="Arial Bold" w:hAnsi="Arial Bold" w:cs="Arial Bold"/>
                <w:b/>
                <w:bCs/>
                <w:sz w:val="24"/>
                <w:szCs w:val="24"/>
                <w:lang w:val="en-US"/>
              </w:rPr>
              <w:t>cannot be guaranteed:</w:t>
            </w:r>
          </w:p>
          <w:p>
            <w:pPr>
              <w:jc w:val="both"/>
              <w:rPr>
                <w:rFonts w:ascii="Arial" w:hAnsi="Arial" w:eastAsia="宋体" w:cs="Arial"/>
                <w:sz w:val="24"/>
                <w:szCs w:val="24"/>
                <w:lang w:val="en-US" w:eastAsia="zh-CN"/>
              </w:rPr>
            </w:pPr>
            <w:r>
              <w:rPr>
                <w:rFonts w:ascii="Arial" w:hAnsi="Arial" w:cs="Arial"/>
                <w:sz w:val="24"/>
                <w:szCs w:val="24"/>
                <w:lang w:val="en-US"/>
              </w:rPr>
              <w:t>-</w:t>
            </w:r>
            <w:r>
              <w:rPr>
                <w:rFonts w:ascii="Arial" w:hAnsi="Arial" w:cs="Arial"/>
                <w:sz w:val="24"/>
                <w:szCs w:val="24"/>
              </w:rPr>
              <w:t>In cases where anonymity cannot be fully assured (certain expert interviews or targeted studies), this limitation will be explicitly stated in the informed consent form, and participants' consent will be obtained.</w:t>
            </w:r>
          </w:p>
          <w:p>
            <w:pPr>
              <w:jc w:val="both"/>
              <w:rPr>
                <w:rFonts w:ascii="Arial" w:hAnsi="Arial" w:cs="Arial"/>
                <w:sz w:val="24"/>
                <w:szCs w:val="24"/>
              </w:rPr>
            </w:pPr>
            <w:r>
              <w:rPr>
                <w:rFonts w:ascii="Arial" w:hAnsi="Arial" w:cs="Arial"/>
                <w:sz w:val="24"/>
                <w:szCs w:val="24"/>
                <w:lang w:val="en-US"/>
              </w:rPr>
              <w:t>-</w:t>
            </w:r>
            <w:r>
              <w:rPr>
                <w:rFonts w:ascii="Arial" w:hAnsi="Arial" w:cs="Arial"/>
                <w:sz w:val="24"/>
                <w:szCs w:val="24"/>
              </w:rPr>
              <w:t>In such cases, participants' names and other identifying information will only be used in academic publications with explicit authorization, ensuring compliance with data protection laws.</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2"/>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Arial" w:hAnsi="Arial" w:eastAsia="MS Gothic" w:cs="Arial"/>
                <w:sz w:val="22"/>
                <w:szCs w:val="22"/>
                <w:lang w:val="en-US"/>
              </w:rPr>
            </w:pPr>
            <w:sdt>
              <w:sdtPr>
                <w:rPr>
                  <w:rFonts w:ascii="Arial" w:hAnsi="Arial" w:cs="Arial"/>
                </w:rPr>
                <w:id w:val="-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sz w:val="22"/>
                    <w:szCs w:val="22"/>
                    <w:lang w:eastAsia="en-US"/>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Personal Data Involved:</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Participant's name, professional background, and contact information (interviewees or research participants).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Audio, video, or photographs, particularly those collected during interviews or field observations.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Other data potentially related to the participant's cultural or social identity.</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Anonymity:</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Anonymity entails concealing the participant's identity in all research outputs. All personal data will be anonymized.</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The decision to record sensitive data (interview content or cultural background) will be made with care, ensuring it is directly relevant to the research objectives.</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Confidentiality:</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Confidentiality guarantees that only the researcher has access to participant data.</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All research records and participant identifiers (audio recordings and research notes) will be securely protected, even if confidentiality is not explicitly promised.</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Researcher’s Obligations to Participants: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Respect the anonymity and privacy of participants.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Safeguard the confidentiality of research data to ensure its security and prevent unauthorized access.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Evaluate whether research data contains sensitive information based on the principle of maximizing the protection of participants' privacy.</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GDPR and DPA Compliance:</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Data processing will adhere to GDPR and DPA regulations at all stages, including data collection, storage, processing, usage, and destruction.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Participants will be informed of the scope of data usage and its anonymity protection, and they will provide explicit consent through written informed consent.</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All personal data will be destroyed after project completion or retained only for academic purposes, in accordance with data protection and privacy regulations.</w:t>
            </w:r>
          </w:p>
          <w:p>
            <w:pPr>
              <w:rPr>
                <w:rFonts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spacing w:before="0" w:beforeAutospacing="0" w:after="0" w:afterAutospacing="0"/>
              <w:jc w:val="center"/>
              <w:rPr>
                <w:rStyle w:val="15"/>
                <w:rFonts w:ascii="Arial" w:hAnsi="Arial" w:cs="Arial"/>
                <w:b w:val="0"/>
                <w:iCs/>
                <w:color w:val="000000"/>
                <w:sz w:val="20"/>
                <w:szCs w:val="23"/>
              </w:rPr>
            </w:pPr>
            <w:r>
              <w:rPr>
                <w:rStyle w:val="15"/>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spacing w:before="0" w:beforeAutospacing="0" w:after="0" w:afterAutospacing="0"/>
              <w:rPr>
                <w:rFonts w:ascii="Arial" w:hAnsi="Arial" w:cs="Arial"/>
              </w:rPr>
            </w:pPr>
            <w:r>
              <w:rPr>
                <w:rStyle w:val="1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0"/>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10"/>
              <w:spacing w:before="0" w:beforeAutospacing="0" w:after="0" w:afterAutospacing="0"/>
              <w:rPr>
                <w:rFonts w:ascii="Arial" w:hAnsi="Arial" w:cs="Arial"/>
              </w:rPr>
            </w:pPr>
            <w:r>
              <w:rPr>
                <w:rFonts w:ascii="Arial" w:hAnsi="Arial" w:cs="Arial"/>
                <w:i/>
                <w:iCs/>
                <w:color w:val="000000"/>
                <w:sz w:val="20"/>
                <w:szCs w:val="23"/>
              </w:rPr>
              <w:t>(b) political opinions,</w:t>
            </w:r>
          </w:p>
          <w:p>
            <w:pPr>
              <w:pStyle w:val="10"/>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10"/>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10"/>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10"/>
              <w:spacing w:before="0" w:beforeAutospacing="0" w:after="0" w:afterAutospacing="0"/>
              <w:rPr>
                <w:rFonts w:ascii="Arial" w:hAnsi="Arial" w:cs="Arial"/>
              </w:rPr>
            </w:pPr>
            <w:r>
              <w:rPr>
                <w:rFonts w:ascii="Arial" w:hAnsi="Arial" w:cs="Arial"/>
                <w:i/>
                <w:iCs/>
                <w:color w:val="000000"/>
                <w:sz w:val="20"/>
                <w:szCs w:val="23"/>
              </w:rPr>
              <w:t>(f) sexual life,</w:t>
            </w:r>
          </w:p>
          <w:p>
            <w:pPr>
              <w:pStyle w:val="10"/>
              <w:spacing w:before="0" w:beforeAutospacing="0" w:after="0" w:afterAutospacing="0"/>
              <w:rPr>
                <w:rFonts w:ascii="Arial" w:hAnsi="Arial" w:cs="Arial"/>
              </w:rPr>
            </w:pPr>
            <w:r>
              <w:rPr>
                <w:rFonts w:ascii="Arial" w:hAnsi="Arial" w:cs="Arial"/>
                <w:i/>
                <w:iCs/>
                <w:color w:val="000000"/>
                <w:sz w:val="20"/>
                <w:szCs w:val="23"/>
              </w:rPr>
              <w:t>(g) genetics,</w:t>
            </w:r>
          </w:p>
          <w:p>
            <w:pPr>
              <w:pStyle w:val="10"/>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Arial" w:hAnsi="Arial" w:cs="Arial"/>
              </w:rPr>
            </w:pPr>
            <w:sdt>
              <w:sdtPr>
                <w:rPr>
                  <w:rFonts w:ascii="Arial" w:hAnsi="Arial" w:cs="Arial"/>
                </w:rPr>
                <w:id w:val="-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sz w:val="22"/>
                    <w:szCs w:val="22"/>
                    <w:lang w:eastAsia="en-US"/>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8779244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jc w:val="both"/>
              <w:rPr>
                <w:rFonts w:ascii="Arial Bold" w:hAnsi="Arial Bold" w:cs="Arial Bold"/>
                <w:b/>
                <w:bCs/>
                <w:sz w:val="24"/>
                <w:szCs w:val="24"/>
              </w:rPr>
            </w:pPr>
            <w:r>
              <w:rPr>
                <w:rFonts w:ascii="Arial Bold" w:hAnsi="Arial Bold" w:cs="Arial Bold"/>
                <w:b/>
                <w:bCs/>
                <w:sz w:val="24"/>
                <w:szCs w:val="24"/>
              </w:rPr>
              <w:t>Password Protection: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Important documents will be regularly scanned and stored digitally to reduce reliance on paper records.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Strong passwords will be set for all electronic devices and storage services, with regular password changes.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Passwords will not be stored alongside research data.</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Encryption: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Files will be encrypted before storage or transmission.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Two-factor authentication will be enabled for cloud storage services (OneDrive) to ensure secure access.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Data will be shared via secure file transfer protocols, such as SFTP or HTTPS.</w:t>
            </w:r>
          </w:p>
          <w:p>
            <w:pPr>
              <w:jc w:val="both"/>
              <w:rPr>
                <w:rFonts w:ascii="Arial" w:hAnsi="Arial" w:cs="Arial"/>
                <w:sz w:val="24"/>
                <w:szCs w:val="24"/>
              </w:rPr>
            </w:pPr>
          </w:p>
          <w:p>
            <w:pPr>
              <w:jc w:val="both"/>
              <w:rPr>
                <w:rFonts w:ascii="Arial Bold" w:hAnsi="Arial Bold" w:cs="Arial Bold"/>
                <w:b/>
                <w:bCs/>
                <w:sz w:val="24"/>
                <w:szCs w:val="24"/>
              </w:rPr>
            </w:pPr>
            <w:r>
              <w:rPr>
                <w:rFonts w:hint="default" w:ascii="Arial Bold" w:hAnsi="Arial Bold" w:cs="Arial Bold"/>
                <w:b/>
                <w:bCs/>
                <w:sz w:val="24"/>
                <w:szCs w:val="24"/>
                <w:lang w:val="en-US"/>
              </w:rPr>
              <w:t xml:space="preserve">Data </w:t>
            </w:r>
            <w:r>
              <w:rPr>
                <w:rFonts w:ascii="Arial Bold" w:hAnsi="Arial Bold" w:cs="Arial Bold"/>
                <w:b/>
                <w:bCs/>
                <w:sz w:val="24"/>
                <w:szCs w:val="24"/>
              </w:rPr>
              <w:t>Anonymi</w:t>
            </w:r>
            <w:r>
              <w:rPr>
                <w:rFonts w:hint="default" w:ascii="Arial Bold" w:hAnsi="Arial Bold" w:cs="Arial Bold"/>
                <w:b/>
                <w:bCs/>
                <w:sz w:val="24"/>
                <w:szCs w:val="24"/>
                <w:lang w:val="en-US"/>
              </w:rPr>
              <w:t>z</w:t>
            </w:r>
            <w:r>
              <w:rPr>
                <w:rFonts w:ascii="Arial Bold" w:hAnsi="Arial Bold" w:cs="Arial Bold"/>
                <w:b/>
                <w:bCs/>
                <w:sz w:val="24"/>
                <w:szCs w:val="24"/>
              </w:rPr>
              <w:t>ation and Pseudony</w:t>
            </w:r>
            <w:r>
              <w:rPr>
                <w:rFonts w:hint="default" w:ascii="Arial Bold" w:hAnsi="Arial Bold" w:cs="Arial Bold"/>
                <w:b/>
                <w:bCs/>
                <w:sz w:val="24"/>
                <w:szCs w:val="24"/>
                <w:lang w:val="en-US"/>
              </w:rPr>
              <w:t>m</w:t>
            </w:r>
            <w:r>
              <w:rPr>
                <w:rFonts w:ascii="Arial Bold" w:hAnsi="Arial Bold" w:cs="Arial Bold"/>
                <w:b/>
                <w:bCs/>
                <w:sz w:val="24"/>
                <w:szCs w:val="24"/>
              </w:rPr>
              <w:t>isation:</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Research data, including participant names and contact information, will be anonymized to prevent direct or indirect identification of participants.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 xml:space="preserve">Interview and questionnaire data will be processed using </w:t>
            </w:r>
            <w:r>
              <w:rPr>
                <w:rFonts w:hint="default" w:ascii="Arial" w:hAnsi="Arial" w:cs="Arial"/>
                <w:sz w:val="24"/>
                <w:szCs w:val="24"/>
                <w:lang w:val="en-US"/>
              </w:rPr>
              <w:t>p</w:t>
            </w:r>
            <w:r>
              <w:rPr>
                <w:rFonts w:ascii="Arial" w:hAnsi="Arial" w:cs="Arial"/>
                <w:sz w:val="24"/>
                <w:szCs w:val="24"/>
              </w:rPr>
              <w:t>seudony</w:t>
            </w:r>
            <w:r>
              <w:rPr>
                <w:rFonts w:hint="default" w:ascii="Arial" w:hAnsi="Arial" w:cs="Arial"/>
                <w:sz w:val="24"/>
                <w:szCs w:val="24"/>
                <w:lang w:val="en-US"/>
              </w:rPr>
              <w:t>m</w:t>
            </w:r>
            <w:r>
              <w:rPr>
                <w:rFonts w:ascii="Arial" w:hAnsi="Arial" w:cs="Arial"/>
                <w:sz w:val="24"/>
                <w:szCs w:val="24"/>
              </w:rPr>
              <w:t>isation techniques, with encrypted files retained for matching pseudonyms to keys, for researcher use only.</w:t>
            </w:r>
          </w:p>
          <w:p>
            <w:pPr>
              <w:jc w:val="both"/>
              <w:rPr>
                <w:rFonts w:ascii="Arial" w:hAnsi="Arial" w:cs="Arial"/>
                <w:sz w:val="24"/>
                <w:szCs w:val="24"/>
              </w:rPr>
            </w:pPr>
          </w:p>
          <w:p>
            <w:pPr>
              <w:jc w:val="both"/>
              <w:rPr>
                <w:rFonts w:ascii="Arial Bold" w:hAnsi="Arial Bold" w:cs="Arial Bold"/>
                <w:b/>
                <w:bCs/>
                <w:sz w:val="24"/>
                <w:szCs w:val="24"/>
              </w:rPr>
            </w:pPr>
            <w:r>
              <w:rPr>
                <w:rFonts w:ascii="Arial Bold" w:hAnsi="Arial Bold" w:cs="Arial Bold"/>
                <w:b/>
                <w:bCs/>
                <w:sz w:val="24"/>
                <w:szCs w:val="24"/>
              </w:rPr>
              <w:t>Backup Procedures:</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Data will be regularly backed up to two separate locations: an encrypted hard drive and encrypted cloud storage.</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Access to backup copies will be restricted to authorized personnel only.</w:t>
            </w:r>
          </w:p>
          <w:p>
            <w:pPr>
              <w:jc w:val="both"/>
              <w:rPr>
                <w:rFonts w:ascii="Arial" w:hAnsi="Arial" w:cs="Arial"/>
                <w:sz w:val="24"/>
                <w:szCs w:val="24"/>
              </w:rPr>
            </w:pPr>
            <w:bookmarkStart w:id="0" w:name="_GoBack"/>
            <w:bookmarkEnd w:id="0"/>
          </w:p>
          <w:p>
            <w:pPr>
              <w:jc w:val="both"/>
              <w:rPr>
                <w:rFonts w:ascii="Arial Bold" w:hAnsi="Arial Bold" w:cs="Arial Bold"/>
                <w:b/>
                <w:bCs/>
                <w:sz w:val="24"/>
                <w:szCs w:val="24"/>
              </w:rPr>
            </w:pPr>
            <w:r>
              <w:rPr>
                <w:rFonts w:ascii="Arial Bold" w:hAnsi="Arial Bold" w:cs="Arial Bold"/>
                <w:b/>
                <w:bCs/>
                <w:sz w:val="24"/>
                <w:szCs w:val="24"/>
              </w:rPr>
              <w:t>Access Control:</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Data will be accessible only to researchers; other personnel must be authorized by the research leader to access it.</w:t>
            </w:r>
          </w:p>
          <w:p>
            <w:pPr>
              <w:jc w:val="both"/>
              <w:rPr>
                <w:rFonts w:ascii="Arial" w:hAnsi="Arial" w:cs="Arial"/>
                <w:sz w:val="24"/>
                <w:szCs w:val="24"/>
              </w:rPr>
            </w:pPr>
            <w:r>
              <w:rPr>
                <w:rFonts w:ascii="Arial" w:hAnsi="Arial" w:eastAsia="Symbol" w:cs="Arial"/>
                <w:sz w:val="24"/>
                <w:szCs w:val="24"/>
                <w:lang w:val="en-US"/>
              </w:rPr>
              <w:t>-</w:t>
            </w:r>
            <w:r>
              <w:rPr>
                <w:rFonts w:ascii="Arial" w:hAnsi="Arial" w:cs="Arial"/>
                <w:sz w:val="24"/>
                <w:szCs w:val="24"/>
              </w:rPr>
              <w:t>Access rights will be periodically reviewed to ensure unauthorized personnel do not gain access to research data.</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7967325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Data Encryption and Secure Storage:</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All data will be encrypted and stored on the University’s Office 365 system, which is password-protected and adheres to institutional security standards.</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Any portable storage devices (USB sticks) used to store or transfer data will be encrypted and password-protected to ensure security during transit.</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Confidentiality and Anonymization:</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Each participant will be assigned a unique identifier to maintain confidentiality. The key linking identifiers to individual participants will be stored in a separate, password-protected folder.</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Personal data will be anonymized wherever possible to minimize the risk of identification.</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Data Transfer:</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Any data transfer, whether between researchers or systems, will be encrypted and password-protected to prevent unauthorized access.</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Data Retention and Deletion:</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All data will be retained securely until the completion of the project. Upon project completion, the data will be permanently deleted from all storage systems unless additional retention is required by university or legal policies.</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In accordance with GDPR and DPA2018, participants have the right to request access to their data, request corrections, or request deletion of their data at any time. If a participant requests deletion, all data relating to them will be immediately removed and will no longer be used in the project.</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Participant Rights:</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Participants will be informed of their rights under GDPR and DPA2018, including the right to access their data, rectify inaccuracies, restrict processing, or withdraw their data entirely.</w:t>
            </w:r>
          </w:p>
          <w:p>
            <w:pPr>
              <w:autoSpaceDE w:val="0"/>
              <w:autoSpaceDN w:val="0"/>
              <w:adjustRightInd w:val="0"/>
              <w:jc w:val="both"/>
              <w:rPr>
                <w:rFonts w:ascii="Arial" w:hAnsi="Arial" w:cs="Arial"/>
                <w:sz w:val="24"/>
                <w:szCs w:val="24"/>
              </w:rPr>
            </w:pPr>
            <w:r>
              <w:rPr>
                <w:rFonts w:hint="eastAsia" w:ascii="Arial" w:hAnsi="Arial" w:eastAsia="宋体" w:cs="Arial"/>
                <w:sz w:val="24"/>
                <w:szCs w:val="24"/>
                <w:lang w:val="en-US" w:eastAsia="zh-CN"/>
              </w:rPr>
              <w:t>-</w:t>
            </w:r>
            <w:r>
              <w:rPr>
                <w:rFonts w:ascii="Arial" w:hAnsi="Arial" w:cs="Arial"/>
                <w:sz w:val="24"/>
                <w:szCs w:val="24"/>
              </w:rPr>
              <w:t>These rights will be communicated clearly through the Participant Information Sheet and consent process.</w:t>
            </w:r>
          </w:p>
          <w:p>
            <w:pPr>
              <w:autoSpaceDE w:val="0"/>
              <w:autoSpaceDN w:val="0"/>
              <w:adjustRightInd w:val="0"/>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Principal Researcher (Myself):</w:t>
            </w:r>
          </w:p>
          <w:p>
            <w:pPr>
              <w:jc w:val="both"/>
              <w:rPr>
                <w:rFonts w:ascii="Arial" w:hAnsi="Arial" w:cs="Arial"/>
                <w:sz w:val="24"/>
                <w:szCs w:val="24"/>
              </w:rPr>
            </w:pPr>
            <w:r>
              <w:rPr>
                <w:rFonts w:ascii="Arial" w:hAnsi="Arial" w:eastAsia="宋体" w:cs="Arial"/>
                <w:sz w:val="24"/>
                <w:szCs w:val="24"/>
                <w:lang w:val="en-US" w:eastAsia="zh-CN" w:bidi="ar"/>
              </w:rPr>
              <w:t>As the principal investigator, I will be fully responsible for the collection, analysis, and secure storage of research data.</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Supervisor(s):</w:t>
            </w:r>
          </w:p>
          <w:p>
            <w:pPr>
              <w:jc w:val="both"/>
              <w:rPr>
                <w:rFonts w:ascii="Arial" w:hAnsi="Arial" w:cs="Arial"/>
                <w:sz w:val="24"/>
                <w:szCs w:val="24"/>
              </w:rPr>
            </w:pPr>
            <w:r>
              <w:rPr>
                <w:rFonts w:ascii="Arial" w:hAnsi="Arial" w:eastAsia="宋体" w:cs="Arial"/>
                <w:sz w:val="24"/>
                <w:szCs w:val="24"/>
                <w:lang w:val="en-US" w:eastAsia="zh-CN" w:bidi="ar"/>
              </w:rPr>
              <w:t>My research supervisor will have access to the data to guide the research process and ensure compliance with ethical and academic standards.</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External Examiners (if applicable):</w:t>
            </w:r>
          </w:p>
          <w:p>
            <w:pPr>
              <w:jc w:val="both"/>
              <w:rPr>
                <w:rFonts w:ascii="Arial" w:hAnsi="Arial" w:cs="Arial"/>
                <w:sz w:val="24"/>
                <w:szCs w:val="24"/>
              </w:rPr>
            </w:pPr>
            <w:r>
              <w:rPr>
                <w:rFonts w:ascii="Arial" w:hAnsi="Arial" w:eastAsia="宋体" w:cs="Arial"/>
                <w:sz w:val="24"/>
                <w:szCs w:val="24"/>
                <w:lang w:val="en-US" w:eastAsia="zh-CN" w:bidi="ar"/>
              </w:rPr>
              <w:t>If the data is required for academic review, external examiners will be granted access to the necessary information under strictly confidential and controlled conditions to evaluate the research findings.</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Ethics Committee (if required):</w:t>
            </w:r>
          </w:p>
          <w:p>
            <w:pPr>
              <w:jc w:val="both"/>
              <w:rPr>
                <w:rFonts w:ascii="Arial" w:hAnsi="Arial" w:cs="Arial"/>
                <w:sz w:val="24"/>
                <w:szCs w:val="24"/>
              </w:rPr>
            </w:pPr>
            <w:r>
              <w:rPr>
                <w:rFonts w:ascii="Arial" w:hAnsi="Arial" w:eastAsia="宋体" w:cs="Arial"/>
                <w:sz w:val="24"/>
                <w:szCs w:val="24"/>
                <w:lang w:val="en-US" w:eastAsia="zh-CN" w:bidi="ar"/>
              </w:rPr>
              <w:t>To complete the ethical review process, summary data may be shared with the relevant ethics committee. This will be limited to the necessary scope and in compliance with data anonymization principles.</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Access Control Measures:</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cs="Arial"/>
                <w:sz w:val="24"/>
                <w:szCs w:val="24"/>
              </w:rPr>
              <w:t>Data access will be strictly limited to authorized personnel.</w:t>
            </w:r>
          </w:p>
          <w:p>
            <w:pPr>
              <w:jc w:val="both"/>
              <w:rPr>
                <w:rFonts w:ascii="Arial" w:hAnsi="Arial" w:cs="Arial"/>
                <w:sz w:val="24"/>
                <w:szCs w:val="24"/>
              </w:rPr>
            </w:pPr>
            <w:r>
              <w:rPr>
                <w:rFonts w:ascii="Arial" w:hAnsi="Arial" w:eastAsia="宋体" w:cs="Arial"/>
                <w:sz w:val="24"/>
                <w:szCs w:val="24"/>
                <w:lang w:val="en-US" w:eastAsia="zh-CN"/>
              </w:rPr>
              <w:t>-</w:t>
            </w:r>
            <w:r>
              <w:rPr>
                <w:rFonts w:ascii="Arial" w:hAnsi="Arial" w:eastAsia="宋体" w:cs="Arial"/>
                <w:sz w:val="24"/>
                <w:szCs w:val="24"/>
                <w:lang w:val="en-US" w:eastAsia="zh-CN" w:bidi="ar"/>
              </w:rPr>
              <w:t>All data sharing will be encrypted to prevent unauthorized access</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Principal Researcher (Myself):</w:t>
            </w:r>
          </w:p>
          <w:p>
            <w:pPr>
              <w:jc w:val="both"/>
              <w:rPr>
                <w:rFonts w:ascii="Arial" w:hAnsi="Arial" w:eastAsia="宋体" w:cs="Arial"/>
                <w:sz w:val="24"/>
                <w:szCs w:val="24"/>
                <w:lang w:val="en-US" w:eastAsia="zh-CN" w:bidi="ar"/>
              </w:rPr>
            </w:pPr>
            <w:r>
              <w:rPr>
                <w:rFonts w:ascii="Arial" w:hAnsi="Arial" w:eastAsia="宋体" w:cs="Arial"/>
                <w:sz w:val="24"/>
                <w:szCs w:val="24"/>
                <w:lang w:val="en-US" w:eastAsia="zh-CN" w:bidi="ar"/>
              </w:rPr>
              <w:t xml:space="preserve">-As the principal investigator, I will have full control over all data generated during the study and serve as the primary custodian of this data. </w:t>
            </w:r>
          </w:p>
          <w:p>
            <w:pPr>
              <w:jc w:val="both"/>
              <w:rPr>
                <w:rFonts w:ascii="Arial" w:hAnsi="Arial" w:cs="Arial"/>
                <w:sz w:val="24"/>
                <w:szCs w:val="24"/>
              </w:rPr>
            </w:pPr>
            <w:r>
              <w:rPr>
                <w:rFonts w:ascii="Arial" w:hAnsi="Arial" w:eastAsia="宋体" w:cs="Arial"/>
                <w:sz w:val="24"/>
                <w:szCs w:val="24"/>
                <w:lang w:val="en-US" w:eastAsia="zh-CN" w:bidi="ar"/>
              </w:rPr>
              <w:t>-I am responsible for ensuring that the data is securely stored, regularly backed up, encrypted, and protected in compliance with relevant legal and ethical standards, including the General Data Protection Regulation (GDPR) and the Data Protection Act 2018 (DPA).</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Supervisor(s) (Limited Access):</w:t>
            </w:r>
          </w:p>
          <w:p>
            <w:pPr>
              <w:jc w:val="both"/>
              <w:rPr>
                <w:rFonts w:ascii="Arial" w:hAnsi="Arial" w:eastAsia="宋体" w:cs="Arial"/>
                <w:sz w:val="24"/>
                <w:szCs w:val="24"/>
                <w:lang w:val="en-US" w:eastAsia="zh-CN" w:bidi="ar"/>
              </w:rPr>
            </w:pPr>
            <w:r>
              <w:rPr>
                <w:rFonts w:ascii="Arial" w:hAnsi="Arial" w:eastAsia="宋体" w:cs="Arial"/>
                <w:sz w:val="24"/>
                <w:szCs w:val="24"/>
                <w:lang w:val="en-US" w:eastAsia="zh-CN" w:bidi="ar"/>
              </w:rPr>
              <w:t xml:space="preserve">-The research supervisor will have limited access rights, determined by the needs of the study. They will not directly control or manage the data. </w:t>
            </w:r>
          </w:p>
          <w:p>
            <w:pPr>
              <w:jc w:val="both"/>
              <w:rPr>
                <w:rFonts w:ascii="Arial" w:hAnsi="Arial" w:cs="Arial"/>
                <w:sz w:val="24"/>
                <w:szCs w:val="24"/>
              </w:rPr>
            </w:pPr>
            <w:r>
              <w:rPr>
                <w:rFonts w:ascii="Arial" w:hAnsi="Arial" w:eastAsia="宋体" w:cs="Arial"/>
                <w:sz w:val="24"/>
                <w:szCs w:val="24"/>
                <w:lang w:val="en-US" w:eastAsia="zh-CN" w:bidi="ar"/>
              </w:rPr>
              <w:t>-Their access will be restricted to data required for guiding the study or evaluating the research outcomes, and they will operate under strict confidentiality agreements.</w:t>
            </w:r>
          </w:p>
          <w:p>
            <w:pPr>
              <w:autoSpaceDE w:val="0"/>
              <w:autoSpaceDN w:val="0"/>
              <w:adjustRightInd w:val="0"/>
              <w:jc w:val="both"/>
              <w:rPr>
                <w:rFonts w:ascii="Arial" w:hAnsi="Arial" w:cs="Arial"/>
                <w:sz w:val="24"/>
                <w:szCs w:val="24"/>
              </w:rPr>
            </w:pPr>
            <w:r>
              <w:rPr>
                <w:rFonts w:ascii="Arial Bold" w:hAnsi="Arial Bold" w:cs="Arial Bold"/>
                <w:b/>
                <w:bCs/>
                <w:sz w:val="24"/>
                <w:szCs w:val="24"/>
              </w:rPr>
              <w:t>Custodial Responsibilities:</w:t>
            </w:r>
          </w:p>
          <w:p>
            <w:pPr>
              <w:jc w:val="both"/>
              <w:rPr>
                <w:rFonts w:ascii="Arial" w:hAnsi="Arial" w:cs="Arial"/>
                <w:sz w:val="24"/>
                <w:szCs w:val="24"/>
              </w:rPr>
            </w:pPr>
            <w:r>
              <w:rPr>
                <w:rFonts w:ascii="Arial" w:hAnsi="Arial" w:eastAsia="宋体" w:cs="Arial"/>
                <w:sz w:val="24"/>
                <w:szCs w:val="24"/>
                <w:lang w:val="en-US" w:eastAsia="zh-CN" w:bidi="ar"/>
              </w:rPr>
              <w:t>-I will ensure the security and integrity of the data through measures such as password protection, regular backups, anonymization, and strict access controls. -Data storage locations and access logs will be managed effectively to prevent unauthorized access or misuse.</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Storage Location:</w:t>
            </w:r>
          </w:p>
          <w:p>
            <w:pPr>
              <w:jc w:val="both"/>
              <w:rPr>
                <w:rFonts w:ascii="Arial" w:hAnsi="Arial" w:cs="Arial"/>
                <w:sz w:val="24"/>
                <w:szCs w:val="24"/>
              </w:rPr>
            </w:pPr>
            <w:r>
              <w:rPr>
                <w:rFonts w:ascii="Arial" w:hAnsi="Arial" w:eastAsia="宋体" w:cs="Arial"/>
                <w:sz w:val="24"/>
                <w:szCs w:val="24"/>
                <w:lang w:val="en-US" w:eastAsia="zh-CN" w:bidi="ar"/>
              </w:rPr>
              <w:t>-All research data will be securely stored within the University's Office 365/SharePoint system, which is password-protected and adheres to the University's data management policy.</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Data Security Measures:</w:t>
            </w:r>
          </w:p>
          <w:p>
            <w:pPr>
              <w:jc w:val="both"/>
              <w:rPr>
                <w:rFonts w:ascii="Arial" w:hAnsi="Arial" w:eastAsia="宋体" w:cs="Arial"/>
                <w:sz w:val="24"/>
                <w:szCs w:val="24"/>
                <w:lang w:val="en-US" w:eastAsia="zh-CN" w:bidi="ar"/>
              </w:rPr>
            </w:pPr>
            <w:r>
              <w:rPr>
                <w:rFonts w:ascii="Arial" w:hAnsi="Arial" w:eastAsia="宋体" w:cs="Arial"/>
                <w:sz w:val="24"/>
                <w:szCs w:val="24"/>
                <w:lang w:val="en-US" w:eastAsia="zh-CN" w:bidi="ar"/>
              </w:rPr>
              <w:t xml:space="preserve">-All data will be encrypted and safeguarded using multi-factor authentication to prevent unauthorized access. </w:t>
            </w:r>
          </w:p>
          <w:p>
            <w:pPr>
              <w:jc w:val="both"/>
              <w:rPr>
                <w:rFonts w:ascii="Arial" w:hAnsi="Arial" w:cs="Arial"/>
                <w:sz w:val="24"/>
                <w:szCs w:val="24"/>
              </w:rPr>
            </w:pPr>
            <w:r>
              <w:rPr>
                <w:rFonts w:ascii="Arial" w:hAnsi="Arial" w:eastAsia="宋体" w:cs="Arial"/>
                <w:sz w:val="24"/>
                <w:szCs w:val="24"/>
                <w:lang w:val="en-US" w:eastAsia="zh-CN" w:bidi="ar"/>
              </w:rPr>
              <w:t>-If external storage devices, such as USB drives, are temporarily required for data storage or transfer, they will be password-protected and reformatted to permanently erase the data once the research project is completed.</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Retention Period:</w:t>
            </w:r>
          </w:p>
          <w:p>
            <w:pPr>
              <w:jc w:val="both"/>
              <w:rPr>
                <w:rFonts w:ascii="Arial" w:hAnsi="Arial" w:cs="Arial"/>
                <w:sz w:val="24"/>
                <w:szCs w:val="24"/>
              </w:rPr>
            </w:pPr>
            <w:r>
              <w:rPr>
                <w:rFonts w:ascii="Arial" w:hAnsi="Arial" w:eastAsia="宋体" w:cs="Arial"/>
                <w:sz w:val="24"/>
                <w:szCs w:val="24"/>
                <w:lang w:val="en-US" w:eastAsia="zh-CN" w:bidi="ar"/>
              </w:rPr>
              <w:t>-Data will be retained for a specified period following project submission or publication. After this period, all data will be permanently deleted or destroyed to prevent unauthorized access or use.</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Data Form:</w:t>
            </w:r>
          </w:p>
          <w:p>
            <w:pPr>
              <w:jc w:val="both"/>
              <w:rPr>
                <w:rFonts w:ascii="Arial" w:hAnsi="Arial" w:cs="Arial"/>
                <w:sz w:val="24"/>
                <w:szCs w:val="24"/>
              </w:rPr>
            </w:pPr>
            <w:r>
              <w:rPr>
                <w:rFonts w:ascii="Arial" w:hAnsi="Arial" w:eastAsia="宋体" w:cs="Arial"/>
                <w:sz w:val="24"/>
                <w:szCs w:val="24"/>
                <w:lang w:val="en-US" w:eastAsia="zh-CN" w:bidi="ar"/>
              </w:rPr>
              <w:t>-Data will be stored in a digital format, including encrypted text, images, and audio files. Any paper records used during the research will be digitized, securely stored, and subsequently destroyed to ensure confidentiality and reduce physical storage risks.</w:t>
            </w:r>
          </w:p>
          <w:p>
            <w:pPr>
              <w:autoSpaceDE w:val="0"/>
              <w:autoSpaceDN w:val="0"/>
              <w:adjustRightInd w:val="0"/>
              <w:jc w:val="both"/>
              <w:rPr>
                <w:rFonts w:ascii="Arial" w:hAnsi="Arial" w:cs="Arial"/>
                <w:sz w:val="24"/>
                <w:szCs w:val="24"/>
              </w:rPr>
            </w:pPr>
          </w:p>
          <w:p>
            <w:pPr>
              <w:autoSpaceDE w:val="0"/>
              <w:autoSpaceDN w:val="0"/>
              <w:adjustRightInd w:val="0"/>
              <w:jc w:val="both"/>
              <w:rPr>
                <w:rFonts w:ascii="Arial Bold" w:hAnsi="Arial Bold" w:cs="Arial Bold"/>
                <w:b/>
                <w:bCs/>
                <w:sz w:val="24"/>
                <w:szCs w:val="24"/>
              </w:rPr>
            </w:pPr>
            <w:r>
              <w:rPr>
                <w:rFonts w:ascii="Arial Bold" w:hAnsi="Arial Bold" w:cs="Arial Bold"/>
                <w:b/>
                <w:bCs/>
                <w:sz w:val="24"/>
                <w:szCs w:val="24"/>
              </w:rPr>
              <w:t>Archiving Arrangements:</w:t>
            </w:r>
          </w:p>
          <w:p>
            <w:pPr>
              <w:jc w:val="both"/>
              <w:rPr>
                <w:rFonts w:ascii="Arial" w:hAnsi="Arial" w:cs="Arial"/>
                <w:sz w:val="24"/>
                <w:szCs w:val="24"/>
              </w:rPr>
            </w:pPr>
            <w:r>
              <w:rPr>
                <w:rFonts w:ascii="Arial" w:hAnsi="Arial" w:eastAsia="宋体" w:cs="Arial"/>
                <w:sz w:val="24"/>
                <w:szCs w:val="24"/>
                <w:lang w:val="en-US" w:eastAsia="zh-CN" w:bidi="ar"/>
              </w:rPr>
              <w:t>-There are no plans for long-term data archiving. All original data will be purged upon the conclusion of the research project in line with University policy, ensuring the protection of participant privacy and minimizing unnecessary storage costs.</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8"/>
                <w:rFonts w:ascii="Arial" w:hAnsi="Arial" w:cs="Arial"/>
                <w:color w:val="000000"/>
                <w:sz w:val="22"/>
                <w:szCs w:val="22"/>
              </w:rPr>
              <w:t>https://researchdata.uwtsd.ac.uk/</w:t>
            </w:r>
            <w:r>
              <w:rPr>
                <w:rStyle w:val="1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8"/>
                <w:rFonts w:ascii="Arial" w:hAnsi="Arial" w:cs="Arial"/>
                <w:color w:val="000000"/>
                <w:sz w:val="22"/>
                <w:szCs w:val="22"/>
              </w:rPr>
              <w:t>https://www.uwtsd.ac.uk/library/research-data-management/</w:t>
            </w:r>
            <w:r>
              <w:rPr>
                <w:rStyle w:val="18"/>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bl>
    <w:p>
      <w:pPr>
        <w:rPr>
          <w:rFonts w:ascii="Arial" w:hAnsi="Arial" w:cs="Arial"/>
          <w:b/>
          <w:bCs/>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K: Declaration</w:t>
      </w:r>
    </w:p>
    <w:p>
      <w:pPr>
        <w:rPr>
          <w:rFonts w:ascii="Arial" w:hAnsi="Arial" w:cs="Arial"/>
          <w:b/>
          <w:sz w:val="22"/>
          <w:szCs w:val="22"/>
        </w:rPr>
      </w:pPr>
    </w:p>
    <w:tbl>
      <w:tblPr>
        <w:tblStyle w:val="12"/>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8"/>
                <w:rFonts w:ascii="Arial" w:hAnsi="Arial" w:cs="Arial"/>
                <w:sz w:val="22"/>
                <w:szCs w:val="22"/>
              </w:rPr>
              <w:t>https://www.uwtsd.ac.uk/research/research-ethics/</w:t>
            </w:r>
            <w:r>
              <w:rPr>
                <w:rStyle w:val="18"/>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eastAsia="宋体" w:cs="Arial"/>
                <w:sz w:val="22"/>
                <w:szCs w:val="22"/>
                <w:lang w:val="en-US" w:eastAsia="zh-CN"/>
              </w:rPr>
            </w:pP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2"/>
        <w:tblW w:w="48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3092"/>
        <w:gridCol w:w="4661"/>
        <w:gridCol w:w="1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72" w:type="pct"/>
            <w:shd w:val="clear" w:color="auto" w:fill="F1F1F1" w:themeFill="background1" w:themeFillShade="F2"/>
            <w:vAlign w:val="center"/>
          </w:tcPr>
          <w:p>
            <w:pPr>
              <w:pStyle w:val="31"/>
              <w:ind w:left="0"/>
              <w:jc w:val="center"/>
              <w:rPr>
                <w:rFonts w:ascii="Arial" w:hAnsi="Arial" w:cs="Arial"/>
              </w:rPr>
            </w:pPr>
            <w:r>
              <w:rPr>
                <w:rFonts w:ascii="Arial" w:hAnsi="Arial" w:cs="Arial"/>
              </w:rPr>
              <w:t>2</w:t>
            </w:r>
          </w:p>
        </w:tc>
        <w:tc>
          <w:tcPr>
            <w:tcW w:w="1473" w:type="pct"/>
            <w:shd w:val="clear" w:color="auto" w:fill="F1F1F1" w:themeFill="background1" w:themeFillShade="F2"/>
            <w:vAlign w:val="center"/>
          </w:tcPr>
          <w:p>
            <w:pPr>
              <w:pStyle w:val="31"/>
              <w:ind w:left="0"/>
              <w:rPr>
                <w:rFonts w:ascii="Arial" w:hAnsi="Arial" w:cs="Arial"/>
              </w:rPr>
            </w:pPr>
            <w:r>
              <w:rPr>
                <w:rFonts w:ascii="Arial" w:hAnsi="Arial" w:cs="Arial"/>
              </w:rPr>
              <w:t>Director of Studies/Supervisor:</w:t>
            </w:r>
          </w:p>
        </w:tc>
        <w:tc>
          <w:tcPr>
            <w:tcW w:w="2221" w:type="pct"/>
            <w:shd w:val="clear" w:color="auto" w:fill="auto"/>
            <w:vAlign w:val="center"/>
          </w:tcPr>
          <w:p>
            <w:pPr>
              <w:pStyle w:val="31"/>
              <w:ind w:left="0"/>
              <w:rPr>
                <w:rFonts w:ascii="Arial" w:hAnsi="Arial" w:cs="Arial"/>
              </w:rPr>
            </w:pPr>
          </w:p>
        </w:tc>
        <w:tc>
          <w:tcPr>
            <w:tcW w:w="932" w:type="pct"/>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72" w:type="pct"/>
            <w:shd w:val="clear" w:color="auto" w:fill="F1F1F1" w:themeFill="background1" w:themeFillShade="F2"/>
            <w:vAlign w:val="center"/>
          </w:tcPr>
          <w:p>
            <w:pPr>
              <w:pStyle w:val="31"/>
              <w:ind w:left="0"/>
              <w:jc w:val="center"/>
              <w:rPr>
                <w:rFonts w:ascii="Arial" w:hAnsi="Arial" w:cs="Arial"/>
              </w:rPr>
            </w:pPr>
            <w:r>
              <w:rPr>
                <w:rFonts w:ascii="Arial" w:hAnsi="Arial" w:cs="Arial"/>
              </w:rPr>
              <w:t>3</w:t>
            </w:r>
          </w:p>
        </w:tc>
        <w:tc>
          <w:tcPr>
            <w:tcW w:w="1473"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221"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932" w:type="pct"/>
            <w:vMerge w:val="continue"/>
            <w:vAlign w:val="center"/>
          </w:tcPr>
          <w:p>
            <w:pPr>
              <w:pStyle w:val="31"/>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2"/>
        <w:tblW w:w="48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3094"/>
        <w:gridCol w:w="4661"/>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73" w:type="pct"/>
            <w:shd w:val="clear" w:color="auto" w:fill="F1F1F1" w:themeFill="background1" w:themeFillShade="F2"/>
            <w:vAlign w:val="center"/>
          </w:tcPr>
          <w:p>
            <w:pPr>
              <w:pStyle w:val="31"/>
              <w:ind w:left="0"/>
              <w:jc w:val="center"/>
              <w:rPr>
                <w:rFonts w:ascii="Arial" w:hAnsi="Arial" w:cs="Arial"/>
              </w:rPr>
            </w:pPr>
            <w:r>
              <w:rPr>
                <w:rFonts w:ascii="Arial" w:hAnsi="Arial" w:cs="Arial"/>
              </w:rPr>
              <w:t>4</w:t>
            </w:r>
          </w:p>
        </w:tc>
        <w:tc>
          <w:tcPr>
            <w:tcW w:w="1474" w:type="pct"/>
            <w:shd w:val="clear" w:color="auto" w:fill="F1F1F1" w:themeFill="background1" w:themeFillShade="F2"/>
            <w:vAlign w:val="center"/>
          </w:tcPr>
          <w:p>
            <w:pPr>
              <w:pStyle w:val="31"/>
              <w:ind w:left="0"/>
              <w:rPr>
                <w:rFonts w:ascii="Arial" w:hAnsi="Arial" w:cs="Arial"/>
              </w:rPr>
            </w:pPr>
            <w:r>
              <w:rPr>
                <w:rFonts w:ascii="Arial" w:hAnsi="Arial" w:cs="Arial"/>
              </w:rPr>
              <w:t>Academic Director/ Assistant Dean:</w:t>
            </w:r>
          </w:p>
        </w:tc>
        <w:tc>
          <w:tcPr>
            <w:tcW w:w="2221" w:type="pct"/>
            <w:shd w:val="clear" w:color="auto" w:fill="auto"/>
            <w:vAlign w:val="center"/>
          </w:tcPr>
          <w:p>
            <w:pPr>
              <w:pStyle w:val="31"/>
              <w:ind w:left="0"/>
              <w:rPr>
                <w:rFonts w:ascii="Arial" w:hAnsi="Arial" w:cs="Arial"/>
              </w:rPr>
            </w:pPr>
          </w:p>
        </w:tc>
        <w:tc>
          <w:tcPr>
            <w:tcW w:w="930" w:type="pct"/>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73" w:type="pct"/>
            <w:shd w:val="clear" w:color="auto" w:fill="F1F1F1" w:themeFill="background1" w:themeFillShade="F2"/>
            <w:vAlign w:val="center"/>
          </w:tcPr>
          <w:p>
            <w:pPr>
              <w:pStyle w:val="31"/>
              <w:ind w:left="0"/>
              <w:jc w:val="center"/>
              <w:rPr>
                <w:rFonts w:ascii="Arial" w:hAnsi="Arial" w:cs="Arial"/>
              </w:rPr>
            </w:pPr>
            <w:r>
              <w:rPr>
                <w:rFonts w:ascii="Arial" w:hAnsi="Arial" w:cs="Arial"/>
              </w:rPr>
              <w:t>5</w:t>
            </w:r>
          </w:p>
        </w:tc>
        <w:tc>
          <w:tcPr>
            <w:tcW w:w="1474"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221"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930" w:type="pct"/>
            <w:vMerge w:val="continue"/>
            <w:vAlign w:val="center"/>
          </w:tcPr>
          <w:p>
            <w:pPr>
              <w:pStyle w:val="31"/>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675" w:type="dxa"/>
            <w:shd w:val="clear" w:color="auto" w:fill="BEBEBE" w:themeFill="background1" w:themeFillShade="BF"/>
            <w:vAlign w:val="center"/>
          </w:tcPr>
          <w:sdt>
            <w:sdtPr>
              <w:rPr>
                <w:rFonts w:ascii="Arial" w:hAnsi="Arial" w:cs="Arial"/>
              </w:rPr>
              <w:id w:val="-1"/>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rPr>
              <w:id w:val="181782497"/>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ascii="MS Gothic" w:hAnsi="MS Gothic"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8"/>
                <w:rFonts w:ascii="Arial" w:hAnsi="Arial" w:cs="Arial"/>
                <w:sz w:val="22"/>
                <w:szCs w:val="22"/>
              </w:rPr>
              <w:t>https://mytsd.uwtsd.ac.uk</w:t>
            </w:r>
            <w:r>
              <w:rPr>
                <w:rStyle w:val="18"/>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609020205090404"/>
    <w:charset w:val="01"/>
    <w:family w:val="modern"/>
    <w:pitch w:val="default"/>
    <w:sig w:usb0="00000A87" w:usb1="00000000" w:usb2="00000000" w:usb3="00000000" w:csb0="400001BF" w:csb1="DFF70000"/>
  </w:font>
  <w:font w:name="Symbol">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804030504040204"/>
    <w:charset w:val="00"/>
    <w:family w:val="swiss"/>
    <w:pitch w:val="default"/>
    <w:sig w:usb0="61007A87" w:usb1="80000000" w:usb2="00000008" w:usb3="00000000" w:csb0="200101FF" w:csb1="20280000"/>
  </w:font>
  <w:font w:name="Cambria">
    <w:altName w:val="苹方-简"/>
    <w:panose1 w:val="02040503050406030204"/>
    <w:charset w:val="00"/>
    <w:family w:val="roman"/>
    <w:pitch w:val="default"/>
    <w:sig w:usb0="00000000" w:usb1="00000000" w:usb2="00000000" w:usb3="00000000" w:csb0="0000019F" w:csb1="00000000"/>
  </w:font>
  <w:font w:name="Segoe UI Symbol">
    <w:altName w:val="苹方-简"/>
    <w:panose1 w:val="020B0502040204020203"/>
    <w:charset w:val="00"/>
    <w:family w:val="swiss"/>
    <w:pitch w:val="default"/>
    <w:sig w:usb0="00000000" w:usb1="00000000" w:usb2="00040000" w:usb3="00000000" w:csb0="00000001" w:csb1="00000000"/>
  </w:font>
  <w:font w:name="MS Gothic">
    <w:panose1 w:val="020B0609070205080204"/>
    <w:charset w:val="80"/>
    <w:family w:val="modern"/>
    <w:pitch w:val="default"/>
    <w:sig w:usb0="A00002BF" w:usb1="68C7FCFB" w:usb2="00000010" w:usb3="00000000" w:csb0="4002009F" w:csb1="DFD70000"/>
  </w:font>
  <w:font w:name="Arial Bold">
    <w:panose1 w:val="020B0604020202020204"/>
    <w:charset w:val="00"/>
    <w:family w:val="auto"/>
    <w:pitch w:val="default"/>
    <w:sig w:usb0="E0002AFF" w:usb1="C0007843" w:usb2="00000009" w:usb3="00000000" w:csb0="400001FF" w:csb1="FFFF0000"/>
  </w:font>
  <w:font w:name="Arial Regular">
    <w:panose1 w:val="020B0604020202020204"/>
    <w:charset w:val="00"/>
    <w:family w:val="auto"/>
    <w:pitch w:val="default"/>
    <w:sig w:usb0="E0002AFF" w:usb1="C0007843" w:usb2="00000009" w:usb3="00000000" w:csb0="400001FF" w:csb1="FFFF0000"/>
  </w:font>
  <w:font w:name="ArialMT">
    <w:panose1 w:val="020B0604020202020204"/>
    <w:charset w:val="00"/>
    <w:family w:val="auto"/>
    <w:pitch w:val="default"/>
    <w:sig w:usb0="E0002AFF" w:usb1="C0007843" w:usb2="00000009" w:usb3="00000000" w:csb0="400001FF" w:csb1="FFFF0000"/>
  </w:font>
  <w:font w:name="苹方-简">
    <w:panose1 w:val="020B0400000000000000"/>
    <w:charset w:val="86"/>
    <w:family w:val="auto"/>
    <w:pitch w:val="default"/>
    <w:sig w:usb0="A00002FF" w:usb1="7ACFFDFB" w:usb2="00000017" w:usb3="00000000" w:csb0="00040001" w:csb1="00000000"/>
  </w:font>
  <w:font w:name="全字库正楷体">
    <w:panose1 w:val="02010604000101010101"/>
    <w:charset w:val="86"/>
    <w:family w:val="auto"/>
    <w:pitch w:val="default"/>
    <w:sig w:usb0="F7FFAEFF" w:usb1="E8DFFFFF" w:usb2="0817FFFF" w:usb3="00000000" w:csb0="601F01FF" w:csb1="BFFF0000"/>
  </w:font>
  <w:font w:name="★雅丽体">
    <w:panose1 w:val="00000600000000000000"/>
    <w:charset w:val="88"/>
    <w:family w:val="auto"/>
    <w:pitch w:val="default"/>
    <w:sig w:usb0="A00002FF" w:usb1="3ACFFD7A" w:usb2="00000016" w:usb3="00000000" w:csb0="00120005" w:csb1="00000000"/>
  </w:font>
  <w:font w:name="宋体-简">
    <w:panose1 w:val="02010800040101010101"/>
    <w:charset w:val="86"/>
    <w:family w:val="auto"/>
    <w:pitch w:val="default"/>
    <w:sig w:usb0="00000001" w:usb1="080F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Arial" w:hAnsi="Arial" w:cs="Arial"/>
      </w:rPr>
      <w:t>April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D2197F"/>
    <w:multiLevelType w:val="singleLevel"/>
    <w:tmpl w:val="CDD2197F"/>
    <w:lvl w:ilvl="0" w:tentative="0">
      <w:start w:val="1"/>
      <w:numFmt w:val="bullet"/>
      <w:lvlText w:val=""/>
      <w:lvlJc w:val="left"/>
      <w:pPr>
        <w:ind w:left="420" w:hanging="420"/>
      </w:pPr>
      <w:rPr>
        <w:rFonts w:hint="default" w:ascii="Wingdings" w:hAnsi="Wingdings"/>
      </w:rPr>
    </w:lvl>
  </w:abstractNum>
  <w:abstractNum w:abstractNumId="1">
    <w:nsid w:val="D7BD426F"/>
    <w:multiLevelType w:val="singleLevel"/>
    <w:tmpl w:val="D7BD426F"/>
    <w:lvl w:ilvl="0" w:tentative="0">
      <w:start w:val="1"/>
      <w:numFmt w:val="bullet"/>
      <w:lvlText w:val=""/>
      <w:lvlJc w:val="left"/>
      <w:pPr>
        <w:ind w:left="420" w:hanging="420"/>
      </w:pPr>
      <w:rPr>
        <w:rFonts w:hint="default" w:ascii="Wingdings" w:hAnsi="Wingdings"/>
      </w:rPr>
    </w:lvl>
  </w:abstractNum>
  <w:abstractNum w:abstractNumId="2">
    <w:nsid w:val="DE17DC9D"/>
    <w:multiLevelType w:val="singleLevel"/>
    <w:tmpl w:val="DE17DC9D"/>
    <w:lvl w:ilvl="0" w:tentative="0">
      <w:start w:val="1"/>
      <w:numFmt w:val="decimal"/>
      <w:lvlText w:val="%1."/>
      <w:lvlJc w:val="left"/>
      <w:pPr>
        <w:tabs>
          <w:tab w:val="left" w:pos="312"/>
        </w:tabs>
      </w:pPr>
    </w:lvl>
  </w:abstractNum>
  <w:abstractNum w:abstractNumId="3">
    <w:nsid w:val="F7CF8FA3"/>
    <w:multiLevelType w:val="singleLevel"/>
    <w:tmpl w:val="F7CF8FA3"/>
    <w:lvl w:ilvl="0" w:tentative="0">
      <w:start w:val="1"/>
      <w:numFmt w:val="bullet"/>
      <w:lvlText w:val=""/>
      <w:lvlJc w:val="left"/>
      <w:pPr>
        <w:ind w:left="420" w:hanging="420"/>
      </w:pPr>
      <w:rPr>
        <w:rFonts w:hint="default" w:ascii="Wingdings" w:hAnsi="Wingdings"/>
      </w:rPr>
    </w:lvl>
  </w:abstractNum>
  <w:abstractNum w:abstractNumId="4">
    <w:nsid w:val="FBAE4DAA"/>
    <w:multiLevelType w:val="singleLevel"/>
    <w:tmpl w:val="FBAE4DAA"/>
    <w:lvl w:ilvl="0" w:tentative="0">
      <w:start w:val="1"/>
      <w:numFmt w:val="decimal"/>
      <w:suff w:val="space"/>
      <w:lvlText w:val="%1."/>
      <w:lvlJc w:val="left"/>
    </w:lvl>
  </w:abstractNum>
  <w:abstractNum w:abstractNumId="5">
    <w:nsid w:val="FEB2AF3D"/>
    <w:multiLevelType w:val="singleLevel"/>
    <w:tmpl w:val="FEB2AF3D"/>
    <w:lvl w:ilvl="0" w:tentative="0">
      <w:start w:val="1"/>
      <w:numFmt w:val="decimal"/>
      <w:suff w:val="space"/>
      <w:lvlText w:val="%1."/>
      <w:lvlJc w:val="left"/>
    </w:lvl>
  </w:abstractNum>
  <w:abstractNum w:abstractNumId="6">
    <w:nsid w:val="FFCEF573"/>
    <w:multiLevelType w:val="singleLevel"/>
    <w:tmpl w:val="FFCEF573"/>
    <w:lvl w:ilvl="0" w:tentative="0">
      <w:start w:val="1"/>
      <w:numFmt w:val="decimal"/>
      <w:suff w:val="space"/>
      <w:lvlText w:val="%1."/>
      <w:lvlJc w:val="left"/>
    </w:lvl>
  </w:abstractNum>
  <w:abstractNum w:abstractNumId="7">
    <w:nsid w:val="6B7777A6"/>
    <w:multiLevelType w:val="singleLevel"/>
    <w:tmpl w:val="6B7777A6"/>
    <w:lvl w:ilvl="0" w:tentative="0">
      <w:start w:val="1"/>
      <w:numFmt w:val="bullet"/>
      <w:lvlText w:val=""/>
      <w:lvlJc w:val="left"/>
      <w:pPr>
        <w:ind w:left="420" w:hanging="420"/>
      </w:pPr>
      <w:rPr>
        <w:rFonts w:hint="default" w:ascii="Wingdings" w:hAnsi="Wingdings"/>
      </w:rPr>
    </w:lvl>
  </w:abstractNum>
  <w:abstractNum w:abstractNumId="8">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0"/>
  </w:num>
  <w:num w:numId="3">
    <w:abstractNumId w:val="7"/>
  </w:num>
  <w:num w:numId="4">
    <w:abstractNumId w:val="1"/>
  </w:num>
  <w:num w:numId="5">
    <w:abstractNumId w:val="5"/>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noPunctuationKerning w:val="1"/>
  <w:characterSpacingControl w:val="doNotCompress"/>
  <w:doNotValidateAgainstSchema/>
  <w:doNotDemarcateInvalidXml/>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17CA5"/>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B4D"/>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63E9"/>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1AF1D407"/>
    <w:rsid w:val="1FE330C2"/>
    <w:rsid w:val="29DDFC0A"/>
    <w:rsid w:val="2DB7327B"/>
    <w:rsid w:val="2FEE34E7"/>
    <w:rsid w:val="30FD01E4"/>
    <w:rsid w:val="3ABE8A56"/>
    <w:rsid w:val="3B5F0526"/>
    <w:rsid w:val="3ECFE8B6"/>
    <w:rsid w:val="3ED8B5A0"/>
    <w:rsid w:val="3F370D25"/>
    <w:rsid w:val="3FBEDBD3"/>
    <w:rsid w:val="3FEE6B47"/>
    <w:rsid w:val="4FDF9AF5"/>
    <w:rsid w:val="55FB75D1"/>
    <w:rsid w:val="5AB5A354"/>
    <w:rsid w:val="5BBD2EC4"/>
    <w:rsid w:val="5BE99510"/>
    <w:rsid w:val="5E563C95"/>
    <w:rsid w:val="5F45B3B5"/>
    <w:rsid w:val="5FA9FA33"/>
    <w:rsid w:val="60E749A5"/>
    <w:rsid w:val="667F8BEC"/>
    <w:rsid w:val="66FF3282"/>
    <w:rsid w:val="6AF8FA1C"/>
    <w:rsid w:val="6FBF5C27"/>
    <w:rsid w:val="6FE6CEB2"/>
    <w:rsid w:val="74D95008"/>
    <w:rsid w:val="7AC4BF7B"/>
    <w:rsid w:val="7B5A4077"/>
    <w:rsid w:val="7BA7929F"/>
    <w:rsid w:val="7BBCAA73"/>
    <w:rsid w:val="7BDB9E1F"/>
    <w:rsid w:val="7BFE223A"/>
    <w:rsid w:val="7BFFDFBD"/>
    <w:rsid w:val="7C7773B3"/>
    <w:rsid w:val="7D8D92BF"/>
    <w:rsid w:val="7DE60B89"/>
    <w:rsid w:val="7DFD6E60"/>
    <w:rsid w:val="7DFF344C"/>
    <w:rsid w:val="7DFF386B"/>
    <w:rsid w:val="7ED6BCC9"/>
    <w:rsid w:val="7FC1CC4B"/>
    <w:rsid w:val="7FEC11FD"/>
    <w:rsid w:val="7FEF67C0"/>
    <w:rsid w:val="8E5BDD5F"/>
    <w:rsid w:val="8F7E9DB0"/>
    <w:rsid w:val="9BFD7FE9"/>
    <w:rsid w:val="9ED96A82"/>
    <w:rsid w:val="ABDF8754"/>
    <w:rsid w:val="AE7C0456"/>
    <w:rsid w:val="BFF746BF"/>
    <w:rsid w:val="C4FEE4EA"/>
    <w:rsid w:val="CFFF1981"/>
    <w:rsid w:val="DBE393DA"/>
    <w:rsid w:val="DC7FE8A4"/>
    <w:rsid w:val="DD662A92"/>
    <w:rsid w:val="DD7A4FED"/>
    <w:rsid w:val="DDFF3B1F"/>
    <w:rsid w:val="DE1B72CF"/>
    <w:rsid w:val="DF77F690"/>
    <w:rsid w:val="DFDDB046"/>
    <w:rsid w:val="EE7FA4BE"/>
    <w:rsid w:val="EFF5FF6A"/>
    <w:rsid w:val="F3D65CAD"/>
    <w:rsid w:val="F67D2582"/>
    <w:rsid w:val="F7B3C6AE"/>
    <w:rsid w:val="F7F71148"/>
    <w:rsid w:val="FABD8E5E"/>
    <w:rsid w:val="FADC8B9B"/>
    <w:rsid w:val="FBDA590E"/>
    <w:rsid w:val="FCFB6B9B"/>
    <w:rsid w:val="FD538E1C"/>
    <w:rsid w:val="FECBEF44"/>
    <w:rsid w:val="FEFAA72E"/>
    <w:rsid w:val="FF941308"/>
    <w:rsid w:val="FFB571ED"/>
    <w:rsid w:val="FFBD4545"/>
    <w:rsid w:val="FFCE850A"/>
    <w:rsid w:val="FFE2D7D7"/>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3"/>
    <w:basedOn w:val="1"/>
    <w:next w:val="1"/>
    <w:semiHidden/>
    <w:unhideWhenUsed/>
    <w:qFormat/>
    <w:uiPriority w:val="9"/>
    <w:pPr>
      <w:spacing w:beforeAutospacing="1" w:afterAutospacing="1"/>
      <w:outlineLvl w:val="2"/>
    </w:pPr>
    <w:rPr>
      <w:rFonts w:hint="eastAsia" w:ascii="宋体" w:hAnsi="宋体" w:eastAsia="宋体"/>
      <w:b/>
      <w:bCs/>
      <w:sz w:val="27"/>
      <w:szCs w:val="27"/>
      <w:lang w:val="en-US" w:eastAsia="zh-CN"/>
    </w:rPr>
  </w:style>
  <w:style w:type="paragraph" w:styleId="4">
    <w:name w:val="heading 4"/>
    <w:basedOn w:val="1"/>
    <w:next w:val="1"/>
    <w:link w:val="21"/>
    <w:qFormat/>
    <w:uiPriority w:val="99"/>
    <w:pPr>
      <w:keepNext/>
      <w:spacing w:before="240" w:after="60"/>
      <w:outlineLvl w:val="3"/>
    </w:pPr>
    <w:rPr>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9"/>
    <w:semiHidden/>
    <w:unhideWhenUsed/>
    <w:qFormat/>
    <w:uiPriority w:val="99"/>
  </w:style>
  <w:style w:type="paragraph" w:styleId="6">
    <w:name w:val="Balloon Text"/>
    <w:basedOn w:val="1"/>
    <w:link w:val="24"/>
    <w:semiHidden/>
    <w:qFormat/>
    <w:uiPriority w:val="99"/>
    <w:rPr>
      <w:rFonts w:ascii="Tahoma" w:hAnsi="Tahoma" w:cs="Tahoma"/>
      <w:sz w:val="16"/>
      <w:szCs w:val="16"/>
    </w:rPr>
  </w:style>
  <w:style w:type="paragraph" w:styleId="7">
    <w:name w:val="footer"/>
    <w:basedOn w:val="1"/>
    <w:link w:val="26"/>
    <w:qFormat/>
    <w:uiPriority w:val="99"/>
    <w:pPr>
      <w:tabs>
        <w:tab w:val="center" w:pos="4513"/>
        <w:tab w:val="right" w:pos="9026"/>
      </w:tabs>
    </w:pPr>
  </w:style>
  <w:style w:type="paragraph" w:styleId="8">
    <w:name w:val="header"/>
    <w:basedOn w:val="1"/>
    <w:link w:val="25"/>
    <w:semiHidden/>
    <w:qFormat/>
    <w:uiPriority w:val="99"/>
    <w:pPr>
      <w:tabs>
        <w:tab w:val="center" w:pos="4513"/>
        <w:tab w:val="right" w:pos="9026"/>
      </w:tabs>
    </w:pPr>
  </w:style>
  <w:style w:type="paragraph" w:styleId="9">
    <w:name w:val="Body Text 2"/>
    <w:basedOn w:val="1"/>
    <w:link w:val="22"/>
    <w:qFormat/>
    <w:uiPriority w:val="99"/>
    <w:pPr>
      <w:ind w:left="720" w:hanging="720"/>
    </w:pPr>
    <w:rPr>
      <w:b/>
      <w:bCs/>
      <w:sz w:val="22"/>
      <w:szCs w:val="22"/>
    </w:rPr>
  </w:style>
  <w:style w:type="paragraph" w:styleId="10">
    <w:name w:val="Normal (Web)"/>
    <w:basedOn w:val="1"/>
    <w:qFormat/>
    <w:uiPriority w:val="99"/>
    <w:pPr>
      <w:spacing w:before="100" w:beforeAutospacing="1" w:after="100" w:afterAutospacing="1"/>
    </w:pPr>
    <w:rPr>
      <w:sz w:val="24"/>
      <w:szCs w:val="24"/>
      <w:lang w:eastAsia="en-GB"/>
    </w:rPr>
  </w:style>
  <w:style w:type="paragraph" w:styleId="11">
    <w:name w:val="annotation subject"/>
    <w:basedOn w:val="5"/>
    <w:next w:val="5"/>
    <w:link w:val="30"/>
    <w:semiHidden/>
    <w:unhideWhenUsed/>
    <w:qFormat/>
    <w:uiPriority w:val="99"/>
    <w:rPr>
      <w:b/>
      <w:bCs/>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99"/>
  </w:style>
  <w:style w:type="character" w:styleId="17">
    <w:name w:val="FollowedHyperlink"/>
    <w:semiHidden/>
    <w:qFormat/>
    <w:uiPriority w:val="99"/>
    <w:rPr>
      <w:color w:val="800080"/>
      <w:u w:val="single"/>
    </w:rPr>
  </w:style>
  <w:style w:type="character" w:styleId="18">
    <w:name w:val="Hyperlink"/>
    <w:qFormat/>
    <w:uiPriority w:val="0"/>
    <w:rPr>
      <w:color w:val="0000FF"/>
      <w:u w:val="single"/>
    </w:rPr>
  </w:style>
  <w:style w:type="character" w:styleId="19">
    <w:name w:val="annotation reference"/>
    <w:semiHidden/>
    <w:unhideWhenUsed/>
    <w:qFormat/>
    <w:uiPriority w:val="99"/>
    <w:rPr>
      <w:sz w:val="16"/>
      <w:szCs w:val="16"/>
    </w:rPr>
  </w:style>
  <w:style w:type="character" w:customStyle="1" w:styleId="20">
    <w:name w:val="标题 1 字符"/>
    <w:link w:val="2"/>
    <w:qFormat/>
    <w:uiPriority w:val="99"/>
    <w:rPr>
      <w:rFonts w:ascii="Cambria" w:hAnsi="Cambria" w:cs="Cambria"/>
      <w:b/>
      <w:bCs/>
      <w:kern w:val="32"/>
      <w:sz w:val="32"/>
      <w:szCs w:val="32"/>
      <w:lang w:eastAsia="en-US"/>
    </w:rPr>
  </w:style>
  <w:style w:type="character" w:customStyle="1" w:styleId="21">
    <w:name w:val="标题 4 字符"/>
    <w:link w:val="4"/>
    <w:semiHidden/>
    <w:qFormat/>
    <w:uiPriority w:val="99"/>
    <w:rPr>
      <w:rFonts w:ascii="Calibri" w:hAnsi="Calibri" w:cs="Calibri"/>
      <w:b/>
      <w:bCs/>
      <w:sz w:val="28"/>
      <w:szCs w:val="28"/>
      <w:lang w:eastAsia="en-US"/>
    </w:rPr>
  </w:style>
  <w:style w:type="character" w:customStyle="1" w:styleId="22">
    <w:name w:val="正文文本 2 字符"/>
    <w:link w:val="9"/>
    <w:semiHidden/>
    <w:qFormat/>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批注框文本 字符"/>
    <w:link w:val="6"/>
    <w:semiHidden/>
    <w:qFormat/>
    <w:uiPriority w:val="99"/>
    <w:rPr>
      <w:sz w:val="2"/>
      <w:szCs w:val="2"/>
      <w:lang w:eastAsia="en-US"/>
    </w:rPr>
  </w:style>
  <w:style w:type="character" w:customStyle="1" w:styleId="25">
    <w:name w:val="页眉 字符"/>
    <w:link w:val="8"/>
    <w:semiHidden/>
    <w:qFormat/>
    <w:uiPriority w:val="99"/>
    <w:rPr>
      <w:lang w:eastAsia="en-US"/>
    </w:rPr>
  </w:style>
  <w:style w:type="character" w:customStyle="1" w:styleId="26">
    <w:name w:val="页脚 字符"/>
    <w:link w:val="7"/>
    <w:qFormat/>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qFormat/>
    <w:uiPriority w:val="99"/>
    <w:pPr>
      <w:spacing w:before="100" w:beforeAutospacing="1" w:after="300"/>
    </w:pPr>
    <w:rPr>
      <w:sz w:val="24"/>
      <w:szCs w:val="24"/>
      <w:lang w:eastAsia="en-GB"/>
    </w:rPr>
  </w:style>
  <w:style w:type="character" w:customStyle="1" w:styleId="29">
    <w:name w:val="批注文字 字符"/>
    <w:link w:val="5"/>
    <w:semiHidden/>
    <w:qFormat/>
    <w:uiPriority w:val="99"/>
    <w:rPr>
      <w:lang w:eastAsia="en-US"/>
    </w:rPr>
  </w:style>
  <w:style w:type="character" w:customStyle="1" w:styleId="30">
    <w:name w:val="批注主题 字符"/>
    <w:link w:val="11"/>
    <w:semiHidden/>
    <w:qFormat/>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character" w:customStyle="1" w:styleId="32">
    <w:name w:val="未处理的提及1"/>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UoW Trinity Saint David</Company>
  <Pages>27</Pages>
  <Words>10546</Words>
  <Characters>60116</Characters>
  <Lines>500</Lines>
  <Paragraphs>141</Paragraphs>
  <TotalTime>12</TotalTime>
  <ScaleCrop>false</ScaleCrop>
  <LinksUpToDate>false</LinksUpToDate>
  <CharactersWithSpaces>70521</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2021-07-01T13:47:00Z</dcterms:created>
  <dc:creator>Kevin Brice</dc:creator>
  <cp:lastModifiedBy>Ivy_Chen</cp:lastModifiedBy>
  <cp:lastPrinted>2016-10-25T15:21:00Z</cp:lastPrinted>
  <dcterms:modified xsi:type="dcterms:W3CDTF">2024-12-23T08:59:32Z</dcterms:modified>
  <dc:title>PG2-E1</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2052-6.5.2.8766</vt:lpwstr>
  </property>
  <property fmtid="{D5CDD505-2E9C-101B-9397-08002B2CF9AE}" pid="5" name="ICV">
    <vt:lpwstr>B323E6E698344E3A28B3F26607C9FCEF_42</vt:lpwstr>
  </property>
</Properties>
</file>