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31345" w14:textId="77777777" w:rsidR="00567CD4" w:rsidRPr="003D6BBB" w:rsidRDefault="00000000" w:rsidP="003D6BBB">
      <w:pPr>
        <w:pStyle w:val="FirstParagraph"/>
        <w:jc w:val="center"/>
        <w:rPr>
          <w:rFonts w:ascii="Times New Roman" w:hAnsi="Times New Roman" w:cs="Times New Roman"/>
          <w:b/>
          <w:bCs/>
          <w:color w:val="000000" w:themeColor="text1"/>
          <w:sz w:val="44"/>
          <w:szCs w:val="44"/>
        </w:rPr>
      </w:pPr>
      <w:bookmarkStart w:id="0" w:name="research-proposal"/>
      <w:bookmarkStart w:id="1" w:name="title"/>
      <w:r w:rsidRPr="003D6BBB">
        <w:rPr>
          <w:rFonts w:ascii="Times New Roman" w:hAnsi="Times New Roman" w:cs="Times New Roman"/>
          <w:b/>
          <w:bCs/>
          <w:color w:val="000000" w:themeColor="text1"/>
          <w:sz w:val="44"/>
          <w:szCs w:val="44"/>
        </w:rPr>
        <w:t>An Empirical Analysis of Factors Influencing Delivery Efficiency and Logistics Performance in Amazon’s International Logistics Network</w:t>
      </w:r>
    </w:p>
    <w:p w14:paraId="717CC988" w14:textId="4DF6C775" w:rsidR="003D6BBB" w:rsidRPr="003D6BBB" w:rsidRDefault="003D6BBB" w:rsidP="003D6BBB">
      <w:pPr>
        <w:pStyle w:val="BodyText"/>
        <w:jc w:val="center"/>
        <w:rPr>
          <w:rFonts w:ascii="Times New Roman" w:hAnsi="Times New Roman" w:cs="Times New Roman"/>
          <w:b/>
          <w:bCs/>
          <w:color w:val="000000" w:themeColor="text1"/>
          <w:sz w:val="36"/>
          <w:szCs w:val="36"/>
        </w:rPr>
      </w:pPr>
      <w:r w:rsidRPr="003D6BBB">
        <w:rPr>
          <w:rFonts w:ascii="Times New Roman" w:hAnsi="Times New Roman" w:cs="Times New Roman"/>
          <w:b/>
          <w:bCs/>
          <w:color w:val="000000" w:themeColor="text1"/>
          <w:sz w:val="36"/>
          <w:szCs w:val="36"/>
        </w:rPr>
        <w:t xml:space="preserve">Name: </w:t>
      </w:r>
      <w:proofErr w:type="spellStart"/>
      <w:r w:rsidRPr="003D6BBB">
        <w:rPr>
          <w:rFonts w:ascii="Times New Roman" w:hAnsi="Times New Roman" w:cs="Times New Roman"/>
          <w:b/>
          <w:bCs/>
          <w:color w:val="000000" w:themeColor="text1"/>
          <w:sz w:val="36"/>
          <w:szCs w:val="36"/>
        </w:rPr>
        <w:t>Sabbir</w:t>
      </w:r>
      <w:proofErr w:type="spellEnd"/>
      <w:r w:rsidRPr="003D6BBB">
        <w:rPr>
          <w:rFonts w:ascii="Times New Roman" w:hAnsi="Times New Roman" w:cs="Times New Roman"/>
          <w:b/>
          <w:bCs/>
          <w:color w:val="000000" w:themeColor="text1"/>
          <w:sz w:val="36"/>
          <w:szCs w:val="36"/>
        </w:rPr>
        <w:t xml:space="preserve"> Ahmed</w:t>
      </w:r>
    </w:p>
    <w:p w14:paraId="57A71E46" w14:textId="056CDB7C" w:rsidR="00567CD4" w:rsidRPr="003D6BBB" w:rsidRDefault="00567CD4" w:rsidP="003D6BBB">
      <w:pPr>
        <w:jc w:val="both"/>
        <w:rPr>
          <w:rFonts w:ascii="Times New Roman" w:hAnsi="Times New Roman" w:cs="Times New Roman"/>
          <w:color w:val="000000" w:themeColor="text1"/>
        </w:rPr>
      </w:pPr>
    </w:p>
    <w:p w14:paraId="414145F6" w14:textId="77777777" w:rsidR="00567CD4" w:rsidRPr="003D6BBB" w:rsidRDefault="00000000" w:rsidP="003D6BBB">
      <w:pPr>
        <w:pStyle w:val="Heading1"/>
        <w:jc w:val="both"/>
        <w:rPr>
          <w:rFonts w:ascii="Times New Roman" w:hAnsi="Times New Roman" w:cs="Times New Roman"/>
          <w:color w:val="000000" w:themeColor="text1"/>
        </w:rPr>
      </w:pPr>
      <w:bookmarkStart w:id="2" w:name="Xf8fd4aabe83c4d6c6f7605843d9297fb1e9c52d"/>
      <w:bookmarkEnd w:id="0"/>
      <w:bookmarkEnd w:id="1"/>
      <w:r w:rsidRPr="003D6BBB">
        <w:rPr>
          <w:rFonts w:ascii="Times New Roman" w:hAnsi="Times New Roman" w:cs="Times New Roman"/>
          <w:color w:val="000000" w:themeColor="text1"/>
        </w:rPr>
        <w:t>1. Introduction, Background and Research Problem</w:t>
      </w:r>
    </w:p>
    <w:p w14:paraId="0025C2BE"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The rapid growth of e-commerce has fundamentally transformed logistics and supply chain operations, elevating their strategic importance within international business. As one of the world’s foremost e-commerce organisations, Amazon operates an extensive global logistics network to fulfil customer orders across diverse countries and regions. The effectiveness of such operations is contingent upon delivery efficiency, operational capability, and the capacity to identify and manage the multifaceted factors that shape logistics performance.</w:t>
      </w:r>
    </w:p>
    <w:p w14:paraId="43AC945E"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Within an increasingly competitive commercial landscape, consumer expectations for fast, reliable, and cost-effective delivery have intensified considerably. As a result, logistics operators face mounting pressure to streamline processes and enhance delivery performance. A range of operational factors—including delivery distance, traffic conditions, weather conditions, vehicle characteristics, and order-related variables—may exert a significant influence on the efficiency of last-mile and broader logistics operations.</w:t>
      </w:r>
    </w:p>
    <w:p w14:paraId="4EC4AD78"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Despite a considerable body of scholarship on supply chain management and logistics performance, a gap persists in empirical research examining how specific operational factors determine delivery efficiency within large-scale e-commerce logistics networks. A deeper understanding of these relationships would enable organisations to enhance operational performance and customer satisfaction whilst mitigating delivery delays and systemic inefficiencies.</w:t>
      </w:r>
    </w:p>
    <w:p w14:paraId="6A3FBC38"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This study seeks to address this gap by analysing the factors influencing delivery efficiency and logistics performance within Amazon’s international logistics network, drawing upon a large-scale secondary dataset. Quantitative analytical techniques will be employed to identify the principal determinants of delivery performance and to derive evidence-based recommendations for improving logistics operations.</w:t>
      </w:r>
    </w:p>
    <w:p w14:paraId="580990E8" w14:textId="77777777" w:rsidR="00567CD4" w:rsidRPr="003D6BBB" w:rsidRDefault="00000000" w:rsidP="003D6BBB">
      <w:pPr>
        <w:pStyle w:val="Heading1"/>
        <w:jc w:val="both"/>
        <w:rPr>
          <w:rFonts w:ascii="Times New Roman" w:hAnsi="Times New Roman" w:cs="Times New Roman"/>
          <w:color w:val="000000" w:themeColor="text1"/>
        </w:rPr>
      </w:pPr>
      <w:bookmarkStart w:id="3" w:name="research-aim"/>
      <w:bookmarkEnd w:id="2"/>
      <w:r w:rsidRPr="003D6BBB">
        <w:rPr>
          <w:rFonts w:ascii="Times New Roman" w:hAnsi="Times New Roman" w:cs="Times New Roman"/>
          <w:color w:val="000000" w:themeColor="text1"/>
        </w:rPr>
        <w:t>2. Research Aim</w:t>
      </w:r>
    </w:p>
    <w:p w14:paraId="02090115"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To empirically investigate the operational factors influencing delivery efficiency and logistics performance within Amazon’s international logistics network, with a view to informing evidence-based improvements in logistics management.</w:t>
      </w:r>
    </w:p>
    <w:p w14:paraId="2E7B2C37" w14:textId="3C4C0B1D" w:rsidR="00567CD4" w:rsidRPr="003D6BBB" w:rsidRDefault="00567CD4" w:rsidP="003D6BBB">
      <w:pPr>
        <w:jc w:val="both"/>
        <w:rPr>
          <w:rFonts w:ascii="Times New Roman" w:hAnsi="Times New Roman" w:cs="Times New Roman"/>
          <w:color w:val="000000" w:themeColor="text1"/>
        </w:rPr>
      </w:pPr>
    </w:p>
    <w:p w14:paraId="465C0C8E" w14:textId="77777777" w:rsidR="00567CD4" w:rsidRPr="003D6BBB" w:rsidRDefault="00000000" w:rsidP="003D6BBB">
      <w:pPr>
        <w:pStyle w:val="Heading1"/>
        <w:jc w:val="both"/>
        <w:rPr>
          <w:rFonts w:ascii="Times New Roman" w:hAnsi="Times New Roman" w:cs="Times New Roman"/>
          <w:color w:val="000000" w:themeColor="text1"/>
        </w:rPr>
      </w:pPr>
      <w:bookmarkStart w:id="4" w:name="research-objectives"/>
      <w:bookmarkEnd w:id="3"/>
      <w:r w:rsidRPr="003D6BBB">
        <w:rPr>
          <w:rFonts w:ascii="Times New Roman" w:hAnsi="Times New Roman" w:cs="Times New Roman"/>
          <w:color w:val="000000" w:themeColor="text1"/>
        </w:rPr>
        <w:lastRenderedPageBreak/>
        <w:t>3. Research Objectives</w:t>
      </w:r>
    </w:p>
    <w:p w14:paraId="545A7482" w14:textId="77777777" w:rsidR="00567CD4" w:rsidRPr="003D6BBB" w:rsidRDefault="00000000" w:rsidP="003D6BBB">
      <w:pPr>
        <w:numPr>
          <w:ilvl w:val="0"/>
          <w:numId w:val="2"/>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To identify and examine the key operational factors affecting delivery efficiency within Amazon’s logistics network.</w:t>
      </w:r>
    </w:p>
    <w:p w14:paraId="2D347FA9" w14:textId="77777777" w:rsidR="00567CD4" w:rsidRPr="003D6BBB" w:rsidRDefault="00000000" w:rsidP="003D6BBB">
      <w:pPr>
        <w:numPr>
          <w:ilvl w:val="0"/>
          <w:numId w:val="2"/>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To examine the relationship between delivery distance and delivery performance outcomes.</w:t>
      </w:r>
    </w:p>
    <w:p w14:paraId="52124777" w14:textId="77777777" w:rsidR="00567CD4" w:rsidRPr="003D6BBB" w:rsidRDefault="00000000" w:rsidP="003D6BBB">
      <w:pPr>
        <w:numPr>
          <w:ilvl w:val="0"/>
          <w:numId w:val="2"/>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To evaluate the individual and combined impact of traffic conditions and weather conditions on delivery efficiency.</w:t>
      </w:r>
    </w:p>
    <w:p w14:paraId="224C8E9A" w14:textId="77777777" w:rsidR="00567CD4" w:rsidRPr="003D6BBB" w:rsidRDefault="00000000" w:rsidP="003D6BBB">
      <w:pPr>
        <w:numPr>
          <w:ilvl w:val="0"/>
          <w:numId w:val="2"/>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To assess the influence of vehicle characteristics and order-related factors on overall logistics performance.</w:t>
      </w:r>
    </w:p>
    <w:p w14:paraId="6E0772C6" w14:textId="77777777" w:rsidR="00567CD4" w:rsidRPr="003D6BBB" w:rsidRDefault="00000000" w:rsidP="003D6BBB">
      <w:pPr>
        <w:numPr>
          <w:ilvl w:val="0"/>
          <w:numId w:val="2"/>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To formulate evidence-based recommendations for enhancing delivery efficiency and operational effectiveness within international logistics networks.</w:t>
      </w:r>
    </w:p>
    <w:p w14:paraId="2ECB050D" w14:textId="6AD65A1D" w:rsidR="00567CD4" w:rsidRPr="003D6BBB" w:rsidRDefault="00567CD4" w:rsidP="003D6BBB">
      <w:pPr>
        <w:jc w:val="both"/>
        <w:rPr>
          <w:rFonts w:ascii="Times New Roman" w:hAnsi="Times New Roman" w:cs="Times New Roman"/>
          <w:color w:val="000000" w:themeColor="text1"/>
        </w:rPr>
      </w:pPr>
    </w:p>
    <w:p w14:paraId="3D8D8596" w14:textId="77777777" w:rsidR="00567CD4" w:rsidRPr="003D6BBB" w:rsidRDefault="00000000" w:rsidP="003D6BBB">
      <w:pPr>
        <w:pStyle w:val="Heading1"/>
        <w:jc w:val="both"/>
        <w:rPr>
          <w:rFonts w:ascii="Times New Roman" w:hAnsi="Times New Roman" w:cs="Times New Roman"/>
          <w:color w:val="000000" w:themeColor="text1"/>
        </w:rPr>
      </w:pPr>
      <w:bookmarkStart w:id="5" w:name="research-questions"/>
      <w:bookmarkEnd w:id="4"/>
      <w:r w:rsidRPr="003D6BBB">
        <w:rPr>
          <w:rFonts w:ascii="Times New Roman" w:hAnsi="Times New Roman" w:cs="Times New Roman"/>
          <w:color w:val="000000" w:themeColor="text1"/>
        </w:rPr>
        <w:t>4. Research Questions</w:t>
      </w:r>
    </w:p>
    <w:p w14:paraId="794A985E" w14:textId="77777777" w:rsidR="00567CD4" w:rsidRPr="003D6BBB" w:rsidRDefault="00000000" w:rsidP="003D6BBB">
      <w:pPr>
        <w:numPr>
          <w:ilvl w:val="0"/>
          <w:numId w:val="3"/>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Which operational factors most significantly influence delivery efficiency within Amazon’s logistics network?</w:t>
      </w:r>
    </w:p>
    <w:p w14:paraId="3DC435ED" w14:textId="77777777" w:rsidR="00567CD4" w:rsidRPr="003D6BBB" w:rsidRDefault="00000000" w:rsidP="003D6BBB">
      <w:pPr>
        <w:numPr>
          <w:ilvl w:val="0"/>
          <w:numId w:val="3"/>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To what extent does delivery distance affect delivery performance outcomes?</w:t>
      </w:r>
    </w:p>
    <w:p w14:paraId="2B558E9B" w14:textId="77777777" w:rsidR="00567CD4" w:rsidRPr="003D6BBB" w:rsidRDefault="00000000" w:rsidP="003D6BBB">
      <w:pPr>
        <w:numPr>
          <w:ilvl w:val="0"/>
          <w:numId w:val="3"/>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In what ways do traffic conditions affect delivery efficiency, and how does this impact vary across different contexts?</w:t>
      </w:r>
    </w:p>
    <w:p w14:paraId="0C4C8B0E" w14:textId="77777777" w:rsidR="00567CD4" w:rsidRPr="003D6BBB" w:rsidRDefault="00000000" w:rsidP="003D6BBB">
      <w:pPr>
        <w:numPr>
          <w:ilvl w:val="0"/>
          <w:numId w:val="3"/>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How do adverse weather conditions influence logistics performance and delivery timeliness?</w:t>
      </w:r>
    </w:p>
    <w:p w14:paraId="6F7F5B25" w14:textId="77777777" w:rsidR="00567CD4" w:rsidRPr="003D6BBB" w:rsidRDefault="00000000" w:rsidP="003D6BBB">
      <w:pPr>
        <w:numPr>
          <w:ilvl w:val="0"/>
          <w:numId w:val="3"/>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Which operational factors are the strongest predictors of delivery delays and systemic inefficiencies?</w:t>
      </w:r>
    </w:p>
    <w:p w14:paraId="03D88A17" w14:textId="3BA9595F" w:rsidR="00567CD4" w:rsidRPr="003D6BBB" w:rsidRDefault="00567CD4" w:rsidP="003D6BBB">
      <w:pPr>
        <w:jc w:val="both"/>
        <w:rPr>
          <w:rFonts w:ascii="Times New Roman" w:hAnsi="Times New Roman" w:cs="Times New Roman"/>
          <w:color w:val="000000" w:themeColor="text1"/>
        </w:rPr>
      </w:pPr>
    </w:p>
    <w:p w14:paraId="25363A32" w14:textId="77777777" w:rsidR="00567CD4" w:rsidRPr="003D6BBB" w:rsidRDefault="00000000" w:rsidP="003D6BBB">
      <w:pPr>
        <w:pStyle w:val="Heading1"/>
        <w:jc w:val="both"/>
        <w:rPr>
          <w:rFonts w:ascii="Times New Roman" w:hAnsi="Times New Roman" w:cs="Times New Roman"/>
          <w:color w:val="000000" w:themeColor="text1"/>
        </w:rPr>
      </w:pPr>
      <w:bookmarkStart w:id="6" w:name="preliminary-literature-search"/>
      <w:bookmarkEnd w:id="5"/>
      <w:r w:rsidRPr="003D6BBB">
        <w:rPr>
          <w:rFonts w:ascii="Times New Roman" w:hAnsi="Times New Roman" w:cs="Times New Roman"/>
          <w:color w:val="000000" w:themeColor="text1"/>
        </w:rPr>
        <w:t>5. Preliminary Literature Search</w:t>
      </w:r>
    </w:p>
    <w:p w14:paraId="2C635F97"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The literature review will draw upon scholarship across the following thematic areas, each of which informs the theoretical and empirical foundations of this study:</w:t>
      </w:r>
    </w:p>
    <w:p w14:paraId="7B56EC02" w14:textId="77777777" w:rsidR="00567CD4" w:rsidRPr="003D6BBB" w:rsidRDefault="00000000" w:rsidP="003D6BBB">
      <w:pPr>
        <w:pStyle w:val="Heading3"/>
        <w:jc w:val="both"/>
        <w:rPr>
          <w:rFonts w:ascii="Times New Roman" w:hAnsi="Times New Roman" w:cs="Times New Roman"/>
          <w:color w:val="000000" w:themeColor="text1"/>
        </w:rPr>
      </w:pPr>
      <w:bookmarkStart w:id="7" w:name="logistics-and-supply-chain-management"/>
      <w:r w:rsidRPr="003D6BBB">
        <w:rPr>
          <w:rFonts w:ascii="Times New Roman" w:hAnsi="Times New Roman" w:cs="Times New Roman"/>
          <w:color w:val="000000" w:themeColor="text1"/>
        </w:rPr>
        <w:t>Logistics and Supply Chain Management</w:t>
      </w:r>
    </w:p>
    <w:p w14:paraId="50A905DB"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Christopher (2022) contends that logistics efficiency is a critical determinant of competitive advantage and customer satisfaction within global supply chains. Effective logistics management not only supports day-to-day operational performance but also underpins long-term organisational competitiveness in dynamic international markets.</w:t>
      </w:r>
    </w:p>
    <w:p w14:paraId="7F52896E" w14:textId="77777777" w:rsidR="00567CD4" w:rsidRPr="003D6BBB" w:rsidRDefault="00000000" w:rsidP="003D6BBB">
      <w:pPr>
        <w:pStyle w:val="Heading3"/>
        <w:jc w:val="both"/>
        <w:rPr>
          <w:rFonts w:ascii="Times New Roman" w:hAnsi="Times New Roman" w:cs="Times New Roman"/>
          <w:color w:val="000000" w:themeColor="text1"/>
        </w:rPr>
      </w:pPr>
      <w:bookmarkStart w:id="8" w:name="e-commerce-logistics"/>
      <w:bookmarkEnd w:id="7"/>
      <w:r w:rsidRPr="003D6BBB">
        <w:rPr>
          <w:rFonts w:ascii="Times New Roman" w:hAnsi="Times New Roman" w:cs="Times New Roman"/>
          <w:color w:val="000000" w:themeColor="text1"/>
        </w:rPr>
        <w:lastRenderedPageBreak/>
        <w:t>E-Commerce Logistics</w:t>
      </w:r>
    </w:p>
    <w:p w14:paraId="1C6F503A"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Chopra and Meindl (2019) observe that the exponential growth of e-commerce has substantially increased the operational complexity of logistics systems, placing heightened emphasis on delivery speed, supply chain responsiveness, and the integration of fulfilment processes across multiple channels and geographies.</w:t>
      </w:r>
    </w:p>
    <w:p w14:paraId="75657FEF" w14:textId="77777777" w:rsidR="00567CD4" w:rsidRPr="003D6BBB" w:rsidRDefault="00000000" w:rsidP="003D6BBB">
      <w:pPr>
        <w:pStyle w:val="Heading3"/>
        <w:jc w:val="both"/>
        <w:rPr>
          <w:rFonts w:ascii="Times New Roman" w:hAnsi="Times New Roman" w:cs="Times New Roman"/>
          <w:color w:val="000000" w:themeColor="text1"/>
        </w:rPr>
      </w:pPr>
      <w:bookmarkStart w:id="9" w:name="operational-efficiency"/>
      <w:bookmarkEnd w:id="8"/>
      <w:r w:rsidRPr="003D6BBB">
        <w:rPr>
          <w:rFonts w:ascii="Times New Roman" w:hAnsi="Times New Roman" w:cs="Times New Roman"/>
          <w:color w:val="000000" w:themeColor="text1"/>
        </w:rPr>
        <w:t>Operational Efficiency</w:t>
      </w:r>
    </w:p>
    <w:p w14:paraId="51E9DCDF"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Ivanov and Dolgui (2021) draw attention to the critical importance of operational resilience and performance optimisation within contemporary logistics networks. Their work underscores the centrality of data-driven decision-making in identifying vulnerabilities and systematically improving logistics outcomes under conditions of uncertainty.</w:t>
      </w:r>
    </w:p>
    <w:p w14:paraId="13CB4A2E" w14:textId="77777777" w:rsidR="00567CD4" w:rsidRPr="003D6BBB" w:rsidRDefault="00000000" w:rsidP="003D6BBB">
      <w:pPr>
        <w:pStyle w:val="Heading3"/>
        <w:jc w:val="both"/>
        <w:rPr>
          <w:rFonts w:ascii="Times New Roman" w:hAnsi="Times New Roman" w:cs="Times New Roman"/>
          <w:color w:val="000000" w:themeColor="text1"/>
        </w:rPr>
      </w:pPr>
      <w:bookmarkStart w:id="10" w:name="technology-and-logistics-performance"/>
      <w:bookmarkEnd w:id="9"/>
      <w:r w:rsidRPr="003D6BBB">
        <w:rPr>
          <w:rFonts w:ascii="Times New Roman" w:hAnsi="Times New Roman" w:cs="Times New Roman"/>
          <w:color w:val="000000" w:themeColor="text1"/>
        </w:rPr>
        <w:t>Technology and Logistics Performance</w:t>
      </w:r>
    </w:p>
    <w:p w14:paraId="78E98127"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Gunasekaran et al. (2017) identify information technology and analytics as critical enablers of logistics efficiency and operational performance. Advanced technologies support route planning, inventory management, and delivery optimisation.</w:t>
      </w:r>
    </w:p>
    <w:p w14:paraId="310CA915" w14:textId="77777777" w:rsidR="00567CD4" w:rsidRPr="003D6BBB" w:rsidRDefault="00000000" w:rsidP="003D6BBB">
      <w:pPr>
        <w:pStyle w:val="Heading3"/>
        <w:jc w:val="both"/>
        <w:rPr>
          <w:rFonts w:ascii="Times New Roman" w:hAnsi="Times New Roman" w:cs="Times New Roman"/>
          <w:color w:val="000000" w:themeColor="text1"/>
        </w:rPr>
      </w:pPr>
      <w:bookmarkStart w:id="11" w:name="international-business-perspective"/>
      <w:bookmarkEnd w:id="10"/>
      <w:r w:rsidRPr="003D6BBB">
        <w:rPr>
          <w:rFonts w:ascii="Times New Roman" w:hAnsi="Times New Roman" w:cs="Times New Roman"/>
          <w:color w:val="000000" w:themeColor="text1"/>
        </w:rPr>
        <w:t>International Business Perspective</w:t>
      </w:r>
    </w:p>
    <w:p w14:paraId="4DBF6478"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Efficient logistics networks constitute a foundational element of international business operations. By facilitating seamless cross-border trade, reducing lead times, and supporting international market entry and expansion, high-performing logistics systems play an instrumental role in enhancing customer satisfaction and sustaining competitive positioning in global markets.</w:t>
      </w:r>
    </w:p>
    <w:p w14:paraId="427E2144" w14:textId="5F939433" w:rsidR="00567CD4" w:rsidRPr="003D6BBB" w:rsidRDefault="00567CD4" w:rsidP="003D6BBB">
      <w:pPr>
        <w:jc w:val="both"/>
        <w:rPr>
          <w:rFonts w:ascii="Times New Roman" w:hAnsi="Times New Roman" w:cs="Times New Roman"/>
          <w:color w:val="000000" w:themeColor="text1"/>
        </w:rPr>
      </w:pPr>
    </w:p>
    <w:p w14:paraId="7BCF0717" w14:textId="77777777" w:rsidR="00567CD4" w:rsidRPr="003D6BBB" w:rsidRDefault="00000000" w:rsidP="003D6BBB">
      <w:pPr>
        <w:pStyle w:val="Heading1"/>
        <w:jc w:val="both"/>
        <w:rPr>
          <w:rFonts w:ascii="Times New Roman" w:hAnsi="Times New Roman" w:cs="Times New Roman"/>
          <w:color w:val="000000" w:themeColor="text1"/>
        </w:rPr>
      </w:pPr>
      <w:bookmarkStart w:id="12" w:name="research-methodology"/>
      <w:bookmarkEnd w:id="6"/>
      <w:bookmarkEnd w:id="11"/>
      <w:r w:rsidRPr="003D6BBB">
        <w:rPr>
          <w:rFonts w:ascii="Times New Roman" w:hAnsi="Times New Roman" w:cs="Times New Roman"/>
          <w:color w:val="000000" w:themeColor="text1"/>
        </w:rPr>
        <w:t>6. Research Methodology</w:t>
      </w:r>
    </w:p>
    <w:p w14:paraId="504FF1F1" w14:textId="77777777" w:rsidR="00567CD4" w:rsidRPr="003D6BBB" w:rsidRDefault="00000000" w:rsidP="003D6BBB">
      <w:pPr>
        <w:pStyle w:val="Heading2"/>
        <w:jc w:val="both"/>
        <w:rPr>
          <w:rFonts w:ascii="Times New Roman" w:hAnsi="Times New Roman" w:cs="Times New Roman"/>
          <w:color w:val="000000" w:themeColor="text1"/>
        </w:rPr>
      </w:pPr>
      <w:bookmarkStart w:id="13" w:name="research-philosophy"/>
      <w:r w:rsidRPr="003D6BBB">
        <w:rPr>
          <w:rFonts w:ascii="Times New Roman" w:hAnsi="Times New Roman" w:cs="Times New Roman"/>
          <w:color w:val="000000" w:themeColor="text1"/>
        </w:rPr>
        <w:t>Research Philosophy</w:t>
      </w:r>
    </w:p>
    <w:p w14:paraId="26019CAB"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This study adopts a positivist research philosophy, grounded in the principle that social and organisational phenomena can be measured objectively and analysed through systematic empirical observation. A positivist stance is particularly suited to this investigation given its focus on quantifiable logistics performance variables and the statistical testing of theoretically derived hypotheses (Saunders et al., 2019).</w:t>
      </w:r>
    </w:p>
    <w:p w14:paraId="26E4181A" w14:textId="77777777" w:rsidR="00567CD4" w:rsidRPr="003D6BBB" w:rsidRDefault="00000000" w:rsidP="003D6BBB">
      <w:pPr>
        <w:pStyle w:val="Heading2"/>
        <w:jc w:val="both"/>
        <w:rPr>
          <w:rFonts w:ascii="Times New Roman" w:hAnsi="Times New Roman" w:cs="Times New Roman"/>
          <w:color w:val="000000" w:themeColor="text1"/>
        </w:rPr>
      </w:pPr>
      <w:bookmarkStart w:id="14" w:name="research-approach"/>
      <w:bookmarkEnd w:id="13"/>
      <w:r w:rsidRPr="003D6BBB">
        <w:rPr>
          <w:rFonts w:ascii="Times New Roman" w:hAnsi="Times New Roman" w:cs="Times New Roman"/>
          <w:color w:val="000000" w:themeColor="text1"/>
        </w:rPr>
        <w:t>Research Approach</w:t>
      </w:r>
    </w:p>
    <w:p w14:paraId="177D57F8"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A deductive research approach will be employed, moving from established theoretical frameworks to empirical testing. Existing theories relating to logistics management, operational efficiency, and supply chain performance will provide the conceptual basis for the formulation of hypotheses and the subsequent analysis and interpretation of findings (Bryman and Bell, 2019).</w:t>
      </w:r>
    </w:p>
    <w:p w14:paraId="3EA47340" w14:textId="77777777" w:rsidR="00567CD4" w:rsidRPr="003D6BBB" w:rsidRDefault="00000000" w:rsidP="003D6BBB">
      <w:pPr>
        <w:pStyle w:val="Heading2"/>
        <w:jc w:val="both"/>
        <w:rPr>
          <w:rFonts w:ascii="Times New Roman" w:hAnsi="Times New Roman" w:cs="Times New Roman"/>
          <w:color w:val="000000" w:themeColor="text1"/>
        </w:rPr>
      </w:pPr>
      <w:bookmarkStart w:id="15" w:name="research-strategy"/>
      <w:bookmarkEnd w:id="14"/>
      <w:r w:rsidRPr="003D6BBB">
        <w:rPr>
          <w:rFonts w:ascii="Times New Roman" w:hAnsi="Times New Roman" w:cs="Times New Roman"/>
          <w:color w:val="000000" w:themeColor="text1"/>
        </w:rPr>
        <w:lastRenderedPageBreak/>
        <w:t>Research Strategy</w:t>
      </w:r>
    </w:p>
    <w:p w14:paraId="45E633E5"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The study employs a quantitative research strategy, utilising secondary data analysis as the principal means of investigating the research questions. This approach is consistent with the positivist philosophy and deductive orientation of the </w:t>
      </w:r>
      <w:proofErr w:type="gramStart"/>
      <w:r w:rsidRPr="003D6BBB">
        <w:rPr>
          <w:rFonts w:ascii="Times New Roman" w:hAnsi="Times New Roman" w:cs="Times New Roman"/>
          <w:color w:val="000000" w:themeColor="text1"/>
        </w:rPr>
        <w:t>study, and</w:t>
      </w:r>
      <w:proofErr w:type="gramEnd"/>
      <w:r w:rsidRPr="003D6BBB">
        <w:rPr>
          <w:rFonts w:ascii="Times New Roman" w:hAnsi="Times New Roman" w:cs="Times New Roman"/>
          <w:color w:val="000000" w:themeColor="text1"/>
        </w:rPr>
        <w:t xml:space="preserve"> is well suited to the analysis of large-scale structured datasets (Saunders et al., 2019).</w:t>
      </w:r>
    </w:p>
    <w:p w14:paraId="2B61A345" w14:textId="77777777" w:rsidR="00567CD4" w:rsidRPr="003D6BBB" w:rsidRDefault="00000000" w:rsidP="003D6BBB">
      <w:pPr>
        <w:pStyle w:val="Heading2"/>
        <w:jc w:val="both"/>
        <w:rPr>
          <w:rFonts w:ascii="Times New Roman" w:hAnsi="Times New Roman" w:cs="Times New Roman"/>
          <w:color w:val="000000" w:themeColor="text1"/>
        </w:rPr>
      </w:pPr>
      <w:bookmarkStart w:id="16" w:name="data-collection"/>
      <w:bookmarkEnd w:id="15"/>
      <w:r w:rsidRPr="003D6BBB">
        <w:rPr>
          <w:rFonts w:ascii="Times New Roman" w:hAnsi="Times New Roman" w:cs="Times New Roman"/>
          <w:color w:val="000000" w:themeColor="text1"/>
        </w:rPr>
        <w:t>Data Collection</w:t>
      </w:r>
    </w:p>
    <w:p w14:paraId="5BC1680E"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The research will draw upon a publicly available Amazon Delivery Dataset sourced from Kaggle. This secondary dataset was selected on account of its scale, relevance to the research objectives, and its coverage of a broad range of operational logistics variables.</w:t>
      </w:r>
    </w:p>
    <w:p w14:paraId="25C1C0B2"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Comprising </w:t>
      </w:r>
      <w:proofErr w:type="gramStart"/>
      <w:r w:rsidRPr="003D6BBB">
        <w:rPr>
          <w:rFonts w:ascii="Times New Roman" w:hAnsi="Times New Roman" w:cs="Times New Roman"/>
          <w:color w:val="000000" w:themeColor="text1"/>
        </w:rPr>
        <w:t>in excess of</w:t>
      </w:r>
      <w:proofErr w:type="gramEnd"/>
      <w:r w:rsidRPr="003D6BBB">
        <w:rPr>
          <w:rFonts w:ascii="Times New Roman" w:hAnsi="Times New Roman" w:cs="Times New Roman"/>
          <w:color w:val="000000" w:themeColor="text1"/>
        </w:rPr>
        <w:t xml:space="preserve"> 40,000 individual delivery records, the dataset affords a statistically robust basis for multivariate analysis of logistics performance. The key variables incorporated in the study are as follows:</w:t>
      </w:r>
    </w:p>
    <w:p w14:paraId="150A3DD0"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 </w:t>
      </w:r>
    </w:p>
    <w:p w14:paraId="44F22389" w14:textId="77777777" w:rsidR="00567CD4" w:rsidRPr="003D6BBB" w:rsidRDefault="00000000" w:rsidP="003D6BBB">
      <w:pPr>
        <w:pStyle w:val="Heading3"/>
        <w:jc w:val="both"/>
        <w:rPr>
          <w:rFonts w:ascii="Times New Roman" w:hAnsi="Times New Roman" w:cs="Times New Roman"/>
          <w:color w:val="000000" w:themeColor="text1"/>
        </w:rPr>
      </w:pPr>
      <w:bookmarkStart w:id="17" w:name="dependent-variable"/>
      <w:r w:rsidRPr="003D6BBB">
        <w:rPr>
          <w:rFonts w:ascii="Times New Roman" w:hAnsi="Times New Roman" w:cs="Times New Roman"/>
          <w:color w:val="000000" w:themeColor="text1"/>
        </w:rPr>
        <w:t>Dependent Variable</w:t>
      </w:r>
    </w:p>
    <w:p w14:paraId="184A29D8" w14:textId="77777777" w:rsidR="00567CD4" w:rsidRPr="003D6BBB" w:rsidRDefault="00000000" w:rsidP="003D6BBB">
      <w:pPr>
        <w:pStyle w:val="Compact"/>
        <w:numPr>
          <w:ilvl w:val="0"/>
          <w:numId w:val="4"/>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Delivery Time (measure of delivery efficiency and logistics performance)</w:t>
      </w:r>
    </w:p>
    <w:p w14:paraId="70340C99" w14:textId="77777777" w:rsidR="00567CD4" w:rsidRPr="003D6BBB" w:rsidRDefault="00000000" w:rsidP="003D6BBB">
      <w:pPr>
        <w:pStyle w:val="Heading3"/>
        <w:jc w:val="both"/>
        <w:rPr>
          <w:rFonts w:ascii="Times New Roman" w:hAnsi="Times New Roman" w:cs="Times New Roman"/>
          <w:color w:val="000000" w:themeColor="text1"/>
        </w:rPr>
      </w:pPr>
      <w:bookmarkStart w:id="18" w:name="independent-variables"/>
      <w:bookmarkEnd w:id="17"/>
      <w:r w:rsidRPr="003D6BBB">
        <w:rPr>
          <w:rFonts w:ascii="Times New Roman" w:hAnsi="Times New Roman" w:cs="Times New Roman"/>
          <w:color w:val="000000" w:themeColor="text1"/>
        </w:rPr>
        <w:t>Independent Variables</w:t>
      </w:r>
    </w:p>
    <w:p w14:paraId="17D42E37"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Delivery Distance</w:t>
      </w:r>
    </w:p>
    <w:p w14:paraId="41FDA55C"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Traffic Conditions</w:t>
      </w:r>
    </w:p>
    <w:p w14:paraId="3ABD88CC"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Weather Conditions</w:t>
      </w:r>
    </w:p>
    <w:p w14:paraId="1435D3CD"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Vehicle Type</w:t>
      </w:r>
    </w:p>
    <w:p w14:paraId="700B2335"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Vehicle Condition</w:t>
      </w:r>
    </w:p>
    <w:p w14:paraId="765289E2"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Delivery Agent Rating</w:t>
      </w:r>
    </w:p>
    <w:p w14:paraId="57809704" w14:textId="77777777" w:rsidR="00567CD4" w:rsidRPr="003D6BBB" w:rsidRDefault="00000000" w:rsidP="003D6BBB">
      <w:pPr>
        <w:pStyle w:val="Compact"/>
        <w:numPr>
          <w:ilvl w:val="0"/>
          <w:numId w:val="5"/>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Order Characteristics</w:t>
      </w:r>
    </w:p>
    <w:p w14:paraId="7B2E4E4A" w14:textId="77777777" w:rsidR="00567CD4" w:rsidRPr="003D6BBB" w:rsidRDefault="00000000" w:rsidP="003D6BBB">
      <w:pPr>
        <w:pStyle w:val="Heading2"/>
        <w:jc w:val="both"/>
        <w:rPr>
          <w:rFonts w:ascii="Times New Roman" w:hAnsi="Times New Roman" w:cs="Times New Roman"/>
          <w:color w:val="000000" w:themeColor="text1"/>
        </w:rPr>
      </w:pPr>
      <w:bookmarkStart w:id="19" w:name="data-analysis"/>
      <w:bookmarkEnd w:id="16"/>
      <w:bookmarkEnd w:id="18"/>
      <w:r w:rsidRPr="003D6BBB">
        <w:rPr>
          <w:rFonts w:ascii="Times New Roman" w:hAnsi="Times New Roman" w:cs="Times New Roman"/>
          <w:color w:val="000000" w:themeColor="text1"/>
        </w:rPr>
        <w:t>Data Analysis</w:t>
      </w:r>
    </w:p>
    <w:p w14:paraId="3A7E64EB"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All quantitative analyses will be conducted using Python, leveraging a suite of well-established scientific computing and statistical libraries:</w:t>
      </w:r>
    </w:p>
    <w:p w14:paraId="1DF264C3" w14:textId="77777777" w:rsidR="00567CD4" w:rsidRPr="003D6BBB" w:rsidRDefault="00000000" w:rsidP="003D6BBB">
      <w:pPr>
        <w:pStyle w:val="Compact"/>
        <w:numPr>
          <w:ilvl w:val="0"/>
          <w:numId w:val="6"/>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Pandas</w:t>
      </w:r>
    </w:p>
    <w:p w14:paraId="77105B10" w14:textId="77777777" w:rsidR="00567CD4" w:rsidRPr="003D6BBB" w:rsidRDefault="00000000" w:rsidP="003D6BBB">
      <w:pPr>
        <w:pStyle w:val="Compact"/>
        <w:numPr>
          <w:ilvl w:val="0"/>
          <w:numId w:val="6"/>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NumPy</w:t>
      </w:r>
    </w:p>
    <w:p w14:paraId="498266EE" w14:textId="77777777" w:rsidR="00567CD4" w:rsidRPr="003D6BBB" w:rsidRDefault="00000000" w:rsidP="003D6BBB">
      <w:pPr>
        <w:pStyle w:val="Compact"/>
        <w:numPr>
          <w:ilvl w:val="0"/>
          <w:numId w:val="6"/>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Matplotlib</w:t>
      </w:r>
    </w:p>
    <w:p w14:paraId="2AB38484" w14:textId="77777777" w:rsidR="00567CD4" w:rsidRPr="003D6BBB" w:rsidRDefault="00000000" w:rsidP="003D6BBB">
      <w:pPr>
        <w:pStyle w:val="Compact"/>
        <w:numPr>
          <w:ilvl w:val="0"/>
          <w:numId w:val="6"/>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Seaborn</w:t>
      </w:r>
    </w:p>
    <w:p w14:paraId="43EF7D71" w14:textId="77777777" w:rsidR="00567CD4" w:rsidRPr="003D6BBB" w:rsidRDefault="00000000" w:rsidP="003D6BBB">
      <w:pPr>
        <w:pStyle w:val="Compact"/>
        <w:numPr>
          <w:ilvl w:val="0"/>
          <w:numId w:val="6"/>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Scikit-</w:t>
      </w:r>
      <w:proofErr w:type="gramStart"/>
      <w:r w:rsidRPr="003D6BBB">
        <w:rPr>
          <w:rFonts w:ascii="Times New Roman" w:hAnsi="Times New Roman" w:cs="Times New Roman"/>
          <w:color w:val="000000" w:themeColor="text1"/>
        </w:rPr>
        <w:t>learn</w:t>
      </w:r>
      <w:proofErr w:type="gramEnd"/>
    </w:p>
    <w:p w14:paraId="55AC2873" w14:textId="77777777" w:rsidR="00567CD4" w:rsidRPr="003D6BBB" w:rsidRDefault="00000000" w:rsidP="003D6BBB">
      <w:pPr>
        <w:pStyle w:val="Compact"/>
        <w:numPr>
          <w:ilvl w:val="0"/>
          <w:numId w:val="6"/>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Statsmodels</w:t>
      </w:r>
    </w:p>
    <w:p w14:paraId="489899CB"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The analytical procedure will comprise the following sequential stages:</w:t>
      </w:r>
    </w:p>
    <w:p w14:paraId="2150EEAB" w14:textId="77777777" w:rsidR="00567CD4" w:rsidRPr="003D6BBB" w:rsidRDefault="00000000" w:rsidP="003D6BBB">
      <w:pPr>
        <w:pStyle w:val="Heading3"/>
        <w:jc w:val="both"/>
        <w:rPr>
          <w:rFonts w:ascii="Times New Roman" w:hAnsi="Times New Roman" w:cs="Times New Roman"/>
          <w:color w:val="000000" w:themeColor="text1"/>
        </w:rPr>
      </w:pPr>
      <w:bookmarkStart w:id="20" w:name="data-cleaning-and-preparation"/>
      <w:r w:rsidRPr="003D6BBB">
        <w:rPr>
          <w:rFonts w:ascii="Times New Roman" w:hAnsi="Times New Roman" w:cs="Times New Roman"/>
          <w:color w:val="000000" w:themeColor="text1"/>
        </w:rPr>
        <w:lastRenderedPageBreak/>
        <w:t>Data Cleaning and Preparation</w:t>
      </w:r>
    </w:p>
    <w:p w14:paraId="38E0DB81" w14:textId="77777777" w:rsidR="00567CD4" w:rsidRPr="003D6BBB" w:rsidRDefault="00000000" w:rsidP="003D6BBB">
      <w:pPr>
        <w:pStyle w:val="Compact"/>
        <w:numPr>
          <w:ilvl w:val="0"/>
          <w:numId w:val="7"/>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Missing value treatment</w:t>
      </w:r>
    </w:p>
    <w:p w14:paraId="2551C559" w14:textId="77777777" w:rsidR="00567CD4" w:rsidRPr="003D6BBB" w:rsidRDefault="00000000" w:rsidP="003D6BBB">
      <w:pPr>
        <w:pStyle w:val="Compact"/>
        <w:numPr>
          <w:ilvl w:val="0"/>
          <w:numId w:val="7"/>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Data validation</w:t>
      </w:r>
    </w:p>
    <w:p w14:paraId="4D0CA6DF" w14:textId="77777777" w:rsidR="00567CD4" w:rsidRPr="003D6BBB" w:rsidRDefault="00000000" w:rsidP="003D6BBB">
      <w:pPr>
        <w:pStyle w:val="Compact"/>
        <w:numPr>
          <w:ilvl w:val="0"/>
          <w:numId w:val="7"/>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Data transformation</w:t>
      </w:r>
    </w:p>
    <w:p w14:paraId="796A940C" w14:textId="77777777" w:rsidR="00567CD4" w:rsidRPr="003D6BBB" w:rsidRDefault="00000000" w:rsidP="003D6BBB">
      <w:pPr>
        <w:pStyle w:val="Heading3"/>
        <w:jc w:val="both"/>
        <w:rPr>
          <w:rFonts w:ascii="Times New Roman" w:hAnsi="Times New Roman" w:cs="Times New Roman"/>
          <w:color w:val="000000" w:themeColor="text1"/>
        </w:rPr>
      </w:pPr>
      <w:bookmarkStart w:id="21" w:name="descriptive-statistics"/>
      <w:bookmarkEnd w:id="20"/>
      <w:r w:rsidRPr="003D6BBB">
        <w:rPr>
          <w:rFonts w:ascii="Times New Roman" w:hAnsi="Times New Roman" w:cs="Times New Roman"/>
          <w:color w:val="000000" w:themeColor="text1"/>
        </w:rPr>
        <w:t>Descriptive Statistics</w:t>
      </w:r>
    </w:p>
    <w:p w14:paraId="08BE84CD" w14:textId="77777777" w:rsidR="00567CD4" w:rsidRPr="003D6BBB" w:rsidRDefault="00000000" w:rsidP="003D6BBB">
      <w:pPr>
        <w:pStyle w:val="Compact"/>
        <w:numPr>
          <w:ilvl w:val="0"/>
          <w:numId w:val="8"/>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Mean</w:t>
      </w:r>
    </w:p>
    <w:p w14:paraId="0FF96A4B" w14:textId="77777777" w:rsidR="00567CD4" w:rsidRPr="003D6BBB" w:rsidRDefault="00000000" w:rsidP="003D6BBB">
      <w:pPr>
        <w:pStyle w:val="Compact"/>
        <w:numPr>
          <w:ilvl w:val="0"/>
          <w:numId w:val="8"/>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Standard deviation</w:t>
      </w:r>
    </w:p>
    <w:p w14:paraId="6E6F6D1A" w14:textId="77777777" w:rsidR="00567CD4" w:rsidRPr="003D6BBB" w:rsidRDefault="00000000" w:rsidP="003D6BBB">
      <w:pPr>
        <w:pStyle w:val="Compact"/>
        <w:numPr>
          <w:ilvl w:val="0"/>
          <w:numId w:val="8"/>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Frequency analysis</w:t>
      </w:r>
    </w:p>
    <w:p w14:paraId="43B95E94" w14:textId="77777777" w:rsidR="00567CD4" w:rsidRPr="003D6BBB" w:rsidRDefault="00000000" w:rsidP="003D6BBB">
      <w:pPr>
        <w:pStyle w:val="Heading3"/>
        <w:jc w:val="both"/>
        <w:rPr>
          <w:rFonts w:ascii="Times New Roman" w:hAnsi="Times New Roman" w:cs="Times New Roman"/>
          <w:color w:val="000000" w:themeColor="text1"/>
        </w:rPr>
      </w:pPr>
      <w:bookmarkStart w:id="22" w:name="exploratory-data-analysis"/>
      <w:bookmarkEnd w:id="21"/>
      <w:r w:rsidRPr="003D6BBB">
        <w:rPr>
          <w:rFonts w:ascii="Times New Roman" w:hAnsi="Times New Roman" w:cs="Times New Roman"/>
          <w:color w:val="000000" w:themeColor="text1"/>
        </w:rPr>
        <w:t>Exploratory Data Analysis</w:t>
      </w:r>
    </w:p>
    <w:p w14:paraId="396E2F67" w14:textId="77777777" w:rsidR="00567CD4" w:rsidRPr="003D6BBB" w:rsidRDefault="00000000" w:rsidP="003D6BBB">
      <w:pPr>
        <w:pStyle w:val="Compact"/>
        <w:numPr>
          <w:ilvl w:val="0"/>
          <w:numId w:val="9"/>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Distribution analysis</w:t>
      </w:r>
    </w:p>
    <w:p w14:paraId="531D61E0" w14:textId="77777777" w:rsidR="00567CD4" w:rsidRPr="003D6BBB" w:rsidRDefault="00000000" w:rsidP="003D6BBB">
      <w:pPr>
        <w:pStyle w:val="Compact"/>
        <w:numPr>
          <w:ilvl w:val="0"/>
          <w:numId w:val="9"/>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Trend analysis</w:t>
      </w:r>
    </w:p>
    <w:p w14:paraId="2940B7F3" w14:textId="77777777" w:rsidR="00567CD4" w:rsidRPr="003D6BBB" w:rsidRDefault="00000000" w:rsidP="003D6BBB">
      <w:pPr>
        <w:pStyle w:val="Compact"/>
        <w:numPr>
          <w:ilvl w:val="0"/>
          <w:numId w:val="9"/>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Visualisation</w:t>
      </w:r>
    </w:p>
    <w:p w14:paraId="32DDBC7F" w14:textId="77777777" w:rsidR="00567CD4" w:rsidRPr="003D6BBB" w:rsidRDefault="00000000" w:rsidP="003D6BBB">
      <w:pPr>
        <w:pStyle w:val="Heading3"/>
        <w:jc w:val="both"/>
        <w:rPr>
          <w:rFonts w:ascii="Times New Roman" w:hAnsi="Times New Roman" w:cs="Times New Roman"/>
          <w:color w:val="000000" w:themeColor="text1"/>
        </w:rPr>
      </w:pPr>
      <w:bookmarkStart w:id="23" w:name="correlation-analysis"/>
      <w:bookmarkEnd w:id="22"/>
      <w:r w:rsidRPr="003D6BBB">
        <w:rPr>
          <w:rFonts w:ascii="Times New Roman" w:hAnsi="Times New Roman" w:cs="Times New Roman"/>
          <w:color w:val="000000" w:themeColor="text1"/>
        </w:rPr>
        <w:t>Correlation Analysis</w:t>
      </w:r>
    </w:p>
    <w:p w14:paraId="7F951818"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Pearson and Spearman correlation analyses will be conducted to examine the direction and strength of bivariate relationships between operational factors and delivery performance, thereby informing variable selection for subsequent regression modelling.</w:t>
      </w:r>
    </w:p>
    <w:p w14:paraId="15CA4742" w14:textId="77777777" w:rsidR="00567CD4" w:rsidRPr="003D6BBB" w:rsidRDefault="00000000" w:rsidP="003D6BBB">
      <w:pPr>
        <w:pStyle w:val="Heading3"/>
        <w:jc w:val="both"/>
        <w:rPr>
          <w:rFonts w:ascii="Times New Roman" w:hAnsi="Times New Roman" w:cs="Times New Roman"/>
          <w:color w:val="000000" w:themeColor="text1"/>
        </w:rPr>
      </w:pPr>
      <w:bookmarkStart w:id="24" w:name="multiple-regression-analysis"/>
      <w:bookmarkEnd w:id="23"/>
      <w:r w:rsidRPr="003D6BBB">
        <w:rPr>
          <w:rFonts w:ascii="Times New Roman" w:hAnsi="Times New Roman" w:cs="Times New Roman"/>
          <w:color w:val="000000" w:themeColor="text1"/>
        </w:rPr>
        <w:t>Multiple Regression Analysis</w:t>
      </w:r>
    </w:p>
    <w:p w14:paraId="0C1C7018"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Ordinary least squares (OLS) multiple regression analysis will be employed to determine the relative predictive power of each operational variable with respect to delivery efficiency. This technique permits simultaneous estimation of multiple predictor effects whilst controlling for confounding variables.</w:t>
      </w:r>
    </w:p>
    <w:p w14:paraId="3A04F647"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The proposed regression model takes the following form:</w:t>
      </w:r>
    </w:p>
    <w:p w14:paraId="6B68C60D"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Delivery Time = β₀ + β₁(Distance) + β₂(Traffic) + β₃(Weather) + β</w:t>
      </w:r>
      <w:proofErr w:type="gramStart"/>
      <w:r w:rsidRPr="003D6BBB">
        <w:rPr>
          <w:rFonts w:ascii="Times New Roman" w:hAnsi="Times New Roman" w:cs="Times New Roman"/>
          <w:color w:val="000000" w:themeColor="text1"/>
        </w:rPr>
        <w:t>₄(</w:t>
      </w:r>
      <w:proofErr w:type="gramEnd"/>
      <w:r w:rsidRPr="003D6BBB">
        <w:rPr>
          <w:rFonts w:ascii="Times New Roman" w:hAnsi="Times New Roman" w:cs="Times New Roman"/>
          <w:color w:val="000000" w:themeColor="text1"/>
        </w:rPr>
        <w:t>Vehicle Type) + β₅(Vehicle Condition) + ε</w:t>
      </w:r>
    </w:p>
    <w:p w14:paraId="2D82CCC5" w14:textId="26D54A64" w:rsidR="00567CD4" w:rsidRPr="003D6BBB" w:rsidRDefault="00567CD4" w:rsidP="003D6BBB">
      <w:pPr>
        <w:jc w:val="both"/>
        <w:rPr>
          <w:rFonts w:ascii="Times New Roman" w:hAnsi="Times New Roman" w:cs="Times New Roman"/>
          <w:color w:val="000000" w:themeColor="text1"/>
        </w:rPr>
      </w:pPr>
    </w:p>
    <w:p w14:paraId="7FB6B3D8" w14:textId="6038A4FF" w:rsidR="00567CD4" w:rsidRPr="003D6BBB" w:rsidRDefault="00D04158" w:rsidP="003D6BBB">
      <w:pPr>
        <w:pStyle w:val="Heading1"/>
        <w:jc w:val="both"/>
        <w:rPr>
          <w:rFonts w:ascii="Times New Roman" w:hAnsi="Times New Roman" w:cs="Times New Roman"/>
          <w:color w:val="000000" w:themeColor="text1"/>
        </w:rPr>
      </w:pPr>
      <w:bookmarkStart w:id="25" w:name="risks-and-limitations"/>
      <w:bookmarkEnd w:id="12"/>
      <w:bookmarkEnd w:id="19"/>
      <w:bookmarkEnd w:id="24"/>
      <w:r>
        <w:rPr>
          <w:rFonts w:ascii="Times New Roman" w:hAnsi="Times New Roman" w:cs="Times New Roman"/>
          <w:color w:val="000000" w:themeColor="text1"/>
        </w:rPr>
        <w:t>7</w:t>
      </w:r>
      <w:r w:rsidR="00000000" w:rsidRPr="003D6BBB">
        <w:rPr>
          <w:rFonts w:ascii="Times New Roman" w:hAnsi="Times New Roman" w:cs="Times New Roman"/>
          <w:color w:val="000000" w:themeColor="text1"/>
        </w:rPr>
        <w:t>. Risks and Limitations</w:t>
      </w:r>
    </w:p>
    <w:p w14:paraId="1F1E66F2"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The study is subject to </w:t>
      </w:r>
      <w:proofErr w:type="gramStart"/>
      <w:r w:rsidRPr="003D6BBB">
        <w:rPr>
          <w:rFonts w:ascii="Times New Roman" w:hAnsi="Times New Roman" w:cs="Times New Roman"/>
          <w:color w:val="000000" w:themeColor="text1"/>
        </w:rPr>
        <w:t>a number of</w:t>
      </w:r>
      <w:proofErr w:type="gramEnd"/>
      <w:r w:rsidRPr="003D6BBB">
        <w:rPr>
          <w:rFonts w:ascii="Times New Roman" w:hAnsi="Times New Roman" w:cs="Times New Roman"/>
          <w:color w:val="000000" w:themeColor="text1"/>
        </w:rPr>
        <w:t xml:space="preserve"> methodological limitations that should be acknowledged when interpreting its findings:</w:t>
      </w:r>
    </w:p>
    <w:p w14:paraId="6C6026F5" w14:textId="77777777" w:rsidR="00567CD4" w:rsidRPr="003D6BBB" w:rsidRDefault="00000000" w:rsidP="003D6BBB">
      <w:pPr>
        <w:pStyle w:val="Compact"/>
        <w:numPr>
          <w:ilvl w:val="0"/>
          <w:numId w:val="11"/>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The study is contingent upon the quality and completeness of the secondary dataset, over which the researcher exercises no direct </w:t>
      </w:r>
      <w:proofErr w:type="gramStart"/>
      <w:r w:rsidRPr="003D6BBB">
        <w:rPr>
          <w:rFonts w:ascii="Times New Roman" w:hAnsi="Times New Roman" w:cs="Times New Roman"/>
          <w:color w:val="000000" w:themeColor="text1"/>
        </w:rPr>
        <w:t>control</w:t>
      </w:r>
      <w:proofErr w:type="gramEnd"/>
    </w:p>
    <w:p w14:paraId="3FC36510" w14:textId="77777777" w:rsidR="00567CD4" w:rsidRPr="003D6BBB" w:rsidRDefault="00000000" w:rsidP="003D6BBB">
      <w:pPr>
        <w:pStyle w:val="Compact"/>
        <w:numPr>
          <w:ilvl w:val="0"/>
          <w:numId w:val="11"/>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As the data were collected and structured by a third party, the researcher is unable to verify the original data collection procedures or assess potential systematic </w:t>
      </w:r>
      <w:proofErr w:type="gramStart"/>
      <w:r w:rsidRPr="003D6BBB">
        <w:rPr>
          <w:rFonts w:ascii="Times New Roman" w:hAnsi="Times New Roman" w:cs="Times New Roman"/>
          <w:color w:val="000000" w:themeColor="text1"/>
        </w:rPr>
        <w:t>biases</w:t>
      </w:r>
      <w:proofErr w:type="gramEnd"/>
    </w:p>
    <w:p w14:paraId="4608EB68" w14:textId="77777777" w:rsidR="00567CD4" w:rsidRPr="003D6BBB" w:rsidRDefault="00000000" w:rsidP="003D6BBB">
      <w:pPr>
        <w:pStyle w:val="Compact"/>
        <w:numPr>
          <w:ilvl w:val="0"/>
          <w:numId w:val="11"/>
        </w:numPr>
        <w:jc w:val="both"/>
        <w:rPr>
          <w:rFonts w:ascii="Times New Roman" w:hAnsi="Times New Roman" w:cs="Times New Roman"/>
          <w:color w:val="000000" w:themeColor="text1"/>
        </w:rPr>
      </w:pPr>
      <w:r w:rsidRPr="003D6BBB">
        <w:rPr>
          <w:rFonts w:ascii="Times New Roman" w:hAnsi="Times New Roman" w:cs="Times New Roman"/>
          <w:color w:val="000000" w:themeColor="text1"/>
        </w:rPr>
        <w:t xml:space="preserve">The dataset may contain missing, erroneous, or incomplete records that could affect the reliability of the </w:t>
      </w:r>
      <w:proofErr w:type="gramStart"/>
      <w:r w:rsidRPr="003D6BBB">
        <w:rPr>
          <w:rFonts w:ascii="Times New Roman" w:hAnsi="Times New Roman" w:cs="Times New Roman"/>
          <w:color w:val="000000" w:themeColor="text1"/>
        </w:rPr>
        <w:t>analysis</w:t>
      </w:r>
      <w:proofErr w:type="gramEnd"/>
    </w:p>
    <w:p w14:paraId="5F3BD164" w14:textId="77777777" w:rsidR="00567CD4" w:rsidRPr="003D6BBB" w:rsidRDefault="00000000" w:rsidP="003D6BBB">
      <w:pPr>
        <w:pStyle w:val="Compact"/>
        <w:numPr>
          <w:ilvl w:val="0"/>
          <w:numId w:val="11"/>
        </w:numPr>
        <w:jc w:val="both"/>
        <w:rPr>
          <w:rFonts w:ascii="Times New Roman" w:hAnsi="Times New Roman" w:cs="Times New Roman"/>
          <w:color w:val="000000" w:themeColor="text1"/>
        </w:rPr>
      </w:pPr>
      <w:r w:rsidRPr="003D6BBB">
        <w:rPr>
          <w:rFonts w:ascii="Times New Roman" w:hAnsi="Times New Roman" w:cs="Times New Roman"/>
          <w:color w:val="000000" w:themeColor="text1"/>
        </w:rPr>
        <w:lastRenderedPageBreak/>
        <w:t xml:space="preserve">The findings derived from Amazon’s logistics network may have limited generalisability to other logistics organisations operating under different structural or contextual </w:t>
      </w:r>
      <w:proofErr w:type="gramStart"/>
      <w:r w:rsidRPr="003D6BBB">
        <w:rPr>
          <w:rFonts w:ascii="Times New Roman" w:hAnsi="Times New Roman" w:cs="Times New Roman"/>
          <w:color w:val="000000" w:themeColor="text1"/>
        </w:rPr>
        <w:t>conditions</w:t>
      </w:r>
      <w:proofErr w:type="gramEnd"/>
    </w:p>
    <w:p w14:paraId="14DCD6A7" w14:textId="77777777" w:rsidR="00567CD4"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Notwithstanding these limitations, the substantial volume of observations contained within the dataset provides a sufficiently robust empirical foundation for meaningful statistical analysis and the generation of theoretically grounded insights.</w:t>
      </w:r>
    </w:p>
    <w:p w14:paraId="08B3AF21" w14:textId="77777777" w:rsidR="003D6BBB" w:rsidRDefault="003D6BBB" w:rsidP="003D6BBB">
      <w:pPr>
        <w:pStyle w:val="BodyText"/>
      </w:pPr>
    </w:p>
    <w:p w14:paraId="1F59974D" w14:textId="77777777" w:rsidR="003D6BBB" w:rsidRDefault="003D6BBB" w:rsidP="003D6BBB">
      <w:pPr>
        <w:pStyle w:val="BodyText"/>
      </w:pPr>
    </w:p>
    <w:p w14:paraId="7BE00AFE" w14:textId="77777777" w:rsidR="003D6BBB" w:rsidRDefault="003D6BBB" w:rsidP="003D6BBB">
      <w:pPr>
        <w:pStyle w:val="BodyText"/>
      </w:pPr>
    </w:p>
    <w:p w14:paraId="2E142993" w14:textId="77777777" w:rsidR="003D6BBB" w:rsidRDefault="003D6BBB" w:rsidP="003D6BBB">
      <w:pPr>
        <w:pStyle w:val="BodyText"/>
      </w:pPr>
    </w:p>
    <w:p w14:paraId="475B9712" w14:textId="77777777" w:rsidR="003D6BBB" w:rsidRDefault="003D6BBB" w:rsidP="003D6BBB">
      <w:pPr>
        <w:pStyle w:val="BodyText"/>
      </w:pPr>
    </w:p>
    <w:p w14:paraId="0E71D474" w14:textId="77777777" w:rsidR="003D6BBB" w:rsidRDefault="003D6BBB" w:rsidP="003D6BBB">
      <w:pPr>
        <w:pStyle w:val="BodyText"/>
      </w:pPr>
    </w:p>
    <w:p w14:paraId="7BDF53DD" w14:textId="77777777" w:rsidR="003D6BBB" w:rsidRDefault="003D6BBB" w:rsidP="003D6BBB">
      <w:pPr>
        <w:pStyle w:val="BodyText"/>
      </w:pPr>
    </w:p>
    <w:p w14:paraId="64552E2C" w14:textId="77777777" w:rsidR="003D6BBB" w:rsidRDefault="003D6BBB" w:rsidP="003D6BBB">
      <w:pPr>
        <w:pStyle w:val="BodyText"/>
      </w:pPr>
    </w:p>
    <w:p w14:paraId="544EC7FB" w14:textId="77777777" w:rsidR="003D6BBB" w:rsidRDefault="003D6BBB" w:rsidP="003D6BBB">
      <w:pPr>
        <w:pStyle w:val="BodyText"/>
      </w:pPr>
    </w:p>
    <w:p w14:paraId="4FC93B38" w14:textId="77777777" w:rsidR="003D6BBB" w:rsidRDefault="003D6BBB" w:rsidP="003D6BBB">
      <w:pPr>
        <w:pStyle w:val="BodyText"/>
      </w:pPr>
    </w:p>
    <w:p w14:paraId="54A76912" w14:textId="77777777" w:rsidR="003D6BBB" w:rsidRPr="003D6BBB" w:rsidRDefault="003D6BBB" w:rsidP="003D6BBB">
      <w:pPr>
        <w:pStyle w:val="BodyText"/>
      </w:pPr>
    </w:p>
    <w:p w14:paraId="772378AA" w14:textId="5D14AC49" w:rsidR="00567CD4" w:rsidRPr="003D6BBB" w:rsidRDefault="00567CD4" w:rsidP="003D6BBB">
      <w:pPr>
        <w:jc w:val="both"/>
        <w:rPr>
          <w:rFonts w:ascii="Times New Roman" w:hAnsi="Times New Roman" w:cs="Times New Roman"/>
          <w:color w:val="000000" w:themeColor="text1"/>
        </w:rPr>
      </w:pPr>
    </w:p>
    <w:p w14:paraId="4D9B0B55" w14:textId="77777777" w:rsidR="00D04158" w:rsidRDefault="00D04158" w:rsidP="003D6BBB">
      <w:pPr>
        <w:pStyle w:val="Heading1"/>
        <w:jc w:val="both"/>
        <w:rPr>
          <w:rFonts w:ascii="Times New Roman" w:hAnsi="Times New Roman" w:cs="Times New Roman"/>
          <w:color w:val="000000" w:themeColor="text1"/>
        </w:rPr>
      </w:pPr>
      <w:bookmarkStart w:id="26" w:name="proposed-timeline"/>
      <w:bookmarkEnd w:id="25"/>
    </w:p>
    <w:p w14:paraId="5BB7B853" w14:textId="77777777" w:rsidR="00D04158" w:rsidRDefault="00D04158" w:rsidP="003D6BBB">
      <w:pPr>
        <w:pStyle w:val="Heading1"/>
        <w:jc w:val="both"/>
        <w:rPr>
          <w:rFonts w:ascii="Times New Roman" w:hAnsi="Times New Roman" w:cs="Times New Roman"/>
          <w:color w:val="000000" w:themeColor="text1"/>
        </w:rPr>
      </w:pPr>
    </w:p>
    <w:p w14:paraId="227DDCE1" w14:textId="77777777" w:rsidR="00D04158" w:rsidRDefault="00D04158" w:rsidP="003D6BBB">
      <w:pPr>
        <w:pStyle w:val="Heading1"/>
        <w:jc w:val="both"/>
        <w:rPr>
          <w:rFonts w:ascii="Times New Roman" w:hAnsi="Times New Roman" w:cs="Times New Roman"/>
          <w:color w:val="000000" w:themeColor="text1"/>
        </w:rPr>
      </w:pPr>
    </w:p>
    <w:p w14:paraId="049E58CF" w14:textId="77777777" w:rsidR="00D04158" w:rsidRDefault="00D04158" w:rsidP="003D6BBB">
      <w:pPr>
        <w:pStyle w:val="Heading1"/>
        <w:jc w:val="both"/>
        <w:rPr>
          <w:rFonts w:ascii="Times New Roman" w:hAnsi="Times New Roman" w:cs="Times New Roman"/>
          <w:color w:val="000000" w:themeColor="text1"/>
        </w:rPr>
      </w:pPr>
    </w:p>
    <w:p w14:paraId="689E2802" w14:textId="77777777" w:rsidR="00D04158" w:rsidRDefault="00D04158" w:rsidP="003D6BBB">
      <w:pPr>
        <w:pStyle w:val="Heading1"/>
        <w:jc w:val="both"/>
        <w:rPr>
          <w:rFonts w:ascii="Times New Roman" w:hAnsi="Times New Roman" w:cs="Times New Roman"/>
          <w:color w:val="000000" w:themeColor="text1"/>
        </w:rPr>
      </w:pPr>
    </w:p>
    <w:p w14:paraId="278F854F" w14:textId="77777777" w:rsidR="00D04158" w:rsidRPr="00D04158" w:rsidRDefault="00D04158" w:rsidP="00D04158">
      <w:pPr>
        <w:pStyle w:val="BodyText"/>
      </w:pPr>
    </w:p>
    <w:p w14:paraId="26D91436" w14:textId="58FDCC23" w:rsidR="00567CD4" w:rsidRDefault="00D04158" w:rsidP="003D6BBB">
      <w:pPr>
        <w:pStyle w:val="Heading1"/>
        <w:jc w:val="both"/>
        <w:rPr>
          <w:rFonts w:ascii="Times New Roman" w:hAnsi="Times New Roman" w:cs="Times New Roman"/>
          <w:color w:val="000000" w:themeColor="text1"/>
        </w:rPr>
      </w:pPr>
      <w:r>
        <w:rPr>
          <w:rFonts w:ascii="Times New Roman" w:hAnsi="Times New Roman" w:cs="Times New Roman"/>
          <w:color w:val="000000" w:themeColor="text1"/>
        </w:rPr>
        <w:lastRenderedPageBreak/>
        <w:t>8</w:t>
      </w:r>
      <w:r w:rsidR="00000000" w:rsidRPr="003D6BBB">
        <w:rPr>
          <w:rFonts w:ascii="Times New Roman" w:hAnsi="Times New Roman" w:cs="Times New Roman"/>
          <w:color w:val="000000" w:themeColor="text1"/>
        </w:rPr>
        <w:t>. Proposed Timeline</w:t>
      </w:r>
      <w:r w:rsidR="003D6BBB">
        <w:rPr>
          <w:rFonts w:ascii="Times New Roman" w:hAnsi="Times New Roman" w:cs="Times New Roman"/>
          <w:color w:val="000000" w:themeColor="text1"/>
        </w:rPr>
        <w:t xml:space="preserve"> (Gantt Chart)</w:t>
      </w:r>
    </w:p>
    <w:p w14:paraId="3C882577" w14:textId="77777777" w:rsidR="003D6BBB" w:rsidRPr="003D6BBB" w:rsidRDefault="003D6BBB" w:rsidP="003D6BBB">
      <w:pPr>
        <w:pStyle w:val="BodyText"/>
      </w:pPr>
    </w:p>
    <w:p w14:paraId="517A7827" w14:textId="02600543" w:rsidR="00567CD4" w:rsidRPr="003D6BBB" w:rsidRDefault="003D6BBB" w:rsidP="003D6BBB">
      <w:pPr>
        <w:jc w:val="both"/>
        <w:rPr>
          <w:rFonts w:ascii="Times New Roman" w:hAnsi="Times New Roman" w:cs="Times New Roman"/>
          <w:color w:val="000000" w:themeColor="text1"/>
        </w:rPr>
      </w:pPr>
      <w:r w:rsidRPr="004A34A7">
        <w:rPr>
          <w:rFonts w:ascii="Times New Roman" w:eastAsia="Times New Roman" w:hAnsi="Times New Roman" w:cs="Times New Roman"/>
          <w:noProof/>
          <w:lang w:eastAsia="en-GB"/>
        </w:rPr>
        <w:drawing>
          <wp:inline distT="0" distB="0" distL="0" distR="0" wp14:anchorId="38B69975" wp14:editId="1B8D403F">
            <wp:extent cx="5731510" cy="3261995"/>
            <wp:effectExtent l="0" t="0" r="0" b="1905"/>
            <wp:docPr id="780193872" name="Picture 1" descr="A graph of a project gant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93872" name="Picture 1" descr="A graph of a project gantt char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61995"/>
                    </a:xfrm>
                    <a:prstGeom prst="rect">
                      <a:avLst/>
                    </a:prstGeom>
                    <a:noFill/>
                    <a:ln>
                      <a:noFill/>
                    </a:ln>
                  </pic:spPr>
                </pic:pic>
              </a:graphicData>
            </a:graphic>
          </wp:inline>
        </w:drawing>
      </w:r>
    </w:p>
    <w:p w14:paraId="1BC1D588" w14:textId="77777777" w:rsidR="003D6BBB" w:rsidRDefault="003D6BBB" w:rsidP="003D6BBB">
      <w:pPr>
        <w:pStyle w:val="Heading1"/>
        <w:jc w:val="both"/>
        <w:rPr>
          <w:rFonts w:ascii="Times New Roman" w:hAnsi="Times New Roman" w:cs="Times New Roman"/>
          <w:color w:val="000000" w:themeColor="text1"/>
        </w:rPr>
      </w:pPr>
      <w:bookmarkStart w:id="27" w:name="references"/>
      <w:bookmarkEnd w:id="26"/>
    </w:p>
    <w:p w14:paraId="3253D17A" w14:textId="77777777" w:rsidR="003D6BBB" w:rsidRDefault="003D6BBB" w:rsidP="003D6BBB">
      <w:pPr>
        <w:pStyle w:val="Heading1"/>
        <w:jc w:val="both"/>
        <w:rPr>
          <w:rFonts w:ascii="Times New Roman" w:hAnsi="Times New Roman" w:cs="Times New Roman"/>
          <w:color w:val="000000" w:themeColor="text1"/>
        </w:rPr>
      </w:pPr>
    </w:p>
    <w:p w14:paraId="687EEA15" w14:textId="77777777" w:rsidR="003D6BBB" w:rsidRDefault="003D6BBB" w:rsidP="003D6BBB">
      <w:pPr>
        <w:pStyle w:val="Heading1"/>
        <w:jc w:val="both"/>
        <w:rPr>
          <w:rFonts w:ascii="Times New Roman" w:hAnsi="Times New Roman" w:cs="Times New Roman"/>
          <w:color w:val="000000" w:themeColor="text1"/>
        </w:rPr>
      </w:pPr>
    </w:p>
    <w:p w14:paraId="754F1160" w14:textId="77777777" w:rsidR="003D6BBB" w:rsidRDefault="003D6BBB" w:rsidP="003D6BBB">
      <w:pPr>
        <w:pStyle w:val="BodyText"/>
      </w:pPr>
    </w:p>
    <w:p w14:paraId="2A9EABBF" w14:textId="77777777" w:rsidR="003D6BBB" w:rsidRDefault="003D6BBB" w:rsidP="003D6BBB">
      <w:pPr>
        <w:pStyle w:val="BodyText"/>
      </w:pPr>
    </w:p>
    <w:p w14:paraId="4E54D8BF" w14:textId="77777777" w:rsidR="003D6BBB" w:rsidRDefault="003D6BBB" w:rsidP="003D6BBB">
      <w:pPr>
        <w:pStyle w:val="BodyText"/>
      </w:pPr>
    </w:p>
    <w:p w14:paraId="6CADD5B0" w14:textId="77777777" w:rsidR="003D6BBB" w:rsidRDefault="003D6BBB" w:rsidP="003D6BBB">
      <w:pPr>
        <w:pStyle w:val="BodyText"/>
      </w:pPr>
    </w:p>
    <w:p w14:paraId="65F5D87B" w14:textId="77777777" w:rsidR="003D6BBB" w:rsidRDefault="003D6BBB" w:rsidP="003D6BBB">
      <w:pPr>
        <w:pStyle w:val="BodyText"/>
      </w:pPr>
    </w:p>
    <w:p w14:paraId="50E343E5" w14:textId="77777777" w:rsidR="003D6BBB" w:rsidRPr="003D6BBB" w:rsidRDefault="003D6BBB" w:rsidP="003D6BBB">
      <w:pPr>
        <w:pStyle w:val="BodyText"/>
      </w:pPr>
    </w:p>
    <w:p w14:paraId="62605698" w14:textId="49472DE3" w:rsidR="00567CD4" w:rsidRPr="003D6BBB" w:rsidRDefault="00000000" w:rsidP="003D6BBB">
      <w:pPr>
        <w:pStyle w:val="Heading1"/>
        <w:jc w:val="both"/>
        <w:rPr>
          <w:rFonts w:ascii="Times New Roman" w:hAnsi="Times New Roman" w:cs="Times New Roman"/>
          <w:color w:val="000000" w:themeColor="text1"/>
        </w:rPr>
      </w:pPr>
      <w:r w:rsidRPr="003D6BBB">
        <w:rPr>
          <w:rFonts w:ascii="Times New Roman" w:hAnsi="Times New Roman" w:cs="Times New Roman"/>
          <w:color w:val="000000" w:themeColor="text1"/>
        </w:rPr>
        <w:lastRenderedPageBreak/>
        <w:t>References</w:t>
      </w:r>
    </w:p>
    <w:p w14:paraId="24E6EAAC" w14:textId="77777777" w:rsidR="00567CD4" w:rsidRPr="003D6BBB" w:rsidRDefault="00000000" w:rsidP="003D6BBB">
      <w:pPr>
        <w:pStyle w:val="FirstParagraph"/>
        <w:jc w:val="both"/>
        <w:rPr>
          <w:rFonts w:ascii="Times New Roman" w:hAnsi="Times New Roman" w:cs="Times New Roman"/>
          <w:color w:val="000000" w:themeColor="text1"/>
        </w:rPr>
      </w:pPr>
      <w:r w:rsidRPr="003D6BBB">
        <w:rPr>
          <w:rFonts w:ascii="Times New Roman" w:hAnsi="Times New Roman" w:cs="Times New Roman"/>
          <w:color w:val="000000" w:themeColor="text1"/>
        </w:rPr>
        <w:t>Bryman, A. and Bell, E. (2019) Business Research Methods. 5th ed. Oxford: Oxford University Press.</w:t>
      </w:r>
    </w:p>
    <w:p w14:paraId="49C5A013"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Christopher, M. (2022) Logistics and Supply Chain Management. 6th ed. Harlow: Pearson.</w:t>
      </w:r>
    </w:p>
    <w:p w14:paraId="3D9ADFB4"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Chopra, S. and Meindl, P. (2019) Supply Chain Management: Strategy, Planning and Operation. 7th ed. Harlow: Pearson.</w:t>
      </w:r>
    </w:p>
    <w:p w14:paraId="7984DE52"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Gunasekaran, A., Subramanian, N. and Papadopoulos, T. (2017) Information Technology for Competitive Advantage within Logistics and Supply Chains. Transportation Research Part E, 99, pp.14–33.</w:t>
      </w:r>
    </w:p>
    <w:p w14:paraId="7951D923"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Ivanov, D. and Dolgui, A. (2021) A Digital Supply Chain Twin for Managing Disruption Risks and Resilience in Supply Chain Systems. International Journal of Production Research, 59(9), pp.2768–2784.</w:t>
      </w:r>
    </w:p>
    <w:p w14:paraId="5403FC64" w14:textId="77777777" w:rsidR="00567CD4" w:rsidRPr="003D6BBB" w:rsidRDefault="00000000" w:rsidP="003D6BBB">
      <w:pPr>
        <w:pStyle w:val="BodyText"/>
        <w:jc w:val="both"/>
        <w:rPr>
          <w:rFonts w:ascii="Times New Roman" w:hAnsi="Times New Roman" w:cs="Times New Roman"/>
          <w:color w:val="000000" w:themeColor="text1"/>
        </w:rPr>
      </w:pPr>
      <w:r w:rsidRPr="003D6BBB">
        <w:rPr>
          <w:rFonts w:ascii="Times New Roman" w:hAnsi="Times New Roman" w:cs="Times New Roman"/>
          <w:color w:val="000000" w:themeColor="text1"/>
        </w:rPr>
        <w:t>Saunders, M., Lewis, P. and Thornhill, A. (2019) Research Methods for Business Students. 8th ed. Harlow: Pearson.</w:t>
      </w:r>
      <w:bookmarkEnd w:id="27"/>
    </w:p>
    <w:sectPr w:rsidR="00567CD4" w:rsidRPr="003D6BBB">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2BD4B71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5AC1B3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9586AEC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28808087">
    <w:abstractNumId w:val="0"/>
  </w:num>
  <w:num w:numId="2" w16cid:durableId="9421484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2550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1450899">
    <w:abstractNumId w:val="1"/>
  </w:num>
  <w:num w:numId="5" w16cid:durableId="913467154">
    <w:abstractNumId w:val="1"/>
  </w:num>
  <w:num w:numId="6" w16cid:durableId="1233926776">
    <w:abstractNumId w:val="1"/>
  </w:num>
  <w:num w:numId="7" w16cid:durableId="1824347686">
    <w:abstractNumId w:val="1"/>
  </w:num>
  <w:num w:numId="8" w16cid:durableId="2091654122">
    <w:abstractNumId w:val="1"/>
  </w:num>
  <w:num w:numId="9" w16cid:durableId="376510422">
    <w:abstractNumId w:val="1"/>
  </w:num>
  <w:num w:numId="10" w16cid:durableId="220363468">
    <w:abstractNumId w:val="1"/>
  </w:num>
  <w:num w:numId="11" w16cid:durableId="407115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567CD4"/>
    <w:rsid w:val="003D6BBB"/>
    <w:rsid w:val="00567CD4"/>
    <w:rsid w:val="00D04158"/>
    <w:rsid w:val="00F03EF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ADC1"/>
  <w15:docId w15:val="{72DFC96C-0EC4-0D4C-A8FB-436F8531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1586</Words>
  <Characters>9046</Characters>
  <Application>Microsoft Office Word</Application>
  <DocSecurity>0</DocSecurity>
  <Lines>75</Lines>
  <Paragraphs>21</Paragraphs>
  <ScaleCrop>false</ScaleCrop>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Azad, Ta-Sin Rahman (PG/T - Comp Sci &amp; Elec Eng)</cp:lastModifiedBy>
  <cp:revision>4</cp:revision>
  <dcterms:created xsi:type="dcterms:W3CDTF">2026-06-09T02:56:00Z</dcterms:created>
  <dcterms:modified xsi:type="dcterms:W3CDTF">2026-06-11T00:03:00Z</dcterms:modified>
</cp:coreProperties>
</file>