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92748F9" w:rsidP="192748F9" w:rsidRDefault="192748F9" w14:paraId="7CD2282B" w14:textId="390DF55A">
      <w:pPr>
        <w:pStyle w:val="NoSpacing"/>
      </w:pPr>
      <w:r>
        <w:drawing>
          <wp:inline wp14:editId="3C0395AD" wp14:anchorId="360D1E0C">
            <wp:extent cx="5907024" cy="1817546"/>
            <wp:effectExtent l="0" t="0" r="0" b="0"/>
            <wp:docPr id="656628938" name="" title="Abstract image"/>
            <wp:cNvGraphicFramePr>
              <a:graphicFrameLocks noChangeAspect="1"/>
            </wp:cNvGraphicFramePr>
            <a:graphic>
              <a:graphicData uri="http://schemas.openxmlformats.org/drawingml/2006/picture">
                <pic:pic>
                  <pic:nvPicPr>
                    <pic:cNvPr id="0" name=""/>
                    <pic:cNvPicPr/>
                  </pic:nvPicPr>
                  <pic:blipFill>
                    <a:blip r:embed="R9025afe98e44408a">
                      <a:extLst xmlns:a="http://schemas.openxmlformats.org/drawingml/2006/main">
                        <a:ext xmlns:a="http://schemas.openxmlformats.org/drawingml/2006/main" uri="{28A0092B-C50C-407E-A947-70E740481C1C}">
                          <a14:useLocalDpi xmlns:a14="http://schemas.microsoft.com/office/drawing/2010/main" val="0"/>
                        </a:ext>
                      </a:extLst>
                    </a:blip>
                    <a:srcRect l="0" t="25135" r="0" b="25135"/>
                    <a:stretch>
                      <a:fillRect/>
                    </a:stretch>
                  </pic:blipFill>
                  <pic:spPr>
                    <a:xfrm rot="0" flipH="0" flipV="0">
                      <a:off x="0" y="0"/>
                      <a:ext cx="5907024" cy="1817546"/>
                    </a:xfrm>
                    <a:prstGeom prst="rect">
                      <a:avLst/>
                    </a:prstGeom>
                  </pic:spPr>
                </pic:pic>
              </a:graphicData>
            </a:graphic>
          </wp:inline>
        </w:drawing>
      </w:r>
    </w:p>
    <w:p w:rsidR="192748F9" w:rsidP="192748F9" w:rsidRDefault="192748F9" w14:paraId="623A3873" w14:textId="2C2D03F3">
      <w:pPr>
        <w:rPr>
          <w:sz w:val="32"/>
          <w:szCs w:val="32"/>
        </w:rPr>
      </w:pPr>
      <w:bookmarkStart w:name="_Int_VaTM6cCX" w:id="1981729413"/>
      <w:r w:rsidRPr="192748F9" w:rsidR="192748F9">
        <w:rPr>
          <w:sz w:val="32"/>
          <w:szCs w:val="32"/>
        </w:rPr>
        <w:t xml:space="preserve">       </w:t>
      </w:r>
      <w:bookmarkEnd w:id="1981729413"/>
    </w:p>
    <w:p w:rsidR="192748F9" w:rsidP="192748F9" w:rsidRDefault="192748F9" w14:paraId="3D0875F7" w14:textId="2164CABB">
      <w:pPr>
        <w:pStyle w:val="Normal"/>
        <w:rPr>
          <w:sz w:val="32"/>
          <w:szCs w:val="32"/>
        </w:rPr>
      </w:pPr>
      <w:r w:rsidRPr="192748F9" w:rsidR="192748F9">
        <w:rPr>
          <w:sz w:val="32"/>
          <w:szCs w:val="32"/>
        </w:rPr>
        <w:t xml:space="preserve">    </w:t>
      </w:r>
      <w:r w:rsidRPr="192748F9" w:rsidR="192748F9">
        <w:rPr>
          <w:sz w:val="40"/>
          <w:szCs w:val="40"/>
        </w:rPr>
        <w:t xml:space="preserve">COMMON LAW </w:t>
      </w:r>
    </w:p>
    <w:p w:rsidR="192748F9" w:rsidP="192748F9" w:rsidRDefault="192748F9" w14:paraId="71AE3816" w14:textId="59554B21">
      <w:pPr>
        <w:pStyle w:val="Normal"/>
        <w:rPr>
          <w:sz w:val="40"/>
          <w:szCs w:val="40"/>
        </w:rPr>
      </w:pPr>
      <w:r w:rsidRPr="192748F9" w:rsidR="192748F9">
        <w:rPr>
          <w:sz w:val="40"/>
          <w:szCs w:val="40"/>
        </w:rPr>
        <w:t xml:space="preserve">                         </w:t>
      </w:r>
    </w:p>
    <w:p w:rsidR="192748F9" w:rsidP="192748F9" w:rsidRDefault="192748F9" w14:paraId="239E5804" w14:textId="13D9DB19">
      <w:pPr>
        <w:pStyle w:val="Normal"/>
        <w:rPr>
          <w:sz w:val="40"/>
          <w:szCs w:val="40"/>
        </w:rPr>
      </w:pPr>
      <w:r w:rsidRPr="192748F9" w:rsidR="192748F9">
        <w:rPr>
          <w:sz w:val="40"/>
          <w:szCs w:val="40"/>
        </w:rPr>
        <w:t xml:space="preserve">                                  BMPL4011</w:t>
      </w:r>
    </w:p>
    <w:p w:rsidR="192748F9" w:rsidP="192748F9" w:rsidRDefault="192748F9" w14:paraId="14195721" w14:textId="563E5BB1">
      <w:pPr>
        <w:pStyle w:val="Normal"/>
        <w:rPr>
          <w:sz w:val="32"/>
          <w:szCs w:val="32"/>
        </w:rPr>
      </w:pPr>
      <w:r w:rsidRPr="192748F9" w:rsidR="192748F9">
        <w:rPr>
          <w:sz w:val="40"/>
          <w:szCs w:val="40"/>
        </w:rPr>
        <w:t xml:space="preserve">                                                </w:t>
      </w:r>
      <w:r w:rsidRPr="192748F9" w:rsidR="192748F9">
        <w:rPr>
          <w:sz w:val="32"/>
          <w:szCs w:val="32"/>
        </w:rPr>
        <w:t>Maria-Madalina Feier (</w:t>
      </w:r>
      <w:r w:rsidRPr="192748F9" w:rsidR="192748F9">
        <w:rPr>
          <w:sz w:val="32"/>
          <w:szCs w:val="32"/>
        </w:rPr>
        <w:t>2207140)</w:t>
      </w:r>
    </w:p>
    <w:p w:rsidR="192748F9" w:rsidP="192748F9" w:rsidRDefault="192748F9" w14:paraId="4D24603B" w14:textId="23386A3F">
      <w:pPr>
        <w:pStyle w:val="Quote"/>
      </w:pPr>
    </w:p>
    <w:p w:rsidR="192748F9" w:rsidP="192748F9" w:rsidRDefault="192748F9" w14:paraId="40AA5B5D" w14:textId="71D91D01">
      <w:pPr>
        <w:pStyle w:val="Normal"/>
        <w:rPr>
          <w:sz w:val="32"/>
          <w:szCs w:val="32"/>
        </w:rPr>
      </w:pPr>
    </w:p>
    <w:p w:rsidR="192748F9" w:rsidP="192748F9" w:rsidRDefault="192748F9" w14:paraId="71B61735" w14:textId="5FF659B0">
      <w:pPr>
        <w:pStyle w:val="Normal"/>
        <w:rPr>
          <w:sz w:val="32"/>
          <w:szCs w:val="32"/>
        </w:rPr>
      </w:pPr>
    </w:p>
    <w:p w:rsidR="192748F9" w:rsidP="192748F9" w:rsidRDefault="192748F9" w14:paraId="578BDF0B" w14:textId="7687E606">
      <w:pPr>
        <w:pStyle w:val="Normal"/>
        <w:rPr>
          <w:sz w:val="32"/>
          <w:szCs w:val="32"/>
        </w:rPr>
      </w:pPr>
      <w:r w:rsidRPr="192748F9" w:rsidR="192748F9">
        <w:rPr>
          <w:sz w:val="32"/>
          <w:szCs w:val="32"/>
        </w:rPr>
        <w:t xml:space="preserve">                                    </w:t>
      </w:r>
    </w:p>
    <w:p w:rsidR="192748F9" w:rsidP="192748F9" w:rsidRDefault="192748F9" w14:paraId="168C8DAE" w14:textId="037912BA">
      <w:pPr>
        <w:pStyle w:val="Normal"/>
        <w:rPr>
          <w:sz w:val="32"/>
          <w:szCs w:val="32"/>
        </w:rPr>
      </w:pPr>
    </w:p>
    <w:p w:rsidR="192748F9" w:rsidP="192748F9" w:rsidRDefault="192748F9" w14:paraId="39C3F52B" w14:textId="5CFCDB23">
      <w:pPr>
        <w:pStyle w:val="Normal"/>
        <w:rPr>
          <w:sz w:val="32"/>
          <w:szCs w:val="32"/>
        </w:rPr>
      </w:pPr>
    </w:p>
    <w:p w:rsidR="192748F9" w:rsidP="192748F9" w:rsidRDefault="192748F9" w14:paraId="35226F5E" w14:textId="33DC576A">
      <w:pPr>
        <w:pStyle w:val="Normal"/>
        <w:rPr>
          <w:sz w:val="32"/>
          <w:szCs w:val="32"/>
        </w:rPr>
      </w:pPr>
    </w:p>
    <w:p w:rsidR="192748F9" w:rsidP="192748F9" w:rsidRDefault="192748F9" w14:paraId="17577E6C" w14:textId="534E7834">
      <w:pPr>
        <w:pStyle w:val="Normal"/>
        <w:rPr>
          <w:sz w:val="32"/>
          <w:szCs w:val="32"/>
        </w:rPr>
      </w:pPr>
    </w:p>
    <w:p w:rsidR="192748F9" w:rsidP="192748F9" w:rsidRDefault="192748F9" w14:paraId="6EC6E889" w14:textId="6CA53982">
      <w:pPr>
        <w:pStyle w:val="Normal"/>
        <w:rPr>
          <w:sz w:val="32"/>
          <w:szCs w:val="32"/>
        </w:rPr>
      </w:pPr>
    </w:p>
    <w:p w:rsidR="192748F9" w:rsidP="192748F9" w:rsidRDefault="192748F9" w14:paraId="65DA61F6" w14:textId="67C9FDCB">
      <w:pPr>
        <w:pStyle w:val="Normal"/>
        <w:rPr>
          <w:sz w:val="32"/>
          <w:szCs w:val="32"/>
        </w:rPr>
      </w:pPr>
    </w:p>
    <w:p w:rsidR="192748F9" w:rsidP="192748F9" w:rsidRDefault="192748F9" w14:paraId="1F8375AA" w14:textId="3AE5BFEB">
      <w:pPr>
        <w:pStyle w:val="Normal"/>
        <w:rPr>
          <w:sz w:val="32"/>
          <w:szCs w:val="32"/>
        </w:rPr>
      </w:pPr>
    </w:p>
    <w:p w:rsidR="192748F9" w:rsidP="192748F9" w:rsidRDefault="192748F9" w14:paraId="20D5402F" w14:textId="00D78367">
      <w:pPr>
        <w:pStyle w:val="Normal"/>
        <w:rPr>
          <w:sz w:val="32"/>
          <w:szCs w:val="32"/>
        </w:rPr>
      </w:pPr>
    </w:p>
    <w:p w:rsidR="192748F9" w:rsidP="192748F9" w:rsidRDefault="192748F9" w14:paraId="6EC86B60" w14:textId="175EB00B">
      <w:pPr>
        <w:pStyle w:val="Normal"/>
        <w:rPr>
          <w:sz w:val="32"/>
          <w:szCs w:val="32"/>
        </w:rPr>
      </w:pPr>
    </w:p>
    <w:p w:rsidR="192748F9" w:rsidP="192748F9" w:rsidRDefault="192748F9" w14:paraId="205FDB39" w14:textId="242E6673">
      <w:pPr>
        <w:pStyle w:val="Normal"/>
        <w:rPr>
          <w:sz w:val="32"/>
          <w:szCs w:val="32"/>
        </w:rPr>
      </w:pPr>
    </w:p>
    <w:p w:rsidR="192748F9" w:rsidP="192748F9" w:rsidRDefault="192748F9" w14:paraId="4E2D0532" w14:textId="3FA6BE9A">
      <w:pPr>
        <w:pStyle w:val="Normal"/>
        <w:rPr>
          <w:sz w:val="32"/>
          <w:szCs w:val="32"/>
        </w:rPr>
      </w:pPr>
    </w:p>
    <w:p w:rsidR="192748F9" w:rsidP="192748F9" w:rsidRDefault="192748F9" w14:paraId="305682A8" w14:textId="612C56DA">
      <w:pPr>
        <w:pStyle w:val="Normal"/>
        <w:rPr>
          <w:sz w:val="32"/>
          <w:szCs w:val="32"/>
        </w:rPr>
      </w:pPr>
    </w:p>
    <w:p w:rsidR="192748F9" w:rsidP="192748F9" w:rsidRDefault="192748F9" w14:paraId="7FD7C705" w14:textId="730344A0">
      <w:pPr>
        <w:pStyle w:val="Normal"/>
        <w:rPr>
          <w:sz w:val="32"/>
          <w:szCs w:val="32"/>
        </w:rPr>
      </w:pPr>
    </w:p>
    <w:p w:rsidR="192748F9" w:rsidP="192748F9" w:rsidRDefault="192748F9" w14:paraId="3E4F1758" w14:textId="188EC982">
      <w:pPr>
        <w:pStyle w:val="Normal"/>
        <w:rPr>
          <w:sz w:val="32"/>
          <w:szCs w:val="32"/>
        </w:rPr>
      </w:pPr>
    </w:p>
    <w:p w:rsidR="192748F9" w:rsidP="192748F9" w:rsidRDefault="192748F9" w14:paraId="091E65B2" w14:textId="4436044A">
      <w:pPr>
        <w:pStyle w:val="Normal"/>
        <w:rPr>
          <w:sz w:val="32"/>
          <w:szCs w:val="32"/>
        </w:rPr>
      </w:pPr>
    </w:p>
    <w:p w:rsidR="192748F9" w:rsidP="192748F9" w:rsidRDefault="192748F9" w14:paraId="0ED6B2A7" w14:textId="36CEBBDB">
      <w:pPr>
        <w:pStyle w:val="Normal"/>
        <w:rPr>
          <w:sz w:val="32"/>
          <w:szCs w:val="32"/>
        </w:rPr>
      </w:pPr>
    </w:p>
    <w:p w:rsidR="192748F9" w:rsidP="192748F9" w:rsidRDefault="192748F9" w14:paraId="5DD0A615" w14:textId="2ABC92C4">
      <w:pPr>
        <w:pStyle w:val="Normal"/>
        <w:rPr>
          <w:sz w:val="32"/>
          <w:szCs w:val="32"/>
        </w:rPr>
      </w:pPr>
    </w:p>
    <w:p w:rsidR="192748F9" w:rsidP="192748F9" w:rsidRDefault="192748F9" w14:paraId="0B0BE0D7" w14:textId="36331458">
      <w:pPr>
        <w:pStyle w:val="Normal"/>
        <w:rPr>
          <w:sz w:val="32"/>
          <w:szCs w:val="32"/>
        </w:rPr>
      </w:pPr>
    </w:p>
    <w:p w:rsidR="192748F9" w:rsidP="192748F9" w:rsidRDefault="192748F9" w14:paraId="36812AE6" w14:textId="6E237A8B">
      <w:pPr>
        <w:pStyle w:val="Normal"/>
        <w:rPr>
          <w:sz w:val="32"/>
          <w:szCs w:val="32"/>
        </w:rPr>
      </w:pPr>
    </w:p>
    <w:p w:rsidR="192748F9" w:rsidP="192748F9" w:rsidRDefault="192748F9" w14:paraId="6B4E4834" w14:textId="4DC2806B">
      <w:pPr>
        <w:pStyle w:val="Normal"/>
        <w:rPr>
          <w:sz w:val="32"/>
          <w:szCs w:val="32"/>
        </w:rPr>
      </w:pPr>
    </w:p>
    <w:p w:rsidR="192748F9" w:rsidP="192748F9" w:rsidRDefault="192748F9" w14:paraId="59F8044B" w14:textId="30F7D43D">
      <w:pPr>
        <w:pStyle w:val="Normal"/>
        <w:rPr>
          <w:sz w:val="32"/>
          <w:szCs w:val="32"/>
        </w:rPr>
      </w:pPr>
    </w:p>
    <w:p w:rsidR="192748F9" w:rsidP="192748F9" w:rsidRDefault="192748F9" w14:paraId="04F0C932" w14:textId="36EFD5D4">
      <w:pPr>
        <w:rPr>
          <w:rStyle w:val="TitleChar"/>
        </w:rPr>
      </w:pPr>
      <w:r w:rsidRPr="192748F9">
        <w:rPr>
          <w:rStyle w:val="TitleChar"/>
        </w:rPr>
        <w:br w:type="page"/>
      </w:r>
    </w:p>
    <w:p w:rsidR="192748F9" w:rsidP="192748F9" w:rsidRDefault="192748F9" w14:paraId="3A78D46D" w14:textId="437A5323">
      <w:pPr>
        <w:pStyle w:val="Normal"/>
        <w:rPr>
          <w:rStyle w:val="TitleChar"/>
        </w:rPr>
      </w:pPr>
    </w:p>
    <w:p xmlns:wp14="http://schemas.microsoft.com/office/word/2010/wordml" w:rsidP="192748F9" w14:paraId="2C078E63" wp14:textId="59F2CA0E">
      <w:pPr>
        <w:pStyle w:val="Normal"/>
        <w:rPr>
          <w:sz w:val="24"/>
          <w:szCs w:val="24"/>
        </w:rPr>
      </w:pPr>
      <w:r w:rsidRPr="1EB8F07D" w:rsidR="1EB8F07D">
        <w:rPr/>
        <w:t xml:space="preserve"> </w:t>
      </w:r>
      <w:r w:rsidRPr="192748F9" w:rsidR="1EB8F07D">
        <w:rPr>
          <w:sz w:val="24"/>
          <w:szCs w:val="24"/>
        </w:rPr>
        <w:t xml:space="preserve">United Kingdom is divided into three separate legal systems;</w:t>
      </w:r>
      <w:r w:rsidRPr="192748F9" w:rsidR="1EB8F07D">
        <w:rPr>
          <w:sz w:val="24"/>
          <w:szCs w:val="24"/>
        </w:rPr>
        <w:t xml:space="preserve"> England and Wales, Scotland, and Northen Ireland. They all have their </w:t>
      </w:r>
      <w:r w:rsidRPr="192748F9" w:rsidR="192748F9">
        <w:rPr>
          <w:sz w:val="24"/>
          <w:szCs w:val="24"/>
        </w:rPr>
        <w:t xml:space="preserve">own </w:t>
      </w:r>
      <w:r w:rsidRPr="192748F9" w:rsidR="1EB8F07D">
        <w:rPr>
          <w:sz w:val="24"/>
          <w:szCs w:val="24"/>
        </w:rPr>
        <w:t xml:space="preserve">laws, rules and regulations but are united by a single Supreme Court which takes hearing cases from all three areas. This assignment will focus on the structure of England legal system based on common law principals, the origin of law, how is divided and the importance of keeping the order within society. </w:t>
      </w:r>
    </w:p>
    <w:p w:rsidR="0F2FF331" w:rsidP="40123553" w:rsidRDefault="0F2FF331" w14:paraId="6BFE3DB8" w14:textId="1815208A">
      <w:pPr>
        <w:pStyle w:val="Normal"/>
        <w:spacing w:before="0" w:beforeAutospacing="off" w:after="120" w:afterAutospacing="off"/>
        <w:rPr>
          <w:sz w:val="24"/>
          <w:szCs w:val="24"/>
        </w:rPr>
      </w:pPr>
      <w:r w:rsidRPr="4739D8CF" w:rsidR="4739D8CF">
        <w:rPr>
          <w:sz w:val="24"/>
          <w:szCs w:val="24"/>
        </w:rPr>
        <w:t xml:space="preserve"> English legal system is design to create, interpret and enforce law in each district. Also known as common law, is a set of rules based on a judge's decision rather than legal rules made in an Act of Parliament. As </w:t>
      </w:r>
      <w:r w:rsidRPr="4739D8CF" w:rsidR="4739D8CF">
        <w:rPr>
          <w:sz w:val="24"/>
          <w:szCs w:val="24"/>
        </w:rPr>
        <w:t>stated</w:t>
      </w:r>
      <w:r w:rsidRPr="4739D8CF" w:rsidR="4739D8CF">
        <w:rPr>
          <w:sz w:val="24"/>
          <w:szCs w:val="24"/>
        </w:rPr>
        <w:t xml:space="preserve"> in’’ Blackstone’s Handbook for Policing (2021)’’ by the editors (Robin, B. and Sarah, B. 2021) common law can be traced well way back as the foundation of English law to the Norman invasion of Britain in the eleven centuries were the decisions made by the local courts were passed over through words to other courts. In time they had been accepted by more courts creating a’ binding precedent’ to common law offences such as murder and manslaughter diverting the way of justice and escaping from lawful custody. Now in the UK common law offences are no longer made but at the same time existing laws are still considered by courts when precedents are made. In the past English legal system was based more on procedural methods rather than everyday conduct rights which over time gradually developed into a modern system with rights being seen as primary over procedures. The common law was </w:t>
      </w:r>
      <w:r w:rsidRPr="4739D8CF" w:rsidR="4739D8CF">
        <w:rPr>
          <w:sz w:val="24"/>
          <w:szCs w:val="24"/>
        </w:rPr>
        <w:t>subsequently</w:t>
      </w:r>
      <w:r w:rsidRPr="4739D8CF" w:rsidR="4739D8CF">
        <w:rPr>
          <w:sz w:val="24"/>
          <w:szCs w:val="24"/>
        </w:rPr>
        <w:t xml:space="preserve"> supplemented by the equity system as a measure of its rigidity which was believed in its early years. Therefore, because a conflict was rising between common law and equity, Britain abolished the destruction between the two of them in the Judicate Act 1873 (W.S.M. knight 2017). As a result, today the unification between the two legal systems proved more stability within English legal system that strive to balance each other. As </w:t>
      </w:r>
      <w:r w:rsidRPr="4739D8CF" w:rsidR="4739D8CF">
        <w:rPr>
          <w:sz w:val="24"/>
          <w:szCs w:val="24"/>
        </w:rPr>
        <w:t>stated</w:t>
      </w:r>
      <w:r w:rsidRPr="4739D8CF" w:rsidR="4739D8CF">
        <w:rPr>
          <w:sz w:val="24"/>
          <w:szCs w:val="24"/>
        </w:rPr>
        <w:t xml:space="preserve"> above, the law can be defined as a set of rules defining the types of behaviors in society made by state institutions which creates law through authority of the state. At the same time, the law must be dynamic and constructive. However, law as a rule imposing obligation upon citizens can be inadequate because obligations from everyone came first from ’good manners’ rule implemented by different society bodies such as parents, education, morality, character (Partington 2021)</w:t>
      </w:r>
      <w:r w:rsidRPr="4739D8CF" w:rsidR="4739D8CF">
        <w:rPr>
          <w:sz w:val="24"/>
          <w:szCs w:val="24"/>
        </w:rPr>
        <w:t xml:space="preserve">. </w:t>
      </w:r>
      <w:r w:rsidRPr="4739D8CF" w:rsidR="4739D8CF">
        <w:rPr>
          <w:sz w:val="24"/>
          <w:szCs w:val="24"/>
        </w:rPr>
        <w:t xml:space="preserve">While law does not impose only strict obligations as a rule but also confers powers to authorities and rights on people. All rules combined to form the legal system are being constituted from institutions and personnel which have the authority to carry out legal functions. The legal system has two main functions to work efficiently such as creating laws and enforcing them but at the same time has the authority based on force in making people </w:t>
      </w:r>
      <w:r w:rsidRPr="4739D8CF" w:rsidR="4739D8CF">
        <w:rPr>
          <w:sz w:val="24"/>
          <w:szCs w:val="24"/>
        </w:rPr>
        <w:t>comply with</w:t>
      </w:r>
      <w:r w:rsidRPr="4739D8CF" w:rsidR="4739D8CF">
        <w:rPr>
          <w:sz w:val="24"/>
          <w:szCs w:val="24"/>
        </w:rPr>
        <w:t xml:space="preserve"> the judge's decisions assuring that no one is above the law (Stewart, T.P. 2017). Law must undertake critical social control function showing a significant role in </w:t>
      </w:r>
      <w:r w:rsidRPr="4739D8CF" w:rsidR="4739D8CF">
        <w:rPr>
          <w:sz w:val="24"/>
          <w:szCs w:val="24"/>
        </w:rPr>
        <w:t>maintaining</w:t>
      </w:r>
      <w:r w:rsidRPr="4739D8CF" w:rsidR="4739D8CF">
        <w:rPr>
          <w:sz w:val="24"/>
          <w:szCs w:val="24"/>
        </w:rPr>
        <w:t xml:space="preserve"> order within society as well as the dispute settlement function where arrangements must be found for a conflict resolution. Law has both broad ‘macro ‘functions and more specific ‘micro’ functions. Partington argues that ‘macro’ functions of law are to </w:t>
      </w:r>
      <w:r w:rsidRPr="4739D8CF" w:rsidR="4739D8CF">
        <w:rPr>
          <w:sz w:val="24"/>
          <w:szCs w:val="24"/>
        </w:rPr>
        <w:t>maintain</w:t>
      </w:r>
      <w:r w:rsidRPr="4739D8CF" w:rsidR="4739D8CF">
        <w:rPr>
          <w:sz w:val="24"/>
          <w:szCs w:val="24"/>
        </w:rPr>
        <w:t xml:space="preserve"> public, political, social, economic, international, and moral order (Partington, pp.8-18) such as laws relating to business in supporting economic activities. He also argues that ‘micro' functions of law are to be more constructive </w:t>
      </w:r>
      <w:r w:rsidRPr="4739D8CF" w:rsidR="4739D8CF">
        <w:rPr>
          <w:sz w:val="24"/>
          <w:szCs w:val="24"/>
        </w:rPr>
        <w:t>regarding</w:t>
      </w:r>
      <w:r w:rsidRPr="4739D8CF" w:rsidR="4739D8CF">
        <w:rPr>
          <w:sz w:val="24"/>
          <w:szCs w:val="24"/>
        </w:rPr>
        <w:t xml:space="preserve"> social objectives such as defining the limits of specific action behavior. Partington (2021) </w:t>
      </w:r>
      <w:r w:rsidRPr="4739D8CF" w:rsidR="4739D8CF">
        <w:rPr>
          <w:sz w:val="24"/>
          <w:szCs w:val="24"/>
        </w:rPr>
        <w:t>stated</w:t>
      </w:r>
      <w:r w:rsidRPr="4739D8CF" w:rsidR="4739D8CF">
        <w:rPr>
          <w:sz w:val="24"/>
          <w:szCs w:val="24"/>
        </w:rPr>
        <w:t xml:space="preserve"> that one problem of many functions of law can bring both in a conflict together such as trying to </w:t>
      </w:r>
      <w:r w:rsidRPr="4739D8CF" w:rsidR="4739D8CF">
        <w:rPr>
          <w:sz w:val="24"/>
          <w:szCs w:val="24"/>
        </w:rPr>
        <w:t>maintain</w:t>
      </w:r>
      <w:r w:rsidRPr="4739D8CF" w:rsidR="4739D8CF">
        <w:rPr>
          <w:sz w:val="24"/>
          <w:szCs w:val="24"/>
        </w:rPr>
        <w:t xml:space="preserve"> the social order can interfere with the protection of civil freedom and free expression. According to The Human Rights Act 1998 ‘the civils has the right to liberty and security’ as well as ‘freedom of expression’. In England common law has different meanings, being distinct from statute law, civil law, and equity. Statute law is an Act of Parliament where starts as Bills introduced in either the House of Commons or House of Lords where contrasted common law being based on judge decision, and which is the foundation and primary source of the current legal system. Bills are meant to create new legislation written by a proposal and </w:t>
      </w:r>
      <w:r w:rsidRPr="4739D8CF" w:rsidR="4739D8CF">
        <w:rPr>
          <w:sz w:val="24"/>
          <w:szCs w:val="24"/>
        </w:rPr>
        <w:t>submitted</w:t>
      </w:r>
      <w:r w:rsidRPr="4739D8CF" w:rsidR="4739D8CF">
        <w:rPr>
          <w:sz w:val="24"/>
          <w:szCs w:val="24"/>
        </w:rPr>
        <w:t xml:space="preserve"> to the House of Parliament for a decision to be made (UK Parliament, 2023). However, if accepted, it must be given a Royal Assent before becoming an Act of Parliament. An example of a bill becoming a statute law was the Criminal Finance Bill introduced in the House of Commons in October 2016 and received the Royal Assent in April 2017. Civil law is a primary source of law and is often contrasted with common law, which has its origin in medieval England. Civil law is a law meant to deal with disputes between society individuals or private organizations where judgements relating finances are involved. </w:t>
      </w:r>
      <w:r w:rsidRPr="4739D8CF" w:rsidR="4739D8CF">
        <w:rPr>
          <w:sz w:val="24"/>
          <w:szCs w:val="24"/>
        </w:rPr>
        <w:t>In the civil law there is a codified system of law based on administrative law, tax law and civil codes.</w:t>
      </w:r>
      <w:r w:rsidRPr="4739D8CF" w:rsidR="4739D8CF">
        <w:rPr>
          <w:sz w:val="24"/>
          <w:szCs w:val="24"/>
        </w:rPr>
        <w:t xml:space="preserve"> Judges follow precedent in civil law. Their role is to </w:t>
      </w:r>
      <w:r w:rsidRPr="4739D8CF" w:rsidR="4739D8CF">
        <w:rPr>
          <w:sz w:val="24"/>
          <w:szCs w:val="24"/>
        </w:rPr>
        <w:t>establish</w:t>
      </w:r>
      <w:r w:rsidRPr="4739D8CF" w:rsidR="4739D8CF">
        <w:rPr>
          <w:sz w:val="24"/>
          <w:szCs w:val="24"/>
        </w:rPr>
        <w:t xml:space="preserve"> the facts of the case, investigate the problem and finally take a decision on a case. Also, civil law is subdivided into major laws such as contract law, law of tort, family law and land law. However, the law of tort can be set as a good example in contrasting common law. Hayes (2022) cited the concept of law of tort as a ‘’ wrong done to a person and </w:t>
      </w:r>
      <w:r w:rsidRPr="4739D8CF" w:rsidR="4739D8CF">
        <w:rPr>
          <w:sz w:val="24"/>
          <w:szCs w:val="24"/>
        </w:rPr>
        <w:t>provide</w:t>
      </w:r>
      <w:r w:rsidRPr="4739D8CF" w:rsidR="4739D8CF">
        <w:rPr>
          <w:sz w:val="24"/>
          <w:szCs w:val="24"/>
        </w:rPr>
        <w:t xml:space="preserve"> relief from wrongful acts of others’’. Equity contrasts with common law as it created new rights recognizing trusts and giving beneficiaries rights against trustees where in common law those aspects were not available. In the common law system legal principles are found within the judges' decisions operating on the ‘binding precedent.’ However, common law and civil law are differentiated by their own way of approaching the legal proceedings. Common law court proceedings are based on ‘adversarial 'procedure where the parties responsible are preparing the case and gathering evidence while by contrast civil law is based on ‘inquisitorial’ procedures (Keesler, A.D. 2005) where the judge is more active in investigating the case. The England legal system is powered by law makers based on constitutional principles which aims to provide fair and lawful decisions through separation of powers, Parliamentary sovereignty, Independence of the Judiciary, and the rule of law. In the current state there are three main powers: Executive, Legislative and Judiciary. Montesquieu (1748) stated that the separation of power between the three will help reduce the amount of work of only one body. The Law-making Institutions are formed from the Executive representing the Government, Legislative representing the Parliament, Judiciary representing the Supreme Court, European Union, and Council of Europe. The most important source of law in the legal system is the Act of Parliament, which is formed from the House of Common, House of Lords and the Monarch. Therefore, the House of Common is made from 650 members of Parliament and has three main constitutional functions which aim to make legislations, authorizing expenditure, and taxation and not at last criticism the policy of Government and scrutiny of the Executive. The House of Lords is the second chamber of the UK Parliament being independent from and complementing the work of the elected House of Commons. The relationship between the House of Common and the House of Lords is regulated by custom and practice, by convention and by law. The Act of Parliament starts in the form of a bill introduced to both houses. The Bill can be classified in diverse ways depending on the matter proposed such as public, private and hybrid. The Public Bill affects the whole country while the Private Bill concerns specific local areas and the Hybrid Bill shares the characteristics of both private and public bills. The central authority executive of the United Kingdom and Northern Ireland is the Government. The Government is led directly by the Prime Minister and not by the monarch who together with their ministers form the Cabinet.</w:t>
      </w:r>
    </w:p>
    <w:p w:rsidR="0F2FF331" w:rsidP="0F2FF331" w:rsidRDefault="0F2FF331" w14:paraId="1B7A0A8B" w14:textId="50F5198E">
      <w:pPr>
        <w:pStyle w:val="Normal"/>
        <w:spacing w:before="0" w:beforeAutospacing="off" w:after="120" w:afterAutospacing="off"/>
        <w:rPr>
          <w:sz w:val="24"/>
          <w:szCs w:val="24"/>
        </w:rPr>
      </w:pPr>
      <w:r w:rsidRPr="40123553" w:rsidR="40123553">
        <w:rPr>
          <w:sz w:val="24"/>
          <w:szCs w:val="24"/>
        </w:rPr>
        <w:t xml:space="preserve">William Blackstone (1765-1769) sustained in ‘Commentaries of England Law ‘that the royal prerogative gives the monarch to exercise any power. The Prime Minister of Great Britain is currently Rishi Sunak which his main responsibilities are to advice the sovereign, chairs the cabinet and select the ministers. Also, the government is dependent on Parliament in making primary decision in legislation and general election made every five years. Ministers </w:t>
      </w:r>
      <w:r w:rsidRPr="40123553" w:rsidR="40123553">
        <w:rPr>
          <w:sz w:val="24"/>
          <w:szCs w:val="24"/>
        </w:rPr>
        <w:t>are responsible for</w:t>
      </w:r>
      <w:r w:rsidRPr="40123553" w:rsidR="40123553">
        <w:rPr>
          <w:sz w:val="24"/>
          <w:szCs w:val="24"/>
        </w:rPr>
        <w:t xml:space="preserve"> making statements and asking questions about the house they are sitting in. The British monarch is the head of the state also known as the sovereign or the Crown after coronation. Also, he is neutral in political affairs and does not get involved too much directly in governing the country. However, the sovereign is the executive power ruled by the government. The Judiciary </w:t>
      </w:r>
      <w:r w:rsidRPr="40123553" w:rsidR="40123553">
        <w:rPr>
          <w:sz w:val="24"/>
          <w:szCs w:val="24"/>
        </w:rPr>
        <w:t>is responsible for</w:t>
      </w:r>
      <w:r w:rsidRPr="40123553" w:rsidR="40123553">
        <w:rPr>
          <w:sz w:val="24"/>
          <w:szCs w:val="24"/>
        </w:rPr>
        <w:t xml:space="preserve"> </w:t>
      </w:r>
      <w:r w:rsidRPr="40123553" w:rsidR="40123553">
        <w:rPr>
          <w:sz w:val="24"/>
          <w:szCs w:val="24"/>
        </w:rPr>
        <w:t>determining</w:t>
      </w:r>
      <w:r w:rsidRPr="40123553" w:rsidR="40123553">
        <w:rPr>
          <w:sz w:val="24"/>
          <w:szCs w:val="24"/>
        </w:rPr>
        <w:t xml:space="preserve"> legal disputes and interpreting legislation passed by the legislature and making sure that the executive does not exceed its lawful powers.</w:t>
      </w:r>
    </w:p>
    <w:p w:rsidR="1EB8F07D" w:rsidP="1EB8F07D" w:rsidRDefault="1EB8F07D" w14:paraId="6D73865D" w14:textId="417BACAD">
      <w:pPr>
        <w:pStyle w:val="Normal"/>
        <w:spacing w:before="0" w:beforeAutospacing="off" w:after="120" w:afterAutospacing="off"/>
        <w:rPr>
          <w:sz w:val="24"/>
          <w:szCs w:val="24"/>
        </w:rPr>
      </w:pPr>
      <w:r w:rsidRPr="1EB8F07D" w:rsidR="1EB8F07D">
        <w:rPr>
          <w:sz w:val="24"/>
          <w:szCs w:val="24"/>
        </w:rPr>
        <w:t xml:space="preserve">Finally, there is not easy to define ‘justice ‘or the requirements of just legal process system. However, the English common law system must </w:t>
      </w:r>
      <w:r w:rsidRPr="1EB8F07D" w:rsidR="1EB8F07D">
        <w:rPr>
          <w:sz w:val="24"/>
          <w:szCs w:val="24"/>
        </w:rPr>
        <w:t>contain</w:t>
      </w:r>
      <w:r w:rsidRPr="1EB8F07D" w:rsidR="1EB8F07D">
        <w:rPr>
          <w:sz w:val="24"/>
          <w:szCs w:val="24"/>
        </w:rPr>
        <w:t xml:space="preserve"> fundamental matters that are essential for fair legal procedures. Fairness is important for ‘legitimacy’ where citizens recognize the law authority, </w:t>
      </w:r>
      <w:r w:rsidRPr="1EB8F07D" w:rsidR="1EB8F07D">
        <w:rPr>
          <w:sz w:val="24"/>
          <w:szCs w:val="24"/>
        </w:rPr>
        <w:t>respect,</w:t>
      </w:r>
      <w:r w:rsidRPr="1EB8F07D" w:rsidR="1EB8F07D">
        <w:rPr>
          <w:sz w:val="24"/>
          <w:szCs w:val="24"/>
        </w:rPr>
        <w:t xml:space="preserve"> and obey the decisions of judges in court. (Holland and Webb, Chapter 5).</w:t>
      </w:r>
    </w:p>
    <w:p w:rsidR="1EB8F07D" w:rsidP="1EB8F07D" w:rsidRDefault="1EB8F07D" w14:paraId="3E42CA7B" w14:textId="2EFB5D8E">
      <w:pPr>
        <w:pStyle w:val="Normal"/>
        <w:spacing w:before="0" w:beforeAutospacing="off" w:after="120" w:afterAutospacing="off"/>
        <w:rPr>
          <w:sz w:val="24"/>
          <w:szCs w:val="24"/>
        </w:rPr>
      </w:pPr>
    </w:p>
    <w:p w:rsidR="1EB8F07D" w:rsidP="1EB8F07D" w:rsidRDefault="1EB8F07D" w14:paraId="65894BDB" w14:textId="3C053155">
      <w:pPr>
        <w:pStyle w:val="Normal"/>
        <w:spacing w:before="0" w:beforeAutospacing="off" w:after="120" w:afterAutospacing="off"/>
        <w:rPr>
          <w:sz w:val="24"/>
          <w:szCs w:val="24"/>
        </w:rPr>
      </w:pPr>
    </w:p>
    <w:p w:rsidR="1EB8F07D" w:rsidP="1EB8F07D" w:rsidRDefault="1EB8F07D" w14:paraId="597A24CE" w14:textId="091E33CA">
      <w:pPr>
        <w:pStyle w:val="Normal"/>
        <w:spacing w:before="0" w:beforeAutospacing="off" w:after="120" w:afterAutospacing="off"/>
        <w:rPr>
          <w:sz w:val="24"/>
          <w:szCs w:val="24"/>
        </w:rPr>
      </w:pPr>
    </w:p>
    <w:p w:rsidR="1EB8F07D" w:rsidP="1EB8F07D" w:rsidRDefault="1EB8F07D" w14:paraId="0C723EE5" w14:textId="0F6FC9A5">
      <w:pPr>
        <w:pStyle w:val="Normal"/>
        <w:spacing w:before="0" w:beforeAutospacing="off" w:after="120" w:afterAutospacing="off"/>
        <w:rPr>
          <w:sz w:val="24"/>
          <w:szCs w:val="24"/>
        </w:rPr>
      </w:pPr>
      <w:r w:rsidRPr="40123553" w:rsidR="40123553">
        <w:rPr>
          <w:sz w:val="24"/>
          <w:szCs w:val="24"/>
        </w:rPr>
        <w:t>REFERENCES LIST.</w:t>
      </w:r>
    </w:p>
    <w:p w:rsidR="40123553" w:rsidP="40123553" w:rsidRDefault="40123553" w14:paraId="5915E325" w14:textId="44F93C58">
      <w:pPr>
        <w:pStyle w:val="Normal"/>
        <w:spacing w:before="0" w:beforeAutospacing="off" w:after="120" w:afterAutospacing="off"/>
        <w:rPr>
          <w:sz w:val="24"/>
          <w:szCs w:val="24"/>
        </w:rPr>
      </w:pPr>
    </w:p>
    <w:p w:rsidR="40123553" w:rsidP="40123553" w:rsidRDefault="40123553" w14:paraId="2706D2C2" w14:textId="105EC54C">
      <w:pPr>
        <w:pStyle w:val="Normal"/>
        <w:spacing w:before="0" w:beforeAutospacing="off" w:after="120" w:afterAutospacing="off"/>
        <w:rPr>
          <w:sz w:val="24"/>
          <w:szCs w:val="24"/>
        </w:rPr>
      </w:pPr>
      <w:r w:rsidRPr="40123553" w:rsidR="40123553">
        <w:rPr>
          <w:sz w:val="24"/>
          <w:szCs w:val="24"/>
        </w:rPr>
        <w:t xml:space="preserve">Government of the United Kingdom (2023) in </w:t>
      </w:r>
      <w:r w:rsidRPr="40123553" w:rsidR="40123553">
        <w:rPr>
          <w:i w:val="1"/>
          <w:iCs w:val="1"/>
          <w:sz w:val="24"/>
          <w:szCs w:val="24"/>
        </w:rPr>
        <w:t xml:space="preserve">Wikipedia, The Free Encyclopedia. </w:t>
      </w:r>
      <w:r w:rsidRPr="40123553" w:rsidR="40123553">
        <w:rPr>
          <w:i w:val="0"/>
          <w:iCs w:val="0"/>
          <w:sz w:val="24"/>
          <w:szCs w:val="24"/>
        </w:rPr>
        <w:t xml:space="preserve">Available at: </w:t>
      </w:r>
      <w:hyperlink r:id="R3269c53d74c64dc9">
        <w:r w:rsidRPr="40123553" w:rsidR="40123553">
          <w:rPr>
            <w:rStyle w:val="Hyperlink"/>
            <w:i w:val="0"/>
            <w:iCs w:val="0"/>
            <w:sz w:val="24"/>
            <w:szCs w:val="24"/>
          </w:rPr>
          <w:t>https://en.wikipedia.org/wiki/Government_of_the_United_Kingdom</w:t>
        </w:r>
      </w:hyperlink>
      <w:r w:rsidRPr="40123553" w:rsidR="40123553">
        <w:rPr>
          <w:i w:val="0"/>
          <w:iCs w:val="0"/>
          <w:sz w:val="24"/>
          <w:szCs w:val="24"/>
        </w:rPr>
        <w:t xml:space="preserve"> [Accessed 7</w:t>
      </w:r>
      <w:r w:rsidRPr="40123553" w:rsidR="40123553">
        <w:rPr>
          <w:i w:val="0"/>
          <w:iCs w:val="0"/>
          <w:sz w:val="24"/>
          <w:szCs w:val="24"/>
          <w:vertAlign w:val="superscript"/>
        </w:rPr>
        <w:t>th</w:t>
      </w:r>
      <w:r w:rsidRPr="40123553" w:rsidR="40123553">
        <w:rPr>
          <w:i w:val="0"/>
          <w:iCs w:val="0"/>
          <w:sz w:val="24"/>
          <w:szCs w:val="24"/>
        </w:rPr>
        <w:t xml:space="preserve"> of March 2023].</w:t>
      </w:r>
    </w:p>
    <w:p w:rsidR="40123553" w:rsidP="4739D8CF" w:rsidRDefault="40123553" w14:paraId="2493820D" w14:textId="33604DD2">
      <w:pPr>
        <w:pStyle w:val="Normal"/>
        <w:spacing w:before="0" w:beforeAutospacing="off" w:after="120" w:afterAutospacing="off"/>
        <w:rPr>
          <w:i w:val="0"/>
          <w:iCs w:val="0"/>
          <w:sz w:val="24"/>
          <w:szCs w:val="24"/>
        </w:rPr>
      </w:pPr>
      <w:r w:rsidRPr="4739D8CF" w:rsidR="4739D8CF">
        <w:rPr>
          <w:i w:val="0"/>
          <w:iCs w:val="0"/>
          <w:sz w:val="24"/>
          <w:szCs w:val="24"/>
        </w:rPr>
        <w:t>Holland, J. and Webb, J. (2022). ‘Learning Legal Rules</w:t>
      </w:r>
      <w:r w:rsidRPr="4739D8CF" w:rsidR="4739D8CF">
        <w:rPr>
          <w:i w:val="0"/>
          <w:iCs w:val="0"/>
          <w:sz w:val="24"/>
          <w:szCs w:val="24"/>
        </w:rPr>
        <w:t>’,</w:t>
      </w:r>
      <w:r w:rsidRPr="4739D8CF" w:rsidR="4739D8CF">
        <w:rPr>
          <w:i w:val="0"/>
          <w:iCs w:val="0"/>
          <w:sz w:val="24"/>
          <w:szCs w:val="24"/>
        </w:rPr>
        <w:t xml:space="preserve"> </w:t>
      </w:r>
      <w:r w:rsidRPr="4739D8CF" w:rsidR="4739D8CF">
        <w:rPr>
          <w:i w:val="0"/>
          <w:iCs w:val="0"/>
          <w:sz w:val="24"/>
          <w:szCs w:val="24"/>
        </w:rPr>
        <w:t>(Ch</w:t>
      </w:r>
      <w:r w:rsidRPr="4739D8CF" w:rsidR="4739D8CF">
        <w:rPr>
          <w:i w:val="0"/>
          <w:iCs w:val="0"/>
          <w:sz w:val="24"/>
          <w:szCs w:val="24"/>
        </w:rPr>
        <w:t xml:space="preserve"> 5). Available at </w:t>
      </w:r>
      <w:hyperlink r:id="R8d89acc447ed4b54">
        <w:r w:rsidRPr="4739D8CF" w:rsidR="4739D8CF">
          <w:rPr>
            <w:rStyle w:val="Hyperlink"/>
            <w:i w:val="0"/>
            <w:iCs w:val="0"/>
            <w:sz w:val="24"/>
            <w:szCs w:val="24"/>
          </w:rPr>
          <w:t>https://global.oup.com/academic/product/learning-legal-rules-978019284900</w:t>
        </w:r>
      </w:hyperlink>
      <w:r w:rsidRPr="4739D8CF" w:rsidR="4739D8CF">
        <w:rPr>
          <w:i w:val="0"/>
          <w:iCs w:val="0"/>
          <w:sz w:val="24"/>
          <w:szCs w:val="24"/>
        </w:rPr>
        <w:t xml:space="preserve"> .</w:t>
      </w:r>
    </w:p>
    <w:p w:rsidR="4739D8CF" w:rsidP="4739D8CF" w:rsidRDefault="4739D8CF" w14:paraId="3617334F" w14:textId="5F160CDC">
      <w:pPr>
        <w:pStyle w:val="Normal"/>
        <w:spacing w:before="0" w:beforeAutospacing="off" w:after="120" w:afterAutospacing="off"/>
        <w:rPr>
          <w:i w:val="0"/>
          <w:iCs w:val="0"/>
          <w:sz w:val="24"/>
          <w:szCs w:val="24"/>
        </w:rPr>
      </w:pPr>
      <w:r w:rsidRPr="4739D8CF" w:rsidR="4739D8CF">
        <w:rPr>
          <w:i w:val="0"/>
          <w:iCs w:val="0"/>
          <w:sz w:val="24"/>
          <w:szCs w:val="24"/>
        </w:rPr>
        <w:t xml:space="preserve">Hayes (2022) ‘Tort of Law’ in </w:t>
      </w:r>
      <w:r w:rsidRPr="4739D8CF" w:rsidR="4739D8CF">
        <w:rPr>
          <w:i w:val="1"/>
          <w:iCs w:val="1"/>
          <w:sz w:val="24"/>
          <w:szCs w:val="24"/>
        </w:rPr>
        <w:t xml:space="preserve">Laws and Regulations. </w:t>
      </w:r>
      <w:r w:rsidRPr="4739D8CF" w:rsidR="4739D8CF">
        <w:rPr>
          <w:i w:val="0"/>
          <w:iCs w:val="0"/>
          <w:sz w:val="24"/>
          <w:szCs w:val="24"/>
        </w:rPr>
        <w:t xml:space="preserve">Available at </w:t>
      </w:r>
      <w:hyperlink r:id="Rc2054b83a5ef4bf9">
        <w:r w:rsidRPr="4739D8CF" w:rsidR="4739D8CF">
          <w:rPr>
            <w:rStyle w:val="Hyperlink"/>
            <w:i w:val="0"/>
            <w:iCs w:val="0"/>
            <w:sz w:val="24"/>
            <w:szCs w:val="24"/>
          </w:rPr>
          <w:t>https://www.investopedia.com/terms/t/tort-law.asp</w:t>
        </w:r>
      </w:hyperlink>
      <w:r w:rsidRPr="4739D8CF" w:rsidR="4739D8CF">
        <w:rPr>
          <w:i w:val="0"/>
          <w:iCs w:val="0"/>
          <w:sz w:val="24"/>
          <w:szCs w:val="24"/>
        </w:rPr>
        <w:t xml:space="preserve"> .</w:t>
      </w:r>
    </w:p>
    <w:p w:rsidR="40123553" w:rsidP="40123553" w:rsidRDefault="40123553" w14:paraId="1070E6E1" w14:textId="1F07585B">
      <w:pPr>
        <w:pStyle w:val="Normal"/>
        <w:spacing w:before="0" w:beforeAutospacing="off" w:after="120" w:afterAutospacing="off"/>
        <w:rPr>
          <w:i w:val="0"/>
          <w:iCs w:val="0"/>
          <w:sz w:val="24"/>
          <w:szCs w:val="24"/>
        </w:rPr>
      </w:pPr>
      <w:r w:rsidRPr="40123553" w:rsidR="40123553">
        <w:rPr>
          <w:i w:val="0"/>
          <w:iCs w:val="0"/>
          <w:sz w:val="24"/>
          <w:szCs w:val="24"/>
        </w:rPr>
        <w:t>Keesler, A.D. (2005) ‘Our inquisitorial tradition’ in</w:t>
      </w:r>
      <w:r w:rsidRPr="40123553" w:rsidR="40123553">
        <w:rPr>
          <w:i w:val="1"/>
          <w:iCs w:val="1"/>
          <w:sz w:val="24"/>
          <w:szCs w:val="24"/>
        </w:rPr>
        <w:t xml:space="preserve"> Cornell Law Review, (vol 90) </w:t>
      </w:r>
      <w:r w:rsidRPr="40123553" w:rsidR="40123553">
        <w:rPr>
          <w:i w:val="0"/>
          <w:iCs w:val="0"/>
          <w:sz w:val="24"/>
          <w:szCs w:val="24"/>
        </w:rPr>
        <w:t xml:space="preserve">Available at </w:t>
      </w:r>
      <w:hyperlink r:id="Rfc5818a1d00a4a48">
        <w:r w:rsidRPr="40123553" w:rsidR="40123553">
          <w:rPr>
            <w:rStyle w:val="Hyperlink"/>
            <w:i w:val="0"/>
            <w:iCs w:val="0"/>
            <w:sz w:val="24"/>
            <w:szCs w:val="24"/>
          </w:rPr>
          <w:t>https://cornell.edu/cqi/viewcontent.cgi?article=3001&amp;context=clr</w:t>
        </w:r>
      </w:hyperlink>
      <w:r w:rsidRPr="40123553" w:rsidR="40123553">
        <w:rPr>
          <w:i w:val="0"/>
          <w:iCs w:val="0"/>
          <w:sz w:val="24"/>
          <w:szCs w:val="24"/>
        </w:rPr>
        <w:t xml:space="preserve"> </w:t>
      </w:r>
    </w:p>
    <w:p w:rsidR="40123553" w:rsidP="40123553" w:rsidRDefault="40123553" w14:paraId="57BA1D4C" w14:textId="1DF39F02">
      <w:pPr>
        <w:pStyle w:val="Normal"/>
        <w:spacing w:before="0" w:beforeAutospacing="off" w:after="120" w:afterAutospacing="off"/>
        <w:rPr>
          <w:i w:val="0"/>
          <w:iCs w:val="0"/>
          <w:sz w:val="24"/>
          <w:szCs w:val="24"/>
        </w:rPr>
      </w:pPr>
      <w:r w:rsidRPr="40123553" w:rsidR="40123553">
        <w:rPr>
          <w:i w:val="0"/>
          <w:iCs w:val="0"/>
          <w:sz w:val="24"/>
          <w:szCs w:val="24"/>
        </w:rPr>
        <w:t xml:space="preserve">Knight, W.S.M (2017) ‘Common Law’ in </w:t>
      </w:r>
      <w:r w:rsidRPr="40123553" w:rsidR="40123553">
        <w:rPr>
          <w:i w:val="1"/>
          <w:iCs w:val="1"/>
          <w:sz w:val="24"/>
          <w:szCs w:val="24"/>
        </w:rPr>
        <w:t xml:space="preserve">United Kingdon Encyclopedia of Law. </w:t>
      </w:r>
      <w:r w:rsidRPr="40123553" w:rsidR="40123553">
        <w:rPr>
          <w:i w:val="0"/>
          <w:iCs w:val="0"/>
          <w:sz w:val="24"/>
          <w:szCs w:val="24"/>
        </w:rPr>
        <w:t xml:space="preserve">Available at </w:t>
      </w:r>
      <w:hyperlink r:id="Ra4360503f3fd4710">
        <w:r w:rsidRPr="40123553" w:rsidR="40123553">
          <w:rPr>
            <w:rStyle w:val="Hyperlink"/>
            <w:i w:val="0"/>
            <w:iCs w:val="0"/>
            <w:sz w:val="24"/>
            <w:szCs w:val="24"/>
          </w:rPr>
          <w:t>https://lawi.org.uk/common-law</w:t>
        </w:r>
      </w:hyperlink>
      <w:r w:rsidRPr="40123553" w:rsidR="40123553">
        <w:rPr>
          <w:i w:val="0"/>
          <w:iCs w:val="0"/>
          <w:sz w:val="24"/>
          <w:szCs w:val="24"/>
        </w:rPr>
        <w:t xml:space="preserve"> [ Accessed 2023]</w:t>
      </w:r>
    </w:p>
    <w:p w:rsidR="40123553" w:rsidP="40123553" w:rsidRDefault="40123553" w14:paraId="184F586C" w14:textId="7E0AC640">
      <w:pPr>
        <w:pStyle w:val="Normal"/>
        <w:spacing w:before="0" w:beforeAutospacing="off" w:after="120" w:afterAutospacing="off"/>
        <w:rPr>
          <w:i w:val="0"/>
          <w:iCs w:val="0"/>
          <w:sz w:val="24"/>
          <w:szCs w:val="24"/>
        </w:rPr>
      </w:pPr>
      <w:r w:rsidRPr="40123553" w:rsidR="40123553">
        <w:rPr>
          <w:i w:val="0"/>
          <w:iCs w:val="0"/>
          <w:sz w:val="24"/>
          <w:szCs w:val="24"/>
        </w:rPr>
        <w:t xml:space="preserve">Partington, M. (2021) </w:t>
      </w:r>
      <w:r w:rsidRPr="40123553" w:rsidR="40123553">
        <w:rPr>
          <w:i w:val="1"/>
          <w:iCs w:val="1"/>
          <w:sz w:val="24"/>
          <w:szCs w:val="24"/>
        </w:rPr>
        <w:t xml:space="preserve">Introduction to the English Legal System. </w:t>
      </w:r>
      <w:r w:rsidRPr="40123553" w:rsidR="40123553">
        <w:rPr>
          <w:i w:val="0"/>
          <w:iCs w:val="0"/>
          <w:sz w:val="24"/>
          <w:szCs w:val="24"/>
        </w:rPr>
        <w:t>(15</w:t>
      </w:r>
      <w:r w:rsidRPr="40123553" w:rsidR="40123553">
        <w:rPr>
          <w:i w:val="0"/>
          <w:iCs w:val="0"/>
          <w:sz w:val="24"/>
          <w:szCs w:val="24"/>
          <w:vertAlign w:val="superscript"/>
        </w:rPr>
        <w:t>th</w:t>
      </w:r>
      <w:r w:rsidRPr="40123553" w:rsidR="40123553">
        <w:rPr>
          <w:i w:val="0"/>
          <w:iCs w:val="0"/>
          <w:sz w:val="24"/>
          <w:szCs w:val="24"/>
        </w:rPr>
        <w:t xml:space="preserve"> </w:t>
      </w:r>
      <w:r w:rsidRPr="40123553" w:rsidR="40123553">
        <w:rPr>
          <w:i w:val="0"/>
          <w:iCs w:val="0"/>
          <w:sz w:val="24"/>
          <w:szCs w:val="24"/>
        </w:rPr>
        <w:t>edn</w:t>
      </w:r>
      <w:r w:rsidRPr="40123553" w:rsidR="40123553">
        <w:rPr>
          <w:i w:val="0"/>
          <w:iCs w:val="0"/>
          <w:sz w:val="24"/>
          <w:szCs w:val="24"/>
        </w:rPr>
        <w:t xml:space="preserve">). Oxford: Oxford University Press. Available at: </w:t>
      </w:r>
      <w:hyperlink r:id="Rb200dbdca70041cd">
        <w:r w:rsidRPr="40123553" w:rsidR="40123553">
          <w:rPr>
            <w:rStyle w:val="Hyperlink"/>
            <w:i w:val="0"/>
            <w:iCs w:val="0"/>
            <w:sz w:val="24"/>
            <w:szCs w:val="24"/>
          </w:rPr>
          <w:t>https://www.oxfordlawtrove.com/10.1093/he/9780198852926.001.001/he-978019885926</w:t>
        </w:r>
      </w:hyperlink>
      <w:r w:rsidRPr="40123553" w:rsidR="40123553">
        <w:rPr>
          <w:i w:val="0"/>
          <w:iCs w:val="0"/>
          <w:sz w:val="24"/>
          <w:szCs w:val="24"/>
        </w:rPr>
        <w:t xml:space="preserve"> [Accessed 06 of March 2023].</w:t>
      </w:r>
    </w:p>
    <w:p w:rsidR="40123553" w:rsidP="40123553" w:rsidRDefault="40123553" w14:paraId="27B2B9FA" w14:textId="3B88C81A">
      <w:pPr>
        <w:pStyle w:val="Normal"/>
        <w:spacing w:before="0" w:beforeAutospacing="off" w:after="120" w:afterAutospacing="off"/>
        <w:rPr>
          <w:i w:val="1"/>
          <w:iCs w:val="1"/>
          <w:sz w:val="24"/>
          <w:szCs w:val="24"/>
        </w:rPr>
      </w:pPr>
      <w:r w:rsidRPr="40123553" w:rsidR="40123553">
        <w:rPr>
          <w:i w:val="0"/>
          <w:iCs w:val="0"/>
          <w:sz w:val="24"/>
          <w:szCs w:val="24"/>
        </w:rPr>
        <w:t xml:space="preserve">Partington, M. ‘Law and Society: the purposes and functions of Law’ in </w:t>
      </w:r>
      <w:r w:rsidRPr="40123553" w:rsidR="40123553">
        <w:rPr>
          <w:i w:val="1"/>
          <w:iCs w:val="1"/>
          <w:sz w:val="24"/>
          <w:szCs w:val="24"/>
        </w:rPr>
        <w:t xml:space="preserve">Legal System methods study pack, </w:t>
      </w:r>
      <w:r w:rsidRPr="40123553" w:rsidR="40123553">
        <w:rPr>
          <w:i w:val="0"/>
          <w:iCs w:val="0"/>
          <w:sz w:val="24"/>
          <w:szCs w:val="24"/>
        </w:rPr>
        <w:t>pp8-18.</w:t>
      </w:r>
    </w:p>
    <w:p w:rsidR="40123553" w:rsidP="40123553" w:rsidRDefault="40123553" w14:paraId="0E7B54A1" w14:textId="63CE19C3">
      <w:pPr>
        <w:pStyle w:val="Normal"/>
        <w:spacing w:before="0" w:beforeAutospacing="off" w:after="120" w:afterAutospacing="off"/>
        <w:rPr>
          <w:i w:val="1"/>
          <w:iCs w:val="1"/>
          <w:sz w:val="24"/>
          <w:szCs w:val="24"/>
        </w:rPr>
      </w:pPr>
      <w:r w:rsidRPr="40123553" w:rsidR="40123553">
        <w:rPr>
          <w:i w:val="0"/>
          <w:iCs w:val="0"/>
          <w:sz w:val="24"/>
          <w:szCs w:val="24"/>
        </w:rPr>
        <w:t xml:space="preserve">Parliament of the United Kingdom (2023) in </w:t>
      </w:r>
      <w:r w:rsidRPr="40123553" w:rsidR="40123553">
        <w:rPr>
          <w:i w:val="1"/>
          <w:iCs w:val="1"/>
          <w:sz w:val="24"/>
          <w:szCs w:val="24"/>
        </w:rPr>
        <w:t>Wikipedia, The Free Encyclopedia.</w:t>
      </w:r>
      <w:r w:rsidRPr="40123553" w:rsidR="40123553">
        <w:rPr>
          <w:i w:val="0"/>
          <w:iCs w:val="0"/>
          <w:sz w:val="24"/>
          <w:szCs w:val="24"/>
        </w:rPr>
        <w:t xml:space="preserve"> Available at </w:t>
      </w:r>
      <w:hyperlink r:id="R26a1f82a72a14920">
        <w:r w:rsidRPr="40123553" w:rsidR="40123553">
          <w:rPr>
            <w:rStyle w:val="Hyperlink"/>
            <w:i w:val="0"/>
            <w:iCs w:val="0"/>
            <w:sz w:val="24"/>
            <w:szCs w:val="24"/>
          </w:rPr>
          <w:t>https://en.wikipedia.org/wiki/Parliament_of_the_United_Kingdom</w:t>
        </w:r>
      </w:hyperlink>
      <w:r w:rsidRPr="40123553" w:rsidR="40123553">
        <w:rPr>
          <w:i w:val="0"/>
          <w:iCs w:val="0"/>
          <w:sz w:val="24"/>
          <w:szCs w:val="24"/>
        </w:rPr>
        <w:t xml:space="preserve"> [Accessed 2</w:t>
      </w:r>
      <w:r w:rsidRPr="40123553" w:rsidR="40123553">
        <w:rPr>
          <w:i w:val="0"/>
          <w:iCs w:val="0"/>
          <w:sz w:val="24"/>
          <w:szCs w:val="24"/>
          <w:vertAlign w:val="superscript"/>
        </w:rPr>
        <w:t>nd</w:t>
      </w:r>
      <w:r w:rsidRPr="40123553" w:rsidR="40123553">
        <w:rPr>
          <w:i w:val="0"/>
          <w:iCs w:val="0"/>
          <w:sz w:val="24"/>
          <w:szCs w:val="24"/>
        </w:rPr>
        <w:t xml:space="preserve"> of March 2023].</w:t>
      </w:r>
    </w:p>
    <w:p w:rsidR="40123553" w:rsidP="40123553" w:rsidRDefault="40123553" w14:paraId="2958FBF9" w14:textId="12BE9F65">
      <w:pPr>
        <w:pStyle w:val="Normal"/>
        <w:spacing w:before="0" w:beforeAutospacing="off" w:after="120" w:afterAutospacing="off"/>
        <w:rPr>
          <w:i w:val="0"/>
          <w:iCs w:val="0"/>
          <w:sz w:val="24"/>
          <w:szCs w:val="24"/>
        </w:rPr>
      </w:pPr>
      <w:r w:rsidRPr="40123553" w:rsidR="40123553">
        <w:rPr>
          <w:i w:val="0"/>
          <w:iCs w:val="0"/>
          <w:sz w:val="24"/>
          <w:szCs w:val="24"/>
        </w:rPr>
        <w:t xml:space="preserve">Robin, B. and Sarah, B. (eds), (2021) ‘The Law in England and Wales’. </w:t>
      </w:r>
      <w:r w:rsidRPr="40123553" w:rsidR="40123553">
        <w:rPr>
          <w:i w:val="1"/>
          <w:iCs w:val="1"/>
          <w:sz w:val="24"/>
          <w:szCs w:val="24"/>
        </w:rPr>
        <w:t xml:space="preserve">Blackstone’s Handbook for Policing Students. </w:t>
      </w:r>
      <w:r w:rsidRPr="40123553" w:rsidR="40123553">
        <w:rPr>
          <w:i w:val="0"/>
          <w:iCs w:val="0"/>
          <w:sz w:val="24"/>
          <w:szCs w:val="24"/>
        </w:rPr>
        <w:t>Oxford University Press, (15</w:t>
      </w:r>
      <w:r w:rsidRPr="40123553" w:rsidR="40123553">
        <w:rPr>
          <w:i w:val="0"/>
          <w:iCs w:val="0"/>
          <w:sz w:val="24"/>
          <w:szCs w:val="24"/>
          <w:vertAlign w:val="superscript"/>
        </w:rPr>
        <w:t>th</w:t>
      </w:r>
      <w:r w:rsidRPr="40123553" w:rsidR="40123553">
        <w:rPr>
          <w:i w:val="0"/>
          <w:iCs w:val="0"/>
          <w:sz w:val="24"/>
          <w:szCs w:val="24"/>
        </w:rPr>
        <w:t xml:space="preserve"> </w:t>
      </w:r>
      <w:r w:rsidRPr="40123553" w:rsidR="40123553">
        <w:rPr>
          <w:i w:val="0"/>
          <w:iCs w:val="0"/>
          <w:sz w:val="24"/>
          <w:szCs w:val="24"/>
        </w:rPr>
        <w:t>edn</w:t>
      </w:r>
      <w:r w:rsidRPr="40123553" w:rsidR="40123553">
        <w:rPr>
          <w:i w:val="0"/>
          <w:iCs w:val="0"/>
          <w:sz w:val="24"/>
          <w:szCs w:val="24"/>
        </w:rPr>
        <w:t>), p60.</w:t>
      </w:r>
    </w:p>
    <w:p w:rsidR="40123553" w:rsidP="40123553" w:rsidRDefault="40123553" w14:paraId="164F4712" w14:textId="79D75BB6">
      <w:pPr>
        <w:pStyle w:val="Normal"/>
        <w:spacing w:before="0" w:beforeAutospacing="off" w:after="120" w:afterAutospacing="off"/>
        <w:rPr>
          <w:i w:val="0"/>
          <w:iCs w:val="0"/>
          <w:sz w:val="24"/>
          <w:szCs w:val="24"/>
        </w:rPr>
      </w:pPr>
      <w:r w:rsidRPr="40123553" w:rsidR="40123553">
        <w:rPr>
          <w:i w:val="0"/>
          <w:iCs w:val="0"/>
          <w:sz w:val="24"/>
          <w:szCs w:val="24"/>
        </w:rPr>
        <w:t xml:space="preserve">Royal Prerogative in the United Kingdom (2022), in </w:t>
      </w:r>
      <w:r w:rsidRPr="40123553" w:rsidR="40123553">
        <w:rPr>
          <w:i w:val="1"/>
          <w:iCs w:val="1"/>
          <w:sz w:val="24"/>
          <w:szCs w:val="24"/>
        </w:rPr>
        <w:t xml:space="preserve">Wikipedia, The Free Encyclopedia. </w:t>
      </w:r>
      <w:r w:rsidRPr="40123553" w:rsidR="40123553">
        <w:rPr>
          <w:i w:val="0"/>
          <w:iCs w:val="0"/>
          <w:sz w:val="24"/>
          <w:szCs w:val="24"/>
        </w:rPr>
        <w:t xml:space="preserve">Available at: </w:t>
      </w:r>
      <w:hyperlink r:id="Ra57d54ad72064c0f">
        <w:r w:rsidRPr="40123553" w:rsidR="40123553">
          <w:rPr>
            <w:rStyle w:val="Hyperlink"/>
            <w:i w:val="0"/>
            <w:iCs w:val="0"/>
            <w:sz w:val="24"/>
            <w:szCs w:val="24"/>
          </w:rPr>
          <w:t>https://en.wikipedia.org/w/index.php?title=Royal_prerogative_in_the_United_Kingdom&amp;oldid=1120774460</w:t>
        </w:r>
      </w:hyperlink>
      <w:r w:rsidRPr="40123553" w:rsidR="40123553">
        <w:rPr>
          <w:i w:val="0"/>
          <w:iCs w:val="0"/>
          <w:sz w:val="24"/>
          <w:szCs w:val="24"/>
        </w:rPr>
        <w:t xml:space="preserve"> . [Accessed 10</w:t>
      </w:r>
      <w:r w:rsidRPr="40123553" w:rsidR="40123553">
        <w:rPr>
          <w:i w:val="0"/>
          <w:iCs w:val="0"/>
          <w:sz w:val="24"/>
          <w:szCs w:val="24"/>
          <w:vertAlign w:val="superscript"/>
        </w:rPr>
        <w:t>th</w:t>
      </w:r>
      <w:r w:rsidRPr="40123553" w:rsidR="40123553">
        <w:rPr>
          <w:i w:val="0"/>
          <w:iCs w:val="0"/>
          <w:sz w:val="24"/>
          <w:szCs w:val="24"/>
        </w:rPr>
        <w:t xml:space="preserve"> of March 2023].</w:t>
      </w:r>
    </w:p>
    <w:p w:rsidR="40123553" w:rsidP="40123553" w:rsidRDefault="40123553" w14:paraId="084EA5A3" w14:textId="581F4C45">
      <w:pPr>
        <w:pStyle w:val="Normal"/>
        <w:spacing w:before="0" w:beforeAutospacing="off" w:after="120" w:afterAutospacing="off"/>
        <w:rPr>
          <w:i w:val="0"/>
          <w:iCs w:val="0"/>
          <w:sz w:val="24"/>
          <w:szCs w:val="24"/>
        </w:rPr>
      </w:pPr>
      <w:r w:rsidRPr="40123553" w:rsidR="40123553">
        <w:rPr>
          <w:i w:val="0"/>
          <w:iCs w:val="0"/>
          <w:sz w:val="24"/>
          <w:szCs w:val="24"/>
        </w:rPr>
        <w:t xml:space="preserve">Suzanne, R. and Serle, C. (2023). ‘Legal Systems in the Uk’ in </w:t>
      </w:r>
      <w:r w:rsidRPr="40123553" w:rsidR="40123553">
        <w:rPr>
          <w:i w:val="1"/>
          <w:iCs w:val="1"/>
          <w:sz w:val="24"/>
          <w:szCs w:val="24"/>
        </w:rPr>
        <w:t xml:space="preserve">Overview. </w:t>
      </w:r>
      <w:r w:rsidRPr="40123553" w:rsidR="40123553">
        <w:rPr>
          <w:i w:val="0"/>
          <w:iCs w:val="0"/>
          <w:sz w:val="24"/>
          <w:szCs w:val="24"/>
        </w:rPr>
        <w:t xml:space="preserve">Available at </w:t>
      </w:r>
      <w:hyperlink r:id="R38c1387959254fba">
        <w:r w:rsidRPr="40123553" w:rsidR="40123553">
          <w:rPr>
            <w:rStyle w:val="Hyperlink"/>
            <w:i w:val="0"/>
            <w:iCs w:val="0"/>
            <w:sz w:val="24"/>
            <w:szCs w:val="24"/>
          </w:rPr>
          <w:t>https://uk.practicallaw.thomsponreuters.com/5-636-2498</w:t>
        </w:r>
      </w:hyperlink>
      <w:r w:rsidRPr="40123553" w:rsidR="40123553">
        <w:rPr>
          <w:i w:val="0"/>
          <w:iCs w:val="0"/>
          <w:sz w:val="24"/>
          <w:szCs w:val="24"/>
        </w:rPr>
        <w:t xml:space="preserve"> .</w:t>
      </w:r>
    </w:p>
    <w:p w:rsidR="40123553" w:rsidP="40123553" w:rsidRDefault="40123553" w14:paraId="5FF5DA3E" w14:textId="7AA661F6">
      <w:pPr>
        <w:pStyle w:val="Normal"/>
        <w:spacing w:before="0" w:beforeAutospacing="off" w:after="120" w:afterAutospacing="off"/>
        <w:rPr>
          <w:i w:val="0"/>
          <w:iCs w:val="0"/>
          <w:sz w:val="24"/>
          <w:szCs w:val="24"/>
        </w:rPr>
      </w:pPr>
      <w:r w:rsidRPr="40123553" w:rsidR="40123553">
        <w:rPr>
          <w:i w:val="0"/>
          <w:iCs w:val="0"/>
          <w:sz w:val="24"/>
          <w:szCs w:val="24"/>
        </w:rPr>
        <w:t xml:space="preserve">Stewart, T.P. (2017) ‘Legal System’. Available at </w:t>
      </w:r>
      <w:hyperlink r:id="R32f1d3afe6bf4ef9">
        <w:r w:rsidRPr="40123553" w:rsidR="40123553">
          <w:rPr>
            <w:rStyle w:val="Hyperlink"/>
            <w:i w:val="0"/>
            <w:iCs w:val="0"/>
            <w:sz w:val="24"/>
            <w:szCs w:val="24"/>
          </w:rPr>
          <w:t>https://lawin.org/legal-systems/</w:t>
        </w:r>
      </w:hyperlink>
      <w:r w:rsidRPr="40123553" w:rsidR="40123553">
        <w:rPr>
          <w:i w:val="0"/>
          <w:iCs w:val="0"/>
          <w:sz w:val="24"/>
          <w:szCs w:val="24"/>
        </w:rPr>
        <w:t xml:space="preserve"> .</w:t>
      </w:r>
    </w:p>
    <w:p w:rsidR="40123553" w:rsidP="40123553" w:rsidRDefault="40123553" w14:paraId="1DF76520" w14:textId="245A2811">
      <w:pPr>
        <w:pStyle w:val="Normal"/>
        <w:spacing w:before="0" w:beforeAutospacing="off" w:after="120" w:afterAutospacing="off"/>
        <w:rPr>
          <w:i w:val="0"/>
          <w:iCs w:val="0"/>
          <w:sz w:val="24"/>
          <w:szCs w:val="24"/>
        </w:rPr>
      </w:pPr>
      <w:r w:rsidRPr="40123553" w:rsidR="40123553">
        <w:rPr>
          <w:i w:val="0"/>
          <w:iCs w:val="0"/>
          <w:sz w:val="24"/>
          <w:szCs w:val="24"/>
        </w:rPr>
        <w:t xml:space="preserve">UK Parliament (2023) ‘Parliamentary Bills’. Available at </w:t>
      </w:r>
      <w:hyperlink r:id="Rd7683e5ec0fc4582">
        <w:r w:rsidRPr="40123553" w:rsidR="40123553">
          <w:rPr>
            <w:rStyle w:val="Hyperlink"/>
            <w:i w:val="0"/>
            <w:iCs w:val="0"/>
            <w:sz w:val="24"/>
            <w:szCs w:val="24"/>
          </w:rPr>
          <w:t>https://bills.parliament.uk</w:t>
        </w:r>
      </w:hyperlink>
      <w:r w:rsidRPr="40123553" w:rsidR="40123553">
        <w:rPr>
          <w:i w:val="0"/>
          <w:iCs w:val="0"/>
          <w:sz w:val="24"/>
          <w:szCs w:val="24"/>
        </w:rPr>
        <w:t xml:space="preserve"> .</w:t>
      </w:r>
    </w:p>
    <w:p w:rsidR="40123553" w:rsidP="40123553" w:rsidRDefault="40123553" w14:paraId="466C7437" w14:textId="75B09046">
      <w:pPr>
        <w:pStyle w:val="Normal"/>
        <w:spacing w:before="0" w:beforeAutospacing="off" w:after="120" w:afterAutospacing="off"/>
        <w:rPr>
          <w:i w:val="1"/>
          <w:iCs w:val="1"/>
          <w:sz w:val="24"/>
          <w:szCs w:val="24"/>
        </w:rPr>
      </w:pPr>
      <w:r w:rsidRPr="40123553" w:rsidR="40123553">
        <w:rPr>
          <w:i w:val="0"/>
          <w:iCs w:val="0"/>
          <w:sz w:val="24"/>
          <w:szCs w:val="24"/>
        </w:rPr>
        <w:t xml:space="preserve">William Blackstone, </w:t>
      </w:r>
      <w:r w:rsidRPr="40123553" w:rsidR="40123553">
        <w:rPr>
          <w:i w:val="1"/>
          <w:iCs w:val="1"/>
          <w:sz w:val="24"/>
          <w:szCs w:val="24"/>
        </w:rPr>
        <w:t xml:space="preserve">Commentaries on the Laws of England, </w:t>
      </w:r>
      <w:r w:rsidRPr="40123553" w:rsidR="40123553">
        <w:rPr>
          <w:i w:val="0"/>
          <w:iCs w:val="0"/>
          <w:sz w:val="24"/>
          <w:szCs w:val="24"/>
        </w:rPr>
        <w:t>1765-1769.</w:t>
      </w:r>
    </w:p>
    <w:p w:rsidR="40123553" w:rsidP="40123553" w:rsidRDefault="40123553" w14:paraId="2701E727" w14:textId="1F3E4498">
      <w:pPr>
        <w:pStyle w:val="Normal"/>
        <w:spacing w:before="0" w:beforeAutospacing="off" w:after="120" w:afterAutospacing="off"/>
        <w:rPr>
          <w:i w:val="0"/>
          <w:iCs w:val="0"/>
          <w:sz w:val="24"/>
          <w:szCs w:val="24"/>
        </w:rPr>
      </w:pPr>
    </w:p>
    <w:p w:rsidR="40123553" w:rsidP="40123553" w:rsidRDefault="40123553" w14:paraId="607271BA" w14:textId="1F53AE67">
      <w:pPr>
        <w:pStyle w:val="Normal"/>
        <w:spacing w:before="0" w:beforeAutospacing="off" w:after="120" w:afterAutospacing="off"/>
        <w:rPr>
          <w:i w:val="1"/>
          <w:iCs w:val="1"/>
          <w:sz w:val="24"/>
          <w:szCs w:val="24"/>
        </w:rPr>
      </w:pPr>
    </w:p>
    <w:p w:rsidR="40123553" w:rsidP="40123553" w:rsidRDefault="40123553" w14:paraId="4A3A038E" w14:textId="7EC6C82B">
      <w:pPr>
        <w:pStyle w:val="Normal"/>
        <w:spacing w:before="0" w:beforeAutospacing="off" w:after="120" w:afterAutospacing="off"/>
        <w:rPr>
          <w:i w:val="0"/>
          <w:iCs w:val="0"/>
          <w:sz w:val="24"/>
          <w:szCs w:val="24"/>
        </w:rPr>
      </w:pPr>
    </w:p>
    <w:p w:rsidR="40123553" w:rsidP="40123553" w:rsidRDefault="40123553" w14:paraId="5A2C83FC" w14:textId="2FD34D4D">
      <w:pPr>
        <w:pStyle w:val="Normal"/>
        <w:spacing w:before="0" w:beforeAutospacing="off" w:after="120" w:afterAutospacing="off"/>
        <w:rPr>
          <w:sz w:val="24"/>
          <w:szCs w:val="24"/>
        </w:rPr>
      </w:pPr>
    </w:p>
    <w:p w:rsidR="40123553" w:rsidP="40123553" w:rsidRDefault="40123553" w14:paraId="079BF7FE" w14:textId="178C8395">
      <w:pPr>
        <w:pStyle w:val="Normal"/>
        <w:spacing w:before="0" w:beforeAutospacing="off" w:after="120" w:afterAutospacing="off"/>
        <w:rPr>
          <w:sz w:val="24"/>
          <w:szCs w:val="24"/>
        </w:rPr>
      </w:pPr>
    </w:p>
    <w:p w:rsidR="1EB8F07D" w:rsidP="1EB8F07D" w:rsidRDefault="1EB8F07D" w14:paraId="2AB6C6F7" w14:textId="60364180">
      <w:pPr>
        <w:pStyle w:val="Normal"/>
        <w:spacing w:before="0" w:beforeAutospacing="off" w:after="120" w:afterAutospacing="off"/>
        <w:rPr>
          <w:sz w:val="24"/>
          <w:szCs w:val="24"/>
        </w:rPr>
      </w:pPr>
    </w:p>
    <w:p w:rsidR="1EB8F07D" w:rsidP="1EB8F07D" w:rsidRDefault="1EB8F07D" w14:paraId="6D841ED2" w14:textId="7E968BF2">
      <w:pPr>
        <w:pStyle w:val="Normal"/>
        <w:spacing w:before="0" w:beforeAutospacing="off" w:after="120" w:afterAutospacing="off"/>
        <w:rPr>
          <w:sz w:val="24"/>
          <w:szCs w:val="24"/>
        </w:rPr>
      </w:pPr>
    </w:p>
    <w:p w:rsidR="1EB8F07D" w:rsidP="1EB8F07D" w:rsidRDefault="1EB8F07D" w14:paraId="184B6F5B" w14:textId="3D703956">
      <w:pPr>
        <w:pStyle w:val="Normal"/>
        <w:spacing w:before="0" w:beforeAutospacing="off" w:after="120" w:afterAutospacing="off"/>
        <w:rPr>
          <w:sz w:val="24"/>
          <w:szCs w:val="24"/>
        </w:rPr>
      </w:pPr>
    </w:p>
    <w:p w:rsidR="2A52B965" w:rsidP="2A52B965" w:rsidRDefault="2A52B965" w14:paraId="47AB4952" w14:textId="290B06AD">
      <w:pPr>
        <w:pStyle w:val="Normal"/>
        <w:spacing w:before="0" w:beforeAutospacing="off" w:after="120" w:afterAutospacing="off"/>
        <w:rPr>
          <w:sz w:val="24"/>
          <w:szCs w:val="24"/>
        </w:rPr>
      </w:pPr>
    </w:p>
    <w:p w:rsidR="0F2FF331" w:rsidP="0F2FF331" w:rsidRDefault="0F2FF331" w14:paraId="0AA255CF" w14:textId="25C132D7">
      <w:pPr>
        <w:pStyle w:val="Normal"/>
        <w:spacing w:before="0" w:beforeAutospacing="off" w:after="120" w:afterAutospacing="off"/>
        <w:rPr>
          <w:sz w:val="24"/>
          <w:szCs w:val="24"/>
        </w:rPr>
      </w:pPr>
    </w:p>
    <w:p w:rsidR="0F2FF331" w:rsidP="0F2FF331" w:rsidRDefault="0F2FF331" w14:paraId="6AFFB2D0" w14:textId="2E292B49">
      <w:pPr>
        <w:pStyle w:val="Normal"/>
        <w:spacing w:before="0" w:beforeAutospacing="off" w:after="120" w:afterAutospacing="off"/>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VaTM6cCX" int2:invalidationBookmarkName="" int2:hashCode="ureR4VdGLM8IH0" int2:id="fobHenOM">
      <int2:state int2:type="WordDesignerSuggestedImageAnnotation" int2:value="Reviewed"/>
    </int2:bookmark>
    <int2:entireDocument int2:id="uxst8yYV">
      <int2:extLst>
        <oel:ext uri="E302BA01-7950-474C-9AD3-286E660C40A8">
          <int2:similaritySummary int2:version="1" int2:runId="1678486142428" int2:tilesCheckedInThisRun="25" int2:totalNumOfTiles="25" int2:similarityAnnotationCount="0" int2:numWords="1812"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768490"/>
    <w:rsid w:val="0F2FF331"/>
    <w:rsid w:val="13C5420D"/>
    <w:rsid w:val="192748F9"/>
    <w:rsid w:val="1EB8F07D"/>
    <w:rsid w:val="1FBEC36E"/>
    <w:rsid w:val="29226C11"/>
    <w:rsid w:val="2A52B965"/>
    <w:rsid w:val="3060361F"/>
    <w:rsid w:val="38768490"/>
    <w:rsid w:val="3C0395AD"/>
    <w:rsid w:val="40123553"/>
    <w:rsid w:val="4739D8CF"/>
    <w:rsid w:val="58B0667C"/>
    <w:rsid w:val="6D5A18AF"/>
    <w:rsid w:val="76EAFA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8490"/>
  <w15:chartTrackingRefBased/>
  <w15:docId w15:val="{790917A9-BD6E-42ED-A97C-F0DE6F8BB9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589ad3c5dc04380" /><Relationship Type="http://schemas.openxmlformats.org/officeDocument/2006/relationships/hyperlink" Target="https://en.wikipedia.org/wiki/Government_of_the_United_Kingdom" TargetMode="External" Id="R3269c53d74c64dc9" /><Relationship Type="http://schemas.openxmlformats.org/officeDocument/2006/relationships/hyperlink" Target="https://cornell.edu/cqi/viewcontent.cgi?article=3001&amp;context=clr" TargetMode="External" Id="Rfc5818a1d00a4a48" /><Relationship Type="http://schemas.openxmlformats.org/officeDocument/2006/relationships/hyperlink" Target="https://lawi.org.uk/common-law" TargetMode="External" Id="Ra4360503f3fd4710" /><Relationship Type="http://schemas.openxmlformats.org/officeDocument/2006/relationships/hyperlink" Target="https://www.oxfordlawtrove.com/10.1093/he/9780198852926.001.001/he-978019885926" TargetMode="External" Id="Rb200dbdca70041cd" /><Relationship Type="http://schemas.openxmlformats.org/officeDocument/2006/relationships/hyperlink" Target="https://en.wikipedia.org/wiki/Parliament_of_the_United_Kingdom" TargetMode="External" Id="R26a1f82a72a14920" /><Relationship Type="http://schemas.openxmlformats.org/officeDocument/2006/relationships/hyperlink" Target="https://en.wikipedia.org/w/index.php?title=Royal_prerogative_in_the_United_Kingdom&amp;oldid=1120774460" TargetMode="External" Id="Ra57d54ad72064c0f" /><Relationship Type="http://schemas.openxmlformats.org/officeDocument/2006/relationships/hyperlink" Target="https://uk.practicallaw.thomsponreuters.com/5-636-2498" TargetMode="External" Id="R38c1387959254fba" /><Relationship Type="http://schemas.openxmlformats.org/officeDocument/2006/relationships/hyperlink" Target="https://lawin.org/legal-systems/" TargetMode="External" Id="R32f1d3afe6bf4ef9" /><Relationship Type="http://schemas.openxmlformats.org/officeDocument/2006/relationships/hyperlink" Target="https://bills.parliament.uk" TargetMode="External" Id="Rd7683e5ec0fc4582" /><Relationship Type="http://schemas.openxmlformats.org/officeDocument/2006/relationships/hyperlink" Target="https://global.oup.com/academic/product/learning-legal-rules-978019284900" TargetMode="External" Id="R8d89acc447ed4b54" /><Relationship Type="http://schemas.openxmlformats.org/officeDocument/2006/relationships/hyperlink" Target="https://www.investopedia.com/terms/t/tort-law.asp" TargetMode="External" Id="Rc2054b83a5ef4bf9" /><Relationship Type="http://schemas.openxmlformats.org/officeDocument/2006/relationships/image" Target="/media/image3.jpg" Id="R9025afe98e4440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2023-02-21T10:36:48.0201550Z</dcterms:created>
  <dcterms:modified xsi:type="dcterms:W3CDTF">2023-03-10T22:11:00.4023331Z</dcterms:modified>
  <dc:creator>Maria Madalina Feier</dc:creator>
  <lastModifiedBy>Maria Madalina Feier</lastModifiedBy>
</coreProperties>
</file>