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41E8E4F" w:rsidR="00833470" w:rsidRPr="0054202B" w:rsidRDefault="00833470" w:rsidP="0054202B">
      <w:pPr>
        <w:spacing w:after="0" w:line="360" w:lineRule="auto"/>
        <w:jc w:val="both"/>
        <w:rPr>
          <w:rFonts w:ascii="Arial" w:hAnsi="Arial" w:cs="Arial"/>
          <w:sz w:val="24"/>
          <w:szCs w:val="24"/>
        </w:rPr>
      </w:pPr>
    </w:p>
    <w:p w14:paraId="308E6896" w14:textId="53465C6B" w:rsidR="00833470" w:rsidRPr="0054202B" w:rsidRDefault="00D74BFA" w:rsidP="0054202B">
      <w:pPr>
        <w:spacing w:after="0" w:line="360" w:lineRule="auto"/>
        <w:jc w:val="both"/>
        <w:rPr>
          <w:rFonts w:ascii="Arial" w:hAnsi="Arial" w:cs="Arial"/>
          <w:sz w:val="24"/>
          <w:szCs w:val="24"/>
        </w:rPr>
      </w:pPr>
      <w:r w:rsidRPr="0054202B">
        <w:rPr>
          <w:rFonts w:ascii="Arial" w:hAnsi="Arial" w:cs="Arial"/>
          <w:noProof/>
          <w:sz w:val="24"/>
          <w:szCs w:val="24"/>
        </w:rPr>
        <w:drawing>
          <wp:anchor distT="0" distB="0" distL="114300" distR="114300" simplePos="0" relativeHeight="251677696" behindDoc="1" locked="0" layoutInCell="1" allowOverlap="1" wp14:anchorId="060D49BE" wp14:editId="44F9DB9C">
            <wp:simplePos x="0" y="0"/>
            <wp:positionH relativeFrom="column">
              <wp:posOffset>1950720</wp:posOffset>
            </wp:positionH>
            <wp:positionV relativeFrom="paragraph">
              <wp:posOffset>8255</wp:posOffset>
            </wp:positionV>
            <wp:extent cx="1809750" cy="723900"/>
            <wp:effectExtent l="0" t="0" r="0" b="0"/>
            <wp:wrapNone/>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24F191C" w14:textId="77777777" w:rsidR="00833470" w:rsidRPr="0054202B" w:rsidRDefault="00833470" w:rsidP="0054202B">
      <w:pPr>
        <w:spacing w:after="0" w:line="360" w:lineRule="auto"/>
        <w:jc w:val="both"/>
        <w:rPr>
          <w:rFonts w:ascii="Arial" w:hAnsi="Arial" w:cs="Arial"/>
          <w:sz w:val="24"/>
          <w:szCs w:val="24"/>
        </w:rPr>
      </w:pPr>
    </w:p>
    <w:p w14:paraId="0F83201D" w14:textId="77777777" w:rsidR="00833470" w:rsidRPr="0054202B" w:rsidRDefault="00833470" w:rsidP="0054202B">
      <w:pPr>
        <w:spacing w:after="0" w:line="360" w:lineRule="auto"/>
        <w:jc w:val="both"/>
        <w:rPr>
          <w:rFonts w:ascii="Arial" w:hAnsi="Arial" w:cs="Arial"/>
          <w:sz w:val="24"/>
          <w:szCs w:val="24"/>
        </w:rPr>
      </w:pPr>
    </w:p>
    <w:p w14:paraId="3473C351" w14:textId="77777777" w:rsidR="00833470" w:rsidRPr="0054202B" w:rsidRDefault="00833470" w:rsidP="0054202B">
      <w:pPr>
        <w:tabs>
          <w:tab w:val="left" w:pos="6540"/>
        </w:tabs>
        <w:spacing w:after="0" w:line="360" w:lineRule="auto"/>
        <w:jc w:val="both"/>
        <w:rPr>
          <w:rFonts w:ascii="Arial" w:hAnsi="Arial" w:cs="Arial"/>
          <w:sz w:val="24"/>
          <w:szCs w:val="24"/>
        </w:rPr>
      </w:pPr>
    </w:p>
    <w:p w14:paraId="5818B88A" w14:textId="5A00AADB" w:rsidR="00833470" w:rsidRPr="0054202B" w:rsidRDefault="00833470" w:rsidP="00661C53">
      <w:pPr>
        <w:tabs>
          <w:tab w:val="left" w:pos="6540"/>
        </w:tabs>
        <w:spacing w:after="0" w:line="360" w:lineRule="auto"/>
        <w:jc w:val="center"/>
        <w:rPr>
          <w:rFonts w:ascii="Arial" w:hAnsi="Arial" w:cs="Arial"/>
          <w:sz w:val="24"/>
          <w:szCs w:val="24"/>
        </w:rPr>
      </w:pPr>
      <w:bookmarkStart w:id="0" w:name="_Hlk119323191"/>
      <w:r w:rsidRPr="0054202B">
        <w:rPr>
          <w:rFonts w:ascii="Arial" w:hAnsi="Arial" w:cs="Arial"/>
          <w:b/>
          <w:bCs/>
          <w:sz w:val="24"/>
          <w:szCs w:val="24"/>
        </w:rPr>
        <w:t>Student name</w:t>
      </w:r>
      <w:r w:rsidRPr="0054202B">
        <w:rPr>
          <w:rFonts w:ascii="Arial" w:hAnsi="Arial" w:cs="Arial"/>
          <w:sz w:val="24"/>
          <w:szCs w:val="24"/>
        </w:rPr>
        <w:t>:</w:t>
      </w:r>
      <w:r w:rsidR="00B40993">
        <w:rPr>
          <w:rFonts w:ascii="Arial" w:hAnsi="Arial" w:cs="Arial"/>
          <w:sz w:val="24"/>
          <w:szCs w:val="24"/>
        </w:rPr>
        <w:t xml:space="preserve"> Francisca Ie</w:t>
      </w:r>
    </w:p>
    <w:p w14:paraId="476C763A" w14:textId="77777777" w:rsidR="00833470" w:rsidRPr="0054202B" w:rsidRDefault="00833470" w:rsidP="00661C53">
      <w:pPr>
        <w:tabs>
          <w:tab w:val="left" w:pos="6540"/>
        </w:tabs>
        <w:spacing w:after="0" w:line="360" w:lineRule="auto"/>
        <w:jc w:val="center"/>
        <w:rPr>
          <w:rFonts w:ascii="Arial" w:hAnsi="Arial" w:cs="Arial"/>
          <w:sz w:val="24"/>
          <w:szCs w:val="24"/>
        </w:rPr>
      </w:pPr>
      <w:r w:rsidRPr="0054202B">
        <w:rPr>
          <w:rFonts w:ascii="Arial" w:hAnsi="Arial" w:cs="Arial"/>
          <w:b/>
          <w:bCs/>
          <w:sz w:val="24"/>
          <w:szCs w:val="24"/>
        </w:rPr>
        <w:t>Student ID</w:t>
      </w:r>
      <w:r w:rsidRPr="0054202B">
        <w:rPr>
          <w:rFonts w:ascii="Arial" w:hAnsi="Arial" w:cs="Arial"/>
          <w:sz w:val="24"/>
          <w:szCs w:val="24"/>
        </w:rPr>
        <w:t>:</w:t>
      </w:r>
    </w:p>
    <w:p w14:paraId="27005EB9" w14:textId="77777777" w:rsidR="00833470" w:rsidRPr="0054202B" w:rsidRDefault="00833470" w:rsidP="00661C53">
      <w:pPr>
        <w:tabs>
          <w:tab w:val="left" w:pos="6540"/>
        </w:tabs>
        <w:spacing w:after="0" w:line="360" w:lineRule="auto"/>
        <w:jc w:val="center"/>
        <w:rPr>
          <w:rFonts w:ascii="Arial" w:hAnsi="Arial" w:cs="Arial"/>
          <w:sz w:val="24"/>
          <w:szCs w:val="24"/>
        </w:rPr>
      </w:pPr>
    </w:p>
    <w:p w14:paraId="543E95E7" w14:textId="6EEB20B5" w:rsidR="00833470" w:rsidRPr="0054202B" w:rsidRDefault="00833470" w:rsidP="00661C53">
      <w:pPr>
        <w:tabs>
          <w:tab w:val="left" w:pos="6540"/>
        </w:tabs>
        <w:spacing w:after="0" w:line="360" w:lineRule="auto"/>
        <w:jc w:val="center"/>
        <w:rPr>
          <w:rFonts w:ascii="Arial" w:hAnsi="Arial" w:cs="Arial"/>
          <w:sz w:val="24"/>
          <w:szCs w:val="24"/>
        </w:rPr>
      </w:pPr>
      <w:r w:rsidRPr="0054202B">
        <w:rPr>
          <w:rFonts w:ascii="Arial" w:hAnsi="Arial" w:cs="Arial"/>
          <w:b/>
          <w:bCs/>
          <w:sz w:val="24"/>
          <w:szCs w:val="24"/>
        </w:rPr>
        <w:t>Module name</w:t>
      </w:r>
      <w:r w:rsidRPr="0054202B">
        <w:rPr>
          <w:rFonts w:ascii="Arial" w:hAnsi="Arial" w:cs="Arial"/>
          <w:sz w:val="24"/>
          <w:szCs w:val="24"/>
        </w:rPr>
        <w:t>:</w:t>
      </w:r>
      <w:r w:rsidR="00B40993">
        <w:rPr>
          <w:rFonts w:ascii="Arial" w:hAnsi="Arial" w:cs="Arial"/>
          <w:sz w:val="24"/>
          <w:szCs w:val="24"/>
        </w:rPr>
        <w:t xml:space="preserve"> Health and Social Care</w:t>
      </w:r>
    </w:p>
    <w:p w14:paraId="0009AFB0" w14:textId="28B7511C" w:rsidR="00833470" w:rsidRPr="0054202B" w:rsidRDefault="00833470" w:rsidP="00661C53">
      <w:pPr>
        <w:tabs>
          <w:tab w:val="left" w:pos="6540"/>
        </w:tabs>
        <w:spacing w:after="0" w:line="360" w:lineRule="auto"/>
        <w:jc w:val="center"/>
        <w:rPr>
          <w:rFonts w:ascii="Arial" w:hAnsi="Arial" w:cs="Arial"/>
          <w:sz w:val="24"/>
          <w:szCs w:val="24"/>
        </w:rPr>
      </w:pPr>
      <w:r w:rsidRPr="0054202B">
        <w:rPr>
          <w:rFonts w:ascii="Arial" w:hAnsi="Arial" w:cs="Arial"/>
          <w:b/>
          <w:bCs/>
          <w:sz w:val="24"/>
          <w:szCs w:val="24"/>
        </w:rPr>
        <w:t xml:space="preserve">Module </w:t>
      </w:r>
      <w:proofErr w:type="gramStart"/>
      <w:r w:rsidRPr="0054202B">
        <w:rPr>
          <w:rFonts w:ascii="Arial" w:hAnsi="Arial" w:cs="Arial"/>
          <w:b/>
          <w:bCs/>
          <w:sz w:val="24"/>
          <w:szCs w:val="24"/>
        </w:rPr>
        <w:t>code</w:t>
      </w:r>
      <w:r w:rsidR="00B40993">
        <w:rPr>
          <w:rFonts w:ascii="Arial" w:hAnsi="Arial" w:cs="Arial"/>
          <w:sz w:val="24"/>
          <w:szCs w:val="24"/>
        </w:rPr>
        <w:t>(</w:t>
      </w:r>
      <w:proofErr w:type="gramEnd"/>
      <w:r w:rsidR="00B40993">
        <w:rPr>
          <w:rFonts w:ascii="Arial" w:hAnsi="Arial" w:cs="Arial"/>
          <w:sz w:val="24"/>
          <w:szCs w:val="24"/>
        </w:rPr>
        <w:t>LCHS4003_LON)</w:t>
      </w:r>
    </w:p>
    <w:p w14:paraId="0EA5B494" w14:textId="0B67F45F" w:rsidR="00833470" w:rsidRPr="0054202B" w:rsidRDefault="00833470" w:rsidP="00661C53">
      <w:pPr>
        <w:spacing w:after="0" w:line="360" w:lineRule="auto"/>
        <w:jc w:val="center"/>
        <w:rPr>
          <w:rFonts w:ascii="Arial" w:hAnsi="Arial" w:cs="Arial"/>
          <w:sz w:val="24"/>
          <w:szCs w:val="24"/>
        </w:rPr>
      </w:pPr>
      <w:r w:rsidRPr="0054202B">
        <w:rPr>
          <w:rFonts w:ascii="Arial" w:hAnsi="Arial" w:cs="Arial"/>
          <w:b/>
          <w:bCs/>
          <w:sz w:val="24"/>
          <w:szCs w:val="24"/>
        </w:rPr>
        <w:t>Lecturer name</w:t>
      </w:r>
      <w:r w:rsidR="00B40993">
        <w:rPr>
          <w:rFonts w:ascii="Arial" w:hAnsi="Arial" w:cs="Arial"/>
          <w:b/>
          <w:bCs/>
          <w:sz w:val="24"/>
          <w:szCs w:val="24"/>
        </w:rPr>
        <w:t xml:space="preserve"> Sam Park</w:t>
      </w:r>
      <w:r w:rsidR="00D06491">
        <w:rPr>
          <w:rFonts w:ascii="Arial" w:hAnsi="Arial" w:cs="Arial"/>
          <w:b/>
          <w:bCs/>
          <w:sz w:val="24"/>
          <w:szCs w:val="24"/>
        </w:rPr>
        <w:t>er</w:t>
      </w:r>
    </w:p>
    <w:bookmarkEnd w:id="0"/>
    <w:p w14:paraId="410C101D" w14:textId="2E1694D0" w:rsidR="00925D5E" w:rsidRPr="0054202B" w:rsidRDefault="00925D5E" w:rsidP="0054202B">
      <w:pPr>
        <w:spacing w:after="0" w:line="360" w:lineRule="auto"/>
        <w:jc w:val="both"/>
        <w:rPr>
          <w:rFonts w:ascii="Arial" w:hAnsi="Arial" w:cs="Arial"/>
          <w:sz w:val="24"/>
          <w:szCs w:val="24"/>
        </w:rPr>
        <w:sectPr w:rsidR="00925D5E" w:rsidRPr="0054202B">
          <w:headerReference w:type="default" r:id="rId12"/>
          <w:footerReference w:type="default" r:id="rId13"/>
          <w:footerReference w:type="first" r:id="rId14"/>
          <w:pgSz w:w="11906" w:h="16838"/>
          <w:pgMar w:top="1440" w:right="1440" w:bottom="1440" w:left="1440" w:header="708" w:footer="708" w:gutter="0"/>
          <w:cols w:space="708"/>
          <w:docGrid w:linePitch="360"/>
        </w:sectPr>
      </w:pPr>
    </w:p>
    <w:p w14:paraId="3BA4751C" w14:textId="15C2DE82" w:rsidR="00833470" w:rsidRPr="0054202B" w:rsidRDefault="005D484C" w:rsidP="0054202B">
      <w:pPr>
        <w:spacing w:after="0" w:line="360" w:lineRule="auto"/>
        <w:jc w:val="center"/>
        <w:rPr>
          <w:rFonts w:ascii="Arial" w:hAnsi="Arial" w:cs="Arial"/>
          <w:b/>
          <w:bCs/>
          <w:sz w:val="24"/>
          <w:szCs w:val="24"/>
        </w:rPr>
      </w:pPr>
      <w:r w:rsidRPr="0054202B">
        <w:rPr>
          <w:rFonts w:ascii="Arial" w:hAnsi="Arial" w:cs="Arial"/>
          <w:b/>
          <w:bCs/>
          <w:sz w:val="24"/>
          <w:szCs w:val="24"/>
        </w:rPr>
        <w:lastRenderedPageBreak/>
        <w:t xml:space="preserve">Table of </w:t>
      </w:r>
      <w:r w:rsidR="00833470" w:rsidRPr="0054202B">
        <w:rPr>
          <w:rFonts w:ascii="Arial" w:hAnsi="Arial" w:cs="Arial"/>
          <w:b/>
          <w:bCs/>
          <w:sz w:val="24"/>
          <w:szCs w:val="24"/>
        </w:rPr>
        <w:t>Content</w:t>
      </w:r>
      <w:r w:rsidR="00D74BFA" w:rsidRPr="0054202B">
        <w:rPr>
          <w:rFonts w:ascii="Arial" w:hAnsi="Arial" w:cs="Arial"/>
          <w:b/>
          <w:bCs/>
          <w:sz w:val="24"/>
          <w:szCs w:val="24"/>
        </w:rPr>
        <w:t>s</w:t>
      </w:r>
    </w:p>
    <w:p w14:paraId="101D87E9" w14:textId="007CCE82" w:rsidR="00833470" w:rsidRPr="0054202B" w:rsidRDefault="00833470" w:rsidP="0054202B">
      <w:pPr>
        <w:spacing w:after="0" w:line="360" w:lineRule="auto"/>
        <w:jc w:val="both"/>
        <w:rPr>
          <w:rFonts w:ascii="Arial" w:hAnsi="Arial" w:cs="Arial"/>
          <w:sz w:val="24"/>
          <w:szCs w:val="24"/>
        </w:rPr>
      </w:pPr>
      <w:r w:rsidRPr="0054202B">
        <w:rPr>
          <w:rFonts w:ascii="Arial" w:hAnsi="Arial" w:cs="Arial"/>
          <w:sz w:val="24"/>
          <w:szCs w:val="24"/>
        </w:rPr>
        <w:t>Element 1 ……………………………………………………………</w:t>
      </w:r>
      <w:r w:rsidR="00D74BFA" w:rsidRPr="0054202B">
        <w:rPr>
          <w:rFonts w:ascii="Arial" w:hAnsi="Arial" w:cs="Arial"/>
          <w:sz w:val="24"/>
          <w:szCs w:val="24"/>
        </w:rPr>
        <w:t>……………….</w:t>
      </w:r>
      <w:r w:rsidRPr="0054202B">
        <w:rPr>
          <w:rFonts w:ascii="Arial" w:hAnsi="Arial" w:cs="Arial"/>
          <w:sz w:val="24"/>
          <w:szCs w:val="24"/>
        </w:rPr>
        <w:t xml:space="preserve"> </w:t>
      </w:r>
      <w:r w:rsidR="00B64717" w:rsidRPr="0054202B">
        <w:rPr>
          <w:rFonts w:ascii="Arial" w:hAnsi="Arial" w:cs="Arial"/>
          <w:sz w:val="24"/>
          <w:szCs w:val="24"/>
        </w:rPr>
        <w:t>3</w:t>
      </w:r>
    </w:p>
    <w:p w14:paraId="39BA3B4A" w14:textId="39BA819A" w:rsidR="00B64717" w:rsidRPr="0054202B" w:rsidRDefault="00B64717" w:rsidP="0054202B">
      <w:pPr>
        <w:spacing w:after="0" w:line="360" w:lineRule="auto"/>
        <w:jc w:val="both"/>
        <w:rPr>
          <w:rFonts w:ascii="Arial" w:hAnsi="Arial" w:cs="Arial"/>
          <w:sz w:val="24"/>
          <w:szCs w:val="24"/>
        </w:rPr>
      </w:pPr>
      <w:r w:rsidRPr="0054202B">
        <w:rPr>
          <w:rFonts w:ascii="Arial" w:hAnsi="Arial" w:cs="Arial"/>
          <w:sz w:val="24"/>
          <w:szCs w:val="24"/>
        </w:rPr>
        <w:t>Element 2 ……………………………………………………………</w:t>
      </w:r>
      <w:r w:rsidR="00D74BFA" w:rsidRPr="0054202B">
        <w:rPr>
          <w:rFonts w:ascii="Arial" w:hAnsi="Arial" w:cs="Arial"/>
          <w:sz w:val="24"/>
          <w:szCs w:val="24"/>
        </w:rPr>
        <w:t xml:space="preserve">………………. </w:t>
      </w:r>
      <w:r w:rsidR="0054202B">
        <w:rPr>
          <w:rFonts w:ascii="Arial" w:hAnsi="Arial" w:cs="Arial"/>
          <w:sz w:val="24"/>
          <w:szCs w:val="24"/>
        </w:rPr>
        <w:t>6</w:t>
      </w:r>
    </w:p>
    <w:p w14:paraId="72E60AFD" w14:textId="106B6EAF" w:rsidR="005D484C" w:rsidRPr="0054202B" w:rsidRDefault="005D484C" w:rsidP="0054202B">
      <w:pPr>
        <w:spacing w:after="0" w:line="360" w:lineRule="auto"/>
        <w:jc w:val="both"/>
        <w:rPr>
          <w:rFonts w:ascii="Arial" w:hAnsi="Arial" w:cs="Arial"/>
          <w:sz w:val="24"/>
          <w:szCs w:val="24"/>
        </w:rPr>
      </w:pPr>
      <w:r w:rsidRPr="0054202B">
        <w:rPr>
          <w:rFonts w:ascii="Arial" w:hAnsi="Arial" w:cs="Arial"/>
          <w:sz w:val="24"/>
          <w:szCs w:val="24"/>
        </w:rPr>
        <w:t xml:space="preserve">Reference List ………………………………………………………………………. </w:t>
      </w:r>
      <w:r w:rsidR="0054202B">
        <w:rPr>
          <w:rFonts w:ascii="Arial" w:hAnsi="Arial" w:cs="Arial"/>
          <w:sz w:val="24"/>
          <w:szCs w:val="24"/>
        </w:rPr>
        <w:t>8</w:t>
      </w:r>
    </w:p>
    <w:p w14:paraId="2F2D77A8" w14:textId="48F270AE" w:rsidR="005D484C" w:rsidRPr="0054202B" w:rsidRDefault="005D484C" w:rsidP="0054202B">
      <w:pPr>
        <w:spacing w:after="0" w:line="360" w:lineRule="auto"/>
        <w:jc w:val="both"/>
        <w:rPr>
          <w:rFonts w:ascii="Arial" w:hAnsi="Arial" w:cs="Arial"/>
          <w:sz w:val="24"/>
          <w:szCs w:val="24"/>
        </w:rPr>
        <w:sectPr w:rsidR="005D484C" w:rsidRPr="0054202B" w:rsidSect="00B64717">
          <w:pgSz w:w="11906" w:h="16838"/>
          <w:pgMar w:top="1440" w:right="1440" w:bottom="1440" w:left="1440" w:header="708" w:footer="708" w:gutter="0"/>
          <w:cols w:space="708"/>
          <w:titlePg/>
          <w:docGrid w:linePitch="360"/>
        </w:sectPr>
      </w:pPr>
    </w:p>
    <w:p w14:paraId="5AFFC33B" w14:textId="62EC3965" w:rsidR="003A000F" w:rsidRPr="0054202B" w:rsidRDefault="0054202B" w:rsidP="0054202B">
      <w:pPr>
        <w:spacing w:after="0" w:line="360" w:lineRule="auto"/>
        <w:jc w:val="both"/>
        <w:rPr>
          <w:rFonts w:ascii="Arial" w:hAnsi="Arial" w:cs="Arial"/>
          <w:sz w:val="24"/>
          <w:szCs w:val="24"/>
        </w:rPr>
        <w:sectPr w:rsidR="003A000F" w:rsidRPr="0054202B" w:rsidSect="003A000F">
          <w:pgSz w:w="16838" w:h="11906" w:orient="landscape"/>
          <w:pgMar w:top="1440" w:right="1440" w:bottom="1440" w:left="1440" w:header="708" w:footer="708" w:gutter="0"/>
          <w:cols w:space="708"/>
          <w:docGrid w:linePitch="360"/>
        </w:sectPr>
      </w:pPr>
      <w:r w:rsidRPr="0054202B">
        <w:rPr>
          <w:rFonts w:ascii="Arial" w:hAnsi="Arial" w:cs="Arial"/>
          <w:noProof/>
          <w:sz w:val="24"/>
          <w:szCs w:val="24"/>
        </w:rPr>
        <w:lastRenderedPageBreak/>
        <mc:AlternateContent>
          <mc:Choice Requires="wps">
            <w:drawing>
              <wp:anchor distT="45720" distB="45720" distL="114300" distR="114300" simplePos="0" relativeHeight="251669504" behindDoc="1" locked="0" layoutInCell="1" allowOverlap="1" wp14:anchorId="298766ED" wp14:editId="39132DDB">
                <wp:simplePos x="0" y="0"/>
                <wp:positionH relativeFrom="column">
                  <wp:posOffset>6518910</wp:posOffset>
                </wp:positionH>
                <wp:positionV relativeFrom="paragraph">
                  <wp:posOffset>552450</wp:posOffset>
                </wp:positionV>
                <wp:extent cx="3128010" cy="4110990"/>
                <wp:effectExtent l="19050" t="19050" r="15240" b="2286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8010" cy="4110990"/>
                        </a:xfrm>
                        <a:prstGeom prst="rect">
                          <a:avLst/>
                        </a:prstGeom>
                        <a:solidFill>
                          <a:srgbClr val="FFFFFF"/>
                        </a:solidFill>
                        <a:ln w="44450">
                          <a:solidFill>
                            <a:srgbClr val="000000"/>
                          </a:solidFill>
                          <a:miter lim="800000"/>
                          <a:headEnd/>
                          <a:tailEnd/>
                        </a:ln>
                        <a:effectLst>
                          <a:softEdge rad="25400"/>
                        </a:effectLst>
                      </wps:spPr>
                      <wps:txbx>
                        <w:txbxContent>
                          <w:p w14:paraId="365F8AF7" w14:textId="08AF3D4C" w:rsidR="00D43C45" w:rsidRPr="0054202B" w:rsidRDefault="00D43C45" w:rsidP="00D43C45">
                            <w:pPr>
                              <w:spacing w:after="0" w:line="360" w:lineRule="auto"/>
                              <w:jc w:val="center"/>
                              <w:rPr>
                                <w:rFonts w:ascii="Arial" w:hAnsi="Arial" w:cs="Arial"/>
                                <w:b/>
                                <w:bCs/>
                                <w:i/>
                                <w:iCs/>
                                <w:color w:val="000000" w:themeColor="text1"/>
                                <w:sz w:val="14"/>
                                <w:szCs w:val="14"/>
                              </w:rPr>
                            </w:pPr>
                            <w:r w:rsidRPr="0054202B">
                              <w:rPr>
                                <w:rFonts w:ascii="Arial" w:hAnsi="Arial" w:cs="Arial"/>
                                <w:b/>
                                <w:bCs/>
                                <w:i/>
                                <w:iCs/>
                                <w:color w:val="000000" w:themeColor="text1"/>
                              </w:rPr>
                              <w:t>Current</w:t>
                            </w:r>
                            <w:r w:rsidRPr="0054202B">
                              <w:rPr>
                                <w:rFonts w:ascii="Arial" w:hAnsi="Arial" w:cs="Arial"/>
                                <w:b/>
                                <w:bCs/>
                                <w:i/>
                                <w:iCs/>
                                <w:color w:val="000000" w:themeColor="text1"/>
                                <w:sz w:val="14"/>
                                <w:szCs w:val="14"/>
                              </w:rPr>
                              <w:t xml:space="preserve"> </w:t>
                            </w:r>
                            <w:r w:rsidRPr="0054202B">
                              <w:rPr>
                                <w:rFonts w:ascii="Arial" w:hAnsi="Arial" w:cs="Arial"/>
                                <w:b/>
                                <w:bCs/>
                                <w:i/>
                                <w:iCs/>
                                <w:color w:val="000000" w:themeColor="text1"/>
                              </w:rPr>
                              <w:t>functioning</w:t>
                            </w:r>
                          </w:p>
                          <w:p w14:paraId="676A5376" w14:textId="77777777" w:rsidR="00661C53" w:rsidRDefault="0054202B" w:rsidP="0054202B">
                            <w:pPr>
                              <w:spacing w:line="360" w:lineRule="auto"/>
                              <w:jc w:val="both"/>
                              <w:rPr>
                                <w:rFonts w:ascii="Arial" w:hAnsi="Arial" w:cs="Arial"/>
                                <w:color w:val="0E101A"/>
                                <w:sz w:val="18"/>
                                <w:szCs w:val="18"/>
                              </w:rPr>
                            </w:pPr>
                            <w:r w:rsidRPr="0054202B">
                              <w:rPr>
                                <w:rFonts w:ascii="Arial" w:hAnsi="Arial" w:cs="Arial"/>
                                <w:color w:val="0E101A"/>
                                <w:sz w:val="18"/>
                                <w:szCs w:val="18"/>
                              </w:rPr>
                              <w:t>Pharmacy services are considered the primary initiatives for any minor illness and medications. The NHS services are the pharmacy first, as launched in England, while the rise of New Medicine services can also improve medication adherence (Rutter and Barnes, 2024). The discharge medicine services and the contraceptive service are two key functions of UK pharmacy services. Blood pressure checks, seasonal flu vaccines and others are available for individuals in at-risk groups and behavioural support provisions. Minor aliment schemes are also available in the local services in the developed nations for receiving free consultations (Wiffen and Stoner, 2024).</w:t>
                            </w:r>
                          </w:p>
                          <w:p w14:paraId="230D0212" w14:textId="2EE63D82" w:rsidR="0054202B" w:rsidRPr="0054202B" w:rsidRDefault="00661C53" w:rsidP="0054202B">
                            <w:pPr>
                              <w:spacing w:line="360" w:lineRule="auto"/>
                              <w:jc w:val="both"/>
                              <w:rPr>
                                <w:rFonts w:ascii="Arial" w:hAnsi="Arial" w:cs="Arial"/>
                                <w:color w:val="0E101A"/>
                                <w:sz w:val="18"/>
                                <w:szCs w:val="18"/>
                              </w:rPr>
                            </w:pPr>
                            <w:r>
                              <w:rPr>
                                <w:noProof/>
                              </w:rPr>
                              <w:drawing>
                                <wp:inline distT="0" distB="0" distL="0" distR="0" wp14:anchorId="774AE2F0" wp14:editId="3FDF8F13">
                                  <wp:extent cx="1135380" cy="1004917"/>
                                  <wp:effectExtent l="0" t="0" r="7620" b="5080"/>
                                  <wp:docPr id="15508272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827277" name=""/>
                                          <pic:cNvPicPr/>
                                        </pic:nvPicPr>
                                        <pic:blipFill>
                                          <a:blip r:embed="rId15"/>
                                          <a:stretch>
                                            <a:fillRect/>
                                          </a:stretch>
                                        </pic:blipFill>
                                        <pic:spPr>
                                          <a:xfrm>
                                            <a:off x="0" y="0"/>
                                            <a:ext cx="1212119" cy="1072838"/>
                                          </a:xfrm>
                                          <a:prstGeom prst="rect">
                                            <a:avLst/>
                                          </a:prstGeom>
                                        </pic:spPr>
                                      </pic:pic>
                                    </a:graphicData>
                                  </a:graphic>
                                </wp:inline>
                              </w:drawing>
                            </w:r>
                            <w:r w:rsidR="0054202B" w:rsidRPr="0054202B">
                              <w:rPr>
                                <w:rFonts w:ascii="Arial" w:hAnsi="Arial" w:cs="Arial"/>
                                <w:color w:val="0E101A"/>
                                <w:sz w:val="18"/>
                                <w:szCs w:val="18"/>
                              </w:rPr>
                              <w:t xml:space="preserve">   </w:t>
                            </w:r>
                            <w:r>
                              <w:rPr>
                                <w:rFonts w:ascii="Arial" w:hAnsi="Arial" w:cs="Arial"/>
                                <w:color w:val="0E101A"/>
                                <w:sz w:val="18"/>
                                <w:szCs w:val="18"/>
                              </w:rPr>
                              <w:t xml:space="preserve">              </w:t>
                            </w:r>
                            <w:r w:rsidR="0054202B" w:rsidRPr="0054202B">
                              <w:rPr>
                                <w:rFonts w:ascii="Arial" w:hAnsi="Arial" w:cs="Arial"/>
                                <w:color w:val="0E101A"/>
                                <w:sz w:val="18"/>
                                <w:szCs w:val="18"/>
                              </w:rPr>
                              <w:t xml:space="preserve">   </w:t>
                            </w:r>
                            <w:r w:rsidRPr="0054202B">
                              <w:rPr>
                                <w:rFonts w:ascii="Arial" w:hAnsi="Arial" w:cs="Arial"/>
                                <w:noProof/>
                                <w:sz w:val="20"/>
                                <w:szCs w:val="20"/>
                              </w:rPr>
                              <w:drawing>
                                <wp:inline distT="0" distB="0" distL="0" distR="0" wp14:anchorId="0962D414" wp14:editId="2F6EC56E">
                                  <wp:extent cx="1256665" cy="1050921"/>
                                  <wp:effectExtent l="0" t="0" r="635" b="0"/>
                                  <wp:docPr id="383470456" name="Picture 16">
                                    <a:extLst xmlns:a="http://schemas.openxmlformats.org/drawingml/2006/main">
                                      <a:ext uri="{FF2B5EF4-FFF2-40B4-BE49-F238E27FC236}">
                                        <a16:creationId xmlns:a16="http://schemas.microsoft.com/office/drawing/2014/main" id="{F70C3D0F-66B7-C61F-AF14-5559A79BDE4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6">
                                            <a:extLst>
                                              <a:ext uri="{FF2B5EF4-FFF2-40B4-BE49-F238E27FC236}">
                                                <a16:creationId xmlns:a16="http://schemas.microsoft.com/office/drawing/2014/main" id="{F70C3D0F-66B7-C61F-AF14-5559A79BDE4B}"/>
                                              </a:ext>
                                            </a:extLst>
                                          </pic:cNvPr>
                                          <pic:cNvPicPr>
                                            <a:picLocks noChangeAspect="1"/>
                                          </pic:cNvPicPr>
                                        </pic:nvPicPr>
                                        <pic:blipFill>
                                          <a:blip r:embed="rId16"/>
                                          <a:stretch>
                                            <a:fillRect/>
                                          </a:stretch>
                                        </pic:blipFill>
                                        <pic:spPr>
                                          <a:xfrm>
                                            <a:off x="0" y="0"/>
                                            <a:ext cx="1279045" cy="1069637"/>
                                          </a:xfrm>
                                          <a:prstGeom prst="rect">
                                            <a:avLst/>
                                          </a:prstGeom>
                                        </pic:spPr>
                                      </pic:pic>
                                    </a:graphicData>
                                  </a:graphic>
                                </wp:inline>
                              </w:drawing>
                            </w:r>
                          </w:p>
                          <w:p w14:paraId="25107B55" w14:textId="000C9BE5" w:rsidR="00D74BFA" w:rsidRPr="0054202B" w:rsidRDefault="00D74BFA" w:rsidP="00D43C45">
                            <w:pPr>
                              <w:spacing w:after="0" w:line="360" w:lineRule="auto"/>
                              <w:jc w:val="both"/>
                              <w:rPr>
                                <w:rFonts w:ascii="Arial" w:hAnsi="Arial" w:cs="Arial"/>
                                <w:sz w:val="10"/>
                                <w:szCs w:val="10"/>
                              </w:rPr>
                            </w:pPr>
                            <w:r w:rsidRPr="0054202B">
                              <w:rPr>
                                <w:rFonts w:ascii="Arial" w:hAnsi="Arial" w:cs="Arial"/>
                                <w:sz w:val="10"/>
                                <w:szCs w:val="10"/>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ei="http://schemas.microsoft.com/office/word/2026/wordml/cei">
            <w:pict>
              <v:shapetype w14:anchorId="298766ED" id="_x0000_t202" coordsize="21600,21600" o:spt="202" path="m,l,21600r21600,l21600,xe">
                <v:stroke joinstyle="miter"/>
                <v:path gradientshapeok="t" o:connecttype="rect"/>
              </v:shapetype>
              <v:shape id="Text Box 6" o:spid="_x0000_s1026" type="#_x0000_t202" style="position:absolute;left:0;text-align:left;margin-left:513.3pt;margin-top:43.5pt;width:246.3pt;height:323.7pt;z-index:-2516469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wO+6KgIAAFUEAAAOAAAAZHJzL2Uyb0RvYy54bWysVNuO0zAQfUfiHyy/0yQlhTZqulq6W4S0&#10;XKSFD3BsJ7FwPMF2m5SvZ+y03WqBF0QeLI9nfDxzzkzWN2OnyUFap8CUNJullEjDQSjTlPTb192r&#10;JSXOMyOYBiNLepSO3mxevlgPfSHn0IIW0hIEMa4Y+pK23vdFkjjeyo65GfTSoLMG2zGPpm0SYdmA&#10;6J1O5mn6JhnAit4Cl87h6d3kpJuIX9eS+8917aQnuqSYm4+rjWsV1mSzZkVjWd8qfkqD/UMWHVMG&#10;H71A3THPyN6q36A6xS04qP2MQ5dAXSsuYw1YTZY+q+axZb2MtSA5rr/Q5P4fLP90eOy/WOLHdzCi&#10;gLEI1z8A/+6IgW3LTCNvrYWhlUzgw1mgLBl6V5yuBqpd4QJINXwEgSKzvYcINNa2C6xgnQTRUYDj&#10;hXQ5esLx8HU2X2LplHD05VmWrlZRloQV5+u9df69hI6ETUktqhrh2eHB+ZAOK84h4TUHWomd0joa&#10;tqm22pIDww7YxS9W8CxMGzLg83m+SCcK/oqRxu9PGJ3y2MtadSVdXoJYEYi7NyJ2mmdKT3vMWZuQ&#10;oIxdioVMqdf+XjSSWCZKOl/k6ZmLq7DIfiB8ot6P1YjgQYUKxBF1sDD1Oc4lblqwPykZsMdL6n7s&#10;mZWU6A8GtVxleR6GIhr54u0cDXvtqa49zHCEKqmnZNpufRykkLeBW9S8VlGNp0xOnYK9G0U6zVkY&#10;jms7Rj39DTa/AAAA//8DAFBLAwQUAAYACAAAACEATIsp2uIAAAAMAQAADwAAAGRycy9kb3ducmV2&#10;LnhtbEyPQUvDQBCF74L/YRnBm90ktmmN2RQRBLEUMa14nSZjNpidTbPbNv33bk96fMzHm+/ly9F0&#10;4kiDay0riCcRCOLK1i03Crabl7sFCOeRa+wsk4IzOVgW11c5ZrU98QcdS9+IUMIuQwXa+z6T0lWa&#10;DLqJ7YnD7dsOBn2IQyPrAU+h3HQyiaJUGmw5fNDY07Om6qc8GAWlff/qeb15G/frld3r7efsFWOl&#10;bm/Gp0cQnkb/B8NFP6hDEZx29sC1E13IUZKmgVWwmIdRF2IWPyQgdgrm99MpyCKX/0cUvwAAAP//&#10;AwBQSwECLQAUAAYACAAAACEAtoM4kv4AAADhAQAAEwAAAAAAAAAAAAAAAAAAAAAAW0NvbnRlbnRf&#10;VHlwZXNdLnhtbFBLAQItABQABgAIAAAAIQA4/SH/1gAAAJQBAAALAAAAAAAAAAAAAAAAAC8BAABf&#10;cmVscy8ucmVsc1BLAQItABQABgAIAAAAIQBbwO+6KgIAAFUEAAAOAAAAAAAAAAAAAAAAAC4CAABk&#10;cnMvZTJvRG9jLnhtbFBLAQItABQABgAIAAAAIQBMiyna4gAAAAwBAAAPAAAAAAAAAAAAAAAAAIQE&#10;AABkcnMvZG93bnJldi54bWxQSwUGAAAAAAQABADzAAAAkwUAAAAA&#10;" strokeweight="3.5pt">
                <v:textbox>
                  <w:txbxContent>
                    <w:p w14:paraId="365F8AF7" w14:textId="08AF3D4C" w:rsidR="00D43C45" w:rsidRPr="0054202B" w:rsidRDefault="00D43C45" w:rsidP="00D43C45">
                      <w:pPr>
                        <w:spacing w:after="0" w:line="360" w:lineRule="auto"/>
                        <w:jc w:val="center"/>
                        <w:rPr>
                          <w:rFonts w:ascii="Arial" w:hAnsi="Arial" w:cs="Arial"/>
                          <w:b/>
                          <w:bCs/>
                          <w:i/>
                          <w:iCs/>
                          <w:color w:val="000000" w:themeColor="text1"/>
                          <w:sz w:val="14"/>
                          <w:szCs w:val="14"/>
                        </w:rPr>
                      </w:pPr>
                      <w:r w:rsidRPr="0054202B">
                        <w:rPr>
                          <w:rFonts w:ascii="Arial" w:hAnsi="Arial" w:cs="Arial"/>
                          <w:b/>
                          <w:bCs/>
                          <w:i/>
                          <w:iCs/>
                          <w:color w:val="000000" w:themeColor="text1"/>
                        </w:rPr>
                        <w:t>Current</w:t>
                      </w:r>
                      <w:r w:rsidRPr="0054202B">
                        <w:rPr>
                          <w:rFonts w:ascii="Arial" w:hAnsi="Arial" w:cs="Arial"/>
                          <w:b/>
                          <w:bCs/>
                          <w:i/>
                          <w:iCs/>
                          <w:color w:val="000000" w:themeColor="text1"/>
                          <w:sz w:val="14"/>
                          <w:szCs w:val="14"/>
                        </w:rPr>
                        <w:t xml:space="preserve"> </w:t>
                      </w:r>
                      <w:r w:rsidRPr="0054202B">
                        <w:rPr>
                          <w:rFonts w:ascii="Arial" w:hAnsi="Arial" w:cs="Arial"/>
                          <w:b/>
                          <w:bCs/>
                          <w:i/>
                          <w:iCs/>
                          <w:color w:val="000000" w:themeColor="text1"/>
                        </w:rPr>
                        <w:t>functioning</w:t>
                      </w:r>
                    </w:p>
                    <w:p w14:paraId="676A5376" w14:textId="77777777" w:rsidR="00661C53" w:rsidRDefault="0054202B" w:rsidP="0054202B">
                      <w:pPr>
                        <w:spacing w:line="360" w:lineRule="auto"/>
                        <w:jc w:val="both"/>
                        <w:rPr>
                          <w:rFonts w:ascii="Arial" w:hAnsi="Arial" w:cs="Arial"/>
                          <w:color w:val="0E101A"/>
                          <w:sz w:val="18"/>
                          <w:szCs w:val="18"/>
                        </w:rPr>
                      </w:pPr>
                      <w:r w:rsidRPr="0054202B">
                        <w:rPr>
                          <w:rFonts w:ascii="Arial" w:hAnsi="Arial" w:cs="Arial"/>
                          <w:color w:val="0E101A"/>
                          <w:sz w:val="18"/>
                          <w:szCs w:val="18"/>
                        </w:rPr>
                        <w:t>Pharmacy services are considered the primary initiatives for any minor illness and medications. The NHS services are the pharmacy first, as launched in England, while the rise of New Medicine services can also improve medication adherence (Rutter and Barnes, 2024). The discharge medicine services and the contraceptive service are two key functions of UK pharmacy services. Blood pressure checks, seasonal flu vaccines and others are available for individuals in at-risk groups and behavioural support provisions. Minor aliment schemes are also available in the local services in the developed nations for receiving free consultations (Wiffen and Stoner, 2024).</w:t>
                      </w:r>
                    </w:p>
                    <w:p w14:paraId="230D0212" w14:textId="2EE63D82" w:rsidR="0054202B" w:rsidRPr="0054202B" w:rsidRDefault="00661C53" w:rsidP="0054202B">
                      <w:pPr>
                        <w:spacing w:line="360" w:lineRule="auto"/>
                        <w:jc w:val="both"/>
                        <w:rPr>
                          <w:rFonts w:ascii="Arial" w:hAnsi="Arial" w:cs="Arial"/>
                          <w:color w:val="0E101A"/>
                          <w:sz w:val="18"/>
                          <w:szCs w:val="18"/>
                        </w:rPr>
                      </w:pPr>
                      <w:r>
                        <w:rPr>
                          <w:noProof/>
                        </w:rPr>
                        <w:drawing>
                          <wp:inline distT="0" distB="0" distL="0" distR="0" wp14:anchorId="774AE2F0" wp14:editId="3FDF8F13">
                            <wp:extent cx="1135380" cy="1004917"/>
                            <wp:effectExtent l="0" t="0" r="7620" b="5080"/>
                            <wp:docPr id="15508272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827277" name=""/>
                                    <pic:cNvPicPr/>
                                  </pic:nvPicPr>
                                  <pic:blipFill>
                                    <a:blip r:embed="rId17"/>
                                    <a:stretch>
                                      <a:fillRect/>
                                    </a:stretch>
                                  </pic:blipFill>
                                  <pic:spPr>
                                    <a:xfrm>
                                      <a:off x="0" y="0"/>
                                      <a:ext cx="1212119" cy="1072838"/>
                                    </a:xfrm>
                                    <a:prstGeom prst="rect">
                                      <a:avLst/>
                                    </a:prstGeom>
                                  </pic:spPr>
                                </pic:pic>
                              </a:graphicData>
                            </a:graphic>
                          </wp:inline>
                        </w:drawing>
                      </w:r>
                      <w:r w:rsidR="0054202B" w:rsidRPr="0054202B">
                        <w:rPr>
                          <w:rFonts w:ascii="Arial" w:hAnsi="Arial" w:cs="Arial"/>
                          <w:color w:val="0E101A"/>
                          <w:sz w:val="18"/>
                          <w:szCs w:val="18"/>
                        </w:rPr>
                        <w:t xml:space="preserve">   </w:t>
                      </w:r>
                      <w:r>
                        <w:rPr>
                          <w:rFonts w:ascii="Arial" w:hAnsi="Arial" w:cs="Arial"/>
                          <w:color w:val="0E101A"/>
                          <w:sz w:val="18"/>
                          <w:szCs w:val="18"/>
                        </w:rPr>
                        <w:t xml:space="preserve">              </w:t>
                      </w:r>
                      <w:r w:rsidR="0054202B" w:rsidRPr="0054202B">
                        <w:rPr>
                          <w:rFonts w:ascii="Arial" w:hAnsi="Arial" w:cs="Arial"/>
                          <w:color w:val="0E101A"/>
                          <w:sz w:val="18"/>
                          <w:szCs w:val="18"/>
                        </w:rPr>
                        <w:t xml:space="preserve">   </w:t>
                      </w:r>
                      <w:r w:rsidRPr="0054202B">
                        <w:rPr>
                          <w:rFonts w:ascii="Arial" w:hAnsi="Arial" w:cs="Arial"/>
                          <w:noProof/>
                          <w:sz w:val="20"/>
                          <w:szCs w:val="20"/>
                        </w:rPr>
                        <w:drawing>
                          <wp:inline distT="0" distB="0" distL="0" distR="0" wp14:anchorId="0962D414" wp14:editId="2F6EC56E">
                            <wp:extent cx="1256665" cy="1050921"/>
                            <wp:effectExtent l="0" t="0" r="635" b="0"/>
                            <wp:docPr id="383470456" name="Picture 16">
                              <a:extLst xmlns:a="http://schemas.openxmlformats.org/drawingml/2006/main">
                                <a:ext uri="{FF2B5EF4-FFF2-40B4-BE49-F238E27FC236}">
                                  <a16:creationId xmlns:a16="http://schemas.microsoft.com/office/drawing/2014/main" id="{F70C3D0F-66B7-C61F-AF14-5559A79BDE4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6">
                                      <a:extLst>
                                        <a:ext uri="{FF2B5EF4-FFF2-40B4-BE49-F238E27FC236}">
                                          <a16:creationId xmlns:a16="http://schemas.microsoft.com/office/drawing/2014/main" id="{F70C3D0F-66B7-C61F-AF14-5559A79BDE4B}"/>
                                        </a:ext>
                                      </a:extLst>
                                    </pic:cNvPr>
                                    <pic:cNvPicPr>
                                      <a:picLocks noChangeAspect="1"/>
                                    </pic:cNvPicPr>
                                  </pic:nvPicPr>
                                  <pic:blipFill>
                                    <a:blip r:embed="rId18"/>
                                    <a:stretch>
                                      <a:fillRect/>
                                    </a:stretch>
                                  </pic:blipFill>
                                  <pic:spPr>
                                    <a:xfrm>
                                      <a:off x="0" y="0"/>
                                      <a:ext cx="1279045" cy="1069637"/>
                                    </a:xfrm>
                                    <a:prstGeom prst="rect">
                                      <a:avLst/>
                                    </a:prstGeom>
                                  </pic:spPr>
                                </pic:pic>
                              </a:graphicData>
                            </a:graphic>
                          </wp:inline>
                        </w:drawing>
                      </w:r>
                    </w:p>
                    <w:p w14:paraId="25107B55" w14:textId="000C9BE5" w:rsidR="00D74BFA" w:rsidRPr="0054202B" w:rsidRDefault="00D74BFA" w:rsidP="00D43C45">
                      <w:pPr>
                        <w:spacing w:after="0" w:line="360" w:lineRule="auto"/>
                        <w:jc w:val="both"/>
                        <w:rPr>
                          <w:rFonts w:ascii="Arial" w:hAnsi="Arial" w:cs="Arial"/>
                          <w:sz w:val="10"/>
                          <w:szCs w:val="10"/>
                        </w:rPr>
                      </w:pPr>
                      <w:r w:rsidRPr="0054202B">
                        <w:rPr>
                          <w:rFonts w:ascii="Arial" w:hAnsi="Arial" w:cs="Arial"/>
                          <w:sz w:val="10"/>
                          <w:szCs w:val="10"/>
                        </w:rPr>
                        <w:t xml:space="preserve">                                                                                           </w:t>
                      </w:r>
                    </w:p>
                  </w:txbxContent>
                </v:textbox>
              </v:shape>
            </w:pict>
          </mc:Fallback>
        </mc:AlternateContent>
      </w:r>
      <w:r w:rsidRPr="0054202B">
        <w:rPr>
          <w:rFonts w:ascii="Arial" w:hAnsi="Arial" w:cs="Arial"/>
          <w:noProof/>
          <w:sz w:val="24"/>
          <w:szCs w:val="24"/>
        </w:rPr>
        <mc:AlternateContent>
          <mc:Choice Requires="wps">
            <w:drawing>
              <wp:anchor distT="45720" distB="45720" distL="114300" distR="114300" simplePos="0" relativeHeight="251675648" behindDoc="1" locked="0" layoutInCell="1" allowOverlap="1" wp14:anchorId="1182A892" wp14:editId="60EFA9D0">
                <wp:simplePos x="0" y="0"/>
                <wp:positionH relativeFrom="page">
                  <wp:posOffset>4526280</wp:posOffset>
                </wp:positionH>
                <wp:positionV relativeFrom="paragraph">
                  <wp:posOffset>4804410</wp:posOffset>
                </wp:positionV>
                <wp:extent cx="1821180" cy="1760220"/>
                <wp:effectExtent l="19050" t="19050" r="45720" b="3048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1180" cy="1760220"/>
                        </a:xfrm>
                        <a:prstGeom prst="rect">
                          <a:avLst/>
                        </a:prstGeom>
                        <a:solidFill>
                          <a:srgbClr val="FFFFFF"/>
                        </a:solidFill>
                        <a:ln w="47625">
                          <a:solidFill>
                            <a:srgbClr val="000000"/>
                          </a:solidFill>
                          <a:miter lim="800000"/>
                          <a:headEnd/>
                          <a:tailEnd/>
                        </a:ln>
                        <a:effectLst>
                          <a:softEdge rad="25400"/>
                        </a:effectLst>
                      </wps:spPr>
                      <wps:txbx>
                        <w:txbxContent>
                          <w:p w14:paraId="509CCEFE" w14:textId="159DE172" w:rsidR="00BE6BE0" w:rsidRPr="009220D1" w:rsidRDefault="00B64717" w:rsidP="00BE6BE0">
                            <w:r w:rsidRPr="009220D1">
                              <w:rPr>
                                <w:noProof/>
                              </w:rPr>
                              <w:drawing>
                                <wp:inline distT="0" distB="0" distL="0" distR="0" wp14:anchorId="64DEA236" wp14:editId="43B0F0DA">
                                  <wp:extent cx="1607820" cy="1623060"/>
                                  <wp:effectExtent l="0" t="0" r="0" b="0"/>
                                  <wp:docPr id="2035925377" name="Picture 12">
                                    <a:extLst xmlns:a="http://schemas.openxmlformats.org/drawingml/2006/main">
                                      <a:ext uri="{FF2B5EF4-FFF2-40B4-BE49-F238E27FC236}">
                                        <a16:creationId xmlns:a16="http://schemas.microsoft.com/office/drawing/2014/main" id="{DED168DC-8C32-3E1C-42F6-35A639B30D5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a:extLst>
                                              <a:ext uri="{FF2B5EF4-FFF2-40B4-BE49-F238E27FC236}">
                                                <a16:creationId xmlns:a16="http://schemas.microsoft.com/office/drawing/2014/main" id="{DED168DC-8C32-3E1C-42F6-35A639B30D53}"/>
                                              </a:ext>
                                            </a:extLst>
                                          </pic:cNvPr>
                                          <pic:cNvPicPr>
                                            <a:picLocks noChangeAspect="1"/>
                                          </pic:cNvPicPr>
                                        </pic:nvPicPr>
                                        <pic:blipFill>
                                          <a:blip r:embed="rId19"/>
                                          <a:stretch>
                                            <a:fillRect/>
                                          </a:stretch>
                                        </pic:blipFill>
                                        <pic:spPr>
                                          <a:xfrm>
                                            <a:off x="0" y="0"/>
                                            <a:ext cx="1621843" cy="1637216"/>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ei="http://schemas.microsoft.com/office/word/2026/wordml/cei">
            <w:pict>
              <v:shape w14:anchorId="1182A892" id="Text Box 8" o:spid="_x0000_s1027" type="#_x0000_t202" style="position:absolute;left:0;text-align:left;margin-left:356.4pt;margin-top:378.3pt;width:143.4pt;height:138.6pt;z-index:-25164083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dKQVLQIAAFwEAAAOAAAAZHJzL2Uyb0RvYy54bWysVNuO0zAQfUfiHyy/01zUG1HT1dLdIqTl&#10;Ii18gGM7iYXjCbbbZPl6xk7brRZ4QeTBsjOT4zPnzGRzM3aaHKV1CkxJs1lKiTQchDJNSb993b9Z&#10;U+I8M4JpMLKkT9LRm+3rV5uhL2QOLWghLUEQ44qhL2nrfV8kieOt7JibQS8NBmuwHfN4tE0iLBsQ&#10;vdNJnqbLZAAregtcOodv76Yg3Ub8upbcf65rJz3RJUVuPq42rlVYk+2GFY1lfav4iQb7BxYdUwYv&#10;vUDdMc/IwarfoDrFLTio/YxDl0BdKy5jDVhNlr6o5rFlvYy1oDiuv8jk/h8s/3R87L9Y4sd3MKKB&#10;sQjXPwD/7oiBXctMI2+thaGVTODFWZAsGXpXnD4NUrvCBZBq+AgCTWYHDxForG0XVME6CaKjAU8X&#10;0eXoCQ9XrvMsW2OIYyxbLdM8j7YkrDh/3lvn30voSNiU1KKrEZ4dH5wPdFhxTgm3OdBK7JXW8WCb&#10;aqctOTLsgH18YgUv0rQhQ0nnq2W+mCT4K0Yanz9hdMpjL2vVlXR9SWJFEO7eiNhpnik97ZGzNoGg&#10;jF2KhUzUa38vGkksEyXNF/P0rMVVWlQ/CD5J78dqJArTozXBjArEE9phYWp3HE/ctGB/UjJgq5fU&#10;/TgwKynRHwxa+jabz8NsxMN8sUL9ib2OVNcRZjhCldRTMm13Ps5ToG/gFq2vVTTlmcmpYbCFo1en&#10;cQszcn2OWc8/he0vAAAA//8DAFBLAwQUAAYACAAAACEA8G9wvOAAAAAMAQAADwAAAGRycy9kb3du&#10;cmV2LnhtbEyPwU7DMAyG70i8Q2QkbizZJkrbNZ0AaeKINuCwW9aEtjRxqiZdu7fHnNjtt/zp9+di&#10;OzvLzmYIrUcJy4UAZrDyusVawufH7iEFFqJCraxHI+FiAmzL25tC5dpPuDfnQ6wZlWDIlYQmxj7n&#10;PFSNcSosfG+Qdt9+cCrSONRcD2qicmf5SoiEO9UiXWhUb14bU3WH0Ul4F2+7Y9VNF/+ybzv7U48p&#10;/xqlvL+bnzfAopnjPwx/+qQOJTmd/Ig6MCvhabki9UjhMUmAEZFlGYUToWK9ToGXBb9+ovwFAAD/&#10;/wMAUEsBAi0AFAAGAAgAAAAhALaDOJL+AAAA4QEAABMAAAAAAAAAAAAAAAAAAAAAAFtDb250ZW50&#10;X1R5cGVzXS54bWxQSwECLQAUAAYACAAAACEAOP0h/9YAAACUAQAACwAAAAAAAAAAAAAAAAAvAQAA&#10;X3JlbHMvLnJlbHNQSwECLQAUAAYACAAAACEAj3SkFS0CAABcBAAADgAAAAAAAAAAAAAAAAAuAgAA&#10;ZHJzL2Uyb0RvYy54bWxQSwECLQAUAAYACAAAACEA8G9wvOAAAAAMAQAADwAAAAAAAAAAAAAAAACH&#10;BAAAZHJzL2Rvd25yZXYueG1sUEsFBgAAAAAEAAQA8wAAAJQFAAAAAA==&#10;" strokeweight="3.75pt">
                <v:textbox>
                  <w:txbxContent>
                    <w:p w14:paraId="509CCEFE" w14:textId="159DE172" w:rsidR="00BE6BE0" w:rsidRPr="009220D1" w:rsidRDefault="00B64717" w:rsidP="00BE6BE0">
                      <w:r w:rsidRPr="009220D1">
                        <w:rPr>
                          <w:noProof/>
                        </w:rPr>
                        <w:drawing>
                          <wp:inline distT="0" distB="0" distL="0" distR="0" wp14:anchorId="64DEA236" wp14:editId="43B0F0DA">
                            <wp:extent cx="1607820" cy="1623060"/>
                            <wp:effectExtent l="0" t="0" r="0" b="0"/>
                            <wp:docPr id="2035925377" name="Picture 12">
                              <a:extLst xmlns:a="http://schemas.openxmlformats.org/drawingml/2006/main">
                                <a:ext uri="{FF2B5EF4-FFF2-40B4-BE49-F238E27FC236}">
                                  <a16:creationId xmlns:a16="http://schemas.microsoft.com/office/drawing/2014/main" id="{DED168DC-8C32-3E1C-42F6-35A639B30D5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a:extLst>
                                        <a:ext uri="{FF2B5EF4-FFF2-40B4-BE49-F238E27FC236}">
                                          <a16:creationId xmlns:a16="http://schemas.microsoft.com/office/drawing/2014/main" id="{DED168DC-8C32-3E1C-42F6-35A639B30D53}"/>
                                        </a:ext>
                                      </a:extLst>
                                    </pic:cNvPr>
                                    <pic:cNvPicPr>
                                      <a:picLocks noChangeAspect="1"/>
                                    </pic:cNvPicPr>
                                  </pic:nvPicPr>
                                  <pic:blipFill>
                                    <a:blip r:embed="rId20"/>
                                    <a:stretch>
                                      <a:fillRect/>
                                    </a:stretch>
                                  </pic:blipFill>
                                  <pic:spPr>
                                    <a:xfrm>
                                      <a:off x="0" y="0"/>
                                      <a:ext cx="1621843" cy="1637216"/>
                                    </a:xfrm>
                                    <a:prstGeom prst="rect">
                                      <a:avLst/>
                                    </a:prstGeom>
                                  </pic:spPr>
                                </pic:pic>
                              </a:graphicData>
                            </a:graphic>
                          </wp:inline>
                        </w:drawing>
                      </w:r>
                    </w:p>
                  </w:txbxContent>
                </v:textbox>
                <w10:wrap anchorx="page"/>
              </v:shape>
            </w:pict>
          </mc:Fallback>
        </mc:AlternateContent>
      </w:r>
      <w:r w:rsidRPr="0054202B">
        <w:rPr>
          <w:rFonts w:ascii="Arial" w:hAnsi="Arial" w:cs="Arial"/>
          <w:noProof/>
          <w:sz w:val="24"/>
          <w:szCs w:val="24"/>
        </w:rPr>
        <mc:AlternateContent>
          <mc:Choice Requires="wps">
            <w:drawing>
              <wp:anchor distT="45720" distB="45720" distL="114300" distR="114300" simplePos="0" relativeHeight="251671552" behindDoc="1" locked="0" layoutInCell="1" allowOverlap="1" wp14:anchorId="5D749413" wp14:editId="0E6BB570">
                <wp:simplePos x="0" y="0"/>
                <wp:positionH relativeFrom="page">
                  <wp:posOffset>140970</wp:posOffset>
                </wp:positionH>
                <wp:positionV relativeFrom="paragraph">
                  <wp:posOffset>4751070</wp:posOffset>
                </wp:positionV>
                <wp:extent cx="4331970" cy="1809750"/>
                <wp:effectExtent l="19050" t="19050" r="30480" b="3810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31970" cy="1809750"/>
                        </a:xfrm>
                        <a:prstGeom prst="rect">
                          <a:avLst/>
                        </a:prstGeom>
                        <a:solidFill>
                          <a:srgbClr val="FFFFFF"/>
                        </a:solidFill>
                        <a:ln w="47625">
                          <a:solidFill>
                            <a:srgbClr val="000000"/>
                          </a:solidFill>
                          <a:miter lim="800000"/>
                          <a:headEnd/>
                          <a:tailEnd/>
                        </a:ln>
                        <a:effectLst>
                          <a:softEdge rad="25400"/>
                        </a:effectLst>
                      </wps:spPr>
                      <wps:txbx>
                        <w:txbxContent>
                          <w:p w14:paraId="5866B9CA" w14:textId="7B03F14A" w:rsidR="00D43C45" w:rsidRPr="0054202B" w:rsidRDefault="00D43C45" w:rsidP="00B64717">
                            <w:pPr>
                              <w:spacing w:after="0" w:line="360" w:lineRule="auto"/>
                              <w:jc w:val="center"/>
                              <w:rPr>
                                <w:rFonts w:ascii="Arial" w:hAnsi="Arial" w:cs="Arial"/>
                                <w:b/>
                                <w:bCs/>
                                <w:i/>
                                <w:iCs/>
                                <w:color w:val="000000" w:themeColor="text1"/>
                              </w:rPr>
                            </w:pPr>
                            <w:r w:rsidRPr="0054202B">
                              <w:rPr>
                                <w:rFonts w:ascii="Arial" w:hAnsi="Arial" w:cs="Arial"/>
                                <w:b/>
                                <w:bCs/>
                                <w:i/>
                                <w:iCs/>
                                <w:color w:val="000000" w:themeColor="text1"/>
                              </w:rPr>
                              <w:t>Challenges faced</w:t>
                            </w:r>
                          </w:p>
                          <w:p w14:paraId="7B69BC2F" w14:textId="594ECE81" w:rsidR="00BE6BE0" w:rsidRPr="0054202B" w:rsidRDefault="0054202B" w:rsidP="0054202B">
                            <w:pPr>
                              <w:spacing w:after="0" w:line="360" w:lineRule="auto"/>
                              <w:jc w:val="both"/>
                              <w:rPr>
                                <w:rFonts w:ascii="Arial" w:hAnsi="Arial" w:cs="Arial"/>
                                <w:sz w:val="12"/>
                                <w:szCs w:val="12"/>
                              </w:rPr>
                            </w:pPr>
                            <w:r w:rsidRPr="0054202B">
                              <w:rPr>
                                <w:rFonts w:ascii="Arial" w:hAnsi="Arial" w:cs="Arial"/>
                                <w:color w:val="0E101A"/>
                              </w:rPr>
                              <w:t>The challenges must involve medicine supply shortages as per the availability of basic medications (</w:t>
                            </w:r>
                            <w:proofErr w:type="spellStart"/>
                            <w:r w:rsidRPr="0054202B">
                              <w:rPr>
                                <w:rFonts w:ascii="Arial" w:hAnsi="Arial" w:cs="Arial"/>
                                <w:color w:val="0E101A"/>
                              </w:rPr>
                              <w:t>Healthcaremanagement</w:t>
                            </w:r>
                            <w:proofErr w:type="spellEnd"/>
                            <w:r w:rsidRPr="0054202B">
                              <w:rPr>
                                <w:rFonts w:ascii="Arial" w:hAnsi="Arial" w:cs="Arial"/>
                                <w:color w:val="0E101A"/>
                              </w:rPr>
                              <w:t>, 2025). An increase in the workload is also a challenge, which has resulted in supply delays and stockouts. Economic pressures and pharmacy closures are also two profound challenges in pharmacy services (</w:t>
                            </w:r>
                            <w:proofErr w:type="spellStart"/>
                            <w:r w:rsidRPr="0054202B">
                              <w:rPr>
                                <w:rFonts w:ascii="Arial" w:hAnsi="Arial" w:cs="Arial"/>
                                <w:color w:val="0E101A"/>
                              </w:rPr>
                              <w:t>Armstrongwatson</w:t>
                            </w:r>
                            <w:proofErr w:type="spellEnd"/>
                            <w:r w:rsidRPr="0054202B">
                              <w:rPr>
                                <w:rFonts w:ascii="Arial" w:hAnsi="Arial" w:cs="Arial"/>
                                <w:color w:val="0E101A"/>
                              </w:rPr>
                              <w:t xml:space="preserve">, 2026).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ei="http://schemas.microsoft.com/office/word/2026/wordml/cei">
            <w:pict>
              <v:shape w14:anchorId="5D749413" id="Text Box 7" o:spid="_x0000_s1028" type="#_x0000_t202" style="position:absolute;left:0;text-align:left;margin-left:11.1pt;margin-top:374.1pt;width:341.1pt;height:142.5pt;z-index:-25164492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lfwnLwIAAFwEAAAOAAAAZHJzL2Uyb0RvYy54bWysVMtu2zAQvBfoPxC815IcO7YFy0HqxEWB&#10;9AGk/QCKpCSiFFclaUvp12dJ2Y6RtpeiOhBc7Wo4O7PU+mZoNTlI6xSYgmaTlBJpOAhl6oJ+/7Z7&#10;t6TEeWYE02BkQZ+kozebt2/WfZfLKTSghbQEQYzL+66gjfddniSON7JlbgKdNJiswLbMY2jrRFjW&#10;I3qrk2maXic9WNFZ4NI5fHs3Jukm4leV5P5LVTnpiS4ocvNxtXEtw5ps1iyvLesaxY802D+waJky&#10;eOgZ6o55RvZW/QbVKm7BQeUnHNoEqkpxGXvAbrL0VTePDetk7AXFcd1ZJvf/YPnnw2P31RI/vIcB&#10;DYxNuO4B+A9HDGwbZmp5ay30jWQCD86CZEnfufz4aZDa5S6AlP0nEGgy23uIQENl26AK9kkQHQ14&#10;OosuB084vpxdXWWrBaY45rJlulrMoy0Jy0+fd9b5DxJaEjYFtehqhGeHB+cDHZafSsJpDrQSO6V1&#10;DGxdbrUlB4YTsItP7OBVmTakRy6L6+l8lOCvGGl8/oTRKo+zrFVb0OW5iOVBuHsj4qR5pvS4R87a&#10;BIIyTik2MlKv/L2oJbFMFHQ6n6UnLS7KovpB8FF6P5QDUaE8kApmlCCe0A4L47jj9cRNA/YXJT2O&#10;ekHdzz2zkhL90aClq2w2C3cjBrP5YoqBvcyUlxlmOEIV1FMybrc+3qdA38AtWl+paMoLk+PA4AhH&#10;r47XLdyRyzhWvfwUNs8AAAD//wMAUEsDBBQABgAIAAAAIQA2h70i3wAAAAsBAAAPAAAAZHJzL2Rv&#10;d25yZXYueG1sTI/BTsMwDIbvSLxDZCRuLCGrWFWaToA0cUTb4MAta0JbmjhVk67d22NOcLPlT7+/&#10;v9wu3rGzHWMXUMH9SgCzWAfTYaPg/bi7y4HFpNFoF9AquNgI2+r6qtSFCTPu7fmQGkYhGAutoE1p&#10;KDiPdWu9jqswWKTbVxi9TrSODTejnincOy6FeOBed0gfWj3Yl9bW/WHyCt7E6+6z7udLeN53vftu&#10;ppx/TErd3ixPj8CSXdIfDL/6pA4VOZ3ChCYyp0BKSaSCTZbTQMBGZBmwE5FivZbAq5L/71D9AAAA&#10;//8DAFBLAQItABQABgAIAAAAIQC2gziS/gAAAOEBAAATAAAAAAAAAAAAAAAAAAAAAABbQ29udGVu&#10;dF9UeXBlc10ueG1sUEsBAi0AFAAGAAgAAAAhADj9If/WAAAAlAEAAAsAAAAAAAAAAAAAAAAALwEA&#10;AF9yZWxzLy5yZWxzUEsBAi0AFAAGAAgAAAAhADWV/CcvAgAAXAQAAA4AAAAAAAAAAAAAAAAALgIA&#10;AGRycy9lMm9Eb2MueG1sUEsBAi0AFAAGAAgAAAAhADaHvSLfAAAACwEAAA8AAAAAAAAAAAAAAAAA&#10;iQQAAGRycy9kb3ducmV2LnhtbFBLBQYAAAAABAAEAPMAAACVBQAAAAA=&#10;" strokeweight="3.75pt">
                <v:textbox>
                  <w:txbxContent>
                    <w:p w14:paraId="5866B9CA" w14:textId="7B03F14A" w:rsidR="00D43C45" w:rsidRPr="0054202B" w:rsidRDefault="00D43C45" w:rsidP="00B64717">
                      <w:pPr>
                        <w:spacing w:after="0" w:line="360" w:lineRule="auto"/>
                        <w:jc w:val="center"/>
                        <w:rPr>
                          <w:rFonts w:ascii="Arial" w:hAnsi="Arial" w:cs="Arial"/>
                          <w:b/>
                          <w:bCs/>
                          <w:i/>
                          <w:iCs/>
                          <w:color w:val="000000" w:themeColor="text1"/>
                        </w:rPr>
                      </w:pPr>
                      <w:r w:rsidRPr="0054202B">
                        <w:rPr>
                          <w:rFonts w:ascii="Arial" w:hAnsi="Arial" w:cs="Arial"/>
                          <w:b/>
                          <w:bCs/>
                          <w:i/>
                          <w:iCs/>
                          <w:color w:val="000000" w:themeColor="text1"/>
                        </w:rPr>
                        <w:t>Challenges faced</w:t>
                      </w:r>
                    </w:p>
                    <w:p w14:paraId="7B69BC2F" w14:textId="594ECE81" w:rsidR="00BE6BE0" w:rsidRPr="0054202B" w:rsidRDefault="0054202B" w:rsidP="0054202B">
                      <w:pPr>
                        <w:spacing w:after="0" w:line="360" w:lineRule="auto"/>
                        <w:jc w:val="both"/>
                        <w:rPr>
                          <w:rFonts w:ascii="Arial" w:hAnsi="Arial" w:cs="Arial"/>
                          <w:sz w:val="12"/>
                          <w:szCs w:val="12"/>
                        </w:rPr>
                      </w:pPr>
                      <w:r w:rsidRPr="0054202B">
                        <w:rPr>
                          <w:rFonts w:ascii="Arial" w:hAnsi="Arial" w:cs="Arial"/>
                          <w:color w:val="0E101A"/>
                        </w:rPr>
                        <w:t xml:space="preserve">The challenges must involve medicine supply shortages as per the availability of basic medications (Healthcaremanagement, 2025). An increase in the workload is also a challenge, which has resulted in supply delays and stockouts. Economic pressures and pharmacy closures are also two profound challenges in pharmacy services (Armstrongwatson, 2026). </w:t>
                      </w:r>
                    </w:p>
                  </w:txbxContent>
                </v:textbox>
                <w10:wrap anchorx="page"/>
              </v:shape>
            </w:pict>
          </mc:Fallback>
        </mc:AlternateContent>
      </w:r>
      <w:r w:rsidR="00D74BFA" w:rsidRPr="0054202B">
        <w:rPr>
          <w:rFonts w:ascii="Arial" w:hAnsi="Arial" w:cs="Arial"/>
          <w:noProof/>
          <w:sz w:val="24"/>
          <w:szCs w:val="24"/>
        </w:rPr>
        <mc:AlternateContent>
          <mc:Choice Requires="wps">
            <w:drawing>
              <wp:anchor distT="45720" distB="45720" distL="114300" distR="114300" simplePos="0" relativeHeight="251667456" behindDoc="1" locked="0" layoutInCell="1" allowOverlap="1" wp14:anchorId="2F5030E1" wp14:editId="1D4E43DD">
                <wp:simplePos x="0" y="0"/>
                <wp:positionH relativeFrom="page">
                  <wp:posOffset>6396990</wp:posOffset>
                </wp:positionH>
                <wp:positionV relativeFrom="paragraph">
                  <wp:posOffset>4812030</wp:posOffset>
                </wp:positionV>
                <wp:extent cx="4171950" cy="1725930"/>
                <wp:effectExtent l="19050" t="19050" r="19050" b="2667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71950" cy="1725930"/>
                        </a:xfrm>
                        <a:prstGeom prst="rect">
                          <a:avLst/>
                        </a:prstGeom>
                        <a:solidFill>
                          <a:srgbClr val="FFFFFF"/>
                        </a:solidFill>
                        <a:ln w="44450">
                          <a:solidFill>
                            <a:srgbClr val="000000"/>
                          </a:solidFill>
                          <a:miter lim="800000"/>
                          <a:headEnd/>
                          <a:tailEnd/>
                        </a:ln>
                        <a:effectLst>
                          <a:softEdge rad="25400"/>
                        </a:effectLst>
                      </wps:spPr>
                      <wps:txbx>
                        <w:txbxContent>
                          <w:p w14:paraId="01BEE6C4" w14:textId="11FA92F2" w:rsidR="00D74BFA" w:rsidRPr="009220D1" w:rsidRDefault="00D74BFA" w:rsidP="00D74BFA">
                            <w:pPr>
                              <w:spacing w:after="0" w:line="360" w:lineRule="auto"/>
                              <w:jc w:val="center"/>
                              <w:rPr>
                                <w:rFonts w:ascii="Arial" w:hAnsi="Arial" w:cs="Arial"/>
                                <w:b/>
                                <w:bCs/>
                                <w:color w:val="000000" w:themeColor="text1"/>
                                <w:sz w:val="14"/>
                                <w:szCs w:val="14"/>
                              </w:rPr>
                            </w:pPr>
                            <w:r w:rsidRPr="009220D1">
                              <w:rPr>
                                <w:rFonts w:ascii="Arial" w:hAnsi="Arial" w:cs="Arial"/>
                                <w:b/>
                                <w:bCs/>
                                <w:color w:val="000000" w:themeColor="text1"/>
                                <w:sz w:val="14"/>
                                <w:szCs w:val="14"/>
                              </w:rPr>
                              <w:t>References</w:t>
                            </w:r>
                          </w:p>
                          <w:p w14:paraId="6B4A3618" w14:textId="3F24CC50" w:rsidR="00D74BFA" w:rsidRPr="009220D1" w:rsidRDefault="00D74BFA" w:rsidP="00D74BFA">
                            <w:pPr>
                              <w:spacing w:after="0" w:line="360" w:lineRule="auto"/>
                              <w:jc w:val="both"/>
                              <w:rPr>
                                <w:rFonts w:ascii="Arial" w:hAnsi="Arial" w:cs="Arial"/>
                                <w:color w:val="000000" w:themeColor="text1"/>
                                <w:sz w:val="10"/>
                                <w:szCs w:val="10"/>
                              </w:rPr>
                            </w:pPr>
                            <w:proofErr w:type="spellStart"/>
                            <w:r w:rsidRPr="009220D1">
                              <w:rPr>
                                <w:rFonts w:ascii="Arial" w:hAnsi="Arial" w:cs="Arial"/>
                                <w:color w:val="000000" w:themeColor="text1"/>
                                <w:sz w:val="10"/>
                                <w:szCs w:val="10"/>
                              </w:rPr>
                              <w:t>Armstrongwatson</w:t>
                            </w:r>
                            <w:proofErr w:type="spellEnd"/>
                            <w:r w:rsidRPr="009220D1">
                              <w:rPr>
                                <w:rFonts w:ascii="Arial" w:hAnsi="Arial" w:cs="Arial"/>
                                <w:color w:val="000000" w:themeColor="text1"/>
                                <w:sz w:val="10"/>
                                <w:szCs w:val="10"/>
                              </w:rPr>
                              <w:t xml:space="preserve"> (2026) </w:t>
                            </w:r>
                            <w:r w:rsidRPr="009220D1">
                              <w:rPr>
                                <w:rFonts w:ascii="Arial" w:hAnsi="Arial" w:cs="Arial"/>
                                <w:i/>
                                <w:iCs/>
                                <w:color w:val="000000" w:themeColor="text1"/>
                                <w:sz w:val="10"/>
                                <w:szCs w:val="10"/>
                              </w:rPr>
                              <w:t>Challenges facing UK Pharmacies in 2026: Navigating financial constraints and rising costs</w:t>
                            </w:r>
                            <w:r w:rsidRPr="009220D1">
                              <w:rPr>
                                <w:rFonts w:ascii="Arial" w:hAnsi="Arial" w:cs="Arial"/>
                                <w:color w:val="000000" w:themeColor="text1"/>
                                <w:sz w:val="10"/>
                                <w:szCs w:val="10"/>
                              </w:rPr>
                              <w:t xml:space="preserve">, </w:t>
                            </w:r>
                            <w:r w:rsidRPr="009220D1">
                              <w:rPr>
                                <w:rFonts w:ascii="Arial" w:hAnsi="Arial" w:cs="Arial"/>
                                <w:i/>
                                <w:iCs/>
                                <w:color w:val="000000" w:themeColor="text1"/>
                                <w:sz w:val="10"/>
                                <w:szCs w:val="10"/>
                              </w:rPr>
                              <w:t>Armstrong Watson</w:t>
                            </w:r>
                            <w:r w:rsidRPr="009220D1">
                              <w:rPr>
                                <w:rFonts w:ascii="Arial" w:hAnsi="Arial" w:cs="Arial"/>
                                <w:color w:val="000000" w:themeColor="text1"/>
                                <w:sz w:val="10"/>
                                <w:szCs w:val="10"/>
                              </w:rPr>
                              <w:t>. Available at: https://www.armstrongwatson.co.uk/news/2026/01/financial-challenges-facing-uk-pharmacies-2025-navigating-funding-cuts-and-rising (Accessed: 2 July 2026).</w:t>
                            </w:r>
                          </w:p>
                          <w:p w14:paraId="190A2D09" w14:textId="77777777" w:rsidR="00D74BFA" w:rsidRPr="009220D1" w:rsidRDefault="00D74BFA" w:rsidP="00D74BFA">
                            <w:pPr>
                              <w:spacing w:after="0" w:line="360" w:lineRule="auto"/>
                              <w:jc w:val="both"/>
                              <w:rPr>
                                <w:rFonts w:ascii="Arial" w:hAnsi="Arial" w:cs="Arial"/>
                                <w:color w:val="000000" w:themeColor="text1"/>
                                <w:sz w:val="10"/>
                                <w:szCs w:val="10"/>
                              </w:rPr>
                            </w:pPr>
                            <w:proofErr w:type="spellStart"/>
                            <w:r w:rsidRPr="009220D1">
                              <w:rPr>
                                <w:rFonts w:ascii="Arial" w:hAnsi="Arial" w:cs="Arial"/>
                                <w:color w:val="000000" w:themeColor="text1"/>
                                <w:sz w:val="10"/>
                                <w:szCs w:val="10"/>
                              </w:rPr>
                              <w:t>Digitalpharmacist</w:t>
                            </w:r>
                            <w:proofErr w:type="spellEnd"/>
                            <w:r w:rsidRPr="009220D1">
                              <w:rPr>
                                <w:rFonts w:ascii="Arial" w:hAnsi="Arial" w:cs="Arial"/>
                                <w:color w:val="000000" w:themeColor="text1"/>
                                <w:sz w:val="10"/>
                                <w:szCs w:val="10"/>
                              </w:rPr>
                              <w:t xml:space="preserve"> (2022) </w:t>
                            </w:r>
                            <w:r w:rsidRPr="009220D1">
                              <w:rPr>
                                <w:rFonts w:ascii="Arial" w:hAnsi="Arial" w:cs="Arial"/>
                                <w:i/>
                                <w:iCs/>
                                <w:color w:val="000000" w:themeColor="text1"/>
                                <w:sz w:val="10"/>
                                <w:szCs w:val="10"/>
                              </w:rPr>
                              <w:t>History of Pharmacy Facts and Trivia</w:t>
                            </w:r>
                            <w:r w:rsidRPr="009220D1">
                              <w:rPr>
                                <w:rFonts w:ascii="Arial" w:hAnsi="Arial" w:cs="Arial"/>
                                <w:color w:val="000000" w:themeColor="text1"/>
                                <w:sz w:val="10"/>
                                <w:szCs w:val="10"/>
                              </w:rPr>
                              <w:t xml:space="preserve">, </w:t>
                            </w:r>
                            <w:r w:rsidRPr="009220D1">
                              <w:rPr>
                                <w:rFonts w:ascii="Arial" w:hAnsi="Arial" w:cs="Arial"/>
                                <w:i/>
                                <w:iCs/>
                                <w:color w:val="000000" w:themeColor="text1"/>
                                <w:sz w:val="10"/>
                                <w:szCs w:val="10"/>
                              </w:rPr>
                              <w:t>Digital Pharmacist</w:t>
                            </w:r>
                            <w:r w:rsidRPr="009220D1">
                              <w:rPr>
                                <w:rFonts w:ascii="Arial" w:hAnsi="Arial" w:cs="Arial"/>
                                <w:color w:val="000000" w:themeColor="text1"/>
                                <w:sz w:val="10"/>
                                <w:szCs w:val="10"/>
                              </w:rPr>
                              <w:t>. Available at: https://www.digitalpharmacist.com/blog/pharmacy-facts-trivia/ (Accessed: 2 July 2026).</w:t>
                            </w:r>
                          </w:p>
                          <w:p w14:paraId="366E5E8E" w14:textId="77777777" w:rsidR="00D74BFA" w:rsidRPr="009220D1" w:rsidRDefault="00D74BFA" w:rsidP="00D74BFA">
                            <w:pPr>
                              <w:spacing w:after="0" w:line="360" w:lineRule="auto"/>
                              <w:jc w:val="both"/>
                              <w:rPr>
                                <w:rFonts w:ascii="Arial" w:hAnsi="Arial" w:cs="Arial"/>
                                <w:color w:val="000000" w:themeColor="text1"/>
                                <w:sz w:val="10"/>
                                <w:szCs w:val="10"/>
                              </w:rPr>
                            </w:pPr>
                            <w:proofErr w:type="spellStart"/>
                            <w:r w:rsidRPr="009220D1">
                              <w:rPr>
                                <w:rFonts w:ascii="Arial" w:hAnsi="Arial" w:cs="Arial"/>
                                <w:color w:val="000000" w:themeColor="text1"/>
                                <w:sz w:val="10"/>
                                <w:szCs w:val="10"/>
                              </w:rPr>
                              <w:t>Healthcaremanagement</w:t>
                            </w:r>
                            <w:proofErr w:type="spellEnd"/>
                            <w:r w:rsidRPr="009220D1">
                              <w:rPr>
                                <w:rFonts w:ascii="Arial" w:hAnsi="Arial" w:cs="Arial"/>
                                <w:color w:val="000000" w:themeColor="text1"/>
                                <w:sz w:val="10"/>
                                <w:szCs w:val="10"/>
                              </w:rPr>
                              <w:t xml:space="preserve"> (2025) </w:t>
                            </w:r>
                            <w:r w:rsidRPr="009220D1">
                              <w:rPr>
                                <w:rFonts w:ascii="Arial" w:hAnsi="Arial" w:cs="Arial"/>
                                <w:i/>
                                <w:iCs/>
                                <w:color w:val="000000" w:themeColor="text1"/>
                                <w:sz w:val="10"/>
                                <w:szCs w:val="10"/>
                              </w:rPr>
                              <w:t>Medicines supply issues ‘distressing new normal’</w:t>
                            </w:r>
                            <w:r w:rsidRPr="009220D1">
                              <w:rPr>
                                <w:rFonts w:ascii="Arial" w:hAnsi="Arial" w:cs="Arial"/>
                                <w:color w:val="000000" w:themeColor="text1"/>
                                <w:sz w:val="10"/>
                                <w:szCs w:val="10"/>
                              </w:rPr>
                              <w:t xml:space="preserve">, </w:t>
                            </w:r>
                            <w:r w:rsidRPr="009220D1">
                              <w:rPr>
                                <w:rFonts w:ascii="Arial" w:hAnsi="Arial" w:cs="Arial"/>
                                <w:i/>
                                <w:iCs/>
                                <w:color w:val="000000" w:themeColor="text1"/>
                                <w:sz w:val="10"/>
                                <w:szCs w:val="10"/>
                              </w:rPr>
                              <w:t>Healthcare-management.uk</w:t>
                            </w:r>
                            <w:r w:rsidRPr="009220D1">
                              <w:rPr>
                                <w:rFonts w:ascii="Arial" w:hAnsi="Arial" w:cs="Arial"/>
                                <w:color w:val="000000" w:themeColor="text1"/>
                                <w:sz w:val="10"/>
                                <w:szCs w:val="10"/>
                              </w:rPr>
                              <w:t>. Available at: https://www.healthcare-management.uk/medicines-supply-issues-distressing-normal (Accessed: 2 July 2026).</w:t>
                            </w:r>
                          </w:p>
                          <w:p w14:paraId="432E2E79" w14:textId="77777777" w:rsidR="00D74BFA" w:rsidRPr="009220D1" w:rsidRDefault="00D74BFA" w:rsidP="00D74BFA">
                            <w:pPr>
                              <w:spacing w:after="0" w:line="360" w:lineRule="auto"/>
                              <w:jc w:val="both"/>
                              <w:rPr>
                                <w:rFonts w:ascii="Arial" w:hAnsi="Arial" w:cs="Arial"/>
                                <w:color w:val="000000" w:themeColor="text1"/>
                                <w:sz w:val="10"/>
                                <w:szCs w:val="10"/>
                              </w:rPr>
                            </w:pPr>
                            <w:proofErr w:type="spellStart"/>
                            <w:r w:rsidRPr="009220D1">
                              <w:rPr>
                                <w:rFonts w:ascii="Arial" w:hAnsi="Arial" w:cs="Arial"/>
                                <w:color w:val="000000" w:themeColor="text1"/>
                                <w:sz w:val="10"/>
                                <w:szCs w:val="10"/>
                              </w:rPr>
                              <w:t>ljmuisc</w:t>
                            </w:r>
                            <w:proofErr w:type="spellEnd"/>
                            <w:r w:rsidRPr="009220D1">
                              <w:rPr>
                                <w:rFonts w:ascii="Arial" w:hAnsi="Arial" w:cs="Arial"/>
                                <w:color w:val="000000" w:themeColor="text1"/>
                                <w:sz w:val="10"/>
                                <w:szCs w:val="10"/>
                              </w:rPr>
                              <w:t xml:space="preserve"> (2024) </w:t>
                            </w:r>
                            <w:r w:rsidRPr="009220D1">
                              <w:rPr>
                                <w:rFonts w:ascii="Arial" w:hAnsi="Arial" w:cs="Arial"/>
                                <w:i/>
                                <w:iCs/>
                                <w:color w:val="000000" w:themeColor="text1"/>
                                <w:sz w:val="10"/>
                                <w:szCs w:val="10"/>
                              </w:rPr>
                              <w:t>What is Pharmacy? 5 Benefits of Studying a Pharmacy Degree</w:t>
                            </w:r>
                            <w:r w:rsidRPr="009220D1">
                              <w:rPr>
                                <w:rFonts w:ascii="Arial" w:hAnsi="Arial" w:cs="Arial"/>
                                <w:color w:val="000000" w:themeColor="text1"/>
                                <w:sz w:val="10"/>
                                <w:szCs w:val="10"/>
                              </w:rPr>
                              <w:t xml:space="preserve">, </w:t>
                            </w:r>
                            <w:r w:rsidRPr="009220D1">
                              <w:rPr>
                                <w:rFonts w:ascii="Arial" w:hAnsi="Arial" w:cs="Arial"/>
                                <w:i/>
                                <w:iCs/>
                                <w:color w:val="000000" w:themeColor="text1"/>
                                <w:sz w:val="10"/>
                                <w:szCs w:val="10"/>
                              </w:rPr>
                              <w:t>Ljmuisc.com</w:t>
                            </w:r>
                            <w:r w:rsidRPr="009220D1">
                              <w:rPr>
                                <w:rFonts w:ascii="Arial" w:hAnsi="Arial" w:cs="Arial"/>
                                <w:color w:val="000000" w:themeColor="text1"/>
                                <w:sz w:val="10"/>
                                <w:szCs w:val="10"/>
                              </w:rPr>
                              <w:t>. Available at: https://www.ljmuisc.com/blog/what-is-pharmacy (Accessed: 2 July 2026).</w:t>
                            </w:r>
                          </w:p>
                          <w:p w14:paraId="5DB9BD55" w14:textId="77777777" w:rsidR="00D74BFA" w:rsidRPr="009220D1" w:rsidRDefault="00D74BFA" w:rsidP="00D74BFA">
                            <w:pPr>
                              <w:spacing w:after="0" w:line="360" w:lineRule="auto"/>
                              <w:jc w:val="both"/>
                              <w:rPr>
                                <w:rFonts w:ascii="Arial" w:hAnsi="Arial" w:cs="Arial"/>
                                <w:color w:val="000000" w:themeColor="text1"/>
                                <w:sz w:val="10"/>
                                <w:szCs w:val="10"/>
                              </w:rPr>
                            </w:pPr>
                            <w:proofErr w:type="spellStart"/>
                            <w:r w:rsidRPr="009220D1">
                              <w:rPr>
                                <w:rFonts w:ascii="Arial" w:hAnsi="Arial" w:cs="Arial"/>
                                <w:color w:val="000000" w:themeColor="text1"/>
                                <w:sz w:val="10"/>
                                <w:szCs w:val="10"/>
                              </w:rPr>
                              <w:t>Pharmaguideline</w:t>
                            </w:r>
                            <w:proofErr w:type="spellEnd"/>
                            <w:r w:rsidRPr="009220D1">
                              <w:rPr>
                                <w:rFonts w:ascii="Arial" w:hAnsi="Arial" w:cs="Arial"/>
                                <w:color w:val="000000" w:themeColor="text1"/>
                                <w:sz w:val="10"/>
                                <w:szCs w:val="10"/>
                              </w:rPr>
                              <w:t xml:space="preserve"> (2024) </w:t>
                            </w:r>
                            <w:r w:rsidRPr="009220D1">
                              <w:rPr>
                                <w:rFonts w:ascii="Arial" w:hAnsi="Arial" w:cs="Arial"/>
                                <w:i/>
                                <w:iCs/>
                                <w:color w:val="000000" w:themeColor="text1"/>
                                <w:sz w:val="10"/>
                                <w:szCs w:val="10"/>
                              </w:rPr>
                              <w:t>History of Pharmacy</w:t>
                            </w:r>
                            <w:r w:rsidRPr="009220D1">
                              <w:rPr>
                                <w:rFonts w:ascii="Arial" w:hAnsi="Arial" w:cs="Arial"/>
                                <w:color w:val="000000" w:themeColor="text1"/>
                                <w:sz w:val="10"/>
                                <w:szCs w:val="10"/>
                              </w:rPr>
                              <w:t>. Available at: https://www.pharmaguideline.com/2021/07/history-of-pharmacy.html (Accessed: 2 July 2026).</w:t>
                            </w:r>
                          </w:p>
                          <w:p w14:paraId="39A15CDE" w14:textId="77777777" w:rsidR="00D74BFA" w:rsidRPr="009220D1" w:rsidRDefault="00D74BFA" w:rsidP="00D74BFA">
                            <w:pPr>
                              <w:spacing w:after="0" w:line="360" w:lineRule="auto"/>
                              <w:jc w:val="both"/>
                              <w:rPr>
                                <w:rFonts w:ascii="Arial" w:hAnsi="Arial" w:cs="Arial"/>
                                <w:color w:val="000000" w:themeColor="text1"/>
                                <w:sz w:val="10"/>
                                <w:szCs w:val="10"/>
                              </w:rPr>
                            </w:pPr>
                            <w:r w:rsidRPr="009220D1">
                              <w:rPr>
                                <w:rFonts w:ascii="Arial" w:hAnsi="Arial" w:cs="Arial"/>
                                <w:color w:val="000000" w:themeColor="text1"/>
                                <w:sz w:val="10"/>
                                <w:szCs w:val="10"/>
                                <w:highlight w:val="white"/>
                              </w:rPr>
                              <w:t xml:space="preserve">Rutter, P. and Barnes, N., (2024). Facilitating self-care through community pharmacy in England. </w:t>
                            </w:r>
                            <w:r w:rsidRPr="009220D1">
                              <w:rPr>
                                <w:rFonts w:ascii="Arial" w:hAnsi="Arial" w:cs="Arial"/>
                                <w:i/>
                                <w:iCs/>
                                <w:color w:val="000000" w:themeColor="text1"/>
                                <w:sz w:val="10"/>
                                <w:szCs w:val="10"/>
                                <w:highlight w:val="white"/>
                              </w:rPr>
                              <w:t>Exploratory Research in Clinical and Social Pharmacy</w:t>
                            </w:r>
                            <w:r w:rsidRPr="009220D1">
                              <w:rPr>
                                <w:rFonts w:ascii="Arial" w:hAnsi="Arial" w:cs="Arial"/>
                                <w:color w:val="000000" w:themeColor="text1"/>
                                <w:sz w:val="10"/>
                                <w:szCs w:val="10"/>
                                <w:highlight w:val="white"/>
                              </w:rPr>
                              <w:t xml:space="preserve">, </w:t>
                            </w:r>
                            <w:r w:rsidRPr="009220D1">
                              <w:rPr>
                                <w:rFonts w:ascii="Arial" w:hAnsi="Arial" w:cs="Arial"/>
                                <w:i/>
                                <w:iCs/>
                                <w:color w:val="000000" w:themeColor="text1"/>
                                <w:sz w:val="10"/>
                                <w:szCs w:val="10"/>
                                <w:highlight w:val="white"/>
                              </w:rPr>
                              <w:t>13</w:t>
                            </w:r>
                            <w:r w:rsidRPr="009220D1">
                              <w:rPr>
                                <w:rFonts w:ascii="Arial" w:hAnsi="Arial" w:cs="Arial"/>
                                <w:color w:val="000000" w:themeColor="text1"/>
                                <w:sz w:val="10"/>
                                <w:szCs w:val="10"/>
                                <w:highlight w:val="white"/>
                              </w:rPr>
                              <w:t>, p.100404.</w:t>
                            </w:r>
                            <w:r w:rsidRPr="009220D1">
                              <w:rPr>
                                <w:rFonts w:ascii="Arial" w:hAnsi="Arial" w:cs="Arial"/>
                                <w:color w:val="000000" w:themeColor="text1"/>
                                <w:sz w:val="10"/>
                                <w:szCs w:val="10"/>
                              </w:rPr>
                              <w:t xml:space="preserve"> </w:t>
                            </w:r>
                            <w:hyperlink r:id="rId21">
                              <w:r w:rsidRPr="009220D1">
                                <w:rPr>
                                  <w:rFonts w:ascii="Arial" w:hAnsi="Arial" w:cs="Arial"/>
                                  <w:color w:val="000000" w:themeColor="text1"/>
                                  <w:sz w:val="10"/>
                                  <w:szCs w:val="10"/>
                                  <w:u w:val="single"/>
                                </w:rPr>
                                <w:t>https://www.sciencedirect.com/science/article/pii/S2667276623001853</w:t>
                              </w:r>
                            </w:hyperlink>
                          </w:p>
                          <w:p w14:paraId="7E747534" w14:textId="77777777" w:rsidR="00D74BFA" w:rsidRPr="009220D1" w:rsidRDefault="00D74BFA" w:rsidP="00D74BFA">
                            <w:pPr>
                              <w:spacing w:after="0" w:line="360" w:lineRule="auto"/>
                              <w:jc w:val="both"/>
                              <w:rPr>
                                <w:rFonts w:ascii="Arial" w:hAnsi="Arial" w:cs="Arial"/>
                                <w:color w:val="000000" w:themeColor="text1"/>
                                <w:sz w:val="10"/>
                                <w:szCs w:val="10"/>
                              </w:rPr>
                            </w:pPr>
                            <w:r w:rsidRPr="009220D1">
                              <w:rPr>
                                <w:rFonts w:ascii="Arial" w:hAnsi="Arial" w:cs="Arial"/>
                                <w:color w:val="000000" w:themeColor="text1"/>
                                <w:sz w:val="10"/>
                                <w:szCs w:val="10"/>
                                <w:highlight w:val="white"/>
                              </w:rPr>
                              <w:t xml:space="preserve">Wiffen, P. and Stoner, N., (2024). A retrospective view of hospital pharmacy in the UK over the last 20 years. </w:t>
                            </w:r>
                            <w:r w:rsidRPr="009220D1">
                              <w:rPr>
                                <w:rFonts w:ascii="Arial" w:hAnsi="Arial" w:cs="Arial"/>
                                <w:i/>
                                <w:iCs/>
                                <w:color w:val="000000" w:themeColor="text1"/>
                                <w:sz w:val="10"/>
                                <w:szCs w:val="10"/>
                                <w:highlight w:val="white"/>
                              </w:rPr>
                              <w:t>Future Healthcare Journal</w:t>
                            </w:r>
                            <w:r w:rsidRPr="009220D1">
                              <w:rPr>
                                <w:rFonts w:ascii="Arial" w:hAnsi="Arial" w:cs="Arial"/>
                                <w:color w:val="000000" w:themeColor="text1"/>
                                <w:sz w:val="10"/>
                                <w:szCs w:val="10"/>
                                <w:highlight w:val="white"/>
                              </w:rPr>
                              <w:t xml:space="preserve">, </w:t>
                            </w:r>
                            <w:r w:rsidRPr="009220D1">
                              <w:rPr>
                                <w:rFonts w:ascii="Arial" w:hAnsi="Arial" w:cs="Arial"/>
                                <w:i/>
                                <w:iCs/>
                                <w:color w:val="000000" w:themeColor="text1"/>
                                <w:sz w:val="10"/>
                                <w:szCs w:val="10"/>
                                <w:highlight w:val="white"/>
                              </w:rPr>
                              <w:t>11</w:t>
                            </w:r>
                            <w:r w:rsidRPr="009220D1">
                              <w:rPr>
                                <w:rFonts w:ascii="Arial" w:hAnsi="Arial" w:cs="Arial"/>
                                <w:color w:val="000000" w:themeColor="text1"/>
                                <w:sz w:val="10"/>
                                <w:szCs w:val="10"/>
                                <w:highlight w:val="white"/>
                              </w:rPr>
                              <w:t>(4), p.100206.</w:t>
                            </w:r>
                            <w:r w:rsidRPr="009220D1">
                              <w:rPr>
                                <w:rFonts w:ascii="Arial" w:hAnsi="Arial" w:cs="Arial"/>
                                <w:color w:val="000000" w:themeColor="text1"/>
                                <w:sz w:val="10"/>
                                <w:szCs w:val="10"/>
                              </w:rPr>
                              <w:t xml:space="preserve"> </w:t>
                            </w:r>
                            <w:hyperlink r:id="rId22">
                              <w:r w:rsidRPr="009220D1">
                                <w:rPr>
                                  <w:rFonts w:ascii="Arial" w:hAnsi="Arial" w:cs="Arial"/>
                                  <w:color w:val="000000" w:themeColor="text1"/>
                                  <w:sz w:val="10"/>
                                  <w:szCs w:val="10"/>
                                  <w:u w:val="single"/>
                                </w:rPr>
                                <w:t>https://www.sciencedirect.com/science/article/pii/S2514664524015960</w:t>
                              </w:r>
                            </w:hyperlink>
                          </w:p>
                          <w:p w14:paraId="69461F56" w14:textId="07D0762F" w:rsidR="00BE6BE0" w:rsidRPr="009220D1" w:rsidRDefault="00BE6BE0" w:rsidP="00D74BFA">
                            <w:pPr>
                              <w:spacing w:after="0" w:line="360" w:lineRule="auto"/>
                              <w:jc w:val="both"/>
                              <w:rPr>
                                <w:rFonts w:ascii="Arial" w:hAnsi="Arial" w:cs="Arial"/>
                                <w:sz w:val="8"/>
                                <w:szCs w:val="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ei="http://schemas.microsoft.com/office/word/2026/wordml/cei">
            <w:pict>
              <v:shape w14:anchorId="2F5030E1" id="Text Box 2" o:spid="_x0000_s1029" type="#_x0000_t202" style="position:absolute;left:0;text-align:left;margin-left:503.7pt;margin-top:378.9pt;width:328.5pt;height:135.9pt;z-index:-25164902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7MsLQIAAFwEAAAOAAAAZHJzL2Uyb0RvYy54bWysVNtu2zAMfR+wfxD0vthOnbUx4hRd2gwD&#10;ugvQ7QNkSbaFyaInKbGzrx8lJ2nQDXsY5gdBNOlD8hzSq9ux02QvrVNgSprNUkqk4SCUaUr67ev2&#10;zQ0lzjMjmAYjS3qQjt6uX79aDX0h59CCFtISBDGuGPqStt73RZI43sqOuRn00qCzBtsxj6ZtEmHZ&#10;gOidTuZp+jYZwIreApfO4dv7yUnXEb+uJfef69pJT3RJsTYfTxvPKpzJesWKxrK+VfxYBvuHKjqm&#10;DCY9Q90zz8jOqt+gOsUtOKj9jEOXQF0rLmMP2E2WvujmqWW9jL0gOa4/0+T+Hyz/tH/qv1jix3cw&#10;ooCxCdc/Av/uiIFNy0wj76yFoZVMYOIsUJYMvSuOnwaqXeECSDV8BIEis52HCDTWtgusYJ8E0VGA&#10;w5l0OXrC8WWeXWfLBbo4+rLr+WJ5FWVJWHH6vLfOv5fQkXApqUVVIzzbPzofymHFKSRkc6CV2Cqt&#10;o2GbaqMt2TOcgG18YgcvwrQhA9aS51jJ3zHS+PwJo1MeZ1mrrqQ35yBWBOIejIiT5pnS0x1r1iZk&#10;knFKsZEpbe0fRCOJZaKk80Wenri4CIvsB8In6v1YjURh+FUoKohRgTigHBamccf1xEsL9iclA456&#10;Sd2PHbOSEv3BoKTLLM/DbkQjX1zP0bCXnurSwwxHqJJ6Sqbrxsd9CuUbuEPpaxVFea7kODA4wlGr&#10;47qFHbm0Y9TzT2H9CwAA//8DAFBLAwQUAAYACAAAACEASeEqTOEAAAAOAQAADwAAAGRycy9kb3du&#10;cmV2LnhtbEyPQUvDQBCF74L/YRnBm91taRON2RQRBFGKmFa8TrNrEszOptltG/+9k5Me37zHm+/l&#10;69F14mSH0HrSMJ8pEJYqb1qqNey2Tze3IEJEMth5shp+bIB1cXmRY2b8md7tqYy14BIKGWpoYuwz&#10;KUPVWIdh5ntL7H35wWFkOdTSDHjmctfJhVKJdNgSf2iwt4+Nrb7Lo9NQ+rfPnjbbl/GwefWHZvex&#10;esa51tdX48M9iGjH+BeGCZ/RoWCmvT+SCaJjrVS65KyGdJXyiCmSJEs+7SdzcZeALHL5f0bxCwAA&#10;//8DAFBLAQItABQABgAIAAAAIQC2gziS/gAAAOEBAAATAAAAAAAAAAAAAAAAAAAAAABbQ29udGVu&#10;dF9UeXBlc10ueG1sUEsBAi0AFAAGAAgAAAAhADj9If/WAAAAlAEAAAsAAAAAAAAAAAAAAAAALwEA&#10;AF9yZWxzLy5yZWxzUEsBAi0AFAAGAAgAAAAhAAGjsywtAgAAXAQAAA4AAAAAAAAAAAAAAAAALgIA&#10;AGRycy9lMm9Eb2MueG1sUEsBAi0AFAAGAAgAAAAhAEnhKkzhAAAADgEAAA8AAAAAAAAAAAAAAAAA&#10;hwQAAGRycy9kb3ducmV2LnhtbFBLBQYAAAAABAAEAPMAAACVBQAAAAA=&#10;" strokeweight="3.5pt">
                <v:textbox>
                  <w:txbxContent>
                    <w:p w14:paraId="01BEE6C4" w14:textId="11FA92F2" w:rsidR="00D74BFA" w:rsidRPr="009220D1" w:rsidRDefault="00D74BFA" w:rsidP="00D74BFA">
                      <w:pPr>
                        <w:spacing w:after="0" w:line="360" w:lineRule="auto"/>
                        <w:jc w:val="center"/>
                        <w:rPr>
                          <w:rFonts w:ascii="Arial" w:hAnsi="Arial" w:cs="Arial"/>
                          <w:b/>
                          <w:bCs/>
                          <w:color w:val="000000" w:themeColor="text1"/>
                          <w:sz w:val="14"/>
                          <w:szCs w:val="14"/>
                        </w:rPr>
                      </w:pPr>
                      <w:r w:rsidRPr="009220D1">
                        <w:rPr>
                          <w:rFonts w:ascii="Arial" w:hAnsi="Arial" w:cs="Arial"/>
                          <w:b/>
                          <w:bCs/>
                          <w:color w:val="000000" w:themeColor="text1"/>
                          <w:sz w:val="14"/>
                          <w:szCs w:val="14"/>
                        </w:rPr>
                        <w:t>References</w:t>
                      </w:r>
                    </w:p>
                    <w:p w14:paraId="6B4A3618" w14:textId="3F24CC50" w:rsidR="00D74BFA" w:rsidRPr="009220D1" w:rsidRDefault="00D74BFA" w:rsidP="00D74BFA">
                      <w:pPr>
                        <w:spacing w:after="0" w:line="360" w:lineRule="auto"/>
                        <w:jc w:val="both"/>
                        <w:rPr>
                          <w:rFonts w:ascii="Arial" w:hAnsi="Arial" w:cs="Arial"/>
                          <w:color w:val="000000" w:themeColor="text1"/>
                          <w:sz w:val="10"/>
                          <w:szCs w:val="10"/>
                        </w:rPr>
                      </w:pPr>
                      <w:r w:rsidRPr="009220D1">
                        <w:rPr>
                          <w:rFonts w:ascii="Arial" w:hAnsi="Arial" w:cs="Arial"/>
                          <w:color w:val="000000" w:themeColor="text1"/>
                          <w:sz w:val="10"/>
                          <w:szCs w:val="10"/>
                        </w:rPr>
                        <w:t xml:space="preserve">Armstrongwatson (2026) </w:t>
                      </w:r>
                      <w:r w:rsidRPr="009220D1">
                        <w:rPr>
                          <w:rFonts w:ascii="Arial" w:hAnsi="Arial" w:cs="Arial"/>
                          <w:i/>
                          <w:iCs/>
                          <w:color w:val="000000" w:themeColor="text1"/>
                          <w:sz w:val="10"/>
                          <w:szCs w:val="10"/>
                        </w:rPr>
                        <w:t>Challenges facing UK Pharmacies in 2026: Navigating financial constraints and rising costs</w:t>
                      </w:r>
                      <w:r w:rsidRPr="009220D1">
                        <w:rPr>
                          <w:rFonts w:ascii="Arial" w:hAnsi="Arial" w:cs="Arial"/>
                          <w:color w:val="000000" w:themeColor="text1"/>
                          <w:sz w:val="10"/>
                          <w:szCs w:val="10"/>
                        </w:rPr>
                        <w:t xml:space="preserve">, </w:t>
                      </w:r>
                      <w:r w:rsidRPr="009220D1">
                        <w:rPr>
                          <w:rFonts w:ascii="Arial" w:hAnsi="Arial" w:cs="Arial"/>
                          <w:i/>
                          <w:iCs/>
                          <w:color w:val="000000" w:themeColor="text1"/>
                          <w:sz w:val="10"/>
                          <w:szCs w:val="10"/>
                        </w:rPr>
                        <w:t>Armstrong Watson</w:t>
                      </w:r>
                      <w:r w:rsidRPr="009220D1">
                        <w:rPr>
                          <w:rFonts w:ascii="Arial" w:hAnsi="Arial" w:cs="Arial"/>
                          <w:color w:val="000000" w:themeColor="text1"/>
                          <w:sz w:val="10"/>
                          <w:szCs w:val="10"/>
                        </w:rPr>
                        <w:t>. Available at: https://www.armstrongwatson.co.uk/news/2026/01/financial-challenges-facing-uk-pharmacies-2025-navigating-funding-cuts-and-rising (Accessed: 2 July 2026).</w:t>
                      </w:r>
                    </w:p>
                    <w:p w14:paraId="190A2D09" w14:textId="77777777" w:rsidR="00D74BFA" w:rsidRPr="009220D1" w:rsidRDefault="00D74BFA" w:rsidP="00D74BFA">
                      <w:pPr>
                        <w:spacing w:after="0" w:line="360" w:lineRule="auto"/>
                        <w:jc w:val="both"/>
                        <w:rPr>
                          <w:rFonts w:ascii="Arial" w:hAnsi="Arial" w:cs="Arial"/>
                          <w:color w:val="000000" w:themeColor="text1"/>
                          <w:sz w:val="10"/>
                          <w:szCs w:val="10"/>
                        </w:rPr>
                      </w:pPr>
                      <w:r w:rsidRPr="009220D1">
                        <w:rPr>
                          <w:rFonts w:ascii="Arial" w:hAnsi="Arial" w:cs="Arial"/>
                          <w:color w:val="000000" w:themeColor="text1"/>
                          <w:sz w:val="10"/>
                          <w:szCs w:val="10"/>
                        </w:rPr>
                        <w:t xml:space="preserve">Digitalpharmacist (2022) </w:t>
                      </w:r>
                      <w:r w:rsidRPr="009220D1">
                        <w:rPr>
                          <w:rFonts w:ascii="Arial" w:hAnsi="Arial" w:cs="Arial"/>
                          <w:i/>
                          <w:iCs/>
                          <w:color w:val="000000" w:themeColor="text1"/>
                          <w:sz w:val="10"/>
                          <w:szCs w:val="10"/>
                        </w:rPr>
                        <w:t>History of Pharmacy Facts and Trivia</w:t>
                      </w:r>
                      <w:r w:rsidRPr="009220D1">
                        <w:rPr>
                          <w:rFonts w:ascii="Arial" w:hAnsi="Arial" w:cs="Arial"/>
                          <w:color w:val="000000" w:themeColor="text1"/>
                          <w:sz w:val="10"/>
                          <w:szCs w:val="10"/>
                        </w:rPr>
                        <w:t xml:space="preserve">, </w:t>
                      </w:r>
                      <w:r w:rsidRPr="009220D1">
                        <w:rPr>
                          <w:rFonts w:ascii="Arial" w:hAnsi="Arial" w:cs="Arial"/>
                          <w:i/>
                          <w:iCs/>
                          <w:color w:val="000000" w:themeColor="text1"/>
                          <w:sz w:val="10"/>
                          <w:szCs w:val="10"/>
                        </w:rPr>
                        <w:t>Digital Pharmacist</w:t>
                      </w:r>
                      <w:r w:rsidRPr="009220D1">
                        <w:rPr>
                          <w:rFonts w:ascii="Arial" w:hAnsi="Arial" w:cs="Arial"/>
                          <w:color w:val="000000" w:themeColor="text1"/>
                          <w:sz w:val="10"/>
                          <w:szCs w:val="10"/>
                        </w:rPr>
                        <w:t>. Available at: https://www.digitalpharmacist.com/blog/pharmacy-facts-trivia/ (Accessed: 2 July 2026).</w:t>
                      </w:r>
                    </w:p>
                    <w:p w14:paraId="366E5E8E" w14:textId="77777777" w:rsidR="00D74BFA" w:rsidRPr="009220D1" w:rsidRDefault="00D74BFA" w:rsidP="00D74BFA">
                      <w:pPr>
                        <w:spacing w:after="0" w:line="360" w:lineRule="auto"/>
                        <w:jc w:val="both"/>
                        <w:rPr>
                          <w:rFonts w:ascii="Arial" w:hAnsi="Arial" w:cs="Arial"/>
                          <w:color w:val="000000" w:themeColor="text1"/>
                          <w:sz w:val="10"/>
                          <w:szCs w:val="10"/>
                        </w:rPr>
                      </w:pPr>
                      <w:r w:rsidRPr="009220D1">
                        <w:rPr>
                          <w:rFonts w:ascii="Arial" w:hAnsi="Arial" w:cs="Arial"/>
                          <w:color w:val="000000" w:themeColor="text1"/>
                          <w:sz w:val="10"/>
                          <w:szCs w:val="10"/>
                        </w:rPr>
                        <w:t xml:space="preserve">Healthcaremanagement (2025) </w:t>
                      </w:r>
                      <w:r w:rsidRPr="009220D1">
                        <w:rPr>
                          <w:rFonts w:ascii="Arial" w:hAnsi="Arial" w:cs="Arial"/>
                          <w:i/>
                          <w:iCs/>
                          <w:color w:val="000000" w:themeColor="text1"/>
                          <w:sz w:val="10"/>
                          <w:szCs w:val="10"/>
                        </w:rPr>
                        <w:t>Medicines supply issues ‘distressing new normal’</w:t>
                      </w:r>
                      <w:r w:rsidRPr="009220D1">
                        <w:rPr>
                          <w:rFonts w:ascii="Arial" w:hAnsi="Arial" w:cs="Arial"/>
                          <w:color w:val="000000" w:themeColor="text1"/>
                          <w:sz w:val="10"/>
                          <w:szCs w:val="10"/>
                        </w:rPr>
                        <w:t xml:space="preserve">, </w:t>
                      </w:r>
                      <w:r w:rsidRPr="009220D1">
                        <w:rPr>
                          <w:rFonts w:ascii="Arial" w:hAnsi="Arial" w:cs="Arial"/>
                          <w:i/>
                          <w:iCs/>
                          <w:color w:val="000000" w:themeColor="text1"/>
                          <w:sz w:val="10"/>
                          <w:szCs w:val="10"/>
                        </w:rPr>
                        <w:t>Healthcare-management.uk</w:t>
                      </w:r>
                      <w:r w:rsidRPr="009220D1">
                        <w:rPr>
                          <w:rFonts w:ascii="Arial" w:hAnsi="Arial" w:cs="Arial"/>
                          <w:color w:val="000000" w:themeColor="text1"/>
                          <w:sz w:val="10"/>
                          <w:szCs w:val="10"/>
                        </w:rPr>
                        <w:t>. Available at: https://www.healthcare-management.uk/medicines-supply-issues-distressing-normal (Accessed: 2 July 2026).</w:t>
                      </w:r>
                    </w:p>
                    <w:p w14:paraId="432E2E79" w14:textId="77777777" w:rsidR="00D74BFA" w:rsidRPr="009220D1" w:rsidRDefault="00D74BFA" w:rsidP="00D74BFA">
                      <w:pPr>
                        <w:spacing w:after="0" w:line="360" w:lineRule="auto"/>
                        <w:jc w:val="both"/>
                        <w:rPr>
                          <w:rFonts w:ascii="Arial" w:hAnsi="Arial" w:cs="Arial"/>
                          <w:color w:val="000000" w:themeColor="text1"/>
                          <w:sz w:val="10"/>
                          <w:szCs w:val="10"/>
                        </w:rPr>
                      </w:pPr>
                      <w:r w:rsidRPr="009220D1">
                        <w:rPr>
                          <w:rFonts w:ascii="Arial" w:hAnsi="Arial" w:cs="Arial"/>
                          <w:color w:val="000000" w:themeColor="text1"/>
                          <w:sz w:val="10"/>
                          <w:szCs w:val="10"/>
                        </w:rPr>
                        <w:t xml:space="preserve">ljmuisc (2024) </w:t>
                      </w:r>
                      <w:r w:rsidRPr="009220D1">
                        <w:rPr>
                          <w:rFonts w:ascii="Arial" w:hAnsi="Arial" w:cs="Arial"/>
                          <w:i/>
                          <w:iCs/>
                          <w:color w:val="000000" w:themeColor="text1"/>
                          <w:sz w:val="10"/>
                          <w:szCs w:val="10"/>
                        </w:rPr>
                        <w:t>What is Pharmacy? 5 Benefits of Studying a Pharmacy Degree</w:t>
                      </w:r>
                      <w:r w:rsidRPr="009220D1">
                        <w:rPr>
                          <w:rFonts w:ascii="Arial" w:hAnsi="Arial" w:cs="Arial"/>
                          <w:color w:val="000000" w:themeColor="text1"/>
                          <w:sz w:val="10"/>
                          <w:szCs w:val="10"/>
                        </w:rPr>
                        <w:t xml:space="preserve">, </w:t>
                      </w:r>
                      <w:r w:rsidRPr="009220D1">
                        <w:rPr>
                          <w:rFonts w:ascii="Arial" w:hAnsi="Arial" w:cs="Arial"/>
                          <w:i/>
                          <w:iCs/>
                          <w:color w:val="000000" w:themeColor="text1"/>
                          <w:sz w:val="10"/>
                          <w:szCs w:val="10"/>
                        </w:rPr>
                        <w:t>Ljmuisc.com</w:t>
                      </w:r>
                      <w:r w:rsidRPr="009220D1">
                        <w:rPr>
                          <w:rFonts w:ascii="Arial" w:hAnsi="Arial" w:cs="Arial"/>
                          <w:color w:val="000000" w:themeColor="text1"/>
                          <w:sz w:val="10"/>
                          <w:szCs w:val="10"/>
                        </w:rPr>
                        <w:t>. Available at: https://www.ljmuisc.com/blog/what-is-pharmacy (Accessed: 2 July 2026).</w:t>
                      </w:r>
                    </w:p>
                    <w:p w14:paraId="5DB9BD55" w14:textId="77777777" w:rsidR="00D74BFA" w:rsidRPr="009220D1" w:rsidRDefault="00D74BFA" w:rsidP="00D74BFA">
                      <w:pPr>
                        <w:spacing w:after="0" w:line="360" w:lineRule="auto"/>
                        <w:jc w:val="both"/>
                        <w:rPr>
                          <w:rFonts w:ascii="Arial" w:hAnsi="Arial" w:cs="Arial"/>
                          <w:color w:val="000000" w:themeColor="text1"/>
                          <w:sz w:val="10"/>
                          <w:szCs w:val="10"/>
                        </w:rPr>
                      </w:pPr>
                      <w:r w:rsidRPr="009220D1">
                        <w:rPr>
                          <w:rFonts w:ascii="Arial" w:hAnsi="Arial" w:cs="Arial"/>
                          <w:color w:val="000000" w:themeColor="text1"/>
                          <w:sz w:val="10"/>
                          <w:szCs w:val="10"/>
                        </w:rPr>
                        <w:t xml:space="preserve">Pharmaguideline (2024) </w:t>
                      </w:r>
                      <w:r w:rsidRPr="009220D1">
                        <w:rPr>
                          <w:rFonts w:ascii="Arial" w:hAnsi="Arial" w:cs="Arial"/>
                          <w:i/>
                          <w:iCs/>
                          <w:color w:val="000000" w:themeColor="text1"/>
                          <w:sz w:val="10"/>
                          <w:szCs w:val="10"/>
                        </w:rPr>
                        <w:t>History of Pharmacy</w:t>
                      </w:r>
                      <w:r w:rsidRPr="009220D1">
                        <w:rPr>
                          <w:rFonts w:ascii="Arial" w:hAnsi="Arial" w:cs="Arial"/>
                          <w:color w:val="000000" w:themeColor="text1"/>
                          <w:sz w:val="10"/>
                          <w:szCs w:val="10"/>
                        </w:rPr>
                        <w:t>. Available at: https://www.pharmaguideline.com/2021/07/history-of-pharmacy.html (Accessed: 2 July 2026).</w:t>
                      </w:r>
                    </w:p>
                    <w:p w14:paraId="39A15CDE" w14:textId="77777777" w:rsidR="00D74BFA" w:rsidRPr="009220D1" w:rsidRDefault="00D74BFA" w:rsidP="00D74BFA">
                      <w:pPr>
                        <w:spacing w:after="0" w:line="360" w:lineRule="auto"/>
                        <w:jc w:val="both"/>
                        <w:rPr>
                          <w:rFonts w:ascii="Arial" w:hAnsi="Arial" w:cs="Arial"/>
                          <w:color w:val="000000" w:themeColor="text1"/>
                          <w:sz w:val="10"/>
                          <w:szCs w:val="10"/>
                        </w:rPr>
                      </w:pPr>
                      <w:r w:rsidRPr="009220D1">
                        <w:rPr>
                          <w:rFonts w:ascii="Arial" w:hAnsi="Arial" w:cs="Arial"/>
                          <w:color w:val="000000" w:themeColor="text1"/>
                          <w:sz w:val="10"/>
                          <w:szCs w:val="10"/>
                          <w:highlight w:val="white"/>
                        </w:rPr>
                        <w:t xml:space="preserve">Rutter, P. and Barnes, N., (2024). Facilitating self-care through community pharmacy in England. </w:t>
                      </w:r>
                      <w:r w:rsidRPr="009220D1">
                        <w:rPr>
                          <w:rFonts w:ascii="Arial" w:hAnsi="Arial" w:cs="Arial"/>
                          <w:i/>
                          <w:iCs/>
                          <w:color w:val="000000" w:themeColor="text1"/>
                          <w:sz w:val="10"/>
                          <w:szCs w:val="10"/>
                          <w:highlight w:val="white"/>
                        </w:rPr>
                        <w:t>Exploratory Research in Clinical and Social Pharmacy</w:t>
                      </w:r>
                      <w:r w:rsidRPr="009220D1">
                        <w:rPr>
                          <w:rFonts w:ascii="Arial" w:hAnsi="Arial" w:cs="Arial"/>
                          <w:color w:val="000000" w:themeColor="text1"/>
                          <w:sz w:val="10"/>
                          <w:szCs w:val="10"/>
                          <w:highlight w:val="white"/>
                        </w:rPr>
                        <w:t xml:space="preserve">, </w:t>
                      </w:r>
                      <w:r w:rsidRPr="009220D1">
                        <w:rPr>
                          <w:rFonts w:ascii="Arial" w:hAnsi="Arial" w:cs="Arial"/>
                          <w:i/>
                          <w:iCs/>
                          <w:color w:val="000000" w:themeColor="text1"/>
                          <w:sz w:val="10"/>
                          <w:szCs w:val="10"/>
                          <w:highlight w:val="white"/>
                        </w:rPr>
                        <w:t>13</w:t>
                      </w:r>
                      <w:r w:rsidRPr="009220D1">
                        <w:rPr>
                          <w:rFonts w:ascii="Arial" w:hAnsi="Arial" w:cs="Arial"/>
                          <w:color w:val="000000" w:themeColor="text1"/>
                          <w:sz w:val="10"/>
                          <w:szCs w:val="10"/>
                          <w:highlight w:val="white"/>
                        </w:rPr>
                        <w:t>, p.100404.</w:t>
                      </w:r>
                      <w:r w:rsidRPr="009220D1">
                        <w:rPr>
                          <w:rFonts w:ascii="Arial" w:hAnsi="Arial" w:cs="Arial"/>
                          <w:color w:val="000000" w:themeColor="text1"/>
                          <w:sz w:val="10"/>
                          <w:szCs w:val="10"/>
                        </w:rPr>
                        <w:t xml:space="preserve"> </w:t>
                      </w:r>
                      <w:hyperlink r:id="rId23">
                        <w:r w:rsidRPr="009220D1">
                          <w:rPr>
                            <w:rFonts w:ascii="Arial" w:hAnsi="Arial" w:cs="Arial"/>
                            <w:color w:val="000000" w:themeColor="text1"/>
                            <w:sz w:val="10"/>
                            <w:szCs w:val="10"/>
                            <w:u w:val="single"/>
                          </w:rPr>
                          <w:t>https://www.sciencedirect.com/science/article/pii/S2667276623001853</w:t>
                        </w:r>
                      </w:hyperlink>
                    </w:p>
                    <w:p w14:paraId="7E747534" w14:textId="77777777" w:rsidR="00D74BFA" w:rsidRPr="009220D1" w:rsidRDefault="00D74BFA" w:rsidP="00D74BFA">
                      <w:pPr>
                        <w:spacing w:after="0" w:line="360" w:lineRule="auto"/>
                        <w:jc w:val="both"/>
                        <w:rPr>
                          <w:rFonts w:ascii="Arial" w:hAnsi="Arial" w:cs="Arial"/>
                          <w:color w:val="000000" w:themeColor="text1"/>
                          <w:sz w:val="10"/>
                          <w:szCs w:val="10"/>
                        </w:rPr>
                      </w:pPr>
                      <w:r w:rsidRPr="009220D1">
                        <w:rPr>
                          <w:rFonts w:ascii="Arial" w:hAnsi="Arial" w:cs="Arial"/>
                          <w:color w:val="000000" w:themeColor="text1"/>
                          <w:sz w:val="10"/>
                          <w:szCs w:val="10"/>
                          <w:highlight w:val="white"/>
                        </w:rPr>
                        <w:t xml:space="preserve">Wiffen, P. and Stoner, N., (2024). A retrospective view of hospital pharmacy in the UK over the last 20 years. </w:t>
                      </w:r>
                      <w:r w:rsidRPr="009220D1">
                        <w:rPr>
                          <w:rFonts w:ascii="Arial" w:hAnsi="Arial" w:cs="Arial"/>
                          <w:i/>
                          <w:iCs/>
                          <w:color w:val="000000" w:themeColor="text1"/>
                          <w:sz w:val="10"/>
                          <w:szCs w:val="10"/>
                          <w:highlight w:val="white"/>
                        </w:rPr>
                        <w:t>Future Healthcare Journal</w:t>
                      </w:r>
                      <w:r w:rsidRPr="009220D1">
                        <w:rPr>
                          <w:rFonts w:ascii="Arial" w:hAnsi="Arial" w:cs="Arial"/>
                          <w:color w:val="000000" w:themeColor="text1"/>
                          <w:sz w:val="10"/>
                          <w:szCs w:val="10"/>
                          <w:highlight w:val="white"/>
                        </w:rPr>
                        <w:t xml:space="preserve">, </w:t>
                      </w:r>
                      <w:r w:rsidRPr="009220D1">
                        <w:rPr>
                          <w:rFonts w:ascii="Arial" w:hAnsi="Arial" w:cs="Arial"/>
                          <w:i/>
                          <w:iCs/>
                          <w:color w:val="000000" w:themeColor="text1"/>
                          <w:sz w:val="10"/>
                          <w:szCs w:val="10"/>
                          <w:highlight w:val="white"/>
                        </w:rPr>
                        <w:t>11</w:t>
                      </w:r>
                      <w:r w:rsidRPr="009220D1">
                        <w:rPr>
                          <w:rFonts w:ascii="Arial" w:hAnsi="Arial" w:cs="Arial"/>
                          <w:color w:val="000000" w:themeColor="text1"/>
                          <w:sz w:val="10"/>
                          <w:szCs w:val="10"/>
                          <w:highlight w:val="white"/>
                        </w:rPr>
                        <w:t>(4), p.100206.</w:t>
                      </w:r>
                      <w:r w:rsidRPr="009220D1">
                        <w:rPr>
                          <w:rFonts w:ascii="Arial" w:hAnsi="Arial" w:cs="Arial"/>
                          <w:color w:val="000000" w:themeColor="text1"/>
                          <w:sz w:val="10"/>
                          <w:szCs w:val="10"/>
                        </w:rPr>
                        <w:t xml:space="preserve"> </w:t>
                      </w:r>
                      <w:hyperlink r:id="rId24">
                        <w:r w:rsidRPr="009220D1">
                          <w:rPr>
                            <w:rFonts w:ascii="Arial" w:hAnsi="Arial" w:cs="Arial"/>
                            <w:color w:val="000000" w:themeColor="text1"/>
                            <w:sz w:val="10"/>
                            <w:szCs w:val="10"/>
                            <w:u w:val="single"/>
                          </w:rPr>
                          <w:t>https://www.sciencedirect.com/science/article/pii/S2514664524015960</w:t>
                        </w:r>
                      </w:hyperlink>
                    </w:p>
                    <w:p w14:paraId="69461F56" w14:textId="07D0762F" w:rsidR="00BE6BE0" w:rsidRPr="009220D1" w:rsidRDefault="00BE6BE0" w:rsidP="00D74BFA">
                      <w:pPr>
                        <w:spacing w:after="0" w:line="360" w:lineRule="auto"/>
                        <w:jc w:val="both"/>
                        <w:rPr>
                          <w:rFonts w:ascii="Arial" w:hAnsi="Arial" w:cs="Arial"/>
                          <w:sz w:val="8"/>
                          <w:szCs w:val="8"/>
                        </w:rPr>
                      </w:pPr>
                    </w:p>
                  </w:txbxContent>
                </v:textbox>
                <w10:wrap anchorx="page"/>
              </v:shape>
            </w:pict>
          </mc:Fallback>
        </mc:AlternateContent>
      </w:r>
      <w:r w:rsidR="00D74BFA" w:rsidRPr="0054202B">
        <w:rPr>
          <w:rFonts w:ascii="Arial" w:hAnsi="Arial" w:cs="Arial"/>
          <w:noProof/>
          <w:sz w:val="24"/>
          <w:szCs w:val="24"/>
        </w:rPr>
        <mc:AlternateContent>
          <mc:Choice Requires="wps">
            <w:drawing>
              <wp:anchor distT="45720" distB="45720" distL="114300" distR="114300" simplePos="0" relativeHeight="251665408" behindDoc="0" locked="0" layoutInCell="1" allowOverlap="1" wp14:anchorId="21A64788" wp14:editId="322281FB">
                <wp:simplePos x="0" y="0"/>
                <wp:positionH relativeFrom="margin">
                  <wp:posOffset>3219450</wp:posOffset>
                </wp:positionH>
                <wp:positionV relativeFrom="paragraph">
                  <wp:posOffset>537210</wp:posOffset>
                </wp:positionV>
                <wp:extent cx="3249930" cy="4156710"/>
                <wp:effectExtent l="19050" t="19050" r="26670" b="1524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49930" cy="4156710"/>
                        </a:xfrm>
                        <a:prstGeom prst="rect">
                          <a:avLst/>
                        </a:prstGeom>
                        <a:solidFill>
                          <a:srgbClr val="FFFFFF"/>
                        </a:solidFill>
                        <a:ln w="44450">
                          <a:solidFill>
                            <a:srgbClr val="000000"/>
                          </a:solidFill>
                          <a:miter lim="800000"/>
                          <a:headEnd/>
                          <a:tailEnd/>
                        </a:ln>
                        <a:effectLst>
                          <a:softEdge rad="25400"/>
                        </a:effectLst>
                      </wps:spPr>
                      <wps:txbx>
                        <w:txbxContent>
                          <w:p w14:paraId="2A6CE679" w14:textId="3E84EC82" w:rsidR="00BE6BE0" w:rsidRPr="0054202B" w:rsidRDefault="00D43C45" w:rsidP="00D43C45">
                            <w:pPr>
                              <w:spacing w:after="0"/>
                              <w:jc w:val="center"/>
                              <w:rPr>
                                <w:rFonts w:ascii="Arial" w:hAnsi="Arial" w:cs="Arial"/>
                                <w:b/>
                                <w:bCs/>
                                <w:i/>
                                <w:iCs/>
                                <w:color w:val="000000" w:themeColor="text1"/>
                                <w:sz w:val="16"/>
                                <w:szCs w:val="16"/>
                              </w:rPr>
                            </w:pPr>
                            <w:r w:rsidRPr="0054202B">
                              <w:rPr>
                                <w:rFonts w:ascii="Arial" w:hAnsi="Arial" w:cs="Arial"/>
                                <w:b/>
                                <w:bCs/>
                                <w:i/>
                                <w:iCs/>
                                <w:color w:val="000000" w:themeColor="text1"/>
                              </w:rPr>
                              <w:t>History</w:t>
                            </w:r>
                          </w:p>
                          <w:p w14:paraId="1CB09E4C" w14:textId="3EB57B83" w:rsidR="0054202B" w:rsidRPr="0054202B" w:rsidRDefault="0054202B" w:rsidP="0054202B">
                            <w:pPr>
                              <w:spacing w:line="360" w:lineRule="auto"/>
                              <w:jc w:val="both"/>
                              <w:rPr>
                                <w:rFonts w:ascii="Arial" w:hAnsi="Arial" w:cs="Arial"/>
                                <w:color w:val="0E101A"/>
                                <w:sz w:val="18"/>
                                <w:szCs w:val="18"/>
                              </w:rPr>
                            </w:pPr>
                            <w:r w:rsidRPr="0054202B">
                              <w:rPr>
                                <w:rFonts w:ascii="Arial" w:hAnsi="Arial" w:cs="Arial"/>
                                <w:color w:val="0E101A"/>
                                <w:sz w:val="18"/>
                                <w:szCs w:val="18"/>
                              </w:rPr>
                              <w:t>The evolution of medicine preparation and patient care starts from ancient Mesopotamian remedies and Egyptian herbology to modern clinical practice. The Middle Ages were the period of separation of the professions, as evident in Arab influence, which was seen from the 9th century CE (</w:t>
                            </w:r>
                            <w:proofErr w:type="spellStart"/>
                            <w:r w:rsidRPr="0054202B">
                              <w:rPr>
                                <w:rFonts w:ascii="Arial" w:hAnsi="Arial" w:cs="Arial"/>
                                <w:color w:val="0E101A"/>
                                <w:sz w:val="18"/>
                                <w:szCs w:val="18"/>
                              </w:rPr>
                              <w:t>Pharmaguideline</w:t>
                            </w:r>
                            <w:proofErr w:type="spellEnd"/>
                            <w:r w:rsidRPr="0054202B">
                              <w:rPr>
                                <w:rFonts w:ascii="Arial" w:hAnsi="Arial" w:cs="Arial"/>
                                <w:color w:val="0E101A"/>
                                <w:sz w:val="18"/>
                                <w:szCs w:val="18"/>
                              </w:rPr>
                              <w:t>, 2024). The Islamic Golden Age saw the first dedicated apothecary shops, while Emperor Frederick II issued a decree formally separating the profession of physicians. There is a shift to mass-produced pharmaceuticals in the time of industrialisation during the 19th and 20th centuries (</w:t>
                            </w:r>
                            <w:proofErr w:type="spellStart"/>
                            <w:r w:rsidRPr="0054202B">
                              <w:rPr>
                                <w:rFonts w:ascii="Arial" w:hAnsi="Arial" w:cs="Arial"/>
                                <w:color w:val="0E101A"/>
                                <w:sz w:val="18"/>
                                <w:szCs w:val="18"/>
                              </w:rPr>
                              <w:t>Digitalpharmacist</w:t>
                            </w:r>
                            <w:proofErr w:type="spellEnd"/>
                            <w:r w:rsidRPr="0054202B">
                              <w:rPr>
                                <w:rFonts w:ascii="Arial" w:hAnsi="Arial" w:cs="Arial"/>
                                <w:color w:val="0E101A"/>
                                <w:sz w:val="18"/>
                                <w:szCs w:val="18"/>
                              </w:rPr>
                              <w:t xml:space="preserve">, 2022). US Pharmacopoeia were enabled for standardisation, while clinical pharmacy was marked in the 1960s to 1980s, and pharmaceutical care emerged from the 1990s to the present.    </w:t>
                            </w:r>
                          </w:p>
                          <w:p w14:paraId="2CA1CCA5" w14:textId="52EF3666" w:rsidR="00D43C45" w:rsidRPr="0054202B" w:rsidRDefault="00D74BFA" w:rsidP="00D43C45">
                            <w:pPr>
                              <w:spacing w:after="0" w:line="360" w:lineRule="auto"/>
                              <w:jc w:val="both"/>
                              <w:rPr>
                                <w:rFonts w:ascii="Arial" w:hAnsi="Arial" w:cs="Arial"/>
                                <w:color w:val="000000" w:themeColor="text1"/>
                                <w:sz w:val="8"/>
                                <w:szCs w:val="8"/>
                              </w:rPr>
                            </w:pPr>
                            <w:r w:rsidRPr="0054202B">
                              <w:rPr>
                                <w:rFonts w:ascii="Arial" w:hAnsi="Arial" w:cs="Arial"/>
                                <w:color w:val="000000" w:themeColor="text1"/>
                                <w:sz w:val="8"/>
                                <w:szCs w:val="8"/>
                              </w:rPr>
                              <w:t xml:space="preserve">                                               </w:t>
                            </w:r>
                            <w:r w:rsidRPr="0054202B">
                              <w:rPr>
                                <w:rFonts w:ascii="Arial" w:hAnsi="Arial" w:cs="Arial"/>
                                <w:noProof/>
                                <w:sz w:val="18"/>
                                <w:szCs w:val="18"/>
                              </w:rPr>
                              <w:drawing>
                                <wp:inline distT="0" distB="0" distL="0" distR="0" wp14:anchorId="012C5873" wp14:editId="0A33A7EF">
                                  <wp:extent cx="2293620" cy="1135380"/>
                                  <wp:effectExtent l="0" t="0" r="0" b="7620"/>
                                  <wp:docPr id="1447827884" name="Picture 4">
                                    <a:extLst xmlns:a="http://schemas.openxmlformats.org/drawingml/2006/main">
                                      <a:ext uri="{FF2B5EF4-FFF2-40B4-BE49-F238E27FC236}">
                                        <a16:creationId xmlns:a16="http://schemas.microsoft.com/office/drawing/2014/main" id="{9BA4E3A9-5044-2414-94C9-A30691DEE58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9BA4E3A9-5044-2414-94C9-A30691DEE588}"/>
                                              </a:ext>
                                            </a:extLst>
                                          </pic:cNvPr>
                                          <pic:cNvPicPr>
                                            <a:picLocks noChangeAspect="1"/>
                                          </pic:cNvPicPr>
                                        </pic:nvPicPr>
                                        <pic:blipFill>
                                          <a:blip r:embed="rId25"/>
                                          <a:stretch>
                                            <a:fillRect/>
                                          </a:stretch>
                                        </pic:blipFill>
                                        <pic:spPr>
                                          <a:xfrm>
                                            <a:off x="0" y="0"/>
                                            <a:ext cx="2478513" cy="1226905"/>
                                          </a:xfrm>
                                          <a:prstGeom prst="rect">
                                            <a:avLst/>
                                          </a:prstGeom>
                                        </pic:spPr>
                                      </pic:pic>
                                    </a:graphicData>
                                  </a:graphic>
                                </wp:inline>
                              </w:drawing>
                            </w:r>
                          </w:p>
                          <w:p w14:paraId="102A2DC5" w14:textId="20C8FE3A" w:rsidR="00D74BFA" w:rsidRPr="0054202B" w:rsidRDefault="00D74BFA" w:rsidP="00D43C45">
                            <w:pPr>
                              <w:spacing w:after="0" w:line="360" w:lineRule="auto"/>
                              <w:jc w:val="both"/>
                              <w:rPr>
                                <w:rFonts w:ascii="Arial" w:hAnsi="Arial" w:cs="Arial"/>
                                <w:sz w:val="8"/>
                                <w:szCs w:val="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ei="http://schemas.microsoft.com/office/word/2026/wordml/cei">
            <w:pict>
              <v:shape w14:anchorId="21A64788" id="Text Box 5" o:spid="_x0000_s1030" type="#_x0000_t202" style="position:absolute;left:0;text-align:left;margin-left:253.5pt;margin-top:42.3pt;width:255.9pt;height:327.3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G5ZULwIAAFwEAAAOAAAAZHJzL2Uyb0RvYy54bWysVMtu2zAQvBfoPxC815IcOYkFy0HqxEWB&#10;9AGk/QCKpCSiFFclaUvp12dJ2Y6RtpeiOhCkdjWcndnV6mbsNNlL6xSYkmazlBJpOAhlmpJ+/7Z9&#10;d02J88wIpsHIkj5JR2/Wb9+shr6Qc2hBC2kJghhXDH1JW+/7Ikkcb2XH3Ax6aTBYg+2Yx6NtEmHZ&#10;gOidTuZpepkMYEVvgUvn8O3dFKTriF/Xkvsvde2kJ7qkyM3H1ca1CmuyXrGisaxvFT/QYP/AomPK&#10;4KUnqDvmGdlZ9RtUp7gFB7WfcegSqGvFZawBq8nSV9U8tqyXsRYUx/Unmdz/g+Wf94/9V0v8+B5G&#10;NDAW4foH4D8cMbBpmWnkrbUwtJIJvDgLkiVD74rDp0FqV7gAUg2fQKDJbOchAo217YIqWCdBdDTg&#10;6SS6HD3h+PJini+XFxjiGMuzxeVVFm1JWHH8vLfOf5DQkbApqUVXIzzbPzgf6LDimBJuc6CV2Cqt&#10;48E21UZbsmfYAdv4xApepWlDBrw+zxfpJMFfMdL4/AmjUx57WauupNenJFYE4e6NiJ3mmdLTHjlr&#10;EwjK2KVYyES99veikcQyUdL5Ik+PWpylRfWD4JP0fqxGojA9D6SCGRWIJ7TDwtTuOJ64acH+omTA&#10;Vi+p+7ljVlKiPxq0dJnleZiNeMgXV3M82PNIdR5hhiNUST0l03bj4zwF+gZu0fpaRVNemBwaBls4&#10;enUYtzAj5+eY9fJTWD8DAAD//wMAUEsDBBQABgAIAAAAIQBn0Gx94QAAAAsBAAAPAAAAZHJzL2Rv&#10;d25yZXYueG1sTI9BS8NAEIXvgv9hGcGb3U21bYyZFBEEUYqYVrxOs2sSzM6m2W0b/323Jz0O83jv&#10;+/LlaDtxMINvHSMkEwXCcOV0yzXCZv18k4LwgVhT59gg/BoPy+LyIqdMuyN/mEMZahFL2GeE0ITQ&#10;Z1L6qjGW/MT1huPv2w2WQjyHWuqBjrHcdnKq1FxaajkuNNSbp8ZUP+XeIpTu/avn1fp13K3e3K7Z&#10;fM5eKEG8vhofH0AEM4a/MJzxIzoUkWnr9qy96BBmahFdAkJ6NwdxDqgkjTJbhMXt/RRkkcv/DsUJ&#10;AAD//wMAUEsBAi0AFAAGAAgAAAAhALaDOJL+AAAA4QEAABMAAAAAAAAAAAAAAAAAAAAAAFtDb250&#10;ZW50X1R5cGVzXS54bWxQSwECLQAUAAYACAAAACEAOP0h/9YAAACUAQAACwAAAAAAAAAAAAAAAAAv&#10;AQAAX3JlbHMvLnJlbHNQSwECLQAUAAYACAAAACEAtRuWVC8CAABcBAAADgAAAAAAAAAAAAAAAAAu&#10;AgAAZHJzL2Uyb0RvYy54bWxQSwECLQAUAAYACAAAACEAZ9BsfeEAAAALAQAADwAAAAAAAAAAAAAA&#10;AACJBAAAZHJzL2Rvd25yZXYueG1sUEsFBgAAAAAEAAQA8wAAAJcFAAAAAA==&#10;" strokeweight="3.5pt">
                <v:textbox>
                  <w:txbxContent>
                    <w:p w14:paraId="2A6CE679" w14:textId="3E84EC82" w:rsidR="00BE6BE0" w:rsidRPr="0054202B" w:rsidRDefault="00D43C45" w:rsidP="00D43C45">
                      <w:pPr>
                        <w:spacing w:after="0"/>
                        <w:jc w:val="center"/>
                        <w:rPr>
                          <w:rFonts w:ascii="Arial" w:hAnsi="Arial" w:cs="Arial"/>
                          <w:b/>
                          <w:bCs/>
                          <w:i/>
                          <w:iCs/>
                          <w:color w:val="000000" w:themeColor="text1"/>
                          <w:sz w:val="16"/>
                          <w:szCs w:val="16"/>
                        </w:rPr>
                      </w:pPr>
                      <w:r w:rsidRPr="0054202B">
                        <w:rPr>
                          <w:rFonts w:ascii="Arial" w:hAnsi="Arial" w:cs="Arial"/>
                          <w:b/>
                          <w:bCs/>
                          <w:i/>
                          <w:iCs/>
                          <w:color w:val="000000" w:themeColor="text1"/>
                        </w:rPr>
                        <w:t>History</w:t>
                      </w:r>
                    </w:p>
                    <w:p w14:paraId="1CB09E4C" w14:textId="3EB57B83" w:rsidR="0054202B" w:rsidRPr="0054202B" w:rsidRDefault="0054202B" w:rsidP="0054202B">
                      <w:pPr>
                        <w:spacing w:line="360" w:lineRule="auto"/>
                        <w:jc w:val="both"/>
                        <w:rPr>
                          <w:rFonts w:ascii="Arial" w:hAnsi="Arial" w:cs="Arial"/>
                          <w:color w:val="0E101A"/>
                          <w:sz w:val="18"/>
                          <w:szCs w:val="18"/>
                        </w:rPr>
                      </w:pPr>
                      <w:r w:rsidRPr="0054202B">
                        <w:rPr>
                          <w:rFonts w:ascii="Arial" w:hAnsi="Arial" w:cs="Arial"/>
                          <w:color w:val="0E101A"/>
                          <w:sz w:val="18"/>
                          <w:szCs w:val="18"/>
                        </w:rPr>
                        <w:t xml:space="preserve">The evolution of medicine preparation and patient care starts from ancient Mesopotamian remedies and Egyptian herbology to modern clinical practice. The Middle Ages were the period of separation of the professions, as evident in Arab influence, which was seen from the 9th century CE (Pharmaguideline, 2024). The Islamic Golden Age saw the first dedicated apothecary shops, while Emperor Frederick II issued a decree formally separating the profession of physicians. There is a shift to mass-produced pharmaceuticals in the time of industrialisation during the 19th and 20th centuries (Digitalpharmacist, 2022). US Pharmacopoeia were enabled for standardisation, while clinical pharmacy was marked in the 1960s to 1980s, and pharmaceutical care emerged from the 1990s to the present.    </w:t>
                      </w:r>
                    </w:p>
                    <w:p w14:paraId="2CA1CCA5" w14:textId="52EF3666" w:rsidR="00D43C45" w:rsidRPr="0054202B" w:rsidRDefault="00D74BFA" w:rsidP="00D43C45">
                      <w:pPr>
                        <w:spacing w:after="0" w:line="360" w:lineRule="auto"/>
                        <w:jc w:val="both"/>
                        <w:rPr>
                          <w:rFonts w:ascii="Arial" w:hAnsi="Arial" w:cs="Arial"/>
                          <w:color w:val="000000" w:themeColor="text1"/>
                          <w:sz w:val="8"/>
                          <w:szCs w:val="8"/>
                        </w:rPr>
                      </w:pPr>
                      <w:r w:rsidRPr="0054202B">
                        <w:rPr>
                          <w:rFonts w:ascii="Arial" w:hAnsi="Arial" w:cs="Arial"/>
                          <w:color w:val="000000" w:themeColor="text1"/>
                          <w:sz w:val="8"/>
                          <w:szCs w:val="8"/>
                        </w:rPr>
                        <w:t xml:space="preserve">                                               </w:t>
                      </w:r>
                      <w:r w:rsidRPr="0054202B">
                        <w:rPr>
                          <w:rFonts w:ascii="Arial" w:hAnsi="Arial" w:cs="Arial"/>
                          <w:noProof/>
                          <w:sz w:val="18"/>
                          <w:szCs w:val="18"/>
                        </w:rPr>
                        <w:drawing>
                          <wp:inline distT="0" distB="0" distL="0" distR="0" wp14:anchorId="012C5873" wp14:editId="0A33A7EF">
                            <wp:extent cx="2293620" cy="1135380"/>
                            <wp:effectExtent l="0" t="0" r="0" b="7620"/>
                            <wp:docPr id="1447827884" name="Picture 4">
                              <a:extLst xmlns:a="http://schemas.openxmlformats.org/drawingml/2006/main">
                                <a:ext uri="{FF2B5EF4-FFF2-40B4-BE49-F238E27FC236}">
                                  <a16:creationId xmlns:a16="http://schemas.microsoft.com/office/drawing/2014/main" id="{9BA4E3A9-5044-2414-94C9-A30691DEE58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9BA4E3A9-5044-2414-94C9-A30691DEE588}"/>
                                        </a:ext>
                                      </a:extLst>
                                    </pic:cNvPr>
                                    <pic:cNvPicPr>
                                      <a:picLocks noChangeAspect="1"/>
                                    </pic:cNvPicPr>
                                  </pic:nvPicPr>
                                  <pic:blipFill>
                                    <a:blip r:embed="rId26"/>
                                    <a:stretch>
                                      <a:fillRect/>
                                    </a:stretch>
                                  </pic:blipFill>
                                  <pic:spPr>
                                    <a:xfrm>
                                      <a:off x="0" y="0"/>
                                      <a:ext cx="2478513" cy="1226905"/>
                                    </a:xfrm>
                                    <a:prstGeom prst="rect">
                                      <a:avLst/>
                                    </a:prstGeom>
                                  </pic:spPr>
                                </pic:pic>
                              </a:graphicData>
                            </a:graphic>
                          </wp:inline>
                        </w:drawing>
                      </w:r>
                    </w:p>
                    <w:p w14:paraId="102A2DC5" w14:textId="20C8FE3A" w:rsidR="00D74BFA" w:rsidRPr="0054202B" w:rsidRDefault="00D74BFA" w:rsidP="00D43C45">
                      <w:pPr>
                        <w:spacing w:after="0" w:line="360" w:lineRule="auto"/>
                        <w:jc w:val="both"/>
                        <w:rPr>
                          <w:rFonts w:ascii="Arial" w:hAnsi="Arial" w:cs="Arial"/>
                          <w:sz w:val="8"/>
                          <w:szCs w:val="8"/>
                        </w:rPr>
                      </w:pPr>
                    </w:p>
                  </w:txbxContent>
                </v:textbox>
                <w10:wrap type="square" anchorx="margin"/>
              </v:shape>
            </w:pict>
          </mc:Fallback>
        </mc:AlternateContent>
      </w:r>
      <w:r w:rsidR="00B64717" w:rsidRPr="0054202B">
        <w:rPr>
          <w:rFonts w:ascii="Arial" w:hAnsi="Arial" w:cs="Arial"/>
          <w:noProof/>
          <w:sz w:val="24"/>
          <w:szCs w:val="24"/>
        </w:rPr>
        <mc:AlternateContent>
          <mc:Choice Requires="wps">
            <w:drawing>
              <wp:anchor distT="45720" distB="45720" distL="114300" distR="114300" simplePos="0" relativeHeight="251661312" behindDoc="1" locked="0" layoutInCell="1" allowOverlap="1" wp14:anchorId="3E780AA8" wp14:editId="782049DC">
                <wp:simplePos x="0" y="0"/>
                <wp:positionH relativeFrom="margin">
                  <wp:posOffset>739140</wp:posOffset>
                </wp:positionH>
                <wp:positionV relativeFrom="paragraph">
                  <wp:posOffset>-701040</wp:posOffset>
                </wp:positionV>
                <wp:extent cx="6536690" cy="1153160"/>
                <wp:effectExtent l="0" t="0" r="16510" b="2794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1153160"/>
                        </a:xfrm>
                        <a:prstGeom prst="rect">
                          <a:avLst/>
                        </a:prstGeom>
                        <a:solidFill>
                          <a:srgbClr val="FFFFFF"/>
                        </a:solidFill>
                        <a:ln w="9525">
                          <a:solidFill>
                            <a:srgbClr val="000000"/>
                          </a:solidFill>
                          <a:miter lim="800000"/>
                          <a:headEnd/>
                          <a:tailEnd/>
                        </a:ln>
                        <a:effectLst>
                          <a:softEdge rad="50800"/>
                        </a:effectLst>
                      </wps:spPr>
                      <wps:txbx>
                        <w:txbxContent>
                          <w:p w14:paraId="0D1F6227" w14:textId="3CC2726A" w:rsidR="00452412" w:rsidRPr="009220D1" w:rsidRDefault="00452412" w:rsidP="00452412">
                            <w:pPr>
                              <w:shd w:val="clear" w:color="auto" w:fill="F4B083" w:themeFill="accent2" w:themeFillTint="99"/>
                              <w:jc w:val="center"/>
                              <w:rPr>
                                <w:b/>
                                <w:bCs/>
                                <w:i/>
                                <w:iCs/>
                                <w:color w:val="00B0F0"/>
                                <w:sz w:val="70"/>
                                <w:szCs w:val="70"/>
                              </w:rPr>
                            </w:pPr>
                            <w:r w:rsidRPr="009220D1">
                              <w:rPr>
                                <w:b/>
                                <w:bCs/>
                                <w:i/>
                                <w:iCs/>
                                <w:color w:val="00B0F0"/>
                                <w:sz w:val="70"/>
                                <w:szCs w:val="70"/>
                              </w:rPr>
                              <w:t>History of Pharmacy Services</w:t>
                            </w:r>
                          </w:p>
                          <w:p w14:paraId="4B29F551" w14:textId="35ADDE4C" w:rsidR="00BE6BE0" w:rsidRPr="009220D1" w:rsidRDefault="00BE6BE0" w:rsidP="00BE6BE0">
                            <w:pPr>
                              <w:shd w:val="clear" w:color="auto" w:fill="F4B083" w:themeFill="accent2" w:themeFillTint="99"/>
                              <w:jc w:val="center"/>
                              <w:rPr>
                                <w:sz w:val="28"/>
                                <w:szCs w:val="28"/>
                              </w:rPr>
                            </w:pPr>
                          </w:p>
                          <w:p w14:paraId="23B500BD" w14:textId="77777777" w:rsidR="00BE6BE0" w:rsidRPr="009220D1"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E780AA8" id="_x0000_t202" coordsize="21600,21600" o:spt="202" path="m,l,21600r21600,l21600,xe">
                <v:stroke joinstyle="miter"/>
                <v:path gradientshapeok="t" o:connecttype="rect"/>
              </v:shapetype>
              <v:shape id="_x0000_s1031" type="#_x0000_t202" style="position:absolute;left:0;text-align:left;margin-left:58.2pt;margin-top:-55.2pt;width:514.7pt;height:90.8pt;z-index:-2516551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z765LgIAAFsEAAAOAAAAZHJzL2Uyb0RvYy54bWysVNtu2zAMfR+wfxD0vthO46wx4hRd2gwD&#10;ugvQ7QNkSbaFyaInKbGzrx8lp2nQbS/D/CCIInVEnkN6fTN2mhykdQpMSbNZSok0HIQyTUm/fd29&#10;uabEeWYE02BkSY/S0ZvN61froS/kHFrQQlqCIMYVQ1/S1vu+SBLHW9kxN4NeGnTWYDvm0bRNIiwb&#10;EL3TyTxNl8kAVvQWuHQOT+8mJ91E/LqW3H+uayc90SXF3HxcbVyrsCabNSsay/pW8VMa7B+y6Jgy&#10;+OgZ6o55RvZW/QbVKW7BQe1nHLoE6lpxGWvAarL0RTWPLetlrAXJcf2ZJvf/YPmnw2P/xRI/voMR&#10;BYxFuP4B+HdHDGxbZhp5ay0MrWQCH84CZcnQu+J0NVDtChdAquEjCBSZ7T1EoLG2XWAF6ySIjgIc&#10;z6TL0ROOh8v8arlcoYujL8vyq2wZZUlY8XS9t86/l9CRsCmpRVUjPDs8OB/SYcVTSHjNgVZip7SO&#10;hm2qrbbkwLADdvGLFbwI04YMJV3l83xi4K8Qafz+BNEpj62sVVfS63MQKwJv90bERvNM6WmPKWsT&#10;8pOxSbGOKfPa34tGEstESfMUcU4vXYRF8gPfE/N+rEaiQngIDVpUII6ohoWp23E6cdOC/UnJgJ1e&#10;Uvdjz6ykRH8wqOgqWyzCaERjkb+do2EvPdWlhxmOUCX1lEzbrY/jFNI3cIvK1ypq8pzJqV+wg6NU&#10;p2kLI3Jpx6jnf8LmFwAAAP//AwBQSwMEFAAGAAgAAAAhAMHMNZXgAAAADAEAAA8AAABkcnMvZG93&#10;bnJldi54bWxMj8tOwzAQRfdI/IM1SGxQ67iEtIQ4FUIC0R0UBFs3dpMIexxsNw1/z3QFu7mao/uo&#10;1pOzbDQh9h4liHkGzGDjdY+thPe3x9kKWEwKtbIejYQfE2Fdn59VqtT+iK9m3KaWkQnGUknoUhpK&#10;zmPTGafi3A8G6bf3walEMrRcB3Ukc2f5IssK7lSPlNCpwTx0pvnaHpyEVf48fsbN9ctHU+ztbbpa&#10;jk/fQcrLi+n+DlgyU/qD4VSfqkNNnXb+gDoyS1oUOaESZkJkdJ0Qkd/QnJ2EpVgAryv+f0T9CwAA&#10;//8DAFBLAQItABQABgAIAAAAIQC2gziS/gAAAOEBAAATAAAAAAAAAAAAAAAAAAAAAABbQ29udGVu&#10;dF9UeXBlc10ueG1sUEsBAi0AFAAGAAgAAAAhADj9If/WAAAAlAEAAAsAAAAAAAAAAAAAAAAALwEA&#10;AF9yZWxzLy5yZWxzUEsBAi0AFAAGAAgAAAAhAKXPvrkuAgAAWwQAAA4AAAAAAAAAAAAAAAAALgIA&#10;AGRycy9lMm9Eb2MueG1sUEsBAi0AFAAGAAgAAAAhAMHMNZXgAAAADAEAAA8AAAAAAAAAAAAAAAAA&#10;iAQAAGRycy9kb3ducmV2LnhtbFBLBQYAAAAABAAEAPMAAACVBQAAAAA=&#10;">
                <v:textbox>
                  <w:txbxContent>
                    <w:p w14:paraId="0D1F6227" w14:textId="3CC2726A" w:rsidR="00452412" w:rsidRPr="009220D1" w:rsidRDefault="00452412" w:rsidP="00452412">
                      <w:pPr>
                        <w:shd w:val="clear" w:color="auto" w:fill="F4B083" w:themeFill="accent2" w:themeFillTint="99"/>
                        <w:jc w:val="center"/>
                        <w:rPr>
                          <w:b/>
                          <w:bCs/>
                          <w:i/>
                          <w:iCs/>
                          <w:color w:val="00B0F0"/>
                          <w:sz w:val="70"/>
                          <w:szCs w:val="70"/>
                        </w:rPr>
                      </w:pPr>
                      <w:r w:rsidRPr="009220D1">
                        <w:rPr>
                          <w:b/>
                          <w:bCs/>
                          <w:i/>
                          <w:iCs/>
                          <w:color w:val="00B0F0"/>
                          <w:sz w:val="70"/>
                          <w:szCs w:val="70"/>
                        </w:rPr>
                        <w:t>History of Pharmacy Services</w:t>
                      </w:r>
                    </w:p>
                    <w:p w14:paraId="4B29F551" w14:textId="35ADDE4C" w:rsidR="00BE6BE0" w:rsidRPr="009220D1" w:rsidRDefault="00BE6BE0" w:rsidP="00BE6BE0">
                      <w:pPr>
                        <w:shd w:val="clear" w:color="auto" w:fill="F4B083" w:themeFill="accent2" w:themeFillTint="99"/>
                        <w:jc w:val="center"/>
                        <w:rPr>
                          <w:sz w:val="28"/>
                          <w:szCs w:val="28"/>
                        </w:rPr>
                      </w:pPr>
                    </w:p>
                    <w:p w14:paraId="23B500BD" w14:textId="77777777" w:rsidR="00BE6BE0" w:rsidRPr="009220D1" w:rsidRDefault="00BE6BE0" w:rsidP="00BE6BE0">
                      <w:pPr>
                        <w:shd w:val="clear" w:color="auto" w:fill="F4B083" w:themeFill="accent2" w:themeFillTint="99"/>
                        <w:rPr>
                          <w:color w:val="00B0F0"/>
                          <w:sz w:val="70"/>
                          <w:szCs w:val="70"/>
                        </w:rPr>
                      </w:pPr>
                    </w:p>
                  </w:txbxContent>
                </v:textbox>
                <w10:wrap anchorx="margin"/>
              </v:shape>
            </w:pict>
          </mc:Fallback>
        </mc:AlternateContent>
      </w:r>
      <w:r w:rsidR="00B64717" w:rsidRPr="0054202B">
        <w:rPr>
          <w:rFonts w:ascii="Arial" w:hAnsi="Arial" w:cs="Arial"/>
          <w:noProof/>
          <w:sz w:val="24"/>
          <w:szCs w:val="24"/>
        </w:rPr>
        <mc:AlternateContent>
          <mc:Choice Requires="wps">
            <w:drawing>
              <wp:anchor distT="45720" distB="45720" distL="114300" distR="114300" simplePos="0" relativeHeight="251663360" behindDoc="1" locked="0" layoutInCell="1" allowOverlap="1" wp14:anchorId="04CAE92E" wp14:editId="09E54490">
                <wp:simplePos x="0" y="0"/>
                <wp:positionH relativeFrom="page">
                  <wp:posOffset>114300</wp:posOffset>
                </wp:positionH>
                <wp:positionV relativeFrom="paragraph">
                  <wp:posOffset>499110</wp:posOffset>
                </wp:positionV>
                <wp:extent cx="3901440" cy="4095750"/>
                <wp:effectExtent l="19050" t="19050" r="41910" b="3810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01440" cy="4095750"/>
                        </a:xfrm>
                        <a:prstGeom prst="rect">
                          <a:avLst/>
                        </a:prstGeom>
                        <a:solidFill>
                          <a:srgbClr val="FFFFFF"/>
                        </a:solidFill>
                        <a:ln w="47625">
                          <a:solidFill>
                            <a:schemeClr val="accent2"/>
                          </a:solidFill>
                          <a:miter lim="800000"/>
                          <a:headEnd/>
                          <a:tailEnd/>
                        </a:ln>
                        <a:effectLst>
                          <a:softEdge rad="25400"/>
                        </a:effectLst>
                      </wps:spPr>
                      <wps:txbx>
                        <w:txbxContent>
                          <w:p w14:paraId="44A2397F" w14:textId="5FED4C11" w:rsidR="00BE6BE0" w:rsidRPr="009220D1" w:rsidRDefault="00480C61" w:rsidP="00452412">
                            <w:pPr>
                              <w:jc w:val="center"/>
                              <w:rPr>
                                <w:rFonts w:ascii="Arial" w:hAnsi="Arial" w:cs="Arial"/>
                                <w:i/>
                                <w:iCs/>
                                <w:color w:val="000000" w:themeColor="text1"/>
                              </w:rPr>
                            </w:pPr>
                            <w:r w:rsidRPr="00480C61">
                              <w:rPr>
                                <w:rFonts w:ascii="Arial" w:hAnsi="Arial" w:cs="Arial"/>
                                <w:b/>
                                <w:bCs/>
                                <w:i/>
                                <w:iCs/>
                                <w:color w:val="000000" w:themeColor="text1"/>
                              </w:rPr>
                              <w:t>Description</w:t>
                            </w:r>
                            <w:r w:rsidR="00452412" w:rsidRPr="009220D1">
                              <w:rPr>
                                <w:rFonts w:ascii="Arial" w:hAnsi="Arial" w:cs="Arial"/>
                                <w:b/>
                                <w:bCs/>
                                <w:i/>
                                <w:iCs/>
                                <w:color w:val="000000" w:themeColor="text1"/>
                              </w:rPr>
                              <w:t xml:space="preserve"> of Pharmacy Services</w:t>
                            </w:r>
                          </w:p>
                          <w:p w14:paraId="13542943" w14:textId="77777777" w:rsidR="0054202B" w:rsidRPr="0054202B" w:rsidRDefault="0054202B" w:rsidP="0054202B">
                            <w:pPr>
                              <w:spacing w:line="360" w:lineRule="auto"/>
                              <w:jc w:val="both"/>
                              <w:rPr>
                                <w:rFonts w:ascii="Arial" w:hAnsi="Arial" w:cs="Arial"/>
                                <w:color w:val="0E101A"/>
                                <w:sz w:val="24"/>
                                <w:szCs w:val="24"/>
                              </w:rPr>
                            </w:pPr>
                            <w:r w:rsidRPr="0054202B">
                              <w:rPr>
                                <w:rFonts w:ascii="Arial" w:hAnsi="Arial" w:cs="Arial"/>
                                <w:color w:val="0E101A"/>
                                <w:sz w:val="24"/>
                                <w:szCs w:val="24"/>
                              </w:rPr>
                              <w:t>Pharmacy services refer to the full spectrum of patient care and medication management, which are mainly provided by pharmacists (</w:t>
                            </w:r>
                            <w:proofErr w:type="spellStart"/>
                            <w:r w:rsidRPr="0054202B">
                              <w:rPr>
                                <w:rFonts w:ascii="Arial" w:hAnsi="Arial" w:cs="Arial"/>
                                <w:color w:val="0E101A"/>
                                <w:sz w:val="24"/>
                                <w:szCs w:val="24"/>
                              </w:rPr>
                              <w:t>ljmuisc</w:t>
                            </w:r>
                            <w:proofErr w:type="spellEnd"/>
                            <w:r w:rsidRPr="0054202B">
                              <w:rPr>
                                <w:rFonts w:ascii="Arial" w:hAnsi="Arial" w:cs="Arial"/>
                                <w:color w:val="0E101A"/>
                                <w:sz w:val="24"/>
                                <w:szCs w:val="24"/>
                              </w:rPr>
                              <w:t xml:space="preserve">, 2024). The key services included are clinical consultations, health screenings, medication reviews and chronic disease management. Inpatient Medication management is about ensuring that the patients are receiving timely and accurate doses of medications. Community and institutional pharmacy services are two key dimensions of the services.  </w:t>
                            </w:r>
                          </w:p>
                          <w:p w14:paraId="66CAC418" w14:textId="3845D98E" w:rsidR="00452412" w:rsidRPr="009220D1" w:rsidRDefault="00D43C45" w:rsidP="00452412">
                            <w:pPr>
                              <w:spacing w:line="360" w:lineRule="auto"/>
                              <w:jc w:val="both"/>
                              <w:rPr>
                                <w:rFonts w:ascii="Arial" w:hAnsi="Arial" w:cs="Arial"/>
                                <w:color w:val="000000" w:themeColor="text1"/>
                                <w:sz w:val="16"/>
                                <w:szCs w:val="16"/>
                              </w:rPr>
                            </w:pPr>
                            <w:r w:rsidRPr="009220D1">
                              <w:rPr>
                                <w:rFonts w:ascii="Arial" w:hAnsi="Arial" w:cs="Arial"/>
                                <w:noProof/>
                              </w:rPr>
                              <w:drawing>
                                <wp:inline distT="0" distB="0" distL="0" distR="0" wp14:anchorId="3904140F" wp14:editId="6F235517">
                                  <wp:extent cx="1349375" cy="975360"/>
                                  <wp:effectExtent l="0" t="0" r="3175" b="0"/>
                                  <wp:docPr id="815970724" name="Picture 2">
                                    <a:extLst xmlns:a="http://schemas.openxmlformats.org/drawingml/2006/main">
                                      <a:ext uri="{FF2B5EF4-FFF2-40B4-BE49-F238E27FC236}">
                                        <a16:creationId xmlns:a16="http://schemas.microsoft.com/office/drawing/2014/main" id="{542DE4C2-9AAE-6F7C-3960-2CA9751732F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542DE4C2-9AAE-6F7C-3960-2CA9751732F2}"/>
                                              </a:ext>
                                            </a:extLst>
                                          </pic:cNvPr>
                                          <pic:cNvPicPr>
                                            <a:picLocks noChangeAspect="1"/>
                                          </pic:cNvPicPr>
                                        </pic:nvPicPr>
                                        <pic:blipFill>
                                          <a:blip r:embed="rId27"/>
                                          <a:stretch>
                                            <a:fillRect/>
                                          </a:stretch>
                                        </pic:blipFill>
                                        <pic:spPr>
                                          <a:xfrm>
                                            <a:off x="0" y="0"/>
                                            <a:ext cx="1349375" cy="975360"/>
                                          </a:xfrm>
                                          <a:prstGeom prst="rect">
                                            <a:avLst/>
                                          </a:prstGeom>
                                        </pic:spPr>
                                      </pic:pic>
                                    </a:graphicData>
                                  </a:graphic>
                                </wp:inline>
                              </w:drawing>
                            </w:r>
                            <w:r w:rsidR="00B64717" w:rsidRPr="009220D1">
                              <w:rPr>
                                <w:rFonts w:ascii="Arial" w:hAnsi="Arial" w:cs="Arial"/>
                                <w:color w:val="000000" w:themeColor="text1"/>
                                <w:sz w:val="16"/>
                                <w:szCs w:val="16"/>
                              </w:rPr>
                              <w:t xml:space="preserve">                                                         </w:t>
                            </w:r>
                          </w:p>
                          <w:p w14:paraId="1B50DF34" w14:textId="6F2282C0" w:rsidR="00452412" w:rsidRPr="009220D1" w:rsidRDefault="00452412" w:rsidP="00452412">
                            <w:pPr>
                              <w:rPr>
                                <w:rFonts w:ascii="Arial" w:hAnsi="Arial" w:cs="Arial"/>
                                <w:sz w:val="2"/>
                                <w:szCs w:val="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ei="http://schemas.microsoft.com/office/word/2026/wordml/cei">
            <w:pict>
              <v:shape w14:anchorId="04CAE92E" id="Text Box 4" o:spid="_x0000_s1032" type="#_x0000_t202" style="position:absolute;left:0;text-align:left;margin-left:9pt;margin-top:39.3pt;width:307.2pt;height:322.5pt;z-index:-25165312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HmK2NQIAAF8EAAAOAAAAZHJzL2Uyb0RvYy54bWysVMtu2zAQvBfoPxC815JV24kFy0HqxEWB&#10;9AGk/QCKpCyiFJclaUvu13dJOY6b9lRUB4LUrmZ3Z4Za3QydJgfpvAJT0ekkp0QaDkKZXUW/fd2+&#10;uabEB2YE02BkRY/S05v161er3paygBa0kI4giPFlbyvahmDLLPO8lR3zE7DSYLAB17GAR7fLhGM9&#10;onc6K/J8kfXghHXApff49m4M0nXCbxrJw+em8TIQXVHsLaTVpbWOa7ZesXLnmG0VP7XB/qGLjimD&#10;Rc9QdywwsnfqD6hOcQcemjDh0GXQNIrLNANOM81fTPPYMivTLEiOt2ea/P+D5Z8Oj/aLI2F4BwMK&#10;mIbw9gH4d08MbFpmdvLWOehbyQQWnkbKst768vRppNqXPoLU/UcQKDLbB0hAQ+O6yArOSRAdBTie&#10;SZdDIBxfvl3m09kMQxxjs3w5v5onWTJWPn1unQ/vJXQkbirqUNUEzw4PPsR2WPmUEqt50Epsldbp&#10;4Hb1RjtyYOiAbXrSBC/StCE9lr9aFPORgt8wohvlGYVxLk0o/gbTqYB21qqr6HUen9Fgkbt7I5LZ&#10;AlN63GPb2sQeZTIqzjJ234R7sZPEMVHRYj4bQTD5Ii0JEDkf2Q9DPRCF6YtYL+pRgziiIg5Gx+MN&#10;xU0L7iclPbq9ov7HnjlJif5gUNXlKEFIh9n8qkA93GWkvowwwxGqooGScbsJ6UrF9g3covqNSro8&#10;d3LyDLo4yXW6cfGaXJ5T1vN/Yf0LAAD//wMAUEsDBBQABgAIAAAAIQDvEOTZ3wAAAAkBAAAPAAAA&#10;ZHJzL2Rvd25yZXYueG1sTI/NTsMwEITvSLyDtUjcqNO0SqMQp6pQkThEghQewI03PyJeR7HbpG/P&#10;coLj7Ixmv8n3ix3EFSffO1KwXkUgkGpnemoVfH2+PqUgfNBk9OAIFdzQw764v8t1ZtxMFV5PoRVc&#10;Qj7TCroQxkxKX3dotV+5EYm9xk1WB5ZTK82kZy63g4yjKJFW98QfOj3iS4f19+liFbwt1fG2/Zip&#10;HJqycs2hPK7fU6UeH5bDM4iAS/gLwy8+o0PBTGd3IePFwDrlKUHBLk1AsJ9s4i2IMx/iTQKyyOX/&#10;BcUPAAAA//8DAFBLAQItABQABgAIAAAAIQC2gziS/gAAAOEBAAATAAAAAAAAAAAAAAAAAAAAAABb&#10;Q29udGVudF9UeXBlc10ueG1sUEsBAi0AFAAGAAgAAAAhADj9If/WAAAAlAEAAAsAAAAAAAAAAAAA&#10;AAAALwEAAF9yZWxzLy5yZWxzUEsBAi0AFAAGAAgAAAAhADUeYrY1AgAAXwQAAA4AAAAAAAAAAAAA&#10;AAAALgIAAGRycy9lMm9Eb2MueG1sUEsBAi0AFAAGAAgAAAAhAO8Q5NnfAAAACQEAAA8AAAAAAAAA&#10;AAAAAAAAjwQAAGRycy9kb3ducmV2LnhtbFBLBQYAAAAABAAEAPMAAACbBQAAAAA=&#10;" strokecolor="#ed7d31 [3205]" strokeweight="3.75pt">
                <v:textbox>
                  <w:txbxContent>
                    <w:p w14:paraId="44A2397F" w14:textId="5FED4C11" w:rsidR="00BE6BE0" w:rsidRPr="009220D1" w:rsidRDefault="00480C61" w:rsidP="00452412">
                      <w:pPr>
                        <w:jc w:val="center"/>
                        <w:rPr>
                          <w:rFonts w:ascii="Arial" w:hAnsi="Arial" w:cs="Arial"/>
                          <w:i/>
                          <w:iCs/>
                          <w:color w:val="000000" w:themeColor="text1"/>
                        </w:rPr>
                      </w:pPr>
                      <w:r w:rsidRPr="00480C61">
                        <w:rPr>
                          <w:rFonts w:ascii="Arial" w:hAnsi="Arial" w:cs="Arial"/>
                          <w:b/>
                          <w:bCs/>
                          <w:i/>
                          <w:iCs/>
                          <w:color w:val="000000" w:themeColor="text1"/>
                        </w:rPr>
                        <w:t>Description</w:t>
                      </w:r>
                      <w:r w:rsidR="00452412" w:rsidRPr="009220D1">
                        <w:rPr>
                          <w:rFonts w:ascii="Arial" w:hAnsi="Arial" w:cs="Arial"/>
                          <w:b/>
                          <w:bCs/>
                          <w:i/>
                          <w:iCs/>
                          <w:color w:val="000000" w:themeColor="text1"/>
                        </w:rPr>
                        <w:t xml:space="preserve"> of Pharmacy Services</w:t>
                      </w:r>
                    </w:p>
                    <w:p w14:paraId="13542943" w14:textId="77777777" w:rsidR="0054202B" w:rsidRPr="0054202B" w:rsidRDefault="0054202B" w:rsidP="0054202B">
                      <w:pPr>
                        <w:spacing w:line="360" w:lineRule="auto"/>
                        <w:jc w:val="both"/>
                        <w:rPr>
                          <w:rFonts w:ascii="Arial" w:hAnsi="Arial" w:cs="Arial"/>
                          <w:color w:val="0E101A"/>
                          <w:sz w:val="24"/>
                          <w:szCs w:val="24"/>
                        </w:rPr>
                      </w:pPr>
                      <w:r w:rsidRPr="0054202B">
                        <w:rPr>
                          <w:rFonts w:ascii="Arial" w:hAnsi="Arial" w:cs="Arial"/>
                          <w:color w:val="0E101A"/>
                          <w:sz w:val="24"/>
                          <w:szCs w:val="24"/>
                        </w:rPr>
                        <w:t xml:space="preserve">Pharmacy services refer to the full spectrum of patient care and medication management, which are mainly provided by pharmacists (ljmuisc, 2024). The key services included are clinical consultations, health screenings, medication reviews and chronic disease management. Inpatient Medication management is about ensuring that the patients are receiving timely and accurate doses of medications. Community and institutional pharmacy services are two key dimensions of the services.  </w:t>
                      </w:r>
                    </w:p>
                    <w:p w14:paraId="66CAC418" w14:textId="3845D98E" w:rsidR="00452412" w:rsidRPr="009220D1" w:rsidRDefault="00D43C45" w:rsidP="00452412">
                      <w:pPr>
                        <w:spacing w:line="360" w:lineRule="auto"/>
                        <w:jc w:val="both"/>
                        <w:rPr>
                          <w:rFonts w:ascii="Arial" w:hAnsi="Arial" w:cs="Arial"/>
                          <w:color w:val="000000" w:themeColor="text1"/>
                          <w:sz w:val="16"/>
                          <w:szCs w:val="16"/>
                        </w:rPr>
                      </w:pPr>
                      <w:r w:rsidRPr="009220D1">
                        <w:rPr>
                          <w:rFonts w:ascii="Arial" w:hAnsi="Arial" w:cs="Arial"/>
                          <w:noProof/>
                        </w:rPr>
                        <w:drawing>
                          <wp:inline distT="0" distB="0" distL="0" distR="0" wp14:anchorId="3904140F" wp14:editId="6F235517">
                            <wp:extent cx="1349375" cy="975360"/>
                            <wp:effectExtent l="0" t="0" r="3175" b="0"/>
                            <wp:docPr id="815970724" name="Picture 2">
                              <a:extLst xmlns:a="http://schemas.openxmlformats.org/drawingml/2006/main">
                                <a:ext uri="{FF2B5EF4-FFF2-40B4-BE49-F238E27FC236}">
                                  <a16:creationId xmlns:a16="http://schemas.microsoft.com/office/drawing/2014/main" id="{542DE4C2-9AAE-6F7C-3960-2CA9751732F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542DE4C2-9AAE-6F7C-3960-2CA9751732F2}"/>
                                        </a:ext>
                                      </a:extLst>
                                    </pic:cNvPr>
                                    <pic:cNvPicPr>
                                      <a:picLocks noChangeAspect="1"/>
                                    </pic:cNvPicPr>
                                  </pic:nvPicPr>
                                  <pic:blipFill>
                                    <a:blip r:embed="rId28"/>
                                    <a:stretch>
                                      <a:fillRect/>
                                    </a:stretch>
                                  </pic:blipFill>
                                  <pic:spPr>
                                    <a:xfrm>
                                      <a:off x="0" y="0"/>
                                      <a:ext cx="1349375" cy="975360"/>
                                    </a:xfrm>
                                    <a:prstGeom prst="rect">
                                      <a:avLst/>
                                    </a:prstGeom>
                                  </pic:spPr>
                                </pic:pic>
                              </a:graphicData>
                            </a:graphic>
                          </wp:inline>
                        </w:drawing>
                      </w:r>
                      <w:r w:rsidR="00B64717" w:rsidRPr="009220D1">
                        <w:rPr>
                          <w:rFonts w:ascii="Arial" w:hAnsi="Arial" w:cs="Arial"/>
                          <w:color w:val="000000" w:themeColor="text1"/>
                          <w:sz w:val="16"/>
                          <w:szCs w:val="16"/>
                        </w:rPr>
                        <w:t xml:space="preserve">                                                         </w:t>
                      </w:r>
                    </w:p>
                    <w:p w14:paraId="1B50DF34" w14:textId="6F2282C0" w:rsidR="00452412" w:rsidRPr="009220D1" w:rsidRDefault="00452412" w:rsidP="00452412">
                      <w:pPr>
                        <w:rPr>
                          <w:rFonts w:ascii="Arial" w:hAnsi="Arial" w:cs="Arial"/>
                          <w:sz w:val="2"/>
                          <w:szCs w:val="2"/>
                        </w:rPr>
                      </w:pPr>
                    </w:p>
                  </w:txbxContent>
                </v:textbox>
                <w10:wrap anchorx="page"/>
              </v:shape>
            </w:pict>
          </mc:Fallback>
        </mc:AlternateContent>
      </w:r>
      <w:r w:rsidR="00D43C45" w:rsidRPr="0054202B">
        <w:rPr>
          <w:rFonts w:ascii="Arial" w:hAnsi="Arial" w:cs="Arial"/>
          <w:noProof/>
          <w:sz w:val="24"/>
          <w:szCs w:val="24"/>
        </w:rPr>
        <mc:AlternateContent>
          <mc:Choice Requires="wps">
            <w:drawing>
              <wp:anchor distT="0" distB="0" distL="114300" distR="114300" simplePos="0" relativeHeight="251659264" behindDoc="1" locked="0" layoutInCell="1" allowOverlap="1" wp14:anchorId="777A8668" wp14:editId="23AAC10F">
                <wp:simplePos x="0" y="0"/>
                <wp:positionH relativeFrom="page">
                  <wp:align>right</wp:align>
                </wp:positionH>
                <wp:positionV relativeFrom="paragraph">
                  <wp:posOffset>-868680</wp:posOffset>
                </wp:positionV>
                <wp:extent cx="10675620" cy="7482840"/>
                <wp:effectExtent l="0" t="0" r="11430" b="13335"/>
                <wp:wrapNone/>
                <wp:docPr id="1" name="Rectangle 1"/>
                <wp:cNvGraphicFramePr/>
                <a:graphic xmlns:a="http://schemas.openxmlformats.org/drawingml/2006/main">
                  <a:graphicData uri="http://schemas.microsoft.com/office/word/2010/wordprocessingShape">
                    <wps:wsp>
                      <wps:cNvSpPr/>
                      <wps:spPr>
                        <a:xfrm>
                          <a:off x="0" y="0"/>
                          <a:ext cx="10675620" cy="748284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ei="http://schemas.microsoft.com/office/word/2026/wordml/cei">
            <w:pict>
              <v:rect w14:anchorId="5D45E3BF" id="Rectangle 1" o:spid="_x0000_s1026" style="position:absolute;margin-left:789.4pt;margin-top:-68.4pt;width:840.6pt;height:589.2pt;z-index:-25165721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H4iowIAANoFAAAOAAAAZHJzL2Uyb0RvYy54bWysVEtvGjEQvlfqf7B8b3ZBQBKUJUKJUlVK&#10;k6hJlbPx2qwlr8e1DQv99R17H5AQ9VCVg7Hn8c3MtzNzdb2rNdkK5xWYgo7OckqE4VAqsy7oz5e7&#10;LxeU+MBMyTQYUdC98PR68fnTVWPnYgwV6FI4giDGzxtb0CoEO88yzytRM38GVhhUSnA1C/h066x0&#10;rEH0WmfjPJ9lDbjSOuDCe5Tetkq6SPhSCh4epfQiEF1QzC2k06VzFc9sccXma8dspXiXBvuHLGqm&#10;DAYdoG5ZYGTj1AlUrbgDDzKccagzkFJxkWrAakb5u2qeK2ZFqgXJ8Xagyf8/WP6wfbZPDmlorJ97&#10;vMYqdtLV8R/zI7tE1n4gS+wC4Sgc5bPz6WyMpHJUnk8uxheTxGd28LfOh68CahIvBXX4ORJLbHvv&#10;A8ZE094khvOgVXmntE6P2ALiRjuyZfjxwm6UXPWm/g5lK5vm+Gs/IYrxQ5+ImbYVa6WTWWeMQVN7&#10;ReyUwpuw2pxm4tarIY/L8W0+7es88kTU6JodaEy3sNciAmrzQ0iiSiRunOoYUmizY5wLE9oSfcVK&#10;8a6Uk6QTYESWyNeA3QG8pa7Hbgnv7KOrSAMyOOd/S6x1HjxSZDBhcK6VAfcRgMaqusitfU9SS01k&#10;aQXl/skRB+14esvvFDbMPfPhiTmcR2wy3DHhEQ+poSkodDdKKnC/P5JHexwT1FLS4HwX1P/aMCco&#10;0d8MDtDlaILtSkJ6TKbnsZHdsWZ1rDGb+gawC0e4zSxP12gfdH+VDupXXEXLGBVVzHCMXVAeXP+4&#10;Ce3ewWXGxXKZzHAJWBbuzbPlETyyGgfiZffKnO2mJuDEPUC/C9j83fC0ttHTwHITQKo0WQdeO75x&#10;gaRu75Zd3FDH72R1WMmLPwAAAP//AwBQSwMEFAAGAAgAAAAhAJKwaBbgAAAACwEAAA8AAABkcnMv&#10;ZG93bnJldi54bWxMj8FKw0AQhu+C77CM4K3dbCsxxmyKCIGCXmxVPG6zYxKanQ3ZTRvf3ulJbzP8&#10;wz/fV2xm14sTjqHzpEEtExBItbcdNRre99UiAxGiIWt6T6jhBwNsyuurwuTWn+kNT7vYCC6hkBsN&#10;bYxDLmWoW3QmLP2AxNm3H52JvI6NtKM5c7nr5SpJUulMR/yhNQM+t1gfd5PTUH1le3vcftwPnw+y&#10;ep0ivajtWuvbm/npEUTEOf4dwwWf0aFkpoOfyAbRa2CRqGGh1ikbXPI0UysQB56SO5WCLAv536H8&#10;BQAA//8DAFBLAQItABQABgAIAAAAIQC2gziS/gAAAOEBAAATAAAAAAAAAAAAAAAAAAAAAABbQ29u&#10;dGVudF9UeXBlc10ueG1sUEsBAi0AFAAGAAgAAAAhADj9If/WAAAAlAEAAAsAAAAAAAAAAAAAAAAA&#10;LwEAAF9yZWxzLy5yZWxzUEsBAi0AFAAGAAgAAAAhAP/AfiKjAgAA2gUAAA4AAAAAAAAAAAAAAAAA&#10;LgIAAGRycy9lMm9Eb2MueG1sUEsBAi0AFAAGAAgAAAAhAJKwaBbgAAAACwEAAA8AAAAAAAAAAAAA&#10;AAAA/QQAAGRycy9kb3ducmV2LnhtbFBLBQYAAAAABAAEAPMAAAAKBgAAAAA=&#10;" fillcolor="gray [1629]" strokecolor="#92d050" strokeweight="1pt">
                <v:fill opacity="30069f"/>
                <w10:wrap anchorx="page"/>
              </v:rect>
            </w:pict>
          </mc:Fallback>
        </mc:AlternateContent>
      </w:r>
    </w:p>
    <w:p w14:paraId="5574740F" w14:textId="2D6442DC" w:rsidR="0054202B" w:rsidRPr="0054202B" w:rsidRDefault="0054202B" w:rsidP="0054202B">
      <w:pPr>
        <w:spacing w:after="0" w:line="360" w:lineRule="auto"/>
        <w:jc w:val="both"/>
        <w:rPr>
          <w:rFonts w:ascii="Arial" w:eastAsia="Arial" w:hAnsi="Arial" w:cs="Arial"/>
          <w:b/>
          <w:bCs/>
          <w:sz w:val="24"/>
          <w:szCs w:val="24"/>
          <w:lang w:eastAsia="en-GB"/>
        </w:rPr>
      </w:pPr>
      <w:r w:rsidRPr="0054202B">
        <w:rPr>
          <w:rFonts w:ascii="Arial" w:eastAsia="Arial" w:hAnsi="Arial" w:cs="Arial"/>
          <w:b/>
          <w:bCs/>
          <w:sz w:val="24"/>
          <w:szCs w:val="24"/>
          <w:lang w:eastAsia="en-GB"/>
        </w:rPr>
        <w:lastRenderedPageBreak/>
        <w:t>Element 1: Poster (Explanation)</w:t>
      </w:r>
    </w:p>
    <w:p w14:paraId="1FA76A8F" w14:textId="77777777" w:rsidR="0054202B" w:rsidRPr="0054202B" w:rsidRDefault="0054202B" w:rsidP="0054202B">
      <w:pPr>
        <w:spacing w:after="0" w:line="360" w:lineRule="auto"/>
        <w:jc w:val="both"/>
        <w:rPr>
          <w:rFonts w:ascii="Arial" w:hAnsi="Arial" w:cs="Arial"/>
          <w:b/>
          <w:bCs/>
          <w:i/>
          <w:iCs/>
          <w:color w:val="0E101A"/>
          <w:sz w:val="24"/>
          <w:szCs w:val="24"/>
        </w:rPr>
      </w:pPr>
      <w:r w:rsidRPr="0054202B">
        <w:rPr>
          <w:rFonts w:ascii="Arial" w:hAnsi="Arial" w:cs="Arial"/>
          <w:b/>
          <w:bCs/>
          <w:i/>
          <w:iCs/>
          <w:color w:val="0E101A"/>
          <w:sz w:val="24"/>
          <w:szCs w:val="24"/>
        </w:rPr>
        <w:t xml:space="preserve">Description of Pharmacy Services </w:t>
      </w:r>
    </w:p>
    <w:p w14:paraId="13FA5D4B" w14:textId="4DE94711" w:rsidR="0054202B" w:rsidRPr="0054202B" w:rsidRDefault="0054202B" w:rsidP="0054202B">
      <w:pPr>
        <w:spacing w:after="0" w:line="360" w:lineRule="auto"/>
        <w:jc w:val="both"/>
        <w:rPr>
          <w:rFonts w:ascii="Arial" w:hAnsi="Arial" w:cs="Arial"/>
          <w:color w:val="0E101A"/>
          <w:sz w:val="24"/>
          <w:szCs w:val="24"/>
        </w:rPr>
      </w:pPr>
      <w:r w:rsidRPr="0054202B">
        <w:rPr>
          <w:rFonts w:ascii="Arial" w:hAnsi="Arial" w:cs="Arial"/>
          <w:color w:val="0E101A"/>
          <w:sz w:val="24"/>
          <w:szCs w:val="24"/>
        </w:rPr>
        <w:t>The pharmacy service is about the collaboration of some services which are aimed at serving patient care and medication management (</w:t>
      </w:r>
      <w:proofErr w:type="spellStart"/>
      <w:r w:rsidRPr="0054202B">
        <w:rPr>
          <w:rFonts w:ascii="Arial" w:hAnsi="Arial" w:cs="Arial"/>
          <w:color w:val="0E101A"/>
          <w:sz w:val="24"/>
          <w:szCs w:val="24"/>
        </w:rPr>
        <w:t>ljmuisc</w:t>
      </w:r>
      <w:proofErr w:type="spellEnd"/>
      <w:r w:rsidRPr="0054202B">
        <w:rPr>
          <w:rFonts w:ascii="Arial" w:hAnsi="Arial" w:cs="Arial"/>
          <w:color w:val="0E101A"/>
          <w:sz w:val="24"/>
          <w:szCs w:val="24"/>
        </w:rPr>
        <w:t xml:space="preserve">, 2024). There are some key services that must involve clinical consultations, health screenings, medication reviews and chronic disease management, which are responsible for improving health outcomes and optimisation of treatment. The community pharmacy services can be availed from the local chemists and pharmacists, which involve services like filling prescriptions, creating customised medications and others. The institutional pharmacy services involve specialised services that occur inside inpatient and outpatient hospital settings. Inpatient Medication management ensures that patients are receiving timely and accurate doses of medications.          </w:t>
      </w:r>
    </w:p>
    <w:p w14:paraId="06D9D0A7" w14:textId="77777777" w:rsidR="0054202B" w:rsidRPr="0054202B" w:rsidRDefault="0054202B" w:rsidP="0054202B">
      <w:pPr>
        <w:spacing w:after="0" w:line="360" w:lineRule="auto"/>
        <w:jc w:val="both"/>
        <w:rPr>
          <w:rFonts w:ascii="Arial" w:hAnsi="Arial" w:cs="Arial"/>
          <w:b/>
          <w:bCs/>
          <w:i/>
          <w:iCs/>
          <w:color w:val="0E101A"/>
          <w:sz w:val="24"/>
          <w:szCs w:val="24"/>
        </w:rPr>
      </w:pPr>
      <w:r w:rsidRPr="0054202B">
        <w:rPr>
          <w:rFonts w:ascii="Arial" w:hAnsi="Arial" w:cs="Arial"/>
          <w:b/>
          <w:bCs/>
          <w:i/>
          <w:iCs/>
          <w:color w:val="0E101A"/>
          <w:sz w:val="24"/>
          <w:szCs w:val="24"/>
        </w:rPr>
        <w:t>History</w:t>
      </w:r>
    </w:p>
    <w:p w14:paraId="731686AB" w14:textId="095838E3" w:rsidR="0054202B" w:rsidRPr="0054202B" w:rsidRDefault="0054202B" w:rsidP="0054202B">
      <w:pPr>
        <w:spacing w:after="0" w:line="360" w:lineRule="auto"/>
        <w:jc w:val="both"/>
        <w:rPr>
          <w:rFonts w:ascii="Arial" w:hAnsi="Arial" w:cs="Arial"/>
          <w:color w:val="0E101A"/>
          <w:sz w:val="24"/>
          <w:szCs w:val="24"/>
        </w:rPr>
      </w:pPr>
      <w:r w:rsidRPr="0054202B">
        <w:rPr>
          <w:rFonts w:ascii="Arial" w:hAnsi="Arial" w:cs="Arial"/>
          <w:color w:val="0E101A"/>
          <w:sz w:val="24"/>
          <w:szCs w:val="24"/>
        </w:rPr>
        <w:t xml:space="preserve">The evolution of pharmacy services starts from the rise of patient care and medicine preparation, for which the service spans from ancient Mesopotamian remedies and Egyptian herbology to modern clinical practice. The pharmaceutical records originate from </w:t>
      </w:r>
      <w:proofErr w:type="spellStart"/>
      <w:r w:rsidRPr="0054202B">
        <w:rPr>
          <w:rFonts w:ascii="Arial" w:hAnsi="Arial" w:cs="Arial"/>
          <w:color w:val="0E101A"/>
          <w:sz w:val="24"/>
          <w:szCs w:val="24"/>
        </w:rPr>
        <w:t>Sumeria</w:t>
      </w:r>
      <w:proofErr w:type="spellEnd"/>
      <w:r w:rsidRPr="0054202B">
        <w:rPr>
          <w:rFonts w:ascii="Arial" w:hAnsi="Arial" w:cs="Arial"/>
          <w:color w:val="0E101A"/>
          <w:sz w:val="24"/>
          <w:szCs w:val="24"/>
        </w:rPr>
        <w:t xml:space="preserve"> and ancient Egypt; at this time, priests used plants, minerals and animals for treating illness. There is a separation of the professions in the Middle Ages as per the Arab influence in the 9th century CE (</w:t>
      </w:r>
      <w:proofErr w:type="spellStart"/>
      <w:r w:rsidRPr="0054202B">
        <w:rPr>
          <w:rFonts w:ascii="Arial" w:hAnsi="Arial" w:cs="Arial"/>
          <w:color w:val="0E101A"/>
          <w:sz w:val="24"/>
          <w:szCs w:val="24"/>
        </w:rPr>
        <w:t>Pharmaguideline</w:t>
      </w:r>
      <w:proofErr w:type="spellEnd"/>
      <w:r w:rsidRPr="0054202B">
        <w:rPr>
          <w:rFonts w:ascii="Arial" w:hAnsi="Arial" w:cs="Arial"/>
          <w:color w:val="0E101A"/>
          <w:sz w:val="24"/>
          <w:szCs w:val="24"/>
        </w:rPr>
        <w:t>, 2024). The first dedicated apothecary shops were established during the Islamic Golden Age, which consisted of specialised pharmacists who dispensed medicines independently of physicians. The separation of professions was also issued as a decree by Emperor Frederick II, which established the foundation for independent pharmacists in Europe. Industrialisation was marked in the 19th and 20th centuries, which created a shift from plant-based to mass-produced pharmaceuticals (</w:t>
      </w:r>
      <w:proofErr w:type="spellStart"/>
      <w:r w:rsidRPr="0054202B">
        <w:rPr>
          <w:rFonts w:ascii="Arial" w:hAnsi="Arial" w:cs="Arial"/>
          <w:color w:val="0E101A"/>
          <w:sz w:val="24"/>
          <w:szCs w:val="24"/>
        </w:rPr>
        <w:t>Digitalpharmacist</w:t>
      </w:r>
      <w:proofErr w:type="spellEnd"/>
      <w:r w:rsidRPr="0054202B">
        <w:rPr>
          <w:rFonts w:ascii="Arial" w:hAnsi="Arial" w:cs="Arial"/>
          <w:color w:val="0E101A"/>
          <w:sz w:val="24"/>
          <w:szCs w:val="24"/>
        </w:rPr>
        <w:t xml:space="preserve">, 2022). The US Pharmacopoeia enabled standardisation of drug formulations and good quality, while the regulatory changes involved the 1951 Durham-Humphrey Amendment in the US, which legally distinguished between prescription and over-the-counter drugs by restricting pharmacists to ensure product safety. Clinical pharmacy emerged from the 1960s to the 1980s as the pharmacists transitioned from behind-the-counter dispensers to integral members of hospitals. From the 1990s to present the pharmaceutical care emerged which shows the shift to direct patient care with initiatives like the Asheville Project.                         </w:t>
      </w:r>
    </w:p>
    <w:p w14:paraId="42394256" w14:textId="77777777" w:rsidR="0054202B" w:rsidRPr="0054202B" w:rsidRDefault="0054202B" w:rsidP="0054202B">
      <w:pPr>
        <w:spacing w:after="0" w:line="360" w:lineRule="auto"/>
        <w:jc w:val="both"/>
        <w:rPr>
          <w:rFonts w:ascii="Arial" w:hAnsi="Arial" w:cs="Arial"/>
          <w:b/>
          <w:bCs/>
          <w:i/>
          <w:iCs/>
          <w:color w:val="0E101A"/>
          <w:sz w:val="24"/>
          <w:szCs w:val="24"/>
        </w:rPr>
      </w:pPr>
      <w:r w:rsidRPr="0054202B">
        <w:rPr>
          <w:rFonts w:ascii="Arial" w:hAnsi="Arial" w:cs="Arial"/>
          <w:b/>
          <w:bCs/>
          <w:i/>
          <w:iCs/>
          <w:color w:val="0E101A"/>
          <w:sz w:val="24"/>
          <w:szCs w:val="24"/>
        </w:rPr>
        <w:t xml:space="preserve">Current functioning </w:t>
      </w:r>
    </w:p>
    <w:p w14:paraId="46940468" w14:textId="188B0A8C" w:rsidR="0054202B" w:rsidRPr="0054202B" w:rsidRDefault="0054202B" w:rsidP="0054202B">
      <w:pPr>
        <w:spacing w:after="0" w:line="360" w:lineRule="auto"/>
        <w:jc w:val="both"/>
        <w:rPr>
          <w:rFonts w:ascii="Arial" w:hAnsi="Arial" w:cs="Arial"/>
          <w:color w:val="0E101A"/>
          <w:sz w:val="24"/>
          <w:szCs w:val="24"/>
        </w:rPr>
      </w:pPr>
      <w:r w:rsidRPr="0054202B">
        <w:rPr>
          <w:rFonts w:ascii="Arial" w:hAnsi="Arial" w:cs="Arial"/>
          <w:color w:val="0E101A"/>
          <w:sz w:val="24"/>
          <w:szCs w:val="24"/>
        </w:rPr>
        <w:lastRenderedPageBreak/>
        <w:t xml:space="preserve">The current functioning of the pharmacy services is that the shifts are from traditional dispensing to patient-facing care. The NHS services related to pharmaceutical services must involve pharmacy first, which was launched in England, that allows pharmacists to treat seven common conditions. New Medicine services are also there for supporting patients with newly prescribed medicine for improving medicine adherence (Rutter and Barnes, 2024). The discharge medicine services are responsible for ensuring seamless care by coordinating with hospitals for delivering coordinated care. The contraceptive services are about continuing routine oral contraception without the need to visit a GP. The flu vaccination services, blood pressure checks, and smoking cessation are some common pharmacy services available in the UK for some at-risk groups and others. Local services for receiving free consultations are available as minor ailment schemes (Wiffen and Stoner, 2024). Clinical pharmacists also work directly inside GP surgeries, while hospital pharmacists also work to maintain antimicrobial stewardship.           </w:t>
      </w:r>
    </w:p>
    <w:p w14:paraId="3779E4AC" w14:textId="77777777" w:rsidR="0054202B" w:rsidRPr="0054202B" w:rsidRDefault="0054202B" w:rsidP="0054202B">
      <w:pPr>
        <w:spacing w:after="0" w:line="360" w:lineRule="auto"/>
        <w:jc w:val="both"/>
        <w:rPr>
          <w:rFonts w:ascii="Arial" w:hAnsi="Arial" w:cs="Arial"/>
          <w:b/>
          <w:bCs/>
          <w:i/>
          <w:iCs/>
          <w:color w:val="0E101A"/>
          <w:sz w:val="24"/>
          <w:szCs w:val="24"/>
        </w:rPr>
      </w:pPr>
      <w:r w:rsidRPr="0054202B">
        <w:rPr>
          <w:rFonts w:ascii="Arial" w:hAnsi="Arial" w:cs="Arial"/>
          <w:b/>
          <w:bCs/>
          <w:i/>
          <w:iCs/>
          <w:color w:val="0E101A"/>
          <w:sz w:val="24"/>
          <w:szCs w:val="24"/>
        </w:rPr>
        <w:t xml:space="preserve">Challenges faced </w:t>
      </w:r>
    </w:p>
    <w:p w14:paraId="2A52F709" w14:textId="29206B89" w:rsidR="0054202B" w:rsidRPr="0054202B" w:rsidRDefault="0054202B" w:rsidP="0054202B">
      <w:pPr>
        <w:spacing w:after="0" w:line="360" w:lineRule="auto"/>
        <w:jc w:val="both"/>
        <w:rPr>
          <w:rFonts w:ascii="Arial" w:eastAsia="Arial" w:hAnsi="Arial" w:cs="Arial"/>
          <w:b/>
          <w:bCs/>
          <w:sz w:val="24"/>
          <w:szCs w:val="24"/>
          <w:lang w:eastAsia="en-GB"/>
        </w:rPr>
      </w:pPr>
      <w:r w:rsidRPr="0054202B">
        <w:rPr>
          <w:rFonts w:ascii="Arial" w:hAnsi="Arial" w:cs="Arial"/>
          <w:color w:val="0E101A"/>
          <w:sz w:val="24"/>
          <w:szCs w:val="24"/>
        </w:rPr>
        <w:t xml:space="preserve">The challenges related to pharmacy services must involve severe medicine supply shortages, as the services are under an unprecedented crisis related to the availability of basic medications, and pharmacists see supply issues everywhere. Workload increase is also an issue as several hours of the pharmacists takes under the duty of the pharmacies and hospitals by working for sourcing alternatives for </w:t>
      </w:r>
      <w:proofErr w:type="gramStart"/>
      <w:r w:rsidRPr="0054202B">
        <w:rPr>
          <w:rFonts w:ascii="Arial" w:hAnsi="Arial" w:cs="Arial"/>
          <w:color w:val="0E101A"/>
          <w:sz w:val="24"/>
          <w:szCs w:val="24"/>
        </w:rPr>
        <w:t>out of stock</w:t>
      </w:r>
      <w:proofErr w:type="gramEnd"/>
      <w:r w:rsidRPr="0054202B">
        <w:rPr>
          <w:rFonts w:ascii="Arial" w:hAnsi="Arial" w:cs="Arial"/>
          <w:color w:val="0E101A"/>
          <w:sz w:val="24"/>
          <w:szCs w:val="24"/>
        </w:rPr>
        <w:t xml:space="preserve"> items (</w:t>
      </w:r>
      <w:proofErr w:type="spellStart"/>
      <w:r w:rsidRPr="0054202B">
        <w:rPr>
          <w:rFonts w:ascii="Arial" w:hAnsi="Arial" w:cs="Arial"/>
          <w:color w:val="0E101A"/>
          <w:sz w:val="24"/>
          <w:szCs w:val="24"/>
        </w:rPr>
        <w:t>Healthcaremanagement</w:t>
      </w:r>
      <w:proofErr w:type="spellEnd"/>
      <w:r w:rsidRPr="0054202B">
        <w:rPr>
          <w:rFonts w:ascii="Arial" w:hAnsi="Arial" w:cs="Arial"/>
          <w:color w:val="0E101A"/>
          <w:sz w:val="24"/>
          <w:szCs w:val="24"/>
        </w:rPr>
        <w:t>, 2025). This has also resulted in delayed treatments, supply delays and stockouts. Economic pressure is also a challenge, while pharmacy closures lead to significant consequences. The community pharmacies operate with NHS funding, for which there is underfunding of the system (</w:t>
      </w:r>
      <w:proofErr w:type="spellStart"/>
      <w:r w:rsidRPr="0054202B">
        <w:rPr>
          <w:rFonts w:ascii="Arial" w:hAnsi="Arial" w:cs="Arial"/>
          <w:color w:val="0E101A"/>
          <w:sz w:val="24"/>
          <w:szCs w:val="24"/>
        </w:rPr>
        <w:t>Armstrongwatson</w:t>
      </w:r>
      <w:proofErr w:type="spellEnd"/>
      <w:r w:rsidRPr="0054202B">
        <w:rPr>
          <w:rFonts w:ascii="Arial" w:hAnsi="Arial" w:cs="Arial"/>
          <w:color w:val="0E101A"/>
          <w:sz w:val="24"/>
          <w:szCs w:val="24"/>
        </w:rPr>
        <w:t>, 2026). The minor government uplifts have led to the pharmacies that have seen real-time cuts to their core funding, while the closures have resulted from the economic breeze.</w:t>
      </w:r>
    </w:p>
    <w:p w14:paraId="7D3C283A" w14:textId="77777777" w:rsidR="0054202B" w:rsidRPr="0054202B" w:rsidRDefault="0054202B" w:rsidP="0054202B">
      <w:pPr>
        <w:spacing w:after="0" w:line="360" w:lineRule="auto"/>
        <w:jc w:val="both"/>
        <w:rPr>
          <w:rFonts w:ascii="Arial" w:eastAsia="Arial" w:hAnsi="Arial" w:cs="Arial"/>
          <w:b/>
          <w:bCs/>
          <w:sz w:val="24"/>
          <w:szCs w:val="24"/>
          <w:lang w:eastAsia="en-GB"/>
        </w:rPr>
      </w:pPr>
      <w:r w:rsidRPr="0054202B">
        <w:rPr>
          <w:rFonts w:ascii="Arial" w:hAnsi="Arial" w:cs="Arial"/>
          <w:sz w:val="24"/>
          <w:szCs w:val="24"/>
        </w:rPr>
        <w:br w:type="page"/>
      </w:r>
    </w:p>
    <w:p w14:paraId="5D773622" w14:textId="1FBEFEA8" w:rsidR="003A000F" w:rsidRPr="0054202B" w:rsidRDefault="00833470" w:rsidP="0054202B">
      <w:pPr>
        <w:pStyle w:val="Heading1"/>
        <w:spacing w:after="0" w:line="360" w:lineRule="auto"/>
        <w:jc w:val="both"/>
        <w:rPr>
          <w:sz w:val="24"/>
          <w:szCs w:val="24"/>
        </w:rPr>
      </w:pPr>
      <w:r w:rsidRPr="0054202B">
        <w:rPr>
          <w:sz w:val="24"/>
          <w:szCs w:val="24"/>
        </w:rPr>
        <w:lastRenderedPageBreak/>
        <w:t>Element 2</w:t>
      </w:r>
      <w:r w:rsidR="00D74BFA" w:rsidRPr="0054202B">
        <w:rPr>
          <w:sz w:val="24"/>
          <w:szCs w:val="24"/>
        </w:rPr>
        <w:t xml:space="preserve">: Essay </w:t>
      </w:r>
    </w:p>
    <w:p w14:paraId="5B1C2BE5" w14:textId="77777777" w:rsidR="00B64717" w:rsidRPr="0054202B" w:rsidRDefault="00B64717" w:rsidP="0054202B">
      <w:pPr>
        <w:spacing w:after="0" w:line="360" w:lineRule="auto"/>
        <w:jc w:val="both"/>
        <w:rPr>
          <w:rFonts w:ascii="Arial" w:hAnsi="Arial" w:cs="Arial"/>
          <w:b/>
          <w:bCs/>
          <w:i/>
          <w:iCs/>
          <w:color w:val="000000" w:themeColor="text1"/>
          <w:sz w:val="24"/>
          <w:szCs w:val="24"/>
        </w:rPr>
      </w:pPr>
      <w:r w:rsidRPr="0054202B">
        <w:rPr>
          <w:rFonts w:ascii="Arial" w:hAnsi="Arial" w:cs="Arial"/>
          <w:b/>
          <w:bCs/>
          <w:i/>
          <w:iCs/>
          <w:color w:val="000000" w:themeColor="text1"/>
          <w:sz w:val="24"/>
          <w:szCs w:val="24"/>
        </w:rPr>
        <w:t xml:space="preserve">Origins of community mental health services </w:t>
      </w:r>
    </w:p>
    <w:p w14:paraId="62CCC9BB" w14:textId="77777777" w:rsidR="00B64717" w:rsidRPr="0054202B" w:rsidRDefault="00B64717" w:rsidP="0054202B">
      <w:pPr>
        <w:spacing w:after="0" w:line="360" w:lineRule="auto"/>
        <w:jc w:val="both"/>
        <w:rPr>
          <w:rFonts w:ascii="Arial" w:hAnsi="Arial" w:cs="Arial"/>
          <w:color w:val="000000" w:themeColor="text1"/>
          <w:sz w:val="24"/>
          <w:szCs w:val="24"/>
        </w:rPr>
      </w:pPr>
      <w:r w:rsidRPr="0054202B">
        <w:rPr>
          <w:rFonts w:ascii="Arial" w:hAnsi="Arial" w:cs="Arial"/>
          <w:color w:val="000000" w:themeColor="text1"/>
          <w:sz w:val="24"/>
          <w:szCs w:val="24"/>
        </w:rPr>
        <w:t xml:space="preserve">Community mental health services originated as a radical shift from isolating lunatics in asylums to providing care within the local neighbourhood. The transition to community-based care happened in some key stages, like deinstitutionalisation, which spurred the development of psychiatric medications in the 1950s, as advocates pushed to close large state hospitals (Sheline, 2025). The Community Mental Health Centres Act of 1963, which was signed by President John F. Kennedy, provided federal funding to construct centres in some areas. The global push is driven by the WHO, which recognises that specialised mental health resources are scarce, for which healthcare has shifted toward training existing local workers to deliver basic care.   </w:t>
      </w:r>
    </w:p>
    <w:p w14:paraId="6563E718" w14:textId="77777777" w:rsidR="00B64717" w:rsidRPr="0054202B" w:rsidRDefault="00B64717" w:rsidP="0054202B">
      <w:pPr>
        <w:spacing w:after="0" w:line="360" w:lineRule="auto"/>
        <w:jc w:val="both"/>
        <w:rPr>
          <w:rFonts w:ascii="Arial" w:hAnsi="Arial" w:cs="Arial"/>
          <w:b/>
          <w:bCs/>
          <w:i/>
          <w:iCs/>
          <w:color w:val="000000" w:themeColor="text1"/>
          <w:sz w:val="24"/>
          <w:szCs w:val="24"/>
        </w:rPr>
      </w:pPr>
      <w:r w:rsidRPr="0054202B">
        <w:rPr>
          <w:rFonts w:ascii="Arial" w:hAnsi="Arial" w:cs="Arial"/>
          <w:b/>
          <w:bCs/>
          <w:i/>
          <w:iCs/>
          <w:color w:val="000000" w:themeColor="text1"/>
          <w:sz w:val="24"/>
          <w:szCs w:val="24"/>
        </w:rPr>
        <w:t xml:space="preserve">Historical context </w:t>
      </w:r>
    </w:p>
    <w:p w14:paraId="44A56D98" w14:textId="77777777" w:rsidR="00B64717" w:rsidRPr="0054202B" w:rsidRDefault="00B64717" w:rsidP="0054202B">
      <w:pPr>
        <w:spacing w:after="0" w:line="360" w:lineRule="auto"/>
        <w:jc w:val="both"/>
        <w:rPr>
          <w:rFonts w:ascii="Arial" w:hAnsi="Arial" w:cs="Arial"/>
          <w:color w:val="000000" w:themeColor="text1"/>
          <w:sz w:val="24"/>
          <w:szCs w:val="24"/>
        </w:rPr>
      </w:pPr>
      <w:r w:rsidRPr="0054202B">
        <w:rPr>
          <w:rFonts w:ascii="Arial" w:hAnsi="Arial" w:cs="Arial"/>
          <w:color w:val="000000" w:themeColor="text1"/>
          <w:sz w:val="24"/>
          <w:szCs w:val="24"/>
        </w:rPr>
        <w:t>Community mental health services are developed as a direct response to the failures of moral management. From the 17th to 19th centuries, the key psychiatric facilities were built as there was a need to protect the public and maintain social order. The facilities have become dangerously overcrowded, which shows institutional neglect (Samuel, 2020). The psychopharmacological revolution in the 1950s led to the adoption of psychiatric medications, which meant that severe symptoms of psychosis could be managed outside of restrictive institutional walls. In that time, psychiatrists and policymakers realised that many individuals were living with mental illness so that they could function in normal environments with the right medical support.</w:t>
      </w:r>
    </w:p>
    <w:p w14:paraId="196A2CF3" w14:textId="45F9C30C" w:rsidR="00B64717" w:rsidRPr="0054202B" w:rsidRDefault="00B64717" w:rsidP="0054202B">
      <w:pPr>
        <w:spacing w:after="0" w:line="360" w:lineRule="auto"/>
        <w:jc w:val="both"/>
        <w:rPr>
          <w:rFonts w:ascii="Arial" w:hAnsi="Arial" w:cs="Arial"/>
          <w:color w:val="000000" w:themeColor="text1"/>
          <w:sz w:val="24"/>
          <w:szCs w:val="24"/>
        </w:rPr>
      </w:pPr>
      <w:r w:rsidRPr="0054202B">
        <w:rPr>
          <w:rFonts w:ascii="Arial" w:hAnsi="Arial" w:cs="Arial"/>
          <w:color w:val="000000" w:themeColor="text1"/>
          <w:sz w:val="24"/>
          <w:szCs w:val="24"/>
        </w:rPr>
        <w:t xml:space="preserve">Deinstitutionalisation and legislative reform were evident in the US as President John F. Kennedy provided federal funding to construct mental health </w:t>
      </w:r>
      <w:r w:rsidR="009220D1" w:rsidRPr="0054202B">
        <w:rPr>
          <w:rFonts w:ascii="Arial" w:hAnsi="Arial" w:cs="Arial"/>
          <w:color w:val="000000" w:themeColor="text1"/>
          <w:sz w:val="24"/>
          <w:szCs w:val="24"/>
        </w:rPr>
        <w:t>care</w:t>
      </w:r>
      <w:r w:rsidRPr="0054202B">
        <w:rPr>
          <w:rFonts w:ascii="Arial" w:hAnsi="Arial" w:cs="Arial"/>
          <w:color w:val="000000" w:themeColor="text1"/>
          <w:sz w:val="24"/>
          <w:szCs w:val="24"/>
        </w:rPr>
        <w:t xml:space="preserve"> </w:t>
      </w:r>
      <w:r w:rsidR="009220D1" w:rsidRPr="0054202B">
        <w:rPr>
          <w:rFonts w:ascii="Arial" w:hAnsi="Arial" w:cs="Arial"/>
          <w:color w:val="000000" w:themeColor="text1"/>
          <w:sz w:val="24"/>
          <w:szCs w:val="24"/>
        </w:rPr>
        <w:t>centres</w:t>
      </w:r>
      <w:r w:rsidRPr="0054202B">
        <w:rPr>
          <w:rFonts w:ascii="Arial" w:hAnsi="Arial" w:cs="Arial"/>
          <w:color w:val="000000" w:themeColor="text1"/>
          <w:sz w:val="24"/>
          <w:szCs w:val="24"/>
        </w:rPr>
        <w:t xml:space="preserve"> for enabling localised outpatient facilities, which triggered mass deinstitutionalisation from large state hospitals (Erickson, 2021). The integration into primary healthcare is evident, as community psychiatry enables programmes like WHO-sponsored initiatives that have helped in the integration of mental health in primary care centres. There is also a significant expansion of the mental health services, as there is a profound need for this in today's world. The world is suffering from different types of mental illness, as can be seen from the current perspective.        </w:t>
      </w:r>
    </w:p>
    <w:p w14:paraId="194B19C1" w14:textId="77777777" w:rsidR="00B64717" w:rsidRPr="0054202B" w:rsidRDefault="00B64717" w:rsidP="0054202B">
      <w:pPr>
        <w:spacing w:after="0" w:line="360" w:lineRule="auto"/>
        <w:jc w:val="both"/>
        <w:rPr>
          <w:rFonts w:ascii="Arial" w:hAnsi="Arial" w:cs="Arial"/>
          <w:b/>
          <w:bCs/>
          <w:i/>
          <w:iCs/>
          <w:color w:val="000000" w:themeColor="text1"/>
          <w:sz w:val="24"/>
          <w:szCs w:val="24"/>
        </w:rPr>
      </w:pPr>
      <w:r w:rsidRPr="0054202B">
        <w:rPr>
          <w:rFonts w:ascii="Arial" w:hAnsi="Arial" w:cs="Arial"/>
          <w:b/>
          <w:bCs/>
          <w:i/>
          <w:iCs/>
          <w:color w:val="000000" w:themeColor="text1"/>
          <w:sz w:val="24"/>
          <w:szCs w:val="24"/>
        </w:rPr>
        <w:t xml:space="preserve">Functions of the service </w:t>
      </w:r>
    </w:p>
    <w:p w14:paraId="7127D2C8" w14:textId="77777777" w:rsidR="00B64717" w:rsidRPr="0054202B" w:rsidRDefault="00B64717" w:rsidP="0054202B">
      <w:pPr>
        <w:spacing w:after="0" w:line="360" w:lineRule="auto"/>
        <w:jc w:val="both"/>
        <w:rPr>
          <w:rFonts w:ascii="Arial" w:hAnsi="Arial" w:cs="Arial"/>
          <w:color w:val="000000" w:themeColor="text1"/>
          <w:sz w:val="24"/>
          <w:szCs w:val="24"/>
        </w:rPr>
      </w:pPr>
      <w:r w:rsidRPr="0054202B">
        <w:rPr>
          <w:rFonts w:ascii="Arial" w:hAnsi="Arial" w:cs="Arial"/>
          <w:color w:val="000000" w:themeColor="text1"/>
          <w:sz w:val="24"/>
          <w:szCs w:val="24"/>
        </w:rPr>
        <w:t xml:space="preserve">Community mental health services operate as an underfunded patchwork for which primary care services are often ill-equipped for complex but non-acute needs. The secondary care teams only accept severe mental illness. The crucial access to care </w:t>
      </w:r>
      <w:r w:rsidRPr="0054202B">
        <w:rPr>
          <w:rFonts w:ascii="Arial" w:hAnsi="Arial" w:cs="Arial"/>
          <w:color w:val="000000" w:themeColor="text1"/>
          <w:sz w:val="24"/>
          <w:szCs w:val="24"/>
        </w:rPr>
        <w:lastRenderedPageBreak/>
        <w:t xml:space="preserve">heavily depends on geographical location and local NHS trust funding. Wait times for both initial assessments and ongoing therapies remain unacceptably high (Tuomainen, 2022). The delay causes preventable deteriorations in the patient's condition, which forces many into costly admissions or acute out-of-area placements. Accounting for a massive proportion of the overall disease burden, mental health services suffer from historic underfunding, which administrative duties distract from direct patient care, damaging staff morale and retention rates. The efforts to restructure services under the NHS community mental health framework, which is aimed at bridging the divide between primary care and secondary care. This shows a localised success in reducing wait times. True community care often requires strong collaborations with housing, employment and social support services (Lazzarino </w:t>
      </w:r>
      <w:r w:rsidRPr="0054202B">
        <w:rPr>
          <w:rFonts w:ascii="Arial" w:hAnsi="Arial" w:cs="Arial"/>
          <w:i/>
          <w:iCs/>
          <w:color w:val="000000" w:themeColor="text1"/>
          <w:sz w:val="24"/>
          <w:szCs w:val="24"/>
        </w:rPr>
        <w:t xml:space="preserve">et al., </w:t>
      </w:r>
      <w:r w:rsidRPr="0054202B">
        <w:rPr>
          <w:rFonts w:ascii="Arial" w:hAnsi="Arial" w:cs="Arial"/>
          <w:color w:val="000000" w:themeColor="text1"/>
          <w:sz w:val="24"/>
          <w:szCs w:val="24"/>
        </w:rPr>
        <w:t xml:space="preserve">2024). It also cuts to local authorities who have degraded these vital lifelines, for which mental health workers often struggle to address the foundational social stressors.      </w:t>
      </w:r>
    </w:p>
    <w:p w14:paraId="1FCE4269" w14:textId="77777777" w:rsidR="00B64717" w:rsidRPr="0054202B" w:rsidRDefault="00B64717" w:rsidP="0054202B">
      <w:pPr>
        <w:spacing w:after="0" w:line="360" w:lineRule="auto"/>
        <w:jc w:val="both"/>
        <w:rPr>
          <w:rFonts w:ascii="Arial" w:hAnsi="Arial" w:cs="Arial"/>
          <w:b/>
          <w:bCs/>
          <w:i/>
          <w:iCs/>
          <w:color w:val="000000" w:themeColor="text1"/>
          <w:sz w:val="24"/>
          <w:szCs w:val="24"/>
        </w:rPr>
      </w:pPr>
      <w:r w:rsidRPr="0054202B">
        <w:rPr>
          <w:rFonts w:ascii="Arial" w:hAnsi="Arial" w:cs="Arial"/>
          <w:b/>
          <w:bCs/>
          <w:i/>
          <w:iCs/>
          <w:color w:val="000000" w:themeColor="text1"/>
          <w:sz w:val="24"/>
          <w:szCs w:val="24"/>
        </w:rPr>
        <w:t xml:space="preserve">Significance for the enhancement of services </w:t>
      </w:r>
    </w:p>
    <w:p w14:paraId="46D68472" w14:textId="77777777" w:rsidR="00B64717" w:rsidRPr="0054202B" w:rsidRDefault="00B64717" w:rsidP="0054202B">
      <w:pPr>
        <w:spacing w:after="0" w:line="360" w:lineRule="auto"/>
        <w:jc w:val="both"/>
        <w:rPr>
          <w:rFonts w:ascii="Arial" w:hAnsi="Arial" w:cs="Arial"/>
          <w:color w:val="000000" w:themeColor="text1"/>
          <w:sz w:val="24"/>
          <w:szCs w:val="24"/>
        </w:rPr>
      </w:pPr>
      <w:r w:rsidRPr="0054202B">
        <w:rPr>
          <w:rFonts w:ascii="Arial" w:hAnsi="Arial" w:cs="Arial"/>
          <w:color w:val="000000" w:themeColor="text1"/>
          <w:sz w:val="24"/>
          <w:szCs w:val="24"/>
        </w:rPr>
        <w:t xml:space="preserve">This service must be enhanced as this is crucial for the patient's holistic and individualised recovery, as unlike traditional clinical settings focuses on symptom suppression. It can also reduce stigma and foster social inclusion, as it is about some community outreach and peer-led groups which enhance a deep sense of belonging and connection (Magomedova and Fatima, 2025). This support occurs within the community, where individuals </w:t>
      </w:r>
      <w:proofErr w:type="gramStart"/>
      <w:r w:rsidRPr="0054202B">
        <w:rPr>
          <w:rFonts w:ascii="Arial" w:hAnsi="Arial" w:cs="Arial"/>
          <w:color w:val="000000" w:themeColor="text1"/>
          <w:sz w:val="24"/>
          <w:szCs w:val="24"/>
        </w:rPr>
        <w:t>are able to</w:t>
      </w:r>
      <w:proofErr w:type="gramEnd"/>
      <w:r w:rsidRPr="0054202B">
        <w:rPr>
          <w:rFonts w:ascii="Arial" w:hAnsi="Arial" w:cs="Arial"/>
          <w:color w:val="000000" w:themeColor="text1"/>
          <w:sz w:val="24"/>
          <w:szCs w:val="24"/>
        </w:rPr>
        <w:t xml:space="preserve"> maintain vital social and familial ties that are needed for their emotional well-being. The community-based models can bridge the gap between healthcare professionals and vulnerable populations. Mobile outreach teams and community education can reduce barriers to accessing care.    </w:t>
      </w:r>
    </w:p>
    <w:p w14:paraId="2EA3DC23" w14:textId="77777777" w:rsidR="00B64717" w:rsidRPr="0054202B" w:rsidRDefault="00B64717" w:rsidP="0054202B">
      <w:pPr>
        <w:spacing w:after="0" w:line="360" w:lineRule="auto"/>
        <w:jc w:val="both"/>
        <w:rPr>
          <w:rFonts w:ascii="Arial" w:hAnsi="Arial" w:cs="Arial"/>
          <w:b/>
          <w:bCs/>
          <w:color w:val="000000" w:themeColor="text1"/>
          <w:sz w:val="24"/>
          <w:szCs w:val="24"/>
        </w:rPr>
      </w:pPr>
      <w:r w:rsidRPr="0054202B">
        <w:rPr>
          <w:rFonts w:ascii="Arial" w:hAnsi="Arial" w:cs="Arial"/>
          <w:color w:val="000000" w:themeColor="text1"/>
          <w:sz w:val="24"/>
          <w:szCs w:val="24"/>
        </w:rPr>
        <w:br w:type="page"/>
      </w:r>
    </w:p>
    <w:p w14:paraId="5F40F292" w14:textId="77777777" w:rsidR="00B64717" w:rsidRPr="0054202B" w:rsidRDefault="00B64717" w:rsidP="0054202B">
      <w:pPr>
        <w:pStyle w:val="Heading1"/>
        <w:spacing w:after="0" w:line="360" w:lineRule="auto"/>
        <w:jc w:val="both"/>
        <w:rPr>
          <w:sz w:val="24"/>
          <w:szCs w:val="24"/>
        </w:rPr>
      </w:pPr>
      <w:bookmarkStart w:id="1" w:name="_vn86vscmx6cg" w:colFirst="0" w:colLast="0"/>
      <w:bookmarkStart w:id="2" w:name="_Toc233901671"/>
      <w:bookmarkEnd w:id="1"/>
      <w:r w:rsidRPr="0054202B">
        <w:rPr>
          <w:sz w:val="24"/>
          <w:szCs w:val="24"/>
        </w:rPr>
        <w:lastRenderedPageBreak/>
        <w:t>References</w:t>
      </w:r>
      <w:bookmarkEnd w:id="2"/>
      <w:r w:rsidRPr="0054202B">
        <w:rPr>
          <w:sz w:val="24"/>
          <w:szCs w:val="24"/>
        </w:rPr>
        <w:t xml:space="preserve"> </w:t>
      </w:r>
    </w:p>
    <w:p w14:paraId="596DE94E" w14:textId="77777777" w:rsidR="009220D1" w:rsidRPr="0054202B" w:rsidRDefault="009220D1" w:rsidP="0054202B">
      <w:pPr>
        <w:spacing w:after="0" w:line="360" w:lineRule="auto"/>
        <w:jc w:val="both"/>
        <w:rPr>
          <w:rFonts w:ascii="Arial" w:hAnsi="Arial" w:cs="Arial"/>
          <w:color w:val="000000" w:themeColor="text1"/>
          <w:sz w:val="24"/>
          <w:szCs w:val="24"/>
          <w:highlight w:val="white"/>
        </w:rPr>
      </w:pPr>
      <w:proofErr w:type="spellStart"/>
      <w:r w:rsidRPr="0054202B">
        <w:rPr>
          <w:rFonts w:ascii="Arial" w:hAnsi="Arial" w:cs="Arial"/>
          <w:color w:val="000000" w:themeColor="text1"/>
          <w:sz w:val="24"/>
          <w:szCs w:val="24"/>
          <w:highlight w:val="white"/>
        </w:rPr>
        <w:t>Armstrongwatson</w:t>
      </w:r>
      <w:proofErr w:type="spellEnd"/>
      <w:r w:rsidRPr="0054202B">
        <w:rPr>
          <w:rFonts w:ascii="Arial" w:hAnsi="Arial" w:cs="Arial"/>
          <w:color w:val="000000" w:themeColor="text1"/>
          <w:sz w:val="24"/>
          <w:szCs w:val="24"/>
          <w:highlight w:val="white"/>
        </w:rPr>
        <w:t xml:space="preserve"> (2026) </w:t>
      </w:r>
      <w:r w:rsidRPr="0054202B">
        <w:rPr>
          <w:rFonts w:ascii="Arial" w:hAnsi="Arial" w:cs="Arial"/>
          <w:i/>
          <w:iCs/>
          <w:color w:val="000000" w:themeColor="text1"/>
          <w:sz w:val="24"/>
          <w:szCs w:val="24"/>
          <w:highlight w:val="white"/>
        </w:rPr>
        <w:t>Challenges facing UK Pharmacies in 2026: Navigating financial constraints and rising costs</w:t>
      </w:r>
      <w:r w:rsidRPr="0054202B">
        <w:rPr>
          <w:rFonts w:ascii="Arial" w:hAnsi="Arial" w:cs="Arial"/>
          <w:color w:val="000000" w:themeColor="text1"/>
          <w:sz w:val="24"/>
          <w:szCs w:val="24"/>
          <w:highlight w:val="white"/>
        </w:rPr>
        <w:t xml:space="preserve">, </w:t>
      </w:r>
      <w:r w:rsidRPr="0054202B">
        <w:rPr>
          <w:rFonts w:ascii="Arial" w:hAnsi="Arial" w:cs="Arial"/>
          <w:i/>
          <w:iCs/>
          <w:color w:val="000000" w:themeColor="text1"/>
          <w:sz w:val="24"/>
          <w:szCs w:val="24"/>
          <w:highlight w:val="white"/>
        </w:rPr>
        <w:t>Armstrong Watson</w:t>
      </w:r>
      <w:r w:rsidRPr="0054202B">
        <w:rPr>
          <w:rFonts w:ascii="Arial" w:hAnsi="Arial" w:cs="Arial"/>
          <w:color w:val="000000" w:themeColor="text1"/>
          <w:sz w:val="24"/>
          <w:szCs w:val="24"/>
          <w:highlight w:val="white"/>
        </w:rPr>
        <w:t>. Available at: https://www.armstrongwatson.co.uk/news/2026/01/financial-challenges-facing-uk-pharmacies-2025-navigating-funding-cuts-and-rising (Accessed: 2 July 2026).</w:t>
      </w:r>
    </w:p>
    <w:p w14:paraId="689C3B03" w14:textId="77777777" w:rsidR="009220D1" w:rsidRPr="0054202B" w:rsidRDefault="009220D1" w:rsidP="0054202B">
      <w:pPr>
        <w:spacing w:after="0" w:line="360" w:lineRule="auto"/>
        <w:jc w:val="both"/>
        <w:rPr>
          <w:rFonts w:ascii="Arial" w:hAnsi="Arial" w:cs="Arial"/>
          <w:color w:val="000000" w:themeColor="text1"/>
          <w:sz w:val="24"/>
          <w:szCs w:val="24"/>
          <w:highlight w:val="white"/>
        </w:rPr>
      </w:pPr>
      <w:proofErr w:type="spellStart"/>
      <w:r w:rsidRPr="0054202B">
        <w:rPr>
          <w:rFonts w:ascii="Arial" w:hAnsi="Arial" w:cs="Arial"/>
          <w:color w:val="000000" w:themeColor="text1"/>
          <w:sz w:val="24"/>
          <w:szCs w:val="24"/>
          <w:highlight w:val="white"/>
        </w:rPr>
        <w:t>Digitalpharmacist</w:t>
      </w:r>
      <w:proofErr w:type="spellEnd"/>
      <w:r w:rsidRPr="0054202B">
        <w:rPr>
          <w:rFonts w:ascii="Arial" w:hAnsi="Arial" w:cs="Arial"/>
          <w:color w:val="000000" w:themeColor="text1"/>
          <w:sz w:val="24"/>
          <w:szCs w:val="24"/>
          <w:highlight w:val="white"/>
        </w:rPr>
        <w:t xml:space="preserve"> (2022) </w:t>
      </w:r>
      <w:r w:rsidRPr="0054202B">
        <w:rPr>
          <w:rFonts w:ascii="Arial" w:hAnsi="Arial" w:cs="Arial"/>
          <w:i/>
          <w:iCs/>
          <w:color w:val="000000" w:themeColor="text1"/>
          <w:sz w:val="24"/>
          <w:szCs w:val="24"/>
          <w:highlight w:val="white"/>
        </w:rPr>
        <w:t>History of Pharmacy Facts and Trivia</w:t>
      </w:r>
      <w:r w:rsidRPr="0054202B">
        <w:rPr>
          <w:rFonts w:ascii="Arial" w:hAnsi="Arial" w:cs="Arial"/>
          <w:color w:val="000000" w:themeColor="text1"/>
          <w:sz w:val="24"/>
          <w:szCs w:val="24"/>
          <w:highlight w:val="white"/>
        </w:rPr>
        <w:t xml:space="preserve">, </w:t>
      </w:r>
      <w:r w:rsidRPr="0054202B">
        <w:rPr>
          <w:rFonts w:ascii="Arial" w:hAnsi="Arial" w:cs="Arial"/>
          <w:i/>
          <w:iCs/>
          <w:color w:val="000000" w:themeColor="text1"/>
          <w:sz w:val="24"/>
          <w:szCs w:val="24"/>
          <w:highlight w:val="white"/>
        </w:rPr>
        <w:t>Digital Pharmacist</w:t>
      </w:r>
      <w:r w:rsidRPr="0054202B">
        <w:rPr>
          <w:rFonts w:ascii="Arial" w:hAnsi="Arial" w:cs="Arial"/>
          <w:color w:val="000000" w:themeColor="text1"/>
          <w:sz w:val="24"/>
          <w:szCs w:val="24"/>
          <w:highlight w:val="white"/>
        </w:rPr>
        <w:t>. Available at: https://www.digitalpharmacist.com/blog/pharmacy-facts-trivia/ (Accessed: 2 July 2026).</w:t>
      </w:r>
    </w:p>
    <w:p w14:paraId="4C90CE96" w14:textId="77777777" w:rsidR="009220D1" w:rsidRPr="0054202B" w:rsidRDefault="009220D1" w:rsidP="0054202B">
      <w:pPr>
        <w:spacing w:after="0" w:line="360" w:lineRule="auto"/>
        <w:jc w:val="both"/>
        <w:rPr>
          <w:rFonts w:ascii="Arial" w:hAnsi="Arial" w:cs="Arial"/>
          <w:color w:val="000000" w:themeColor="text1"/>
          <w:sz w:val="24"/>
          <w:szCs w:val="24"/>
          <w:highlight w:val="white"/>
        </w:rPr>
      </w:pPr>
      <w:r w:rsidRPr="0054202B">
        <w:rPr>
          <w:rFonts w:ascii="Arial" w:hAnsi="Arial" w:cs="Arial"/>
          <w:color w:val="000000" w:themeColor="text1"/>
          <w:sz w:val="24"/>
          <w:szCs w:val="24"/>
          <w:highlight w:val="white"/>
        </w:rPr>
        <w:t xml:space="preserve">Erickson, B., (2021). Deinstitutionalization through optimism: The community mental health act of 1963. </w:t>
      </w:r>
      <w:r w:rsidRPr="0054202B">
        <w:rPr>
          <w:rFonts w:ascii="Arial" w:hAnsi="Arial" w:cs="Arial"/>
          <w:i/>
          <w:iCs/>
          <w:color w:val="000000" w:themeColor="text1"/>
          <w:sz w:val="24"/>
          <w:szCs w:val="24"/>
          <w:highlight w:val="white"/>
        </w:rPr>
        <w:t>American Journal of Psychiatry Residents' Journal</w:t>
      </w:r>
      <w:r w:rsidRPr="0054202B">
        <w:rPr>
          <w:rFonts w:ascii="Arial" w:hAnsi="Arial" w:cs="Arial"/>
          <w:color w:val="000000" w:themeColor="text1"/>
          <w:sz w:val="24"/>
          <w:szCs w:val="24"/>
          <w:highlight w:val="white"/>
        </w:rPr>
        <w:t xml:space="preserve">, </w:t>
      </w:r>
      <w:r w:rsidRPr="0054202B">
        <w:rPr>
          <w:rFonts w:ascii="Arial" w:hAnsi="Arial" w:cs="Arial"/>
          <w:i/>
          <w:iCs/>
          <w:color w:val="000000" w:themeColor="text1"/>
          <w:sz w:val="24"/>
          <w:szCs w:val="24"/>
          <w:highlight w:val="white"/>
        </w:rPr>
        <w:t>16</w:t>
      </w:r>
      <w:r w:rsidRPr="0054202B">
        <w:rPr>
          <w:rFonts w:ascii="Arial" w:hAnsi="Arial" w:cs="Arial"/>
          <w:color w:val="000000" w:themeColor="text1"/>
          <w:sz w:val="24"/>
          <w:szCs w:val="24"/>
          <w:highlight w:val="white"/>
        </w:rPr>
        <w:t xml:space="preserve">(4), pp.6-7. </w:t>
      </w:r>
      <w:hyperlink r:id="rId29" w:history="1">
        <w:r w:rsidRPr="0054202B">
          <w:rPr>
            <w:rStyle w:val="Hyperlink"/>
            <w:rFonts w:ascii="Arial" w:hAnsi="Arial" w:cs="Arial"/>
            <w:sz w:val="24"/>
            <w:szCs w:val="24"/>
            <w:highlight w:val="white"/>
          </w:rPr>
          <w:t>https://psychiatryonline.org/doi/full/10.1176/appi.ajp-rj.2021.160404</w:t>
        </w:r>
      </w:hyperlink>
      <w:r w:rsidRPr="0054202B">
        <w:rPr>
          <w:rFonts w:ascii="Arial" w:hAnsi="Arial" w:cs="Arial"/>
          <w:color w:val="000000" w:themeColor="text1"/>
          <w:sz w:val="24"/>
          <w:szCs w:val="24"/>
          <w:highlight w:val="white"/>
        </w:rPr>
        <w:t xml:space="preserve">  </w:t>
      </w:r>
    </w:p>
    <w:p w14:paraId="6A522AEE" w14:textId="77777777" w:rsidR="009220D1" w:rsidRPr="0054202B" w:rsidRDefault="009220D1" w:rsidP="0054202B">
      <w:pPr>
        <w:spacing w:after="0" w:line="360" w:lineRule="auto"/>
        <w:jc w:val="both"/>
        <w:rPr>
          <w:rFonts w:ascii="Arial" w:hAnsi="Arial" w:cs="Arial"/>
          <w:color w:val="000000" w:themeColor="text1"/>
          <w:sz w:val="24"/>
          <w:szCs w:val="24"/>
          <w:highlight w:val="white"/>
        </w:rPr>
      </w:pPr>
      <w:proofErr w:type="spellStart"/>
      <w:r w:rsidRPr="0054202B">
        <w:rPr>
          <w:rFonts w:ascii="Arial" w:hAnsi="Arial" w:cs="Arial"/>
          <w:color w:val="000000" w:themeColor="text1"/>
          <w:sz w:val="24"/>
          <w:szCs w:val="24"/>
          <w:highlight w:val="white"/>
        </w:rPr>
        <w:t>Healthcaremanagement</w:t>
      </w:r>
      <w:proofErr w:type="spellEnd"/>
      <w:r w:rsidRPr="0054202B">
        <w:rPr>
          <w:rFonts w:ascii="Arial" w:hAnsi="Arial" w:cs="Arial"/>
          <w:color w:val="000000" w:themeColor="text1"/>
          <w:sz w:val="24"/>
          <w:szCs w:val="24"/>
          <w:highlight w:val="white"/>
        </w:rPr>
        <w:t xml:space="preserve"> (2025) </w:t>
      </w:r>
      <w:r w:rsidRPr="0054202B">
        <w:rPr>
          <w:rFonts w:ascii="Arial" w:hAnsi="Arial" w:cs="Arial"/>
          <w:i/>
          <w:iCs/>
          <w:color w:val="000000" w:themeColor="text1"/>
          <w:sz w:val="24"/>
          <w:szCs w:val="24"/>
          <w:highlight w:val="white"/>
        </w:rPr>
        <w:t>Medicines supply issues ‘distressing new normal’</w:t>
      </w:r>
      <w:r w:rsidRPr="0054202B">
        <w:rPr>
          <w:rFonts w:ascii="Arial" w:hAnsi="Arial" w:cs="Arial"/>
          <w:color w:val="000000" w:themeColor="text1"/>
          <w:sz w:val="24"/>
          <w:szCs w:val="24"/>
          <w:highlight w:val="white"/>
        </w:rPr>
        <w:t xml:space="preserve">, </w:t>
      </w:r>
      <w:r w:rsidRPr="0054202B">
        <w:rPr>
          <w:rFonts w:ascii="Arial" w:hAnsi="Arial" w:cs="Arial"/>
          <w:i/>
          <w:iCs/>
          <w:color w:val="000000" w:themeColor="text1"/>
          <w:sz w:val="24"/>
          <w:szCs w:val="24"/>
          <w:highlight w:val="white"/>
        </w:rPr>
        <w:t>Healthcare-management.uk</w:t>
      </w:r>
      <w:r w:rsidRPr="0054202B">
        <w:rPr>
          <w:rFonts w:ascii="Arial" w:hAnsi="Arial" w:cs="Arial"/>
          <w:color w:val="000000" w:themeColor="text1"/>
          <w:sz w:val="24"/>
          <w:szCs w:val="24"/>
          <w:highlight w:val="white"/>
        </w:rPr>
        <w:t>. Available at: https://www.healthcare-management.uk/medicines-supply-issues-distressing-normal (Accessed: 2 July 2026).</w:t>
      </w:r>
    </w:p>
    <w:p w14:paraId="6D45CF84" w14:textId="77777777" w:rsidR="009220D1" w:rsidRPr="0054202B" w:rsidRDefault="009220D1" w:rsidP="0054202B">
      <w:pPr>
        <w:spacing w:after="0" w:line="360" w:lineRule="auto"/>
        <w:jc w:val="both"/>
        <w:rPr>
          <w:rFonts w:ascii="Arial" w:hAnsi="Arial" w:cs="Arial"/>
          <w:color w:val="000000" w:themeColor="text1"/>
          <w:sz w:val="24"/>
          <w:szCs w:val="24"/>
          <w:highlight w:val="white"/>
        </w:rPr>
      </w:pPr>
      <w:r w:rsidRPr="0054202B">
        <w:rPr>
          <w:rFonts w:ascii="Arial" w:hAnsi="Arial" w:cs="Arial"/>
          <w:color w:val="000000" w:themeColor="text1"/>
          <w:sz w:val="24"/>
          <w:szCs w:val="24"/>
          <w:highlight w:val="white"/>
        </w:rPr>
        <w:t xml:space="preserve">Lazzarino, A.I., Salkind, J.A., Amati, F., Robinson, T., Gnani, S., Nicholls, D. and Hargreaves, D., (2024). Inequalities in mental health service utilisation by children and young people: a population survey using linked electronic health records from Northwest London, UK. </w:t>
      </w:r>
      <w:r w:rsidRPr="0054202B">
        <w:rPr>
          <w:rFonts w:ascii="Arial" w:hAnsi="Arial" w:cs="Arial"/>
          <w:i/>
          <w:iCs/>
          <w:color w:val="000000" w:themeColor="text1"/>
          <w:sz w:val="24"/>
          <w:szCs w:val="24"/>
          <w:highlight w:val="white"/>
        </w:rPr>
        <w:t xml:space="preserve">J </w:t>
      </w:r>
      <w:proofErr w:type="spellStart"/>
      <w:r w:rsidRPr="0054202B">
        <w:rPr>
          <w:rFonts w:ascii="Arial" w:hAnsi="Arial" w:cs="Arial"/>
          <w:i/>
          <w:iCs/>
          <w:color w:val="000000" w:themeColor="text1"/>
          <w:sz w:val="24"/>
          <w:szCs w:val="24"/>
          <w:highlight w:val="white"/>
        </w:rPr>
        <w:t>Epidemiol</w:t>
      </w:r>
      <w:proofErr w:type="spellEnd"/>
      <w:r w:rsidRPr="0054202B">
        <w:rPr>
          <w:rFonts w:ascii="Arial" w:hAnsi="Arial" w:cs="Arial"/>
          <w:i/>
          <w:iCs/>
          <w:color w:val="000000" w:themeColor="text1"/>
          <w:sz w:val="24"/>
          <w:szCs w:val="24"/>
          <w:highlight w:val="white"/>
        </w:rPr>
        <w:t xml:space="preserve"> Community Health</w:t>
      </w:r>
      <w:r w:rsidRPr="0054202B">
        <w:rPr>
          <w:rFonts w:ascii="Arial" w:hAnsi="Arial" w:cs="Arial"/>
          <w:color w:val="000000" w:themeColor="text1"/>
          <w:sz w:val="24"/>
          <w:szCs w:val="24"/>
          <w:highlight w:val="white"/>
        </w:rPr>
        <w:t xml:space="preserve">, </w:t>
      </w:r>
      <w:r w:rsidRPr="0054202B">
        <w:rPr>
          <w:rFonts w:ascii="Arial" w:hAnsi="Arial" w:cs="Arial"/>
          <w:i/>
          <w:iCs/>
          <w:color w:val="000000" w:themeColor="text1"/>
          <w:sz w:val="24"/>
          <w:szCs w:val="24"/>
          <w:highlight w:val="white"/>
        </w:rPr>
        <w:t>78</w:t>
      </w:r>
      <w:r w:rsidRPr="0054202B">
        <w:rPr>
          <w:rFonts w:ascii="Arial" w:hAnsi="Arial" w:cs="Arial"/>
          <w:color w:val="000000" w:themeColor="text1"/>
          <w:sz w:val="24"/>
          <w:szCs w:val="24"/>
          <w:highlight w:val="white"/>
        </w:rPr>
        <w:t xml:space="preserve">(3), pp.191-198. </w:t>
      </w:r>
      <w:hyperlink r:id="rId30" w:history="1">
        <w:r w:rsidRPr="0054202B">
          <w:rPr>
            <w:rStyle w:val="Hyperlink"/>
            <w:rFonts w:ascii="Arial" w:hAnsi="Arial" w:cs="Arial"/>
            <w:sz w:val="24"/>
            <w:szCs w:val="24"/>
            <w:highlight w:val="white"/>
          </w:rPr>
          <w:t>https://jech.bmj.com/content/78/3/191.abstract</w:t>
        </w:r>
      </w:hyperlink>
      <w:r w:rsidRPr="0054202B">
        <w:rPr>
          <w:rFonts w:ascii="Arial" w:hAnsi="Arial" w:cs="Arial"/>
          <w:color w:val="000000" w:themeColor="text1"/>
          <w:sz w:val="24"/>
          <w:szCs w:val="24"/>
          <w:highlight w:val="white"/>
        </w:rPr>
        <w:t xml:space="preserve">  </w:t>
      </w:r>
    </w:p>
    <w:p w14:paraId="2A36D9BD" w14:textId="77777777" w:rsidR="009220D1" w:rsidRPr="0054202B" w:rsidRDefault="009220D1" w:rsidP="0054202B">
      <w:pPr>
        <w:spacing w:after="0" w:line="360" w:lineRule="auto"/>
        <w:jc w:val="both"/>
        <w:rPr>
          <w:rFonts w:ascii="Arial" w:hAnsi="Arial" w:cs="Arial"/>
          <w:color w:val="000000" w:themeColor="text1"/>
          <w:sz w:val="24"/>
          <w:szCs w:val="24"/>
          <w:highlight w:val="white"/>
        </w:rPr>
      </w:pPr>
      <w:proofErr w:type="spellStart"/>
      <w:r w:rsidRPr="0054202B">
        <w:rPr>
          <w:rFonts w:ascii="Arial" w:hAnsi="Arial" w:cs="Arial"/>
          <w:color w:val="000000" w:themeColor="text1"/>
          <w:sz w:val="24"/>
          <w:szCs w:val="24"/>
          <w:highlight w:val="white"/>
        </w:rPr>
        <w:t>ljmuisc</w:t>
      </w:r>
      <w:proofErr w:type="spellEnd"/>
      <w:r w:rsidRPr="0054202B">
        <w:rPr>
          <w:rFonts w:ascii="Arial" w:hAnsi="Arial" w:cs="Arial"/>
          <w:color w:val="000000" w:themeColor="text1"/>
          <w:sz w:val="24"/>
          <w:szCs w:val="24"/>
          <w:highlight w:val="white"/>
        </w:rPr>
        <w:t xml:space="preserve"> (2024) </w:t>
      </w:r>
      <w:r w:rsidRPr="0054202B">
        <w:rPr>
          <w:rFonts w:ascii="Arial" w:hAnsi="Arial" w:cs="Arial"/>
          <w:i/>
          <w:iCs/>
          <w:color w:val="000000" w:themeColor="text1"/>
          <w:sz w:val="24"/>
          <w:szCs w:val="24"/>
          <w:highlight w:val="white"/>
        </w:rPr>
        <w:t>What is Pharmacy? 5 Benefits of Studying a Pharmacy Degree</w:t>
      </w:r>
      <w:r w:rsidRPr="0054202B">
        <w:rPr>
          <w:rFonts w:ascii="Arial" w:hAnsi="Arial" w:cs="Arial"/>
          <w:color w:val="000000" w:themeColor="text1"/>
          <w:sz w:val="24"/>
          <w:szCs w:val="24"/>
          <w:highlight w:val="white"/>
        </w:rPr>
        <w:t xml:space="preserve">, </w:t>
      </w:r>
      <w:r w:rsidRPr="0054202B">
        <w:rPr>
          <w:rFonts w:ascii="Arial" w:hAnsi="Arial" w:cs="Arial"/>
          <w:i/>
          <w:iCs/>
          <w:color w:val="000000" w:themeColor="text1"/>
          <w:sz w:val="24"/>
          <w:szCs w:val="24"/>
          <w:highlight w:val="white"/>
        </w:rPr>
        <w:t>Ljmuisc.com</w:t>
      </w:r>
      <w:r w:rsidRPr="0054202B">
        <w:rPr>
          <w:rFonts w:ascii="Arial" w:hAnsi="Arial" w:cs="Arial"/>
          <w:color w:val="000000" w:themeColor="text1"/>
          <w:sz w:val="24"/>
          <w:szCs w:val="24"/>
          <w:highlight w:val="white"/>
        </w:rPr>
        <w:t>. Available at: https://www.ljmuisc.com/blog/what-is-pharmacy (Accessed: 2 July 2026).</w:t>
      </w:r>
    </w:p>
    <w:p w14:paraId="154BF8F6" w14:textId="77777777" w:rsidR="009220D1" w:rsidRPr="00FB519B" w:rsidRDefault="009220D1" w:rsidP="0054202B">
      <w:pPr>
        <w:spacing w:after="0" w:line="360" w:lineRule="auto"/>
        <w:jc w:val="both"/>
        <w:rPr>
          <w:rFonts w:ascii="Arial" w:hAnsi="Arial" w:cs="Arial"/>
          <w:color w:val="000000" w:themeColor="text1"/>
          <w:sz w:val="24"/>
          <w:szCs w:val="24"/>
          <w:highlight w:val="white"/>
          <w:lang w:val="nl-NL"/>
        </w:rPr>
      </w:pPr>
      <w:r w:rsidRPr="0054202B">
        <w:rPr>
          <w:rFonts w:ascii="Arial" w:hAnsi="Arial" w:cs="Arial"/>
          <w:color w:val="000000" w:themeColor="text1"/>
          <w:sz w:val="24"/>
          <w:szCs w:val="24"/>
          <w:highlight w:val="white"/>
        </w:rPr>
        <w:t xml:space="preserve">Magomedova, A. and Fatima, G., (2025). Mental health and well-being in the modern era: a comprehensive review of challenges and interventions. </w:t>
      </w:r>
      <w:r w:rsidRPr="00FB519B">
        <w:rPr>
          <w:rFonts w:ascii="Arial" w:hAnsi="Arial" w:cs="Arial"/>
          <w:i/>
          <w:iCs/>
          <w:color w:val="000000" w:themeColor="text1"/>
          <w:sz w:val="24"/>
          <w:szCs w:val="24"/>
          <w:highlight w:val="white"/>
          <w:lang w:val="nl-NL"/>
        </w:rPr>
        <w:t>Cureus</w:t>
      </w:r>
      <w:r w:rsidRPr="00FB519B">
        <w:rPr>
          <w:rFonts w:ascii="Arial" w:hAnsi="Arial" w:cs="Arial"/>
          <w:color w:val="000000" w:themeColor="text1"/>
          <w:sz w:val="24"/>
          <w:szCs w:val="24"/>
          <w:highlight w:val="white"/>
          <w:lang w:val="nl-NL"/>
        </w:rPr>
        <w:t xml:space="preserve">, </w:t>
      </w:r>
      <w:r w:rsidRPr="00FB519B">
        <w:rPr>
          <w:rFonts w:ascii="Arial" w:hAnsi="Arial" w:cs="Arial"/>
          <w:i/>
          <w:iCs/>
          <w:color w:val="000000" w:themeColor="text1"/>
          <w:sz w:val="24"/>
          <w:szCs w:val="24"/>
          <w:highlight w:val="white"/>
          <w:lang w:val="nl-NL"/>
        </w:rPr>
        <w:t>17</w:t>
      </w:r>
      <w:r w:rsidRPr="00FB519B">
        <w:rPr>
          <w:rFonts w:ascii="Arial" w:hAnsi="Arial" w:cs="Arial"/>
          <w:color w:val="000000" w:themeColor="text1"/>
          <w:sz w:val="24"/>
          <w:szCs w:val="24"/>
          <w:highlight w:val="white"/>
          <w:lang w:val="nl-NL"/>
        </w:rPr>
        <w:t xml:space="preserve">(1). </w:t>
      </w:r>
      <w:hyperlink r:id="rId31" w:history="1">
        <w:r w:rsidRPr="00FB519B">
          <w:rPr>
            <w:rStyle w:val="Hyperlink"/>
            <w:rFonts w:ascii="Arial" w:hAnsi="Arial" w:cs="Arial"/>
            <w:sz w:val="24"/>
            <w:szCs w:val="24"/>
            <w:highlight w:val="white"/>
            <w:lang w:val="nl-NL"/>
          </w:rPr>
          <w:t>https://www.cureus.com/articles/330521-mental-health-and-well-being-in-the-modern-era-a-comprehensive-review-of-challenges-and-interventions.pdf</w:t>
        </w:r>
      </w:hyperlink>
      <w:r w:rsidRPr="00FB519B">
        <w:rPr>
          <w:rFonts w:ascii="Arial" w:hAnsi="Arial" w:cs="Arial"/>
          <w:color w:val="000000" w:themeColor="text1"/>
          <w:sz w:val="24"/>
          <w:szCs w:val="24"/>
          <w:highlight w:val="white"/>
          <w:lang w:val="nl-NL"/>
        </w:rPr>
        <w:t xml:space="preserve"> </w:t>
      </w:r>
    </w:p>
    <w:p w14:paraId="1E9AABEB" w14:textId="77777777" w:rsidR="009220D1" w:rsidRPr="0054202B" w:rsidRDefault="009220D1" w:rsidP="0054202B">
      <w:pPr>
        <w:spacing w:after="0" w:line="360" w:lineRule="auto"/>
        <w:jc w:val="both"/>
        <w:rPr>
          <w:rFonts w:ascii="Arial" w:hAnsi="Arial" w:cs="Arial"/>
          <w:color w:val="000000" w:themeColor="text1"/>
          <w:sz w:val="24"/>
          <w:szCs w:val="24"/>
          <w:highlight w:val="white"/>
        </w:rPr>
      </w:pPr>
      <w:proofErr w:type="spellStart"/>
      <w:r w:rsidRPr="0054202B">
        <w:rPr>
          <w:rFonts w:ascii="Arial" w:hAnsi="Arial" w:cs="Arial"/>
          <w:color w:val="000000" w:themeColor="text1"/>
          <w:sz w:val="24"/>
          <w:szCs w:val="24"/>
          <w:highlight w:val="white"/>
        </w:rPr>
        <w:t>Pharmaguideline</w:t>
      </w:r>
      <w:proofErr w:type="spellEnd"/>
      <w:r w:rsidRPr="0054202B">
        <w:rPr>
          <w:rFonts w:ascii="Arial" w:hAnsi="Arial" w:cs="Arial"/>
          <w:color w:val="000000" w:themeColor="text1"/>
          <w:sz w:val="24"/>
          <w:szCs w:val="24"/>
          <w:highlight w:val="white"/>
        </w:rPr>
        <w:t xml:space="preserve"> (2024) </w:t>
      </w:r>
      <w:r w:rsidRPr="0054202B">
        <w:rPr>
          <w:rFonts w:ascii="Arial" w:hAnsi="Arial" w:cs="Arial"/>
          <w:i/>
          <w:iCs/>
          <w:color w:val="000000" w:themeColor="text1"/>
          <w:sz w:val="24"/>
          <w:szCs w:val="24"/>
          <w:highlight w:val="white"/>
        </w:rPr>
        <w:t>History of Pharmacy</w:t>
      </w:r>
      <w:r w:rsidRPr="0054202B">
        <w:rPr>
          <w:rFonts w:ascii="Arial" w:hAnsi="Arial" w:cs="Arial"/>
          <w:color w:val="000000" w:themeColor="text1"/>
          <w:sz w:val="24"/>
          <w:szCs w:val="24"/>
          <w:highlight w:val="white"/>
        </w:rPr>
        <w:t>. Available at: https://www.pharmaguideline.com/2021/07/history-of-pharmacy.html (Accessed: 2 July 2026).</w:t>
      </w:r>
    </w:p>
    <w:p w14:paraId="2EC212D7" w14:textId="77777777" w:rsidR="009220D1" w:rsidRPr="0054202B" w:rsidRDefault="009220D1" w:rsidP="0054202B">
      <w:pPr>
        <w:spacing w:after="0" w:line="360" w:lineRule="auto"/>
        <w:jc w:val="both"/>
        <w:rPr>
          <w:rFonts w:ascii="Arial" w:hAnsi="Arial" w:cs="Arial"/>
          <w:color w:val="000000" w:themeColor="text1"/>
          <w:sz w:val="24"/>
          <w:szCs w:val="24"/>
          <w:highlight w:val="white"/>
        </w:rPr>
      </w:pPr>
      <w:r w:rsidRPr="0054202B">
        <w:rPr>
          <w:rFonts w:ascii="Arial" w:hAnsi="Arial" w:cs="Arial"/>
          <w:color w:val="000000" w:themeColor="text1"/>
          <w:sz w:val="24"/>
          <w:szCs w:val="24"/>
          <w:highlight w:val="white"/>
        </w:rPr>
        <w:t xml:space="preserve">Rutter, P. and Barnes, N., (2024). Facilitating self-care through community pharmacy in England. </w:t>
      </w:r>
      <w:r w:rsidRPr="0054202B">
        <w:rPr>
          <w:rFonts w:ascii="Arial" w:hAnsi="Arial" w:cs="Arial"/>
          <w:i/>
          <w:iCs/>
          <w:color w:val="000000" w:themeColor="text1"/>
          <w:sz w:val="24"/>
          <w:szCs w:val="24"/>
          <w:highlight w:val="white"/>
        </w:rPr>
        <w:t>Exploratory Research in Clinical and Social Pharmacy</w:t>
      </w:r>
      <w:r w:rsidRPr="0054202B">
        <w:rPr>
          <w:rFonts w:ascii="Arial" w:hAnsi="Arial" w:cs="Arial"/>
          <w:color w:val="000000" w:themeColor="text1"/>
          <w:sz w:val="24"/>
          <w:szCs w:val="24"/>
          <w:highlight w:val="white"/>
        </w:rPr>
        <w:t xml:space="preserve">, </w:t>
      </w:r>
      <w:r w:rsidRPr="0054202B">
        <w:rPr>
          <w:rFonts w:ascii="Arial" w:hAnsi="Arial" w:cs="Arial"/>
          <w:i/>
          <w:iCs/>
          <w:color w:val="000000" w:themeColor="text1"/>
          <w:sz w:val="24"/>
          <w:szCs w:val="24"/>
          <w:highlight w:val="white"/>
        </w:rPr>
        <w:t>13</w:t>
      </w:r>
      <w:r w:rsidRPr="0054202B">
        <w:rPr>
          <w:rFonts w:ascii="Arial" w:hAnsi="Arial" w:cs="Arial"/>
          <w:color w:val="000000" w:themeColor="text1"/>
          <w:sz w:val="24"/>
          <w:szCs w:val="24"/>
          <w:highlight w:val="white"/>
        </w:rPr>
        <w:t xml:space="preserve">, p.100404. </w:t>
      </w:r>
      <w:hyperlink r:id="rId32" w:history="1">
        <w:r w:rsidRPr="0054202B">
          <w:rPr>
            <w:rStyle w:val="Hyperlink"/>
            <w:rFonts w:ascii="Arial" w:hAnsi="Arial" w:cs="Arial"/>
            <w:sz w:val="24"/>
            <w:szCs w:val="24"/>
            <w:highlight w:val="white"/>
          </w:rPr>
          <w:t>https://www.sciencedirect.com/science/article/pii/S2667276623001853</w:t>
        </w:r>
      </w:hyperlink>
    </w:p>
    <w:p w14:paraId="66598BFC" w14:textId="77777777" w:rsidR="009220D1" w:rsidRPr="0054202B" w:rsidRDefault="009220D1" w:rsidP="0054202B">
      <w:pPr>
        <w:spacing w:after="0" w:line="360" w:lineRule="auto"/>
        <w:jc w:val="both"/>
        <w:rPr>
          <w:rFonts w:ascii="Arial" w:hAnsi="Arial" w:cs="Arial"/>
          <w:color w:val="000000" w:themeColor="text1"/>
          <w:sz w:val="24"/>
          <w:szCs w:val="24"/>
          <w:highlight w:val="white"/>
        </w:rPr>
      </w:pPr>
      <w:r w:rsidRPr="0054202B">
        <w:rPr>
          <w:rFonts w:ascii="Arial" w:hAnsi="Arial" w:cs="Arial"/>
          <w:color w:val="000000" w:themeColor="text1"/>
          <w:sz w:val="24"/>
          <w:szCs w:val="24"/>
          <w:highlight w:val="white"/>
        </w:rPr>
        <w:t xml:space="preserve">Samuel, R., (2020). Community mental health practice in the United States: Past, present and future. </w:t>
      </w:r>
      <w:r w:rsidRPr="0054202B">
        <w:rPr>
          <w:rFonts w:ascii="Arial" w:hAnsi="Arial" w:cs="Arial"/>
          <w:i/>
          <w:iCs/>
          <w:color w:val="000000" w:themeColor="text1"/>
          <w:sz w:val="24"/>
          <w:szCs w:val="24"/>
          <w:highlight w:val="white"/>
        </w:rPr>
        <w:t xml:space="preserve">Consortium </w:t>
      </w:r>
      <w:proofErr w:type="spellStart"/>
      <w:r w:rsidRPr="0054202B">
        <w:rPr>
          <w:rFonts w:ascii="Arial" w:hAnsi="Arial" w:cs="Arial"/>
          <w:i/>
          <w:iCs/>
          <w:color w:val="000000" w:themeColor="text1"/>
          <w:sz w:val="24"/>
          <w:szCs w:val="24"/>
          <w:highlight w:val="white"/>
        </w:rPr>
        <w:t>Psychiatricum</w:t>
      </w:r>
      <w:proofErr w:type="spellEnd"/>
      <w:r w:rsidRPr="0054202B">
        <w:rPr>
          <w:rFonts w:ascii="Arial" w:hAnsi="Arial" w:cs="Arial"/>
          <w:color w:val="000000" w:themeColor="text1"/>
          <w:sz w:val="24"/>
          <w:szCs w:val="24"/>
          <w:highlight w:val="white"/>
        </w:rPr>
        <w:t xml:space="preserve">, </w:t>
      </w:r>
      <w:r w:rsidRPr="0054202B">
        <w:rPr>
          <w:rFonts w:ascii="Arial" w:hAnsi="Arial" w:cs="Arial"/>
          <w:i/>
          <w:iCs/>
          <w:color w:val="000000" w:themeColor="text1"/>
          <w:sz w:val="24"/>
          <w:szCs w:val="24"/>
          <w:highlight w:val="white"/>
        </w:rPr>
        <w:t>1</w:t>
      </w:r>
      <w:r w:rsidRPr="0054202B">
        <w:rPr>
          <w:rFonts w:ascii="Arial" w:hAnsi="Arial" w:cs="Arial"/>
          <w:color w:val="000000" w:themeColor="text1"/>
          <w:sz w:val="24"/>
          <w:szCs w:val="24"/>
          <w:highlight w:val="white"/>
        </w:rPr>
        <w:t xml:space="preserve">(2), pp.7-13. </w:t>
      </w:r>
      <w:hyperlink r:id="rId33" w:history="1">
        <w:r w:rsidRPr="0054202B">
          <w:rPr>
            <w:rStyle w:val="Hyperlink"/>
            <w:rFonts w:ascii="Arial" w:hAnsi="Arial" w:cs="Arial"/>
            <w:sz w:val="24"/>
            <w:szCs w:val="24"/>
            <w:highlight w:val="white"/>
          </w:rPr>
          <w:t>https://cyberleninka.ru/article/n/community-mental-health-practice-in-the-united-states-past-present-and-future</w:t>
        </w:r>
      </w:hyperlink>
      <w:r w:rsidRPr="0054202B">
        <w:rPr>
          <w:rFonts w:ascii="Arial" w:hAnsi="Arial" w:cs="Arial"/>
          <w:color w:val="000000" w:themeColor="text1"/>
          <w:sz w:val="24"/>
          <w:szCs w:val="24"/>
          <w:highlight w:val="white"/>
        </w:rPr>
        <w:t xml:space="preserve"> </w:t>
      </w:r>
    </w:p>
    <w:p w14:paraId="145C2023" w14:textId="77777777" w:rsidR="009220D1" w:rsidRPr="0054202B" w:rsidRDefault="009220D1" w:rsidP="0054202B">
      <w:pPr>
        <w:spacing w:after="0" w:line="360" w:lineRule="auto"/>
        <w:jc w:val="both"/>
        <w:rPr>
          <w:rFonts w:ascii="Arial" w:hAnsi="Arial" w:cs="Arial"/>
          <w:color w:val="000000" w:themeColor="text1"/>
          <w:sz w:val="24"/>
          <w:szCs w:val="24"/>
          <w:highlight w:val="white"/>
        </w:rPr>
      </w:pPr>
      <w:proofErr w:type="gramStart"/>
      <w:r w:rsidRPr="0054202B">
        <w:rPr>
          <w:rFonts w:ascii="Arial" w:hAnsi="Arial" w:cs="Arial"/>
          <w:color w:val="000000" w:themeColor="text1"/>
          <w:sz w:val="24"/>
          <w:szCs w:val="24"/>
          <w:highlight w:val="white"/>
        </w:rPr>
        <w:t>Sheline ,</w:t>
      </w:r>
      <w:proofErr w:type="gramEnd"/>
      <w:r w:rsidRPr="0054202B">
        <w:rPr>
          <w:rFonts w:ascii="Arial" w:hAnsi="Arial" w:cs="Arial"/>
          <w:color w:val="000000" w:themeColor="text1"/>
          <w:sz w:val="24"/>
          <w:szCs w:val="24"/>
          <w:highlight w:val="white"/>
        </w:rPr>
        <w:t xml:space="preserve"> Y. (2025) </w:t>
      </w:r>
      <w:r w:rsidRPr="0054202B">
        <w:rPr>
          <w:rFonts w:ascii="Arial" w:hAnsi="Arial" w:cs="Arial"/>
          <w:i/>
          <w:iCs/>
          <w:color w:val="000000" w:themeColor="text1"/>
          <w:sz w:val="24"/>
          <w:szCs w:val="24"/>
          <w:highlight w:val="white"/>
        </w:rPr>
        <w:t>The Origin of Community-Based Mental Health Treatment</w:t>
      </w:r>
      <w:r w:rsidRPr="0054202B">
        <w:rPr>
          <w:rFonts w:ascii="Arial" w:hAnsi="Arial" w:cs="Arial"/>
          <w:color w:val="000000" w:themeColor="text1"/>
          <w:sz w:val="24"/>
          <w:szCs w:val="24"/>
          <w:highlight w:val="white"/>
        </w:rPr>
        <w:t xml:space="preserve">, </w:t>
      </w:r>
      <w:r w:rsidRPr="0054202B">
        <w:rPr>
          <w:rFonts w:ascii="Arial" w:hAnsi="Arial" w:cs="Arial"/>
          <w:i/>
          <w:iCs/>
          <w:color w:val="000000" w:themeColor="text1"/>
          <w:sz w:val="24"/>
          <w:szCs w:val="24"/>
          <w:highlight w:val="white"/>
        </w:rPr>
        <w:t>Psychology Today</w:t>
      </w:r>
      <w:r w:rsidRPr="0054202B">
        <w:rPr>
          <w:rFonts w:ascii="Arial" w:hAnsi="Arial" w:cs="Arial"/>
          <w:color w:val="000000" w:themeColor="text1"/>
          <w:sz w:val="24"/>
          <w:szCs w:val="24"/>
          <w:highlight w:val="white"/>
        </w:rPr>
        <w:t>. Available at: https://www.psychologytoday.com/us/blog/navigating-mental-crises/202504/the-origin-of-community-based-mental-health-treatment (Accessed: 2 July 2026).</w:t>
      </w:r>
    </w:p>
    <w:p w14:paraId="2D498D2C" w14:textId="77777777" w:rsidR="009220D1" w:rsidRPr="0054202B" w:rsidRDefault="009220D1" w:rsidP="0054202B">
      <w:pPr>
        <w:spacing w:after="0" w:line="360" w:lineRule="auto"/>
        <w:jc w:val="both"/>
        <w:rPr>
          <w:rFonts w:ascii="Arial" w:hAnsi="Arial" w:cs="Arial"/>
          <w:color w:val="000000" w:themeColor="text1"/>
          <w:sz w:val="24"/>
          <w:szCs w:val="24"/>
          <w:highlight w:val="white"/>
        </w:rPr>
      </w:pPr>
      <w:r w:rsidRPr="0054202B">
        <w:rPr>
          <w:rFonts w:ascii="Arial" w:hAnsi="Arial" w:cs="Arial"/>
          <w:color w:val="000000" w:themeColor="text1"/>
          <w:sz w:val="24"/>
          <w:szCs w:val="24"/>
          <w:highlight w:val="white"/>
        </w:rPr>
        <w:t xml:space="preserve">Tuomainen, H., (2022). Commentary: State of transitional care for emerging adults–reflections on Anderson et al. </w:t>
      </w:r>
      <w:r w:rsidRPr="0054202B">
        <w:rPr>
          <w:rFonts w:ascii="Arial" w:hAnsi="Arial" w:cs="Arial"/>
          <w:i/>
          <w:iCs/>
          <w:color w:val="000000" w:themeColor="text1"/>
          <w:sz w:val="24"/>
          <w:szCs w:val="24"/>
          <w:highlight w:val="white"/>
        </w:rPr>
        <w:t>Journal of Child Psychology and Psychiatry</w:t>
      </w:r>
      <w:r w:rsidRPr="0054202B">
        <w:rPr>
          <w:rFonts w:ascii="Arial" w:hAnsi="Arial" w:cs="Arial"/>
          <w:color w:val="000000" w:themeColor="text1"/>
          <w:sz w:val="24"/>
          <w:szCs w:val="24"/>
          <w:highlight w:val="white"/>
        </w:rPr>
        <w:t xml:space="preserve">, </w:t>
      </w:r>
      <w:r w:rsidRPr="0054202B">
        <w:rPr>
          <w:rFonts w:ascii="Arial" w:hAnsi="Arial" w:cs="Arial"/>
          <w:i/>
          <w:iCs/>
          <w:color w:val="000000" w:themeColor="text1"/>
          <w:sz w:val="24"/>
          <w:szCs w:val="24"/>
          <w:highlight w:val="white"/>
        </w:rPr>
        <w:t>63</w:t>
      </w:r>
      <w:r w:rsidRPr="0054202B">
        <w:rPr>
          <w:rFonts w:ascii="Arial" w:hAnsi="Arial" w:cs="Arial"/>
          <w:color w:val="000000" w:themeColor="text1"/>
          <w:sz w:val="24"/>
          <w:szCs w:val="24"/>
          <w:highlight w:val="white"/>
        </w:rPr>
        <w:t xml:space="preserve">(4), pp.463-465. </w:t>
      </w:r>
      <w:hyperlink r:id="rId34" w:history="1">
        <w:r w:rsidRPr="0054202B">
          <w:rPr>
            <w:rStyle w:val="Hyperlink"/>
            <w:rFonts w:ascii="Arial" w:hAnsi="Arial" w:cs="Arial"/>
            <w:sz w:val="24"/>
            <w:szCs w:val="24"/>
            <w:highlight w:val="white"/>
          </w:rPr>
          <w:t>https://acamh.onlinelibrary.wiley.com/doi/abs/10.1111/jcpp.13599</w:t>
        </w:r>
      </w:hyperlink>
    </w:p>
    <w:p w14:paraId="39F0CBC1" w14:textId="2131F0A3" w:rsidR="008A3B91" w:rsidRPr="0054202B" w:rsidRDefault="009220D1" w:rsidP="0054202B">
      <w:pPr>
        <w:spacing w:after="0" w:line="360" w:lineRule="auto"/>
        <w:jc w:val="both"/>
        <w:rPr>
          <w:rFonts w:ascii="Arial" w:hAnsi="Arial" w:cs="Arial"/>
          <w:color w:val="000000" w:themeColor="text1"/>
          <w:sz w:val="24"/>
          <w:szCs w:val="24"/>
          <w:highlight w:val="white"/>
        </w:rPr>
      </w:pPr>
      <w:r w:rsidRPr="0054202B">
        <w:rPr>
          <w:rFonts w:ascii="Arial" w:hAnsi="Arial" w:cs="Arial"/>
          <w:color w:val="000000" w:themeColor="text1"/>
          <w:sz w:val="24"/>
          <w:szCs w:val="24"/>
          <w:highlight w:val="white"/>
        </w:rPr>
        <w:t xml:space="preserve">Wiffen, P. and Stoner, N., (2024). A retrospective view of hospital pharmacy in the UK over the last 20 years. </w:t>
      </w:r>
      <w:r w:rsidRPr="0054202B">
        <w:rPr>
          <w:rFonts w:ascii="Arial" w:hAnsi="Arial" w:cs="Arial"/>
          <w:i/>
          <w:iCs/>
          <w:color w:val="000000" w:themeColor="text1"/>
          <w:sz w:val="24"/>
          <w:szCs w:val="24"/>
          <w:highlight w:val="white"/>
        </w:rPr>
        <w:t>Future Healthcare Journal</w:t>
      </w:r>
      <w:r w:rsidRPr="0054202B">
        <w:rPr>
          <w:rFonts w:ascii="Arial" w:hAnsi="Arial" w:cs="Arial"/>
          <w:color w:val="000000" w:themeColor="text1"/>
          <w:sz w:val="24"/>
          <w:szCs w:val="24"/>
          <w:highlight w:val="white"/>
        </w:rPr>
        <w:t xml:space="preserve">, </w:t>
      </w:r>
      <w:r w:rsidRPr="0054202B">
        <w:rPr>
          <w:rFonts w:ascii="Arial" w:hAnsi="Arial" w:cs="Arial"/>
          <w:i/>
          <w:iCs/>
          <w:color w:val="000000" w:themeColor="text1"/>
          <w:sz w:val="24"/>
          <w:szCs w:val="24"/>
          <w:highlight w:val="white"/>
        </w:rPr>
        <w:t>11</w:t>
      </w:r>
      <w:r w:rsidRPr="0054202B">
        <w:rPr>
          <w:rFonts w:ascii="Arial" w:hAnsi="Arial" w:cs="Arial"/>
          <w:color w:val="000000" w:themeColor="text1"/>
          <w:sz w:val="24"/>
          <w:szCs w:val="24"/>
          <w:highlight w:val="white"/>
        </w:rPr>
        <w:t xml:space="preserve">(4), p.100206. </w:t>
      </w:r>
      <w:hyperlink r:id="rId35" w:history="1">
        <w:r w:rsidRPr="0054202B">
          <w:rPr>
            <w:rStyle w:val="Hyperlink"/>
            <w:rFonts w:ascii="Arial" w:hAnsi="Arial" w:cs="Arial"/>
            <w:sz w:val="24"/>
            <w:szCs w:val="24"/>
            <w:highlight w:val="white"/>
          </w:rPr>
          <w:t>https://www.sciencedirect.com/science/article/pii/S2514664524015960</w:t>
        </w:r>
      </w:hyperlink>
    </w:p>
    <w:sectPr w:rsidR="008A3B91" w:rsidRPr="0054202B"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1ED17B" w14:textId="77777777" w:rsidR="00DB1B0C" w:rsidRPr="009220D1" w:rsidRDefault="00DB1B0C" w:rsidP="00BE6BE0">
      <w:pPr>
        <w:spacing w:after="0" w:line="240" w:lineRule="auto"/>
      </w:pPr>
      <w:r w:rsidRPr="009220D1">
        <w:separator/>
      </w:r>
    </w:p>
  </w:endnote>
  <w:endnote w:type="continuationSeparator" w:id="0">
    <w:p w14:paraId="33490E69" w14:textId="77777777" w:rsidR="00DB1B0C" w:rsidRPr="009220D1" w:rsidRDefault="00DB1B0C" w:rsidP="00BE6BE0">
      <w:pPr>
        <w:spacing w:after="0" w:line="240" w:lineRule="auto"/>
      </w:pPr>
      <w:r w:rsidRPr="009220D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4"/>
        <w:szCs w:val="24"/>
      </w:rPr>
      <w:id w:val="1525295845"/>
      <w:docPartObj>
        <w:docPartGallery w:val="Page Numbers (Bottom of Page)"/>
        <w:docPartUnique/>
      </w:docPartObj>
    </w:sdtPr>
    <w:sdtEndPr/>
    <w:sdtContent>
      <w:p w14:paraId="4F3AE87D" w14:textId="53D2010A" w:rsidR="009E257B" w:rsidRPr="009220D1" w:rsidRDefault="00B64717" w:rsidP="009220D1">
        <w:pPr>
          <w:pStyle w:val="Footer"/>
          <w:jc w:val="right"/>
          <w:rPr>
            <w:sz w:val="24"/>
            <w:szCs w:val="24"/>
          </w:rPr>
        </w:pPr>
        <w:r w:rsidRPr="009220D1">
          <w:rPr>
            <w:sz w:val="24"/>
            <w:szCs w:val="24"/>
          </w:rPr>
          <w:fldChar w:fldCharType="begin"/>
        </w:r>
        <w:r w:rsidRPr="009220D1">
          <w:rPr>
            <w:sz w:val="24"/>
            <w:szCs w:val="24"/>
          </w:rPr>
          <w:instrText>PAGE   \* MERGEFORMAT</w:instrText>
        </w:r>
        <w:r w:rsidRPr="009220D1">
          <w:rPr>
            <w:sz w:val="24"/>
            <w:szCs w:val="24"/>
          </w:rPr>
          <w:fldChar w:fldCharType="separate"/>
        </w:r>
        <w:r w:rsidRPr="009220D1">
          <w:rPr>
            <w:sz w:val="24"/>
            <w:szCs w:val="24"/>
          </w:rPr>
          <w:t>2</w:t>
        </w:r>
        <w:r w:rsidRPr="009220D1">
          <w:rPr>
            <w:sz w:val="24"/>
            <w:szCs w:val="24"/>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5178377"/>
      <w:docPartObj>
        <w:docPartGallery w:val="Page Numbers (Bottom of Page)"/>
        <w:docPartUnique/>
      </w:docPartObj>
    </w:sdtPr>
    <w:sdtEndPr/>
    <w:sdtContent>
      <w:p w14:paraId="4007FF97" w14:textId="2A24022A" w:rsidR="005D484C" w:rsidRPr="009220D1" w:rsidRDefault="005D484C">
        <w:pPr>
          <w:pStyle w:val="Footer"/>
          <w:jc w:val="right"/>
        </w:pPr>
        <w:r w:rsidRPr="009220D1">
          <w:fldChar w:fldCharType="begin"/>
        </w:r>
        <w:r w:rsidRPr="009220D1">
          <w:instrText xml:space="preserve"> PAGE   \* MERGEFORMAT </w:instrText>
        </w:r>
        <w:r w:rsidRPr="009220D1">
          <w:fldChar w:fldCharType="separate"/>
        </w:r>
        <w:r w:rsidRPr="009220D1">
          <w:t>2</w:t>
        </w:r>
        <w:r w:rsidRPr="009220D1">
          <w:fldChar w:fldCharType="end"/>
        </w:r>
      </w:p>
    </w:sdtContent>
  </w:sdt>
  <w:p w14:paraId="191B1BD8" w14:textId="77777777" w:rsidR="005D484C" w:rsidRPr="009220D1" w:rsidRDefault="005D48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526BAF" w14:textId="77777777" w:rsidR="00DB1B0C" w:rsidRPr="009220D1" w:rsidRDefault="00DB1B0C" w:rsidP="00BE6BE0">
      <w:pPr>
        <w:spacing w:after="0" w:line="240" w:lineRule="auto"/>
      </w:pPr>
      <w:r w:rsidRPr="009220D1">
        <w:separator/>
      </w:r>
    </w:p>
  </w:footnote>
  <w:footnote w:type="continuationSeparator" w:id="0">
    <w:p w14:paraId="715F97F8" w14:textId="77777777" w:rsidR="00DB1B0C" w:rsidRPr="009220D1" w:rsidRDefault="00DB1B0C" w:rsidP="00BE6BE0">
      <w:pPr>
        <w:spacing w:after="0" w:line="240" w:lineRule="auto"/>
      </w:pPr>
      <w:r w:rsidRPr="009220D1">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Pr="009220D1" w:rsidRDefault="00BE6BE0" w:rsidP="00BE6BE0">
    <w:pPr>
      <w:pStyle w:val="Header"/>
      <w:ind w:left="11520"/>
    </w:pPr>
    <w:r w:rsidRPr="009220D1">
      <w:rPr>
        <w:noProof/>
      </w:rPr>
      <w:drawing>
        <wp:inline distT="0" distB="0" distL="0" distR="0" wp14:anchorId="4F6FE5F2" wp14:editId="12D54B3C">
          <wp:extent cx="2181225" cy="436245"/>
          <wp:effectExtent l="0" t="0" r="9525" b="1905"/>
          <wp:docPr id="1581531592" name="Picture 158153159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oNotDisplayPageBoundaries/>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64A0"/>
    <w:rsid w:val="00056EB1"/>
    <w:rsid w:val="000A39B4"/>
    <w:rsid w:val="001F21A9"/>
    <w:rsid w:val="00214C5F"/>
    <w:rsid w:val="002767BF"/>
    <w:rsid w:val="0028482C"/>
    <w:rsid w:val="003A000F"/>
    <w:rsid w:val="00436BDF"/>
    <w:rsid w:val="00452412"/>
    <w:rsid w:val="004629A9"/>
    <w:rsid w:val="00480C61"/>
    <w:rsid w:val="0048296A"/>
    <w:rsid w:val="0054202B"/>
    <w:rsid w:val="005D0E12"/>
    <w:rsid w:val="005D484C"/>
    <w:rsid w:val="00625F00"/>
    <w:rsid w:val="00661C53"/>
    <w:rsid w:val="006A6816"/>
    <w:rsid w:val="006D09EA"/>
    <w:rsid w:val="0078392E"/>
    <w:rsid w:val="007A02FF"/>
    <w:rsid w:val="007A1E24"/>
    <w:rsid w:val="008041F6"/>
    <w:rsid w:val="00804A7F"/>
    <w:rsid w:val="00833470"/>
    <w:rsid w:val="00846BB4"/>
    <w:rsid w:val="008A3B91"/>
    <w:rsid w:val="008C2CDF"/>
    <w:rsid w:val="009206A6"/>
    <w:rsid w:val="009220D1"/>
    <w:rsid w:val="00925D5E"/>
    <w:rsid w:val="00976838"/>
    <w:rsid w:val="009E257B"/>
    <w:rsid w:val="00A6165E"/>
    <w:rsid w:val="00A82690"/>
    <w:rsid w:val="00AC4460"/>
    <w:rsid w:val="00B279C9"/>
    <w:rsid w:val="00B40993"/>
    <w:rsid w:val="00B642EF"/>
    <w:rsid w:val="00B64717"/>
    <w:rsid w:val="00BC39F8"/>
    <w:rsid w:val="00BC5D56"/>
    <w:rsid w:val="00BE6BE0"/>
    <w:rsid w:val="00C645FA"/>
    <w:rsid w:val="00C709A4"/>
    <w:rsid w:val="00C83A82"/>
    <w:rsid w:val="00D06491"/>
    <w:rsid w:val="00D43C45"/>
    <w:rsid w:val="00D47C5A"/>
    <w:rsid w:val="00D74BFA"/>
    <w:rsid w:val="00DB1B0C"/>
    <w:rsid w:val="00E12126"/>
    <w:rsid w:val="00ED0D33"/>
    <w:rsid w:val="00EF3E35"/>
    <w:rsid w:val="00F36D02"/>
    <w:rsid w:val="00F64FBC"/>
    <w:rsid w:val="00F9483B"/>
    <w:rsid w:val="00FB519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4717"/>
    <w:pPr>
      <w:keepNext/>
      <w:keepLines/>
      <w:spacing w:line="276" w:lineRule="auto"/>
      <w:outlineLvl w:val="0"/>
    </w:pPr>
    <w:rPr>
      <w:rFonts w:ascii="Arial" w:eastAsia="Arial" w:hAnsi="Arial" w:cs="Arial"/>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customStyle="1" w:styleId="Heading1Char">
    <w:name w:val="Heading 1 Char"/>
    <w:basedOn w:val="DefaultParagraphFont"/>
    <w:link w:val="Heading1"/>
    <w:uiPriority w:val="9"/>
    <w:rsid w:val="00B64717"/>
    <w:rPr>
      <w:rFonts w:ascii="Arial" w:eastAsia="Arial" w:hAnsi="Arial" w:cs="Arial"/>
      <w:b/>
      <w:bCs/>
      <w:lang w:eastAsia="en-GB"/>
    </w:rPr>
  </w:style>
  <w:style w:type="character" w:styleId="Hyperlink">
    <w:name w:val="Hyperlink"/>
    <w:basedOn w:val="DefaultParagraphFont"/>
    <w:uiPriority w:val="99"/>
    <w:unhideWhenUsed/>
    <w:rsid w:val="008A3B91"/>
    <w:rPr>
      <w:color w:val="0563C1" w:themeColor="hyperlink"/>
      <w:u w:val="single"/>
    </w:rPr>
  </w:style>
  <w:style w:type="character" w:styleId="UnresolvedMention">
    <w:name w:val="Unresolved Mention"/>
    <w:basedOn w:val="DefaultParagraphFont"/>
    <w:uiPriority w:val="99"/>
    <w:semiHidden/>
    <w:unhideWhenUsed/>
    <w:rsid w:val="008A3B91"/>
    <w:rPr>
      <w:color w:val="605E5C"/>
      <w:shd w:val="clear" w:color="auto" w:fill="E1DFDD"/>
    </w:rPr>
  </w:style>
  <w:style w:type="paragraph" w:styleId="TOCHeading">
    <w:name w:val="TOC Heading"/>
    <w:basedOn w:val="Heading1"/>
    <w:next w:val="Normal"/>
    <w:uiPriority w:val="39"/>
    <w:unhideWhenUsed/>
    <w:qFormat/>
    <w:rsid w:val="00214C5F"/>
    <w:pPr>
      <w:spacing w:before="240" w:after="0" w:line="259" w:lineRule="auto"/>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214C5F"/>
    <w:pPr>
      <w:spacing w:after="100"/>
    </w:pPr>
  </w:style>
  <w:style w:type="paragraph" w:styleId="ListParagraph">
    <w:name w:val="List Paragraph"/>
    <w:basedOn w:val="Normal"/>
    <w:uiPriority w:val="34"/>
    <w:qFormat/>
    <w:rsid w:val="00480C6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40.png"/><Relationship Id="rId26" Type="http://schemas.openxmlformats.org/officeDocument/2006/relationships/image" Target="media/image60.png"/><Relationship Id="rId21" Type="http://schemas.openxmlformats.org/officeDocument/2006/relationships/hyperlink" Target="https://www.sciencedirect.com/science/article/pii/S2667276623001853" TargetMode="External"/><Relationship Id="rId34" Type="http://schemas.openxmlformats.org/officeDocument/2006/relationships/hyperlink" Target="https://acamh.onlinelibrary.wiley.com/doi/abs/10.1111/jcpp.13599" TargetMode="Externa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image" Target="media/image30.png"/><Relationship Id="rId25" Type="http://schemas.openxmlformats.org/officeDocument/2006/relationships/image" Target="media/image6.png"/><Relationship Id="rId33" Type="http://schemas.openxmlformats.org/officeDocument/2006/relationships/hyperlink" Target="https://cyberleninka.ru/article/n/community-mental-health-practice-in-the-united-states-past-present-and-future"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50.png"/><Relationship Id="rId29" Type="http://schemas.openxmlformats.org/officeDocument/2006/relationships/hyperlink" Target="https://psychiatryonline.org/doi/full/10.1176/appi.ajp-rj.2021.160404"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yperlink" Target="https://www.sciencedirect.com/science/article/pii/S2514664524015960" TargetMode="External"/><Relationship Id="rId32" Type="http://schemas.openxmlformats.org/officeDocument/2006/relationships/hyperlink" Target="https://www.sciencedirect.com/science/article/pii/S2667276623001853" TargetMode="Externa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hyperlink" Target="https://www.sciencedirect.com/science/article/pii/S2667276623001853" TargetMode="External"/><Relationship Id="rId28" Type="http://schemas.openxmlformats.org/officeDocument/2006/relationships/image" Target="media/image70.png"/><Relationship Id="rId36"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5.png"/><Relationship Id="rId31" Type="http://schemas.openxmlformats.org/officeDocument/2006/relationships/hyperlink" Target="https://www.cureus.com/articles/330521-mental-health-and-well-being-in-the-modern-era-a-comprehensive-review-of-challenges-and-interventions.pdf"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oter" Target="footer2.xml"/><Relationship Id="rId22" Type="http://schemas.openxmlformats.org/officeDocument/2006/relationships/hyperlink" Target="https://www.sciencedirect.com/science/article/pii/S2514664524015960" TargetMode="External"/><Relationship Id="rId27" Type="http://schemas.openxmlformats.org/officeDocument/2006/relationships/image" Target="media/image7.png"/><Relationship Id="rId30" Type="http://schemas.openxmlformats.org/officeDocument/2006/relationships/hyperlink" Target="https://jech.bmj.com/content/78/3/191.abstract" TargetMode="External"/><Relationship Id="rId35" Type="http://schemas.openxmlformats.org/officeDocument/2006/relationships/hyperlink" Target="https://www.sciencedirect.com/science/article/pii/S2514664524015960" TargetMode="External"/><Relationship Id="rId8" Type="http://schemas.openxmlformats.org/officeDocument/2006/relationships/footnotes" Target="footnotes.xml"/><Relationship Id="rId3" Type="http://schemas.openxmlformats.org/officeDocument/2006/relationships/customXml" Target="../customXml/item3.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CDDBB7BEDC016D4AB09EBA8CE5405E7F" ma:contentTypeVersion="5" ma:contentTypeDescription="Create a new document." ma:contentTypeScope="" ma:versionID="9371a285b1ed536cc93b48974c266cf4">
  <xsd:schema xmlns:xsd="http://www.w3.org/2001/XMLSchema" xmlns:xs="http://www.w3.org/2001/XMLSchema" xmlns:p="http://schemas.microsoft.com/office/2006/metadata/properties" xmlns:ns3="295d9055-6e6f-4fed-aaa1-e2183dd25008" targetNamespace="http://schemas.microsoft.com/office/2006/metadata/properties" ma:root="true" ma:fieldsID="921831bec4e7a74e5d5332c6a0217230" ns3:_="">
    <xsd:import namespace="295d9055-6e6f-4fed-aaa1-e2183dd2500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5d9055-6e6f-4fed-aaa1-e2183dd2500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295d9055-6e6f-4fed-aaa1-e2183dd25008" xsi:nil="true"/>
  </documentManagement>
</p:properties>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customXml/itemProps2.xml><?xml version="1.0" encoding="utf-8"?>
<ds:datastoreItem xmlns:ds="http://schemas.openxmlformats.org/officeDocument/2006/customXml" ds:itemID="{864CBAC8-BC8F-4521-B3B0-7C8373CA26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5d9055-6e6f-4fed-aaa1-e2183dd2500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6FE54C9-CC1F-4B83-8F30-06464B7A0E75}">
  <ds:schemaRefs>
    <ds:schemaRef ds:uri="http://schemas.microsoft.com/sharepoint/v3/contenttype/forms"/>
  </ds:schemaRefs>
</ds:datastoreItem>
</file>

<file path=customXml/itemProps4.xml><?xml version="1.0" encoding="utf-8"?>
<ds:datastoreItem xmlns:ds="http://schemas.openxmlformats.org/officeDocument/2006/customXml" ds:itemID="{D86AD165-9CF1-4DD8-84D6-2AABAF7BCAD6}">
  <ds:schemaRefs>
    <ds:schemaRef ds:uri="http://schemas.microsoft.com/office/2006/metadata/properties"/>
    <ds:schemaRef ds:uri="http://schemas.microsoft.com/office/infopath/2007/PartnerControls"/>
    <ds:schemaRef ds:uri="295d9055-6e6f-4fed-aaa1-e2183dd2500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1963</Words>
  <Characters>11195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2026-07-17T22:28:00Z</dcterms:created>
  <dcterms:modified xsi:type="dcterms:W3CDTF">2026-07-17T22:28:00Z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4b60e58c-81f7-41c7-a8a7-2ae3f146ec2d</vt:lpwstr>
  </property>
  <property fmtid="{D5CDD505-2E9C-101B-9397-08002B2CF9AE}" pid="3" name="ContentTypeId">
    <vt:lpwstr>0x010100CDDBB7BEDC016D4AB09EBA8CE5405E7F</vt:lpwstr>
  </property>
</Properties>
</file>