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90500" w14:textId="198C6F58" w:rsidR="006C508C" w:rsidRPr="00571324" w:rsidRDefault="00C87728" w:rsidP="00C87728">
      <w:pPr>
        <w:spacing w:before="240" w:after="240"/>
        <w:rPr>
          <w:rFonts w:ascii="Arial" w:eastAsia="Arial Nova" w:hAnsi="Arial" w:cs="Arial"/>
          <w:b/>
          <w:bCs/>
          <w:sz w:val="32"/>
          <w:szCs w:val="32"/>
        </w:rPr>
      </w:pPr>
      <w:r w:rsidRPr="00A406E5">
        <w:rPr>
          <w:rFonts w:ascii="Arial" w:hAnsi="Arial" w:cs="Arial"/>
          <w:noProof/>
          <w:lang w:val="en-US"/>
        </w:rPr>
        <w:drawing>
          <wp:anchor distT="0" distB="0" distL="114300" distR="114300" simplePos="0" relativeHeight="251665408" behindDoc="0" locked="0" layoutInCell="1" allowOverlap="1" wp14:anchorId="25BE7834" wp14:editId="2279AC45">
            <wp:simplePos x="0" y="0"/>
            <wp:positionH relativeFrom="column">
              <wp:posOffset>-227140</wp:posOffset>
            </wp:positionH>
            <wp:positionV relativeFrom="paragraph">
              <wp:posOffset>321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A2274DF" w14:textId="4EFEA1A7" w:rsidR="00C87728" w:rsidRDefault="00C87728" w:rsidP="00C87728">
      <w:pPr>
        <w:rPr>
          <w:rFonts w:ascii="Arial" w:eastAsia="Calibri" w:hAnsi="Arial" w:cs="Arial"/>
          <w:sz w:val="22"/>
          <w:szCs w:val="22"/>
        </w:rPr>
      </w:pPr>
    </w:p>
    <w:p w14:paraId="46CD4F53" w14:textId="77777777" w:rsidR="00C87728" w:rsidRDefault="00C87728" w:rsidP="00C87728">
      <w:pPr>
        <w:rPr>
          <w:rFonts w:ascii="Arial" w:eastAsia="Calibri" w:hAnsi="Arial" w:cs="Arial"/>
          <w:sz w:val="22"/>
          <w:szCs w:val="22"/>
        </w:rPr>
      </w:pPr>
    </w:p>
    <w:p w14:paraId="4D690A67" w14:textId="77777777" w:rsidR="00C87728" w:rsidRPr="005227B7" w:rsidRDefault="00C87728" w:rsidP="00C87728">
      <w:pPr>
        <w:rPr>
          <w:rFonts w:ascii="Arial" w:eastAsia="Calibri" w:hAnsi="Arial" w:cs="Arial"/>
          <w:b/>
          <w:bCs/>
          <w:sz w:val="32"/>
          <w:szCs w:val="32"/>
        </w:rPr>
      </w:pPr>
      <w:r w:rsidRPr="005227B7">
        <w:rPr>
          <w:rFonts w:ascii="Arial" w:eastAsia="Calibri" w:hAnsi="Arial" w:cs="Arial"/>
          <w:b/>
          <w:bCs/>
          <w:sz w:val="32"/>
          <w:szCs w:val="32"/>
        </w:rPr>
        <w:t>ADAA7000 Coexistent Perspectives Module</w:t>
      </w:r>
    </w:p>
    <w:p w14:paraId="51C0F6CC" w14:textId="77777777" w:rsidR="00C87728" w:rsidRPr="005227B7" w:rsidRDefault="00C87728" w:rsidP="00C87728">
      <w:pPr>
        <w:rPr>
          <w:rFonts w:ascii="Arial" w:eastAsia="Calibri" w:hAnsi="Arial" w:cs="Arial"/>
          <w:b/>
          <w:bCs/>
          <w:sz w:val="32"/>
          <w:szCs w:val="32"/>
        </w:rPr>
      </w:pPr>
    </w:p>
    <w:p w14:paraId="72C8C0BB" w14:textId="704390C6" w:rsidR="00C87728" w:rsidRPr="005227B7" w:rsidRDefault="00C87728" w:rsidP="00C87728">
      <w:pPr>
        <w:rPr>
          <w:rFonts w:ascii="Arial" w:eastAsia="Calibri" w:hAnsi="Arial" w:cs="Arial"/>
          <w:b/>
          <w:bCs/>
          <w:sz w:val="32"/>
          <w:szCs w:val="32"/>
        </w:rPr>
      </w:pPr>
      <w:r w:rsidRPr="005227B7">
        <w:rPr>
          <w:rFonts w:ascii="Arial" w:eastAsia="Calibri" w:hAnsi="Arial" w:cs="Arial"/>
          <w:b/>
          <w:bCs/>
          <w:sz w:val="32"/>
          <w:szCs w:val="32"/>
        </w:rPr>
        <w:t xml:space="preserve">Name: </w:t>
      </w:r>
      <w:r w:rsidR="006A70FF">
        <w:rPr>
          <w:rFonts w:ascii="Arial" w:eastAsia="Calibri" w:hAnsi="Arial" w:cs="Arial"/>
          <w:b/>
          <w:bCs/>
          <w:sz w:val="32"/>
          <w:szCs w:val="32"/>
        </w:rPr>
        <w:t>Deri Phillips</w:t>
      </w:r>
    </w:p>
    <w:p w14:paraId="1A96B0DC" w14:textId="77777777" w:rsidR="00C87728" w:rsidRPr="005227B7" w:rsidRDefault="00C87728" w:rsidP="00C87728">
      <w:pPr>
        <w:rPr>
          <w:rFonts w:ascii="Arial" w:eastAsia="Calibri" w:hAnsi="Arial" w:cs="Arial"/>
          <w:b/>
          <w:bCs/>
          <w:sz w:val="32"/>
          <w:szCs w:val="32"/>
        </w:rPr>
      </w:pPr>
    </w:p>
    <w:p w14:paraId="220BA331" w14:textId="305372C7" w:rsidR="00C87728" w:rsidRPr="005227B7" w:rsidRDefault="00C87728" w:rsidP="00C87728">
      <w:pPr>
        <w:rPr>
          <w:rFonts w:ascii="Arial" w:eastAsia="Calibri" w:hAnsi="Arial" w:cs="Arial"/>
          <w:b/>
          <w:bCs/>
          <w:sz w:val="32"/>
          <w:szCs w:val="32"/>
        </w:rPr>
      </w:pPr>
      <w:r w:rsidRPr="005227B7">
        <w:rPr>
          <w:rFonts w:ascii="Arial" w:eastAsia="Calibri" w:hAnsi="Arial" w:cs="Arial"/>
          <w:b/>
          <w:bCs/>
          <w:sz w:val="32"/>
          <w:szCs w:val="32"/>
        </w:rPr>
        <w:t xml:space="preserve">Student number: </w:t>
      </w:r>
      <w:r w:rsidR="006A70FF">
        <w:rPr>
          <w:rFonts w:ascii="Arial" w:eastAsia="Calibri" w:hAnsi="Arial" w:cs="Arial"/>
          <w:b/>
          <w:bCs/>
          <w:sz w:val="32"/>
          <w:szCs w:val="32"/>
        </w:rPr>
        <w:t>2100966</w:t>
      </w:r>
    </w:p>
    <w:p w14:paraId="33805C47" w14:textId="77777777" w:rsidR="00C87728" w:rsidRPr="005227B7" w:rsidRDefault="00C87728" w:rsidP="00C87728">
      <w:pPr>
        <w:rPr>
          <w:rFonts w:ascii="Arial" w:eastAsia="Calibri" w:hAnsi="Arial" w:cs="Arial"/>
          <w:b/>
          <w:bCs/>
          <w:sz w:val="32"/>
          <w:szCs w:val="32"/>
        </w:rPr>
      </w:pPr>
    </w:p>
    <w:p w14:paraId="5E60E296" w14:textId="4B5ECB30" w:rsidR="00C87728" w:rsidRPr="005227B7" w:rsidRDefault="00C87728" w:rsidP="00C87728">
      <w:pPr>
        <w:rPr>
          <w:rFonts w:ascii="Arial" w:eastAsia="Calibri" w:hAnsi="Arial" w:cs="Arial"/>
          <w:b/>
          <w:bCs/>
          <w:sz w:val="32"/>
          <w:szCs w:val="32"/>
        </w:rPr>
      </w:pPr>
      <w:r w:rsidRPr="005227B7">
        <w:rPr>
          <w:rFonts w:ascii="Arial" w:eastAsia="Calibri" w:hAnsi="Arial" w:cs="Arial"/>
          <w:b/>
          <w:bCs/>
          <w:sz w:val="32"/>
          <w:szCs w:val="32"/>
        </w:rPr>
        <w:t xml:space="preserve">Word Count: </w:t>
      </w:r>
      <w:r w:rsidR="00E65C99">
        <w:rPr>
          <w:rFonts w:ascii="Arial" w:eastAsia="Calibri" w:hAnsi="Arial" w:cs="Arial"/>
          <w:b/>
          <w:bCs/>
          <w:sz w:val="32"/>
          <w:szCs w:val="32"/>
        </w:rPr>
        <w:t>3,9</w:t>
      </w:r>
      <w:r w:rsidR="00DD47DF">
        <w:rPr>
          <w:rFonts w:ascii="Arial" w:eastAsia="Calibri" w:hAnsi="Arial" w:cs="Arial"/>
          <w:b/>
          <w:bCs/>
          <w:sz w:val="32"/>
          <w:szCs w:val="32"/>
        </w:rPr>
        <w:t>30</w:t>
      </w:r>
    </w:p>
    <w:p w14:paraId="317D35B5" w14:textId="77777777" w:rsidR="00C87728" w:rsidRDefault="00C87728" w:rsidP="00C87728">
      <w:pPr>
        <w:rPr>
          <w:rFonts w:ascii="Arial" w:eastAsia="Calibri" w:hAnsi="Arial" w:cs="Arial"/>
          <w:sz w:val="22"/>
          <w:szCs w:val="22"/>
        </w:rPr>
      </w:pPr>
    </w:p>
    <w:p w14:paraId="139E552D" w14:textId="77777777" w:rsidR="00C87728" w:rsidRDefault="00C87728" w:rsidP="00C87728">
      <w:pPr>
        <w:rPr>
          <w:rFonts w:ascii="Arial" w:eastAsia="Calibri" w:hAnsi="Arial" w:cs="Arial"/>
          <w:sz w:val="22"/>
          <w:szCs w:val="22"/>
        </w:rPr>
      </w:pPr>
    </w:p>
    <w:p w14:paraId="67AFD032" w14:textId="77777777" w:rsidR="00C87728" w:rsidRDefault="00C87728" w:rsidP="00C87728">
      <w:pPr>
        <w:rPr>
          <w:rFonts w:ascii="Arial" w:eastAsia="Calibri" w:hAnsi="Arial" w:cs="Arial"/>
          <w:sz w:val="22"/>
          <w:szCs w:val="22"/>
        </w:rPr>
      </w:pPr>
    </w:p>
    <w:p w14:paraId="5D7150A5" w14:textId="77777777" w:rsidR="00C87728" w:rsidRDefault="00C87728" w:rsidP="00C87728">
      <w:pPr>
        <w:rPr>
          <w:rFonts w:ascii="Arial" w:eastAsia="Calibri" w:hAnsi="Arial" w:cs="Arial"/>
          <w:sz w:val="22"/>
          <w:szCs w:val="22"/>
        </w:rPr>
      </w:pPr>
    </w:p>
    <w:p w14:paraId="42D8D3C0" w14:textId="77777777" w:rsidR="00C87728" w:rsidRDefault="00C87728" w:rsidP="00C87728">
      <w:pPr>
        <w:rPr>
          <w:rFonts w:ascii="Arial" w:eastAsia="Calibri" w:hAnsi="Arial" w:cs="Arial"/>
          <w:sz w:val="22"/>
          <w:szCs w:val="22"/>
        </w:rPr>
      </w:pPr>
    </w:p>
    <w:p w14:paraId="223493CD" w14:textId="77777777" w:rsidR="00C87728" w:rsidRDefault="00C87728" w:rsidP="00C87728">
      <w:pPr>
        <w:rPr>
          <w:rFonts w:ascii="Arial" w:eastAsia="Calibri" w:hAnsi="Arial" w:cs="Arial"/>
          <w:sz w:val="22"/>
          <w:szCs w:val="22"/>
        </w:rPr>
      </w:pPr>
    </w:p>
    <w:p w14:paraId="449EE656" w14:textId="77777777" w:rsidR="00C87728" w:rsidRDefault="00C87728" w:rsidP="00C87728">
      <w:pPr>
        <w:rPr>
          <w:rFonts w:ascii="Arial" w:eastAsia="Calibri" w:hAnsi="Arial" w:cs="Arial"/>
          <w:sz w:val="22"/>
          <w:szCs w:val="22"/>
        </w:rPr>
      </w:pPr>
    </w:p>
    <w:p w14:paraId="0E5EEB41" w14:textId="77777777" w:rsidR="00C87728" w:rsidRPr="005227B7" w:rsidRDefault="00C87728" w:rsidP="00C87728">
      <w:pPr>
        <w:rPr>
          <w:rFonts w:ascii="Arial" w:eastAsia="Calibri" w:hAnsi="Arial" w:cs="Arial"/>
          <w:sz w:val="22"/>
          <w:szCs w:val="22"/>
        </w:rPr>
      </w:pPr>
    </w:p>
    <w:p w14:paraId="3C365034" w14:textId="77777777" w:rsidR="00C87728" w:rsidRDefault="00C87728" w:rsidP="00C87728">
      <w:pPr>
        <w:rPr>
          <w:rFonts w:ascii="Arial" w:eastAsia="Calibri" w:hAnsi="Arial" w:cs="Arial"/>
          <w:sz w:val="22"/>
          <w:szCs w:val="22"/>
        </w:rPr>
      </w:pPr>
    </w:p>
    <w:p w14:paraId="0AAF9EDB" w14:textId="77777777" w:rsidR="00C87728" w:rsidRDefault="00C87728" w:rsidP="00C87728">
      <w:pPr>
        <w:rPr>
          <w:rFonts w:ascii="Arial" w:eastAsia="Calibri" w:hAnsi="Arial" w:cs="Arial"/>
          <w:sz w:val="22"/>
          <w:szCs w:val="22"/>
        </w:rPr>
      </w:pPr>
      <w:r w:rsidRPr="00FA7E96">
        <w:rPr>
          <w:rFonts w:ascii="Arial" w:eastAsia="Calibri" w:hAnsi="Arial" w:cs="Arial"/>
          <w:sz w:val="22"/>
          <w:szCs w:val="22"/>
        </w:rPr>
        <w:t xml:space="preserve">For this assessment, </w:t>
      </w:r>
    </w:p>
    <w:p w14:paraId="0E6DE15F" w14:textId="77777777" w:rsidR="00C87728" w:rsidRDefault="00C87728" w:rsidP="00C87728">
      <w:pPr>
        <w:rPr>
          <w:rFonts w:ascii="Arial" w:eastAsia="Calibri" w:hAnsi="Arial" w:cs="Arial"/>
          <w:sz w:val="22"/>
          <w:szCs w:val="22"/>
        </w:rPr>
      </w:pPr>
      <w:r w:rsidRPr="00E83DDA">
        <w:t>I confirm that</w:t>
      </w:r>
      <w:r>
        <w:t xml:space="preserve"> </w:t>
      </w:r>
      <w:r>
        <w:rPr>
          <w:rFonts w:ascii="Arial" w:eastAsia="Calibri" w:hAnsi="Arial" w:cs="Arial"/>
          <w:sz w:val="22"/>
          <w:szCs w:val="22"/>
        </w:rPr>
        <w:t>I have not</w:t>
      </w:r>
      <w:r w:rsidRPr="00FA7E96">
        <w:rPr>
          <w:rFonts w:ascii="Arial" w:eastAsia="Calibri" w:hAnsi="Arial" w:cs="Arial"/>
          <w:sz w:val="22"/>
          <w:szCs w:val="22"/>
        </w:rPr>
        <w:t xml:space="preserve"> use</w:t>
      </w:r>
      <w:r>
        <w:rPr>
          <w:rFonts w:ascii="Arial" w:eastAsia="Calibri" w:hAnsi="Arial" w:cs="Arial"/>
          <w:sz w:val="22"/>
          <w:szCs w:val="22"/>
        </w:rPr>
        <w:t>d</w:t>
      </w:r>
      <w:r w:rsidRPr="00FA7E96">
        <w:rPr>
          <w:rFonts w:ascii="Arial" w:eastAsia="Calibri" w:hAnsi="Arial" w:cs="Arial"/>
          <w:sz w:val="22"/>
          <w:szCs w:val="22"/>
        </w:rPr>
        <w:t xml:space="preserve"> Generative AI to support </w:t>
      </w:r>
      <w:r>
        <w:rPr>
          <w:rFonts w:ascii="Arial" w:eastAsia="Calibri" w:hAnsi="Arial" w:cs="Arial"/>
          <w:sz w:val="22"/>
          <w:szCs w:val="22"/>
        </w:rPr>
        <w:t>me</w:t>
      </w:r>
      <w:r w:rsidRPr="00FA7E96">
        <w:rPr>
          <w:rFonts w:ascii="Arial" w:eastAsia="Calibri" w:hAnsi="Arial" w:cs="Arial"/>
          <w:sz w:val="22"/>
          <w:szCs w:val="22"/>
        </w:rPr>
        <w:t xml:space="preserve"> in structuring </w:t>
      </w:r>
      <w:r>
        <w:rPr>
          <w:rFonts w:ascii="Arial" w:eastAsia="Calibri" w:hAnsi="Arial" w:cs="Arial"/>
          <w:sz w:val="22"/>
          <w:szCs w:val="22"/>
        </w:rPr>
        <w:t xml:space="preserve">my </w:t>
      </w:r>
      <w:r w:rsidRPr="00FA7E96">
        <w:rPr>
          <w:rFonts w:ascii="Arial" w:eastAsia="Calibri" w:hAnsi="Arial" w:cs="Arial"/>
          <w:sz w:val="22"/>
          <w:szCs w:val="22"/>
        </w:rPr>
        <w:t>submission, including creating a draft argument structure, identifying parts and headings.</w:t>
      </w:r>
      <w:r>
        <w:rPr>
          <w:rFonts w:ascii="Arial" w:eastAsia="Calibri" w:hAnsi="Arial" w:cs="Arial"/>
          <w:sz w:val="22"/>
          <w:szCs w:val="22"/>
        </w:rPr>
        <w:t xml:space="preserve"> </w:t>
      </w:r>
    </w:p>
    <w:p w14:paraId="286BBAA0" w14:textId="77777777" w:rsidR="00C87728" w:rsidRDefault="00C87728" w:rsidP="00C87728">
      <w:pPr>
        <w:rPr>
          <w:rFonts w:ascii="Arial" w:eastAsia="Calibri" w:hAnsi="Arial" w:cs="Arial"/>
          <w:sz w:val="22"/>
          <w:szCs w:val="22"/>
        </w:rPr>
      </w:pPr>
      <w:r w:rsidRPr="00E83DDA">
        <w:t xml:space="preserve">I confirm that </w:t>
      </w:r>
      <w:r>
        <w:rPr>
          <w:rFonts w:ascii="Arial" w:eastAsia="Calibri" w:hAnsi="Arial" w:cs="Arial"/>
          <w:sz w:val="22"/>
          <w:szCs w:val="22"/>
        </w:rPr>
        <w:t xml:space="preserve">I have not </w:t>
      </w:r>
      <w:r w:rsidRPr="00FA7E96">
        <w:rPr>
          <w:rFonts w:ascii="Arial" w:eastAsia="Calibri" w:hAnsi="Arial" w:cs="Arial"/>
          <w:sz w:val="22"/>
          <w:szCs w:val="22"/>
        </w:rPr>
        <w:t>use</w:t>
      </w:r>
      <w:r>
        <w:rPr>
          <w:rFonts w:ascii="Arial" w:eastAsia="Calibri" w:hAnsi="Arial" w:cs="Arial"/>
          <w:sz w:val="22"/>
          <w:szCs w:val="22"/>
        </w:rPr>
        <w:t>d</w:t>
      </w:r>
      <w:r w:rsidRPr="00FA7E96">
        <w:rPr>
          <w:rFonts w:ascii="Arial" w:eastAsia="Calibri" w:hAnsi="Arial" w:cs="Arial"/>
          <w:sz w:val="22"/>
          <w:szCs w:val="22"/>
        </w:rPr>
        <w:t xml:space="preserve"> Generative AI to create text for</w:t>
      </w:r>
      <w:r>
        <w:rPr>
          <w:rFonts w:ascii="Arial" w:eastAsia="Calibri" w:hAnsi="Arial" w:cs="Arial"/>
          <w:sz w:val="22"/>
          <w:szCs w:val="22"/>
        </w:rPr>
        <w:t xml:space="preserve"> my</w:t>
      </w:r>
      <w:r w:rsidRPr="00FA7E96">
        <w:rPr>
          <w:rFonts w:ascii="Arial" w:eastAsia="Calibri" w:hAnsi="Arial" w:cs="Arial"/>
          <w:sz w:val="22"/>
          <w:szCs w:val="22"/>
        </w:rPr>
        <w:t xml:space="preserve"> submission</w:t>
      </w:r>
      <w:r>
        <w:rPr>
          <w:rFonts w:ascii="Arial" w:eastAsia="Calibri" w:hAnsi="Arial" w:cs="Arial"/>
          <w:sz w:val="22"/>
          <w:szCs w:val="22"/>
        </w:rPr>
        <w:t xml:space="preserve">. </w:t>
      </w:r>
    </w:p>
    <w:p w14:paraId="47E3600B" w14:textId="77777777" w:rsidR="00C87728" w:rsidRDefault="00C87728" w:rsidP="00C87728">
      <w:pPr>
        <w:rPr>
          <w:rFonts w:ascii="Arial" w:eastAsia="Calibri" w:hAnsi="Arial" w:cs="Arial"/>
          <w:sz w:val="22"/>
          <w:szCs w:val="22"/>
        </w:rPr>
      </w:pPr>
      <w:r>
        <w:rPr>
          <w:rFonts w:ascii="Arial" w:eastAsia="Calibri" w:hAnsi="Arial" w:cs="Arial"/>
          <w:sz w:val="22"/>
          <w:szCs w:val="22"/>
        </w:rPr>
        <w:t xml:space="preserve">I confirm that I have not used </w:t>
      </w:r>
      <w:r w:rsidRPr="00FA7E96">
        <w:rPr>
          <w:rFonts w:ascii="Arial" w:eastAsia="Calibri" w:hAnsi="Arial" w:cs="Arial"/>
          <w:sz w:val="22"/>
          <w:szCs w:val="22"/>
        </w:rPr>
        <w:t xml:space="preserve">Generative AI </w:t>
      </w:r>
      <w:r>
        <w:rPr>
          <w:rFonts w:ascii="Arial" w:eastAsia="Calibri" w:hAnsi="Arial" w:cs="Arial"/>
          <w:sz w:val="22"/>
          <w:szCs w:val="22"/>
        </w:rPr>
        <w:t xml:space="preserve">for </w:t>
      </w:r>
      <w:r w:rsidRPr="00FA7E96">
        <w:rPr>
          <w:rFonts w:ascii="Arial" w:eastAsia="Calibri" w:hAnsi="Arial" w:cs="Arial"/>
          <w:sz w:val="22"/>
          <w:szCs w:val="22"/>
        </w:rPr>
        <w:t>creative materials, such as images.</w:t>
      </w:r>
    </w:p>
    <w:p w14:paraId="78E8709E" w14:textId="77777777" w:rsidR="00C87728" w:rsidRDefault="00C87728" w:rsidP="00C87728">
      <w:pPr>
        <w:rPr>
          <w:rFonts w:ascii="Arial" w:eastAsia="Calibri" w:hAnsi="Arial" w:cs="Arial"/>
          <w:sz w:val="22"/>
          <w:szCs w:val="22"/>
        </w:rPr>
      </w:pPr>
    </w:p>
    <w:p w14:paraId="08354973" w14:textId="495BD152" w:rsidR="00C87728" w:rsidRDefault="00C87728" w:rsidP="00C87728">
      <w:pPr>
        <w:rPr>
          <w:rFonts w:ascii="Arial" w:eastAsia="Calibri" w:hAnsi="Arial" w:cs="Arial"/>
          <w:b/>
          <w:bCs/>
          <w:sz w:val="32"/>
          <w:szCs w:val="32"/>
        </w:rPr>
      </w:pPr>
    </w:p>
    <w:p w14:paraId="0ECD2F85" w14:textId="685D0113" w:rsidR="00435F98" w:rsidRPr="00435F98" w:rsidRDefault="003A37DF" w:rsidP="00435F98">
      <w:pPr>
        <w:rPr>
          <w:rFonts w:ascii="Arial" w:eastAsia="Calibri" w:hAnsi="Arial" w:cs="Arial"/>
          <w:b/>
          <w:bCs/>
          <w:sz w:val="32"/>
          <w:szCs w:val="32"/>
        </w:rPr>
        <w:sectPr w:rsidR="00435F98" w:rsidRPr="00435F98" w:rsidSect="007351D2">
          <w:headerReference w:type="default" r:id="rId9"/>
          <w:footerReference w:type="default" r:id="rId10"/>
          <w:pgSz w:w="11906" w:h="16838"/>
          <w:pgMar w:top="1440" w:right="1440" w:bottom="1440" w:left="1440" w:header="720" w:footer="720" w:gutter="0"/>
          <w:cols w:space="720"/>
          <w:titlePg/>
          <w:docGrid w:linePitch="360"/>
        </w:sectPr>
      </w:pPr>
      <w:r w:rsidRPr="00571324">
        <w:rPr>
          <w:rFonts w:ascii="Arial" w:eastAsia="Arial Nova" w:hAnsi="Arial" w:cs="Arial"/>
          <w:i/>
          <w:iCs/>
          <w:noProof/>
          <w:sz w:val="32"/>
          <w:szCs w:val="32"/>
        </w:rPr>
        <mc:AlternateContent>
          <mc:Choice Requires="wpi">
            <w:drawing>
              <wp:anchor distT="0" distB="0" distL="114300" distR="114300" simplePos="0" relativeHeight="251659264" behindDoc="0" locked="0" layoutInCell="1" allowOverlap="1" wp14:anchorId="08E89402" wp14:editId="2B1A9125">
                <wp:simplePos x="0" y="0"/>
                <wp:positionH relativeFrom="column">
                  <wp:posOffset>1950720</wp:posOffset>
                </wp:positionH>
                <wp:positionV relativeFrom="paragraph">
                  <wp:posOffset>-178435</wp:posOffset>
                </wp:positionV>
                <wp:extent cx="1108674" cy="565785"/>
                <wp:effectExtent l="38100" t="38100" r="0" b="43815"/>
                <wp:wrapNone/>
                <wp:docPr id="603282645" name="Ink 3"/>
                <wp:cNvGraphicFramePr/>
                <a:graphic xmlns:a="http://schemas.openxmlformats.org/drawingml/2006/main">
                  <a:graphicData uri="http://schemas.microsoft.com/office/word/2010/wordprocessingInk">
                    <w14:contentPart bwMode="auto" r:id="rId11">
                      <w14:nvContentPartPr>
                        <w14:cNvContentPartPr/>
                      </w14:nvContentPartPr>
                      <w14:xfrm>
                        <a:off x="0" y="0"/>
                        <a:ext cx="1108674" cy="565785"/>
                      </w14:xfrm>
                    </w14:contentPart>
                  </a:graphicData>
                </a:graphic>
                <wp14:sizeRelH relativeFrom="margin">
                  <wp14:pctWidth>0</wp14:pctWidth>
                </wp14:sizeRelH>
                <wp14:sizeRelV relativeFrom="margin">
                  <wp14:pctHeight>0</wp14:pctHeight>
                </wp14:sizeRelV>
              </wp:anchor>
            </w:drawing>
          </mc:Choice>
          <mc:Fallback>
            <w:pict>
              <v:shapetype w14:anchorId="5EE44CF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52.4pt;margin-top:-15.25pt;width:89.7pt;height:4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">
                <v:imagedata r:id="rId12" o:title=""/>
              </v:shape>
            </w:pict>
          </mc:Fallback>
        </mc:AlternateContent>
      </w:r>
      <w:r w:rsidR="00C87728">
        <w:rPr>
          <w:rFonts w:ascii="Arial" w:eastAsia="Calibri" w:hAnsi="Arial" w:cs="Arial"/>
          <w:b/>
          <w:bCs/>
          <w:sz w:val="32"/>
          <w:szCs w:val="32"/>
        </w:rPr>
        <w:t>Student Signature</w:t>
      </w:r>
      <w:r w:rsidR="00C87728" w:rsidRPr="005227B7">
        <w:rPr>
          <w:rFonts w:ascii="Arial" w:eastAsia="Calibri" w:hAnsi="Arial" w:cs="Arial"/>
          <w:b/>
          <w:bCs/>
          <w:sz w:val="32"/>
          <w:szCs w:val="32"/>
        </w:rPr>
        <w:t xml:space="preserve">: </w:t>
      </w:r>
      <w:r w:rsidR="00C87728">
        <w:rPr>
          <w:rFonts w:ascii="Arial" w:eastAsia="Calibri" w:hAnsi="Arial" w:cs="Arial"/>
          <w:b/>
          <w:bCs/>
          <w:sz w:val="32"/>
          <w:szCs w:val="32"/>
        </w:rPr>
        <w:t>___________</w:t>
      </w:r>
    </w:p>
    <w:p w14:paraId="6E3F0F9C" w14:textId="77777777" w:rsidR="00435F98" w:rsidRDefault="00435F98" w:rsidP="00435F98">
      <w:pPr>
        <w:spacing w:before="240" w:after="240"/>
        <w:jc w:val="center"/>
        <w:rPr>
          <w:rFonts w:ascii="Arial" w:eastAsia="Arial Nova" w:hAnsi="Arial" w:cs="Arial"/>
          <w:b/>
          <w:bCs/>
          <w:sz w:val="32"/>
          <w:szCs w:val="32"/>
        </w:rPr>
      </w:pPr>
    </w:p>
    <w:p w14:paraId="2B4994FD" w14:textId="77777777" w:rsidR="00435F98" w:rsidRDefault="00435F98" w:rsidP="00435F98">
      <w:pPr>
        <w:spacing w:before="240" w:after="240"/>
        <w:jc w:val="center"/>
        <w:rPr>
          <w:rFonts w:ascii="Arial" w:eastAsia="Arial Nova" w:hAnsi="Arial" w:cs="Arial"/>
          <w:b/>
          <w:bCs/>
          <w:sz w:val="32"/>
          <w:szCs w:val="32"/>
        </w:rPr>
      </w:pPr>
    </w:p>
    <w:p w14:paraId="26979246" w14:textId="77777777" w:rsidR="00435F98" w:rsidRDefault="00435F98" w:rsidP="00435F98">
      <w:pPr>
        <w:spacing w:before="240" w:after="240"/>
        <w:jc w:val="center"/>
        <w:rPr>
          <w:rFonts w:ascii="Arial" w:eastAsia="Arial Nova" w:hAnsi="Arial" w:cs="Arial"/>
          <w:b/>
          <w:bCs/>
          <w:sz w:val="32"/>
          <w:szCs w:val="32"/>
        </w:rPr>
      </w:pPr>
    </w:p>
    <w:p w14:paraId="089584C8" w14:textId="77777777" w:rsidR="00435F98" w:rsidRDefault="00435F98" w:rsidP="00435F98">
      <w:pPr>
        <w:spacing w:before="240" w:after="240"/>
        <w:jc w:val="center"/>
        <w:rPr>
          <w:rFonts w:ascii="Arial" w:eastAsia="Arial Nova" w:hAnsi="Arial" w:cs="Arial"/>
          <w:b/>
          <w:bCs/>
          <w:sz w:val="32"/>
          <w:szCs w:val="32"/>
        </w:rPr>
      </w:pPr>
    </w:p>
    <w:p w14:paraId="70A4B10B" w14:textId="1FD34F4A" w:rsidR="00435F98" w:rsidRDefault="03FBEB9B" w:rsidP="00435F98">
      <w:pPr>
        <w:spacing w:before="240" w:after="240"/>
        <w:jc w:val="center"/>
        <w:rPr>
          <w:rFonts w:ascii="Arial" w:eastAsia="Arial Nova" w:hAnsi="Arial" w:cs="Arial"/>
          <w:b/>
          <w:bCs/>
          <w:sz w:val="32"/>
          <w:szCs w:val="32"/>
        </w:rPr>
        <w:sectPr w:rsidR="00435F98" w:rsidSect="007351D2">
          <w:pgSz w:w="11906" w:h="16838"/>
          <w:pgMar w:top="1440" w:right="1440" w:bottom="1440" w:left="1440" w:header="720" w:footer="720" w:gutter="0"/>
          <w:cols w:space="720"/>
          <w:titlePg/>
          <w:docGrid w:linePitch="360"/>
        </w:sectPr>
      </w:pPr>
      <w:r w:rsidRPr="00571324">
        <w:rPr>
          <w:rFonts w:ascii="Arial" w:eastAsia="Arial Nova" w:hAnsi="Arial" w:cs="Arial"/>
          <w:b/>
          <w:bCs/>
          <w:sz w:val="32"/>
          <w:szCs w:val="32"/>
        </w:rPr>
        <w:t>Which Desires Are Allowed to Move?</w:t>
      </w:r>
      <w:r w:rsidR="00043079" w:rsidRPr="00571324">
        <w:rPr>
          <w:rFonts w:ascii="Arial" w:hAnsi="Arial" w:cs="Arial"/>
        </w:rPr>
        <w:br/>
      </w:r>
      <w:r w:rsidRPr="00571324">
        <w:rPr>
          <w:rFonts w:ascii="Arial" w:eastAsia="Arial Nova" w:hAnsi="Arial" w:cs="Arial"/>
          <w:b/>
          <w:bCs/>
          <w:sz w:val="32"/>
          <w:szCs w:val="32"/>
        </w:rPr>
        <w:t>The Politics of Queer Desire, Visibility, and Acceptance in Contemporary Fil</w:t>
      </w:r>
      <w:r w:rsidR="00435F98">
        <w:rPr>
          <w:rFonts w:ascii="Arial" w:eastAsia="Arial Nova" w:hAnsi="Arial" w:cs="Arial"/>
          <w:b/>
          <w:bCs/>
          <w:sz w:val="32"/>
          <w:szCs w:val="32"/>
        </w:rPr>
        <w:t>m</w:t>
      </w:r>
    </w:p>
    <w:p w14:paraId="57F90F97" w14:textId="4DF03DB2" w:rsidR="006C508C" w:rsidRPr="00571324" w:rsidRDefault="37C4EAB8" w:rsidP="00435F98">
      <w:pPr>
        <w:spacing w:before="240" w:after="240"/>
        <w:rPr>
          <w:rFonts w:ascii="Arial" w:eastAsia="Arial Nova" w:hAnsi="Arial" w:cs="Arial"/>
          <w:i/>
          <w:iCs/>
          <w:sz w:val="32"/>
          <w:szCs w:val="32"/>
        </w:rPr>
      </w:pPr>
      <w:r w:rsidRPr="00571324">
        <w:rPr>
          <w:rFonts w:ascii="Arial" w:eastAsia="Arial Nova" w:hAnsi="Arial" w:cs="Arial"/>
          <w:b/>
          <w:bCs/>
        </w:rPr>
        <w:lastRenderedPageBreak/>
        <w:t>Abstract</w:t>
      </w:r>
    </w:p>
    <w:p w14:paraId="20AF7E4A" w14:textId="44A158E6" w:rsidR="006C508C" w:rsidRPr="00571324" w:rsidRDefault="37C4EAB8" w:rsidP="749F769E">
      <w:pPr>
        <w:spacing w:before="240" w:after="240"/>
        <w:rPr>
          <w:rFonts w:ascii="Arial" w:hAnsi="Arial" w:cs="Arial"/>
        </w:rPr>
      </w:pPr>
      <w:r w:rsidRPr="00571324">
        <w:rPr>
          <w:rFonts w:ascii="Arial" w:eastAsia="Arial Nova" w:hAnsi="Arial" w:cs="Arial"/>
        </w:rPr>
        <w:t xml:space="preserve">This essay examines how queer cinema navigates the politics of desire amid fluctuating levels of social acceptance, arguing that increased visibility does not always translate to greater freedom. Rather than representing a linear progression, queer representation oscillates between moments of refusal and affirmation, influenced by the cultural acceptability of desire at different times. Through a comparative analysis of </w:t>
      </w:r>
      <w:r w:rsidRPr="00571324">
        <w:rPr>
          <w:rFonts w:ascii="Arial" w:eastAsia="Arial Nova" w:hAnsi="Arial" w:cs="Arial"/>
          <w:i/>
          <w:iCs/>
        </w:rPr>
        <w:t xml:space="preserve">The Living End </w:t>
      </w:r>
      <w:r w:rsidRPr="00571324">
        <w:rPr>
          <w:rFonts w:ascii="Arial" w:eastAsia="Arial Nova" w:hAnsi="Arial" w:cs="Arial"/>
        </w:rPr>
        <w:t xml:space="preserve">(1992), directed by Gregg Araki, and </w:t>
      </w:r>
      <w:r w:rsidRPr="00571324">
        <w:rPr>
          <w:rFonts w:ascii="Arial" w:eastAsia="Arial Nova" w:hAnsi="Arial" w:cs="Arial"/>
          <w:i/>
          <w:iCs/>
        </w:rPr>
        <w:t>Pride</w:t>
      </w:r>
      <w:r w:rsidRPr="00571324">
        <w:rPr>
          <w:rFonts w:ascii="Arial" w:eastAsia="Arial Nova" w:hAnsi="Arial" w:cs="Arial"/>
        </w:rPr>
        <w:t xml:space="preserve"> (2014), directed by Matthew Warchus, the essay examines how queer desire is portrayed as either disruptive and destabilising or as unifying and palatable. </w:t>
      </w:r>
    </w:p>
    <w:p w14:paraId="7F2206EE" w14:textId="4E83B005" w:rsidR="005629ED" w:rsidRPr="00FD64BF" w:rsidRDefault="37C4EAB8" w:rsidP="00FD64BF">
      <w:pPr>
        <w:spacing w:before="240" w:after="240"/>
        <w:rPr>
          <w:rFonts w:ascii="Arial" w:hAnsi="Arial" w:cs="Arial"/>
        </w:rPr>
        <w:sectPr w:rsidR="005629ED" w:rsidRPr="00FD64BF" w:rsidSect="007351D2">
          <w:pgSz w:w="11906" w:h="16838"/>
          <w:pgMar w:top="1440" w:right="1440" w:bottom="1440" w:left="1440" w:header="720" w:footer="720" w:gutter="0"/>
          <w:cols w:space="720"/>
          <w:titlePg/>
          <w:docGrid w:linePitch="360"/>
        </w:sectPr>
      </w:pPr>
      <w:r w:rsidRPr="00571324">
        <w:rPr>
          <w:rFonts w:ascii="Arial" w:eastAsia="Arial Nova" w:hAnsi="Arial" w:cs="Arial"/>
        </w:rPr>
        <w:t xml:space="preserve">Drawing on queer theory and film studies, including the works of José Esteban Muñoz, Laura Mulvey, bell hooks, and Lisa Duggan, the analysis considers how spectatorship, visibility, and narrative tone shape the representation of queer desire on screen. </w:t>
      </w:r>
      <w:r w:rsidRPr="00571324">
        <w:rPr>
          <w:rFonts w:ascii="Arial" w:eastAsia="Arial Nova" w:hAnsi="Arial" w:cs="Arial"/>
          <w:i/>
          <w:iCs/>
        </w:rPr>
        <w:t>The Living End</w:t>
      </w:r>
      <w:r w:rsidRPr="00571324">
        <w:rPr>
          <w:rFonts w:ascii="Arial" w:eastAsia="Arial Nova" w:hAnsi="Arial" w:cs="Arial"/>
        </w:rPr>
        <w:t xml:space="preserve"> is interpreted as a film that articulates desire through themes of refusal, excess, and the collapse of futurity, challenging viewers with discomfort. In contrast, </w:t>
      </w:r>
      <w:r w:rsidRPr="00571324">
        <w:rPr>
          <w:rFonts w:ascii="Arial" w:eastAsia="Arial Nova" w:hAnsi="Arial" w:cs="Arial"/>
          <w:i/>
          <w:iCs/>
        </w:rPr>
        <w:t>Pride</w:t>
      </w:r>
      <w:r w:rsidRPr="00571324">
        <w:rPr>
          <w:rFonts w:ascii="Arial" w:eastAsia="Arial Nova" w:hAnsi="Arial" w:cs="Arial"/>
        </w:rPr>
        <w:t xml:space="preserve"> is presented as a film that reframes queer desire through </w:t>
      </w:r>
      <w:r w:rsidR="004F08E6">
        <w:rPr>
          <w:rFonts w:ascii="Arial" w:eastAsia="Arial Nova" w:hAnsi="Arial" w:cs="Arial"/>
        </w:rPr>
        <w:t>Emotional Safety</w:t>
      </w:r>
      <w:r w:rsidRPr="00571324">
        <w:rPr>
          <w:rFonts w:ascii="Arial" w:eastAsia="Arial Nova" w:hAnsi="Arial" w:cs="Arial"/>
        </w:rPr>
        <w:t>, solidarity, and legibility, prioritising visibility at the expense of confrontation and risk. By engaging with these films in dialogue, the essay highlights the complexities of queer representation and its implications for understanding desire in contemporary cinema. The essay argues that acceptance functions as a regulatory force rather than a neutral achievement, reshaping the conditions under which queer desire is allowed to appear. Ultimately, the analysis questions whether contemporary queer visibility enables resistance or merely renders queerness manageable within existing structures of power.</w:t>
      </w:r>
    </w:p>
    <w:p w14:paraId="78A89B18" w14:textId="6177AEEC" w:rsidR="006C508C" w:rsidRPr="00571324" w:rsidRDefault="006C508C" w:rsidP="749F769E">
      <w:pPr>
        <w:rPr>
          <w:rFonts w:ascii="Arial" w:eastAsia="Arial Nova" w:hAnsi="Arial" w:cs="Arial"/>
          <w:b/>
          <w:bCs/>
        </w:rPr>
      </w:pPr>
    </w:p>
    <w:p w14:paraId="02932847" w14:textId="6546AF80" w:rsidR="006C508C" w:rsidRPr="00571324" w:rsidRDefault="3C31C06A" w:rsidP="749F769E">
      <w:pPr>
        <w:rPr>
          <w:rFonts w:ascii="Arial" w:eastAsia="Arial Nova" w:hAnsi="Arial" w:cs="Arial"/>
          <w:b/>
          <w:bCs/>
        </w:rPr>
      </w:pPr>
      <w:r w:rsidRPr="00571324">
        <w:rPr>
          <w:rFonts w:ascii="Arial" w:eastAsia="Arial Nova" w:hAnsi="Arial" w:cs="Arial"/>
          <w:b/>
          <w:bCs/>
        </w:rPr>
        <w:t>How has queer media adjusted to societal acceptance or refusal, and how does this shift shape the representation of queer desire in film?</w:t>
      </w:r>
    </w:p>
    <w:p w14:paraId="43E763F5" w14:textId="2A7FF2E1" w:rsidR="006C508C" w:rsidRPr="00571324" w:rsidRDefault="006C508C" w:rsidP="749F769E">
      <w:pPr>
        <w:rPr>
          <w:rFonts w:ascii="Arial" w:eastAsia="Arial Nova" w:hAnsi="Arial" w:cs="Arial"/>
          <w:b/>
          <w:bCs/>
        </w:rPr>
      </w:pPr>
    </w:p>
    <w:p w14:paraId="05EE33C0" w14:textId="54651842" w:rsidR="006C508C" w:rsidRPr="00571324" w:rsidRDefault="2B73A294" w:rsidP="749F769E">
      <w:pPr>
        <w:pStyle w:val="Heading2"/>
        <w:spacing w:line="360" w:lineRule="auto"/>
        <w:rPr>
          <w:rFonts w:ascii="Arial" w:eastAsia="Arial Nova" w:hAnsi="Arial" w:cs="Arial"/>
          <w:b/>
          <w:bCs/>
          <w:color w:val="auto"/>
          <w:sz w:val="24"/>
          <w:szCs w:val="24"/>
        </w:rPr>
      </w:pPr>
      <w:r w:rsidRPr="00571324">
        <w:rPr>
          <w:rFonts w:ascii="Arial" w:eastAsia="Arial Nova" w:hAnsi="Arial" w:cs="Arial"/>
          <w:b/>
          <w:bCs/>
          <w:color w:val="auto"/>
          <w:sz w:val="24"/>
          <w:szCs w:val="24"/>
        </w:rPr>
        <w:t>Introduction</w:t>
      </w:r>
    </w:p>
    <w:p w14:paraId="2FEAD333" w14:textId="1DA78618"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Queer cinema is often perceived as progressing along a linear trajectory, where increased representation is seen as a sign of greater societal acceptance. However, this perspective can obscure the reality that such acceptance may inadvertently constrain how queer desire is depicted in films. Rather than a straightforward march toward liberation, queer media frequently zigzags between moments of defiance and times of adaptation, responding to what is deemed culturally acceptable at any given moment.</w:t>
      </w:r>
    </w:p>
    <w:p w14:paraId="525D80C8" w14:textId="77777777" w:rsidR="009E7C1D" w:rsidRPr="00571324" w:rsidRDefault="009E7C1D" w:rsidP="749F769E">
      <w:pPr>
        <w:spacing w:after="0" w:line="360" w:lineRule="auto"/>
        <w:rPr>
          <w:rFonts w:ascii="Arial" w:eastAsia="Arial Nova" w:hAnsi="Arial" w:cs="Arial"/>
        </w:rPr>
      </w:pPr>
    </w:p>
    <w:p w14:paraId="0382A9F4" w14:textId="1C55544C"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This essay argues that when queer representation becomes </w:t>
      </w:r>
      <w:r w:rsidR="004F08E6">
        <w:rPr>
          <w:rFonts w:ascii="Arial" w:eastAsia="Arial Nova" w:hAnsi="Arial" w:cs="Arial"/>
        </w:rPr>
        <w:t xml:space="preserve">less disruptive </w:t>
      </w:r>
      <w:r w:rsidRPr="00571324">
        <w:rPr>
          <w:rFonts w:ascii="Arial" w:eastAsia="Arial Nova" w:hAnsi="Arial" w:cs="Arial"/>
        </w:rPr>
        <w:t xml:space="preserve">for mainstream audiences, portrayals of desire tend to </w:t>
      </w:r>
      <w:r w:rsidR="004F08E6">
        <w:rPr>
          <w:rFonts w:ascii="Arial" w:eastAsia="Arial Nova" w:hAnsi="Arial" w:cs="Arial"/>
        </w:rPr>
        <w:t>shift</w:t>
      </w:r>
      <w:r w:rsidRPr="00571324">
        <w:rPr>
          <w:rFonts w:ascii="Arial" w:eastAsia="Arial Nova" w:hAnsi="Arial" w:cs="Arial"/>
        </w:rPr>
        <w:t xml:space="preserve"> from expressions of rebellion to a desire for conformity. This phenomenon can be illustrated through a comparison of </w:t>
      </w:r>
      <w:r w:rsidRPr="00571324">
        <w:rPr>
          <w:rFonts w:ascii="Arial" w:eastAsia="Arial Nova" w:hAnsi="Arial" w:cs="Arial"/>
          <w:i/>
          <w:iCs/>
        </w:rPr>
        <w:t>The Living End</w:t>
      </w:r>
      <w:r w:rsidRPr="00571324">
        <w:rPr>
          <w:rFonts w:ascii="Arial" w:eastAsia="Arial Nova" w:hAnsi="Arial" w:cs="Arial"/>
        </w:rPr>
        <w:t xml:space="preserve"> (1992), directed by Gregg Araki, and </w:t>
      </w:r>
      <w:r w:rsidRPr="00571324">
        <w:rPr>
          <w:rFonts w:ascii="Arial" w:eastAsia="Arial Nova" w:hAnsi="Arial" w:cs="Arial"/>
          <w:i/>
          <w:iCs/>
        </w:rPr>
        <w:t>Pride</w:t>
      </w:r>
      <w:r w:rsidRPr="00571324">
        <w:rPr>
          <w:rFonts w:ascii="Arial" w:eastAsia="Arial Nova" w:hAnsi="Arial" w:cs="Arial"/>
        </w:rPr>
        <w:t xml:space="preserve"> (2014), directed by Matthew Warchus. These films present distinct narratives that reflect varying degrees of social acceptance and their influence on the portrayal of queer desire. </w:t>
      </w:r>
      <w:r w:rsidRPr="00571324">
        <w:rPr>
          <w:rFonts w:ascii="Arial" w:eastAsia="Arial Nova" w:hAnsi="Arial" w:cs="Arial"/>
          <w:i/>
          <w:iCs/>
        </w:rPr>
        <w:t>The Living End</w:t>
      </w:r>
      <w:r w:rsidRPr="00571324">
        <w:rPr>
          <w:rFonts w:ascii="Arial" w:eastAsia="Arial Nova" w:hAnsi="Arial" w:cs="Arial"/>
        </w:rPr>
        <w:t xml:space="preserve"> emerges from a place of anger and defiance, offering an unvarnished glimpse into queer desire that is messy, unresolved, and at times, difficult to watch. In contrast, </w:t>
      </w:r>
      <w:r w:rsidRPr="00571324">
        <w:rPr>
          <w:rFonts w:ascii="Arial" w:eastAsia="Arial Nova" w:hAnsi="Arial" w:cs="Arial"/>
          <w:i/>
          <w:iCs/>
        </w:rPr>
        <w:t>Pride</w:t>
      </w:r>
      <w:r w:rsidRPr="00571324">
        <w:rPr>
          <w:rFonts w:ascii="Arial" w:eastAsia="Arial Nova" w:hAnsi="Arial" w:cs="Arial"/>
        </w:rPr>
        <w:t xml:space="preserve"> embraces queer identity with warmth and humour, focusing on themes of collective struggle and unity, thereby making it more accessible to mainstream audiences.</w:t>
      </w:r>
    </w:p>
    <w:p w14:paraId="2D108225" w14:textId="77777777" w:rsidR="009E7C1D" w:rsidRPr="00571324" w:rsidRDefault="009E7C1D" w:rsidP="749F769E">
      <w:pPr>
        <w:spacing w:after="0" w:line="360" w:lineRule="auto"/>
        <w:rPr>
          <w:rFonts w:ascii="Arial" w:eastAsia="Arial Nova" w:hAnsi="Arial" w:cs="Arial"/>
        </w:rPr>
      </w:pPr>
    </w:p>
    <w:p w14:paraId="7B4AD736" w14:textId="3B4FC35B"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These films invite different forms of identification</w:t>
      </w:r>
      <w:r w:rsidR="009E7C1D" w:rsidRPr="00571324">
        <w:rPr>
          <w:rFonts w:ascii="Arial" w:eastAsia="Arial Nova" w:hAnsi="Arial" w:cs="Arial"/>
        </w:rPr>
        <w:t>;</w:t>
      </w:r>
      <w:r w:rsidRPr="00571324">
        <w:rPr>
          <w:rFonts w:ascii="Arial" w:eastAsia="Arial Nova" w:hAnsi="Arial" w:cs="Arial"/>
        </w:rPr>
        <w:t xml:space="preserve"> some encourage viewers to align themselves with the characters, while others provoke a sense of distance. Each film articulates different facets of desire, some that feel safe and others that challenge societal norms. By situating these films within the frameworks of queer theory and media studies, this essay critically examines whether increased visibility fosters queer resistance or makes queerness more palatable, thereby enriching the analysis of the effects of social acceptance.</w:t>
      </w:r>
    </w:p>
    <w:p w14:paraId="0B05C6B6" w14:textId="4703B699" w:rsidR="006C508C" w:rsidRPr="00571324" w:rsidRDefault="2B73A294" w:rsidP="749F769E">
      <w:pPr>
        <w:pStyle w:val="Heading2"/>
        <w:spacing w:line="360" w:lineRule="auto"/>
        <w:rPr>
          <w:rFonts w:ascii="Arial" w:eastAsia="Arial Nova" w:hAnsi="Arial" w:cs="Arial"/>
          <w:b/>
          <w:bCs/>
          <w:color w:val="auto"/>
          <w:sz w:val="24"/>
          <w:szCs w:val="24"/>
        </w:rPr>
      </w:pPr>
      <w:r w:rsidRPr="00571324">
        <w:rPr>
          <w:rFonts w:ascii="Arial" w:eastAsia="Arial Nova" w:hAnsi="Arial" w:cs="Arial"/>
          <w:b/>
          <w:bCs/>
          <w:color w:val="auto"/>
          <w:sz w:val="24"/>
          <w:szCs w:val="24"/>
        </w:rPr>
        <w:lastRenderedPageBreak/>
        <w:t xml:space="preserve">Refusal, Anger, and Disruption in </w:t>
      </w:r>
      <w:r w:rsidRPr="00571324">
        <w:rPr>
          <w:rFonts w:ascii="Arial" w:eastAsia="Arial Nova" w:hAnsi="Arial" w:cs="Arial"/>
          <w:b/>
          <w:bCs/>
          <w:i/>
          <w:iCs/>
          <w:color w:val="auto"/>
          <w:sz w:val="24"/>
          <w:szCs w:val="24"/>
        </w:rPr>
        <w:t>The Living End</w:t>
      </w:r>
    </w:p>
    <w:p w14:paraId="69968925" w14:textId="3DA41EEE"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In </w:t>
      </w:r>
      <w:r w:rsidRPr="00571324">
        <w:rPr>
          <w:rFonts w:ascii="Arial" w:eastAsia="Arial Nova" w:hAnsi="Arial" w:cs="Arial"/>
          <w:i/>
          <w:iCs/>
        </w:rPr>
        <w:t>The Living End</w:t>
      </w:r>
      <w:r w:rsidRPr="00571324">
        <w:rPr>
          <w:rFonts w:ascii="Arial" w:eastAsia="Arial Nova" w:hAnsi="Arial" w:cs="Arial"/>
        </w:rPr>
        <w:t>, a pivotal work in the articulation of queer desire, the narrative is profoundly influenced by the prevailing socio-political context marked by the AIDS crisis. Released in the early 1990s, this film exemplifies what critic B. Ruby Rich has characterised as the “New Queer Cinema”, a cinematic movement defined by its subversive and defiant ethos (Rich, 2013). Araki’s film eschews conventional sentimental or didactic frameworks typically employed to render queer suffering comprehensible, thereby establishing a tone imbued with nihilistic rebellion.</w:t>
      </w:r>
    </w:p>
    <w:p w14:paraId="72BBD038" w14:textId="0AE036CC" w:rsidR="006C508C" w:rsidRDefault="009145BD" w:rsidP="749F769E">
      <w:pPr>
        <w:spacing w:after="0" w:line="360" w:lineRule="auto"/>
        <w:rPr>
          <w:rFonts w:ascii="Arial" w:eastAsia="Arial Nova" w:hAnsi="Arial" w:cs="Arial"/>
          <w:color w:val="0D0D0D" w:themeColor="text1" w:themeTint="F2"/>
        </w:rPr>
      </w:pPr>
      <w:r w:rsidRPr="00106C58">
        <w:rPr>
          <w:rFonts w:ascii="Arial" w:eastAsia="Arial Nova" w:hAnsi="Arial" w:cs="Arial"/>
          <w:color w:val="0D0D0D" w:themeColor="text1" w:themeTint="F2"/>
        </w:rPr>
        <w:drawing>
          <wp:anchor distT="0" distB="0" distL="114300" distR="114300" simplePos="0" relativeHeight="251666432" behindDoc="1" locked="0" layoutInCell="1" allowOverlap="1" wp14:anchorId="6A937959" wp14:editId="7CFDEEAD">
            <wp:simplePos x="0" y="0"/>
            <wp:positionH relativeFrom="column">
              <wp:posOffset>-8890</wp:posOffset>
            </wp:positionH>
            <wp:positionV relativeFrom="paragraph">
              <wp:posOffset>2383790</wp:posOffset>
            </wp:positionV>
            <wp:extent cx="3924935" cy="2956560"/>
            <wp:effectExtent l="0" t="0" r="0" b="2540"/>
            <wp:wrapTight wrapText="bothSides">
              <wp:wrapPolygon edited="0">
                <wp:start x="0" y="0"/>
                <wp:lineTo x="0" y="21526"/>
                <wp:lineTo x="21527" y="21526"/>
                <wp:lineTo x="21527" y="0"/>
                <wp:lineTo x="0" y="0"/>
              </wp:wrapPolygon>
            </wp:wrapTight>
            <wp:docPr id="846783196" name="Picture 1" descr="Shot from The Living End that comes after the HIV diagnosi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783196" name="Picture 1" descr="Shot from The Living End that comes after the HIV diagnosis">
                      <a:extLst>
                        <a:ext uri="{C183D7F6-B498-43B3-948B-1728B52AA6E4}">
                          <adec:decorative xmlns:adec="http://schemas.microsoft.com/office/drawing/2017/decorative" val="0"/>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24935" cy="2956560"/>
                    </a:xfrm>
                    <a:prstGeom prst="rect">
                      <a:avLst/>
                    </a:prstGeom>
                  </pic:spPr>
                </pic:pic>
              </a:graphicData>
            </a:graphic>
            <wp14:sizeRelH relativeFrom="page">
              <wp14:pctWidth>0</wp14:pctWidth>
            </wp14:sizeRelH>
            <wp14:sizeRelV relativeFrom="page">
              <wp14:pctHeight>0</wp14:pctHeight>
            </wp14:sizeRelV>
          </wp:anchor>
        </w:drawing>
      </w:r>
      <w:r w:rsidR="2B73A294" w:rsidRPr="00571324">
        <w:rPr>
          <w:rFonts w:ascii="Arial" w:eastAsia="Arial Nova" w:hAnsi="Arial" w:cs="Arial"/>
        </w:rPr>
        <w:t xml:space="preserve">From its inception, the film employs confrontational imagery, such as graffiti </w:t>
      </w:r>
      <w:r w:rsidR="00981989" w:rsidRPr="00571324">
        <w:rPr>
          <w:rFonts w:ascii="Arial" w:eastAsia="Arial Nova" w:hAnsi="Arial" w:cs="Arial"/>
        </w:rPr>
        <w:t>proclaiming,</w:t>
      </w:r>
      <w:r w:rsidR="2B73A294" w:rsidRPr="00571324">
        <w:rPr>
          <w:rFonts w:ascii="Arial" w:eastAsia="Arial Nova" w:hAnsi="Arial" w:cs="Arial"/>
        </w:rPr>
        <w:t xml:space="preserve"> “fuck the world” and a bumper sticker reading “Choose Death”, which together signal a deliberate </w:t>
      </w:r>
      <w:r w:rsidR="004F08E6">
        <w:rPr>
          <w:rFonts w:ascii="Arial" w:eastAsia="Arial Nova" w:hAnsi="Arial" w:cs="Arial"/>
        </w:rPr>
        <w:t>refusal</w:t>
      </w:r>
      <w:r w:rsidR="2B73A294" w:rsidRPr="00571324">
        <w:rPr>
          <w:rFonts w:ascii="Arial" w:eastAsia="Arial Nova" w:hAnsi="Arial" w:cs="Arial"/>
        </w:rPr>
        <w:t xml:space="preserve"> of moral reassurance. This existential defiance is poignantly encapsulated in the representation of </w:t>
      </w:r>
      <w:r w:rsidR="00856B34" w:rsidRPr="00571324">
        <w:rPr>
          <w:rFonts w:ascii="Arial" w:eastAsia="Arial Nova" w:hAnsi="Arial" w:cs="Arial"/>
        </w:rPr>
        <w:t xml:space="preserve">the lead character, </w:t>
      </w:r>
      <w:r w:rsidR="2B73A294" w:rsidRPr="00571324">
        <w:rPr>
          <w:rFonts w:ascii="Arial" w:eastAsia="Arial Nova" w:hAnsi="Arial" w:cs="Arial"/>
        </w:rPr>
        <w:t xml:space="preserve">Jon’s HIV diagnosis. Rather than portraying this diagnosis within the contours of tragedy or moral instruction, Araki opts for an approach characterised by striking emotional restraint. The scene unfolds through </w:t>
      </w:r>
      <w:proofErr w:type="gramStart"/>
      <w:r w:rsidR="00981989" w:rsidRPr="00571324">
        <w:rPr>
          <w:rFonts w:ascii="Arial" w:eastAsia="Arial Nova" w:hAnsi="Arial" w:cs="Arial"/>
        </w:rPr>
        <w:t>prolonged</w:t>
      </w:r>
      <w:r w:rsidR="00981989">
        <w:rPr>
          <w:rFonts w:ascii="Arial" w:eastAsia="Arial Nova" w:hAnsi="Arial" w:cs="Arial"/>
        </w:rPr>
        <w:t>,</w:t>
      </w:r>
      <w:proofErr w:type="gramEnd"/>
      <w:r w:rsidR="2B73A294" w:rsidRPr="00571324">
        <w:rPr>
          <w:rFonts w:ascii="Arial" w:eastAsia="Arial Nova" w:hAnsi="Arial" w:cs="Arial"/>
        </w:rPr>
        <w:t xml:space="preserve"> contemplative takes that deliberately withhold immediate emotional cues. Jon’s reaction materialises internally, manifesting viscerally as he experiences solitary vomiting in a bathroom. This moment starkly contrasts with the film’s generally </w:t>
      </w:r>
      <w:r w:rsidR="2B73A294" w:rsidRPr="00571324">
        <w:rPr>
          <w:rFonts w:ascii="Arial" w:eastAsia="Arial Nova" w:hAnsi="Arial" w:cs="Arial"/>
          <w:color w:val="0D0D0D" w:themeColor="text1" w:themeTint="F2"/>
        </w:rPr>
        <w:t>flattened affect.</w:t>
      </w:r>
      <w:r w:rsidR="003F396D" w:rsidRPr="00571324">
        <w:rPr>
          <w:rFonts w:ascii="Arial" w:eastAsia="Arial Nova" w:hAnsi="Arial" w:cs="Arial"/>
          <w:color w:val="0D0D0D" w:themeColor="text1" w:themeTint="F2"/>
        </w:rPr>
        <w:t xml:space="preserve"> </w:t>
      </w:r>
      <w:r w:rsidR="006C4F17" w:rsidRPr="00571324">
        <w:rPr>
          <w:rFonts w:ascii="Arial" w:eastAsia="Arial Nova" w:hAnsi="Arial" w:cs="Arial"/>
          <w:color w:val="0D0D0D" w:themeColor="text1" w:themeTint="F2"/>
        </w:rPr>
        <w:t xml:space="preserve">The film often </w:t>
      </w:r>
      <w:r w:rsidR="0013450E" w:rsidRPr="00571324">
        <w:rPr>
          <w:rFonts w:ascii="Arial" w:eastAsia="Arial Nova" w:hAnsi="Arial" w:cs="Arial"/>
          <w:color w:val="0D0D0D" w:themeColor="text1" w:themeTint="F2"/>
        </w:rPr>
        <w:t>employs wide-angle lenses with distant focuses to create the illusion that the world is at a uniform distance from the camera, a technique commonly</w:t>
      </w:r>
      <w:r w:rsidR="0013450E" w:rsidRPr="00571324">
        <w:rPr>
          <w:rFonts w:ascii="Arial" w:eastAsia="Arial Nova" w:hAnsi="Arial" w:cs="Arial"/>
          <w:color w:val="0D0D0D" w:themeColor="text1" w:themeTint="F2"/>
        </w:rPr>
        <w:t xml:space="preserve"> used in filmmaking to distance the audience from the characters</w:t>
      </w:r>
      <w:r w:rsidR="00057A02">
        <w:rPr>
          <w:rFonts w:ascii="Arial" w:eastAsia="Arial Nova" w:hAnsi="Arial" w:cs="Arial"/>
          <w:color w:val="0D0D0D" w:themeColor="text1" w:themeTint="F2"/>
        </w:rPr>
        <w:t xml:space="preserve"> emotionally</w:t>
      </w:r>
      <w:r w:rsidR="0013450E" w:rsidRPr="00571324">
        <w:rPr>
          <w:rFonts w:ascii="Arial" w:eastAsia="Arial Nova" w:hAnsi="Arial" w:cs="Arial"/>
          <w:color w:val="0D0D0D" w:themeColor="text1" w:themeTint="F2"/>
        </w:rPr>
        <w:t xml:space="preserve">. </w:t>
      </w:r>
      <w:r w:rsidR="00057A02">
        <w:rPr>
          <w:rFonts w:ascii="Arial" w:eastAsia="Arial Nova" w:hAnsi="Arial" w:cs="Arial"/>
          <w:color w:val="0D0D0D" w:themeColor="text1" w:themeTint="F2"/>
        </w:rPr>
        <w:t>Alternatively,</w:t>
      </w:r>
      <w:r w:rsidR="0013450E" w:rsidRPr="00571324">
        <w:rPr>
          <w:rFonts w:ascii="Arial" w:eastAsia="Arial Nova" w:hAnsi="Arial" w:cs="Arial"/>
          <w:color w:val="0D0D0D" w:themeColor="text1" w:themeTint="F2"/>
        </w:rPr>
        <w:t xml:space="preserve"> to show the lack of progress in a journey</w:t>
      </w:r>
      <w:r w:rsidR="00FE7690" w:rsidRPr="00571324">
        <w:rPr>
          <w:rFonts w:ascii="Arial" w:eastAsia="Arial Nova" w:hAnsi="Arial" w:cs="Arial"/>
          <w:color w:val="0D0D0D" w:themeColor="text1" w:themeTint="F2"/>
        </w:rPr>
        <w:t>.</w:t>
      </w:r>
    </w:p>
    <w:p w14:paraId="5E996897" w14:textId="7500555B" w:rsidR="00106C58" w:rsidRPr="00571324" w:rsidRDefault="00106C58" w:rsidP="749F769E">
      <w:pPr>
        <w:spacing w:after="0" w:line="360" w:lineRule="auto"/>
        <w:rPr>
          <w:rFonts w:ascii="Arial" w:eastAsia="Arial Nova" w:hAnsi="Arial" w:cs="Arial"/>
          <w:color w:val="0D0D0D" w:themeColor="text1" w:themeTint="F2"/>
        </w:rPr>
      </w:pPr>
    </w:p>
    <w:p w14:paraId="712DED61" w14:textId="77777777" w:rsidR="005E354C" w:rsidRPr="00571324" w:rsidRDefault="005E354C" w:rsidP="749F769E">
      <w:pPr>
        <w:spacing w:after="0" w:line="360" w:lineRule="auto"/>
        <w:rPr>
          <w:rFonts w:ascii="Arial" w:eastAsia="Arial Nova" w:hAnsi="Arial" w:cs="Arial"/>
        </w:rPr>
      </w:pPr>
    </w:p>
    <w:p w14:paraId="20D3C809" w14:textId="7D50F974"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lastRenderedPageBreak/>
        <w:t>Araki’s resistance to the conventional narrative arc of illness as a moral lesson or redemptive suffering serves to frame the diagnosis not as a catalyst for hope but as a dislocating reality that subverts any anticipatory notions of a hopeful future without pr</w:t>
      </w:r>
      <w:r w:rsidR="00E676A2" w:rsidRPr="00571324">
        <w:rPr>
          <w:rFonts w:ascii="Arial" w:eastAsia="Arial Nova" w:hAnsi="Arial" w:cs="Arial"/>
        </w:rPr>
        <w:t>oviding</w:t>
      </w:r>
      <w:r w:rsidRPr="00571324">
        <w:rPr>
          <w:rFonts w:ascii="Arial" w:eastAsia="Arial Nova" w:hAnsi="Arial" w:cs="Arial"/>
        </w:rPr>
        <w:t xml:space="preserve"> solace. In the face of this crisis, desire does not dissipate; instead, it becomes disassociated from consequentiality or progressive trajectories, thereby amplifying the film’s nihilistic tenor and prefiguring subsequent episodes of violence and excess.</w:t>
      </w:r>
    </w:p>
    <w:p w14:paraId="234B917D" w14:textId="77777777" w:rsidR="005E354C" w:rsidRPr="00571324" w:rsidRDefault="005E354C" w:rsidP="749F769E">
      <w:pPr>
        <w:spacing w:after="0" w:line="360" w:lineRule="auto"/>
        <w:rPr>
          <w:rFonts w:ascii="Arial" w:eastAsia="Arial Nova" w:hAnsi="Arial" w:cs="Arial"/>
        </w:rPr>
      </w:pPr>
    </w:p>
    <w:p w14:paraId="7D38E1A3" w14:textId="5BC2D329"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This thematic disintegration of futurity resonates with José Esteban Muñoz’s assertion that “queerness is not yet here,” conceptualising queerness as an ideal delineated by its remoteness from the present moment (Muñoz, 2009, p. 1). Furthermore, this perspective aligns with Lee Edelman’s critique of ‘reproductive futurism’, wherein queerness is positioned as a rejection of societal norms that prioritise future-oriented investments (Edelman, 2004). In this frame, desire persists not as an aspirational force but as a strategic refusal, complicating traditional narratives surrounding queer identity and experience.</w:t>
      </w:r>
    </w:p>
    <w:p w14:paraId="51D0A84C" w14:textId="77777777" w:rsidR="005E354C" w:rsidRPr="00571324" w:rsidRDefault="005E354C" w:rsidP="749F769E">
      <w:pPr>
        <w:spacing w:after="0" w:line="360" w:lineRule="auto"/>
        <w:rPr>
          <w:rFonts w:ascii="Arial" w:eastAsia="Arial Nova" w:hAnsi="Arial" w:cs="Arial"/>
        </w:rPr>
      </w:pPr>
    </w:p>
    <w:p w14:paraId="38ECF9FC" w14:textId="36D529E3"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Luke’s role within the film critiques conventional narrative structures by externalising Jon’s most primal urges. Rather than being a fully autonomous entity, Luke serves as an embodiment of desire propelled by immediacy, self-interest, and excess. This destabilisation is emphasised through recurring motifs that render him disconcertingly unreal within the film’s universe. For example, his cigarette remains unlit despite smoking being a prevalent visual theme, transforming an ostensibly habitual act into a hollow exhibition. In contrast, Luke’s aloofness towards alcohol, juxtaposed with Jon’s immediate and visceral response upon drinking, further alienates him from bodily consequence and realism.</w:t>
      </w:r>
    </w:p>
    <w:p w14:paraId="2D06FC41" w14:textId="1BE30F5F" w:rsidR="005E354C" w:rsidRPr="00571324" w:rsidRDefault="0074096D" w:rsidP="749F769E">
      <w:pPr>
        <w:spacing w:after="0" w:line="360" w:lineRule="auto"/>
        <w:rPr>
          <w:rFonts w:ascii="Arial" w:eastAsia="Arial Nova" w:hAnsi="Arial" w:cs="Arial"/>
        </w:rPr>
      </w:pPr>
      <w:r w:rsidRPr="0074096D">
        <w:rPr>
          <w:rFonts w:ascii="Arial" w:eastAsia="Arial Nova" w:hAnsi="Arial" w:cs="Arial"/>
        </w:rPr>
        <w:lastRenderedPageBreak/>
        <w:drawing>
          <wp:inline distT="0" distB="0" distL="0" distR="0" wp14:anchorId="70D1792A" wp14:editId="620D6376">
            <wp:extent cx="4221126" cy="3173096"/>
            <wp:effectExtent l="0" t="0" r="0" b="1905"/>
            <wp:docPr id="1782397444" name="Picture 1" descr="Luke holding an unlit cigarrette in his m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97444" name="Picture 1" descr="Luke holding an unlit cigarrette in his mouth"/>
                    <pic:cNvPicPr/>
                  </pic:nvPicPr>
                  <pic:blipFill>
                    <a:blip r:embed="rId14"/>
                    <a:stretch>
                      <a:fillRect/>
                    </a:stretch>
                  </pic:blipFill>
                  <pic:spPr>
                    <a:xfrm>
                      <a:off x="0" y="0"/>
                      <a:ext cx="4589757" cy="3450202"/>
                    </a:xfrm>
                    <a:prstGeom prst="rect">
                      <a:avLst/>
                    </a:prstGeom>
                  </pic:spPr>
                </pic:pic>
              </a:graphicData>
            </a:graphic>
          </wp:inline>
        </w:drawing>
      </w:r>
    </w:p>
    <w:p w14:paraId="452FEB5B" w14:textId="496E0655"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The complexities of Luke’s relationship with violence deepen this analysis. He exhibits a casual acceptance of outward violence, much of which is depicted off-screen, including several homicides and the implied chaos of a bank robbery marked solely by distant gunfire. This violence is seamlessly integrated into the film’s rhythm, with minimal escalation or consequence. However, Luke’s capacity for violence is fractured when it turns introspective. While Jon can inflict harm upon himself and physically assault Luke, he deliberately misses when he fires a gun at Luke, and when he places the weapon in his mouth, it is revealed to be unloaded. These instances imply that while destructive desires can be projected outwardly without restraint, they resist the possibility of complete self-annihilation. To eliminate Luke would entail erasing the aspect of Jon that has emerged in response to crisis, a scenario the film recurrently frames as unattainable. Therefore, Luke serves as a vessel through which desire can be expressed yet not resolved, solidifying his status as a fractured element of Jon’s subjectivity rather than a distinct other.</w:t>
      </w:r>
    </w:p>
    <w:p w14:paraId="4E73C24B" w14:textId="77777777" w:rsidR="005E354C" w:rsidRPr="00571324" w:rsidRDefault="005E354C" w:rsidP="749F769E">
      <w:pPr>
        <w:spacing w:after="0" w:line="360" w:lineRule="auto"/>
        <w:rPr>
          <w:rFonts w:ascii="Arial" w:eastAsia="Arial Nova" w:hAnsi="Arial" w:cs="Arial"/>
        </w:rPr>
      </w:pPr>
    </w:p>
    <w:p w14:paraId="26DD6C77" w14:textId="39453E7B"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This asymmetry in violence is first established through the film’s opening murder, portrayed with significant emotional detachment. As Laura Mulvey posits, classical cinema organises visual pleasure through identification, a structure that Araki intentionally subverts by withholding emotional and moral cues. Mulvey argues that “pleasure in looking has been split between active/male and passive/female” (Mulvey, 1975, p. 11). The murder occurs abruptly and from a distance, framed in a </w:t>
      </w:r>
      <w:r w:rsidRPr="00571324">
        <w:rPr>
          <w:rFonts w:ascii="Arial" w:eastAsia="Arial Nova" w:hAnsi="Arial" w:cs="Arial"/>
        </w:rPr>
        <w:lastRenderedPageBreak/>
        <w:t>wide shot that maintains emotional neutrality. By abstaining from close-ups or expressive reaction shots, Araki denies the viewer access to catharsis or moral grounding. Consequently, violence is registered not as spectacle but as a banal occurrence, positioned alongside desire without a hierarchical framework. This flattening of affect echoes Mark Fisher’s assertion that contemporary society more readily assimilates catastrophe than envisions transformation. As Fisher writes, “it is easier to imagine the end of the world than the end of capitalism” (Fisher, 2009, p. 2). Hence, the murder appears less as a narrative disruption and more as a continuation of the film’s pervasive detachment.</w:t>
      </w:r>
    </w:p>
    <w:p w14:paraId="53C23384" w14:textId="65A9CBEF" w:rsidR="005E354C" w:rsidRPr="00571324" w:rsidRDefault="0089395A" w:rsidP="749F769E">
      <w:pPr>
        <w:spacing w:after="0" w:line="360" w:lineRule="auto"/>
        <w:rPr>
          <w:rFonts w:ascii="Arial" w:eastAsia="Arial Nova" w:hAnsi="Arial" w:cs="Arial"/>
        </w:rPr>
      </w:pPr>
      <w:r w:rsidRPr="0089395A">
        <w:rPr>
          <w:rFonts w:ascii="Arial" w:eastAsia="Arial Nova" w:hAnsi="Arial" w:cs="Arial"/>
        </w:rPr>
        <w:drawing>
          <wp:inline distT="0" distB="0" distL="0" distR="0" wp14:anchorId="3E017A73" wp14:editId="1430A411">
            <wp:extent cx="4338084" cy="3264857"/>
            <wp:effectExtent l="0" t="0" r="5715" b="0"/>
            <wp:docPr id="180528756" name="Picture 1" descr="Screenshot from The Living End where Jon confronts the fighting coupl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28756" name="Picture 1" descr="Screenshot from The Living End where Jon confronts the fighting couple&#10;"/>
                    <pic:cNvPicPr/>
                  </pic:nvPicPr>
                  <pic:blipFill>
                    <a:blip r:embed="rId15"/>
                    <a:stretch>
                      <a:fillRect/>
                    </a:stretch>
                  </pic:blipFill>
                  <pic:spPr>
                    <a:xfrm>
                      <a:off x="0" y="0"/>
                      <a:ext cx="4565081" cy="3435696"/>
                    </a:xfrm>
                    <a:prstGeom prst="rect">
                      <a:avLst/>
                    </a:prstGeom>
                  </pic:spPr>
                </pic:pic>
              </a:graphicData>
            </a:graphic>
          </wp:inline>
        </w:drawing>
      </w:r>
    </w:p>
    <w:p w14:paraId="26CC5BFA" w14:textId="00FE305A" w:rsidR="00981989" w:rsidRPr="00981989" w:rsidRDefault="2B73A294" w:rsidP="00981989">
      <w:r w:rsidRPr="00571324">
        <w:rPr>
          <w:rFonts w:ascii="Arial" w:eastAsia="Arial Nova" w:hAnsi="Arial" w:cs="Arial"/>
        </w:rPr>
        <w:t xml:space="preserve">The film expands this logic into moments of public indifference, particularly evident in a scene where a violent confrontation unfolds in plain </w:t>
      </w:r>
      <w:r w:rsidR="00DD47DF" w:rsidRPr="00571324">
        <w:rPr>
          <w:rFonts w:ascii="Arial" w:eastAsia="Arial Nova" w:hAnsi="Arial" w:cs="Arial"/>
        </w:rPr>
        <w:t>sight</w:t>
      </w:r>
      <w:r w:rsidR="00DD47DF">
        <w:rPr>
          <w:rFonts w:ascii="Arial" w:eastAsia="Arial Nova" w:hAnsi="Arial" w:cs="Arial"/>
        </w:rPr>
        <w:t xml:space="preserve"> yet</w:t>
      </w:r>
      <w:r w:rsidRPr="00571324">
        <w:rPr>
          <w:rFonts w:ascii="Arial" w:eastAsia="Arial Nova" w:hAnsi="Arial" w:cs="Arial"/>
        </w:rPr>
        <w:t xml:space="preserve"> is </w:t>
      </w:r>
      <w:r w:rsidR="00057A02">
        <w:rPr>
          <w:rFonts w:ascii="Arial" w:eastAsia="Arial Nova" w:hAnsi="Arial" w:cs="Arial"/>
        </w:rPr>
        <w:t>largely overlooked</w:t>
      </w:r>
      <w:r w:rsidRPr="00571324">
        <w:rPr>
          <w:rFonts w:ascii="Arial" w:eastAsia="Arial Nova" w:hAnsi="Arial" w:cs="Arial"/>
        </w:rPr>
        <w:t xml:space="preserve"> by bystanders. As Jon observes a fight occurring near his car, his act of watching attracts more scrutiny than the violence itself; he faces reprimand for looking rather than being afforded protection. Violence is tolerated </w:t>
      </w:r>
      <w:r w:rsidR="00DD47DF" w:rsidRPr="00571324">
        <w:rPr>
          <w:rFonts w:ascii="Arial" w:eastAsia="Arial Nova" w:hAnsi="Arial" w:cs="Arial"/>
        </w:rPr>
        <w:t>if</w:t>
      </w:r>
      <w:r w:rsidRPr="00571324">
        <w:rPr>
          <w:rFonts w:ascii="Arial" w:eastAsia="Arial Nova" w:hAnsi="Arial" w:cs="Arial"/>
        </w:rPr>
        <w:t xml:space="preserve"> it remains part of the background, while the act of observation becomes the genuine transgression. This dynamic aligns with bell </w:t>
      </w:r>
      <w:r w:rsidR="00DD47DF" w:rsidRPr="00571324">
        <w:rPr>
          <w:rFonts w:ascii="Arial" w:eastAsia="Arial Nova" w:hAnsi="Arial" w:cs="Arial"/>
        </w:rPr>
        <w:t>hooks’</w:t>
      </w:r>
      <w:r w:rsidR="00FB7A11" w:rsidRPr="00571324">
        <w:rPr>
          <w:rFonts w:ascii="Arial" w:eastAsia="Arial Nova" w:hAnsi="Arial" w:cs="Arial"/>
        </w:rPr>
        <w:t>*</w:t>
      </w:r>
      <w:r w:rsidRPr="00571324">
        <w:rPr>
          <w:rFonts w:ascii="Arial" w:eastAsia="Arial Nova" w:hAnsi="Arial" w:cs="Arial"/>
        </w:rPr>
        <w:t xml:space="preserve"> assertion that “there is power in looking” (hooks, 1992, p. 115), especially for marginalised subjects whose suffering is rendered visible only under controlled circumstances. By prioritising the punishment of spectatorship over the violence itself, Araki reveals how systems of visibility dictate whose pain is acknowledged. The scene thereby reinforces the film’s overarching rejection of moral </w:t>
      </w:r>
      <w:r w:rsidR="004F08E6">
        <w:rPr>
          <w:rFonts w:ascii="Arial" w:eastAsia="Arial Nova" w:hAnsi="Arial" w:cs="Arial"/>
        </w:rPr>
        <w:t>guidance</w:t>
      </w:r>
      <w:r w:rsidRPr="00571324">
        <w:rPr>
          <w:rFonts w:ascii="Arial" w:eastAsia="Arial Nova" w:hAnsi="Arial" w:cs="Arial"/>
        </w:rPr>
        <w:t>, illustrating that queer suffering is not only neglected but systematically positioned to be ignored</w:t>
      </w:r>
      <w:r w:rsidR="00057A02">
        <w:rPr>
          <w:rFonts w:ascii="Arial" w:eastAsia="Arial Nova" w:hAnsi="Arial" w:cs="Arial"/>
        </w:rPr>
        <w:t>.</w:t>
      </w:r>
    </w:p>
    <w:p w14:paraId="01B41E5C" w14:textId="77777777" w:rsidR="00DD47DF" w:rsidRDefault="00DD47DF" w:rsidP="009421C7">
      <w:pPr>
        <w:pStyle w:val="Heading2"/>
        <w:spacing w:line="360" w:lineRule="auto"/>
        <w:rPr>
          <w:rFonts w:ascii="Arial" w:eastAsia="Arial Nova" w:hAnsi="Arial" w:cs="Arial"/>
          <w:b/>
          <w:bCs/>
          <w:color w:val="auto"/>
          <w:sz w:val="24"/>
          <w:szCs w:val="24"/>
        </w:rPr>
        <w:sectPr w:rsidR="00DD47DF" w:rsidSect="007351D2">
          <w:footerReference w:type="first" r:id="rId16"/>
          <w:pgSz w:w="11906" w:h="16838"/>
          <w:pgMar w:top="1440" w:right="1440" w:bottom="1440" w:left="1440" w:header="720" w:footer="720" w:gutter="0"/>
          <w:cols w:space="720"/>
          <w:titlePg/>
          <w:docGrid w:linePitch="360"/>
        </w:sectPr>
      </w:pPr>
    </w:p>
    <w:p w14:paraId="5469C34D" w14:textId="771C9726" w:rsidR="009421C7" w:rsidRPr="009421C7" w:rsidRDefault="2B73A294" w:rsidP="009421C7">
      <w:pPr>
        <w:pStyle w:val="Heading2"/>
        <w:spacing w:line="360" w:lineRule="auto"/>
        <w:rPr>
          <w:rFonts w:ascii="Arial" w:eastAsia="Arial Nova" w:hAnsi="Arial" w:cs="Arial"/>
          <w:b/>
          <w:bCs/>
          <w:i/>
          <w:iCs/>
          <w:color w:val="auto"/>
          <w:sz w:val="24"/>
          <w:szCs w:val="24"/>
        </w:rPr>
      </w:pPr>
      <w:r w:rsidRPr="00571324">
        <w:rPr>
          <w:rFonts w:ascii="Arial" w:eastAsia="Arial Nova" w:hAnsi="Arial" w:cs="Arial"/>
          <w:b/>
          <w:bCs/>
          <w:color w:val="auto"/>
          <w:sz w:val="24"/>
          <w:szCs w:val="24"/>
        </w:rPr>
        <w:lastRenderedPageBreak/>
        <w:t xml:space="preserve">From Refusal to Reassurance: Queer Desire in </w:t>
      </w:r>
      <w:r w:rsidRPr="00571324">
        <w:rPr>
          <w:rFonts w:ascii="Arial" w:eastAsia="Arial Nova" w:hAnsi="Arial" w:cs="Arial"/>
          <w:b/>
          <w:bCs/>
          <w:i/>
          <w:iCs/>
          <w:color w:val="auto"/>
          <w:sz w:val="24"/>
          <w:szCs w:val="24"/>
        </w:rPr>
        <w:t>Pride</w:t>
      </w:r>
    </w:p>
    <w:p w14:paraId="46F003A8" w14:textId="71CB66E3" w:rsidR="006C508C" w:rsidRPr="00571324" w:rsidRDefault="2B73A294" w:rsidP="749F769E">
      <w:pPr>
        <w:spacing w:after="0" w:line="360" w:lineRule="auto"/>
        <w:rPr>
          <w:rFonts w:ascii="Arial" w:eastAsia="Arial Nova" w:hAnsi="Arial" w:cs="Arial"/>
        </w:rPr>
      </w:pPr>
      <w:r w:rsidRPr="00571324">
        <w:rPr>
          <w:rFonts w:ascii="Arial" w:eastAsia="Arial Nova" w:hAnsi="Arial" w:cs="Arial"/>
          <w:i/>
          <w:iCs/>
        </w:rPr>
        <w:t>Pride</w:t>
      </w:r>
      <w:r w:rsidRPr="00571324">
        <w:rPr>
          <w:rFonts w:ascii="Arial" w:eastAsia="Arial Nova" w:hAnsi="Arial" w:cs="Arial"/>
        </w:rPr>
        <w:t xml:space="preserve"> (2014) is a film that portrays queerness as a unifying force, providing a common foundation for individuals to come together. Set against the backdrop of the 1984 miners’ strike, the film is situated in a historical context characterised by shifting attitudes toward queer communities. Notably, produced during a time of increasing societal acceptance, </w:t>
      </w:r>
      <w:r w:rsidRPr="00571324">
        <w:rPr>
          <w:rFonts w:ascii="Arial" w:eastAsia="Arial Nova" w:hAnsi="Arial" w:cs="Arial"/>
          <w:i/>
          <w:iCs/>
        </w:rPr>
        <w:t>Pride</w:t>
      </w:r>
      <w:r w:rsidRPr="00571324">
        <w:rPr>
          <w:rFonts w:ascii="Arial" w:eastAsia="Arial Nova" w:hAnsi="Arial" w:cs="Arial"/>
        </w:rPr>
        <w:t xml:space="preserve"> adopts a less rebellious tone than earlier works, offering a depiction of queerness that is warmer and more supportive. In contrast to the confrontational approach seen in </w:t>
      </w:r>
      <w:r w:rsidRPr="00571324">
        <w:rPr>
          <w:rFonts w:ascii="Arial" w:eastAsia="Arial Nova" w:hAnsi="Arial" w:cs="Arial"/>
          <w:i/>
          <w:iCs/>
        </w:rPr>
        <w:t>The Living End</w:t>
      </w:r>
      <w:r w:rsidRPr="00571324">
        <w:rPr>
          <w:rFonts w:ascii="Arial" w:eastAsia="Arial Nova" w:hAnsi="Arial" w:cs="Arial"/>
        </w:rPr>
        <w:t xml:space="preserve">, </w:t>
      </w:r>
      <w:r w:rsidRPr="00571324">
        <w:rPr>
          <w:rFonts w:ascii="Arial" w:eastAsia="Arial Nova" w:hAnsi="Arial" w:cs="Arial"/>
          <w:i/>
          <w:iCs/>
        </w:rPr>
        <w:t>Pride</w:t>
      </w:r>
      <w:r w:rsidRPr="00571324">
        <w:rPr>
          <w:rFonts w:ascii="Arial" w:eastAsia="Arial Nova" w:hAnsi="Arial" w:cs="Arial"/>
        </w:rPr>
        <w:t xml:space="preserve"> reframes queerness as a construct that encourages unity and social productivity. Although the narrative unfolds during an era of significant hostility towards queer individuals, the film’s perspective is more influenced by the cultural environment of its production than by the historical circumstances it represents. Produced in a time of heightened acceptance, </w:t>
      </w:r>
      <w:r w:rsidRPr="00571324">
        <w:rPr>
          <w:rFonts w:ascii="Arial" w:eastAsia="Arial Nova" w:hAnsi="Arial" w:cs="Arial"/>
          <w:i/>
          <w:iCs/>
        </w:rPr>
        <w:t>Pride</w:t>
      </w:r>
      <w:r w:rsidRPr="00571324">
        <w:rPr>
          <w:rFonts w:ascii="Arial" w:eastAsia="Arial Nova" w:hAnsi="Arial" w:cs="Arial"/>
        </w:rPr>
        <w:t xml:space="preserve"> reinterprets queer desire through lenses of warmth, humour, and collective solidarity.</w:t>
      </w:r>
    </w:p>
    <w:p w14:paraId="40A06E04" w14:textId="77777777" w:rsidR="00E354D8" w:rsidRPr="00571324" w:rsidRDefault="00E354D8" w:rsidP="749F769E">
      <w:pPr>
        <w:spacing w:after="0" w:line="360" w:lineRule="auto"/>
        <w:rPr>
          <w:rFonts w:ascii="Arial" w:eastAsia="Arial Nova" w:hAnsi="Arial" w:cs="Arial"/>
        </w:rPr>
      </w:pPr>
    </w:p>
    <w:p w14:paraId="09488D5E" w14:textId="7D0C479C" w:rsidR="006C508C" w:rsidRDefault="2B73A294" w:rsidP="749F769E">
      <w:pPr>
        <w:spacing w:after="0" w:line="360" w:lineRule="auto"/>
        <w:rPr>
          <w:rFonts w:ascii="Arial" w:eastAsia="Arial Nova" w:hAnsi="Arial" w:cs="Arial"/>
        </w:rPr>
      </w:pPr>
      <w:r w:rsidRPr="00571324">
        <w:rPr>
          <w:rFonts w:ascii="Arial" w:eastAsia="Arial Nova" w:hAnsi="Arial" w:cs="Arial"/>
        </w:rPr>
        <w:t xml:space="preserve">In contrast to Araki’s film, which emphasises moral ambiguity and discomfort, </w:t>
      </w:r>
      <w:r w:rsidRPr="00571324">
        <w:rPr>
          <w:rFonts w:ascii="Arial" w:eastAsia="Arial Nova" w:hAnsi="Arial" w:cs="Arial"/>
          <w:i/>
          <w:iCs/>
        </w:rPr>
        <w:t>Pride</w:t>
      </w:r>
      <w:r w:rsidRPr="00571324">
        <w:rPr>
          <w:rFonts w:ascii="Arial" w:eastAsia="Arial Nova" w:hAnsi="Arial" w:cs="Arial"/>
        </w:rPr>
        <w:t xml:space="preserve"> deliberately seeks to provide </w:t>
      </w:r>
      <w:r w:rsidR="004F08E6">
        <w:rPr>
          <w:rFonts w:ascii="Arial" w:eastAsia="Arial Nova" w:hAnsi="Arial" w:cs="Arial"/>
        </w:rPr>
        <w:t>moral certainty</w:t>
      </w:r>
      <w:r w:rsidRPr="00571324">
        <w:rPr>
          <w:rFonts w:ascii="Arial" w:eastAsia="Arial Nova" w:hAnsi="Arial" w:cs="Arial"/>
        </w:rPr>
        <w:t>, portraying queerness as empathetic, comforting, and ultimately accessible to mainstream audiences. This mode of representation exemplifies what Duggan (2003) refers to as the “new homonormativity</w:t>
      </w:r>
      <w:proofErr w:type="gramStart"/>
      <w:r w:rsidR="00E354D8" w:rsidRPr="00571324">
        <w:rPr>
          <w:rFonts w:ascii="Arial" w:eastAsia="Arial Nova" w:hAnsi="Arial" w:cs="Arial"/>
        </w:rPr>
        <w:t>”</w:t>
      </w:r>
      <w:r w:rsidR="00057A02">
        <w:rPr>
          <w:rFonts w:ascii="Arial" w:eastAsia="Arial Nova" w:hAnsi="Arial" w:cs="Arial"/>
        </w:rPr>
        <w:t>,</w:t>
      </w:r>
      <w:r w:rsidR="00E354D8" w:rsidRPr="00571324">
        <w:rPr>
          <w:rFonts w:ascii="Arial" w:eastAsia="Arial Nova" w:hAnsi="Arial" w:cs="Arial"/>
        </w:rPr>
        <w:t>;</w:t>
      </w:r>
      <w:proofErr w:type="gramEnd"/>
      <w:r w:rsidRPr="00571324">
        <w:rPr>
          <w:rFonts w:ascii="Arial" w:eastAsia="Arial Nova" w:hAnsi="Arial" w:cs="Arial"/>
        </w:rPr>
        <w:t xml:space="preserve"> wherein queer culture is assimilated into prevailing societal norms rather than engaging in a critical challenge to them (Duggan, 2003). This significant shift does not imply a straightforward linear progression toward liberation; instead, it illuminates how evolving societal conditions of acceptance influence the representation of queer desire on screen.</w:t>
      </w:r>
    </w:p>
    <w:p w14:paraId="609D87EF" w14:textId="5A91327C" w:rsidR="00AB2B11" w:rsidRPr="00571324" w:rsidRDefault="00AB2B11" w:rsidP="749F769E">
      <w:pPr>
        <w:spacing w:after="0" w:line="360" w:lineRule="auto"/>
        <w:rPr>
          <w:rFonts w:ascii="Arial" w:eastAsia="Arial Nova" w:hAnsi="Arial" w:cs="Arial"/>
        </w:rPr>
      </w:pPr>
      <w:r w:rsidRPr="00AB2B11">
        <w:rPr>
          <w:rFonts w:ascii="Arial" w:eastAsia="Arial Nova" w:hAnsi="Arial" w:cs="Arial"/>
        </w:rPr>
        <w:drawing>
          <wp:inline distT="0" distB="0" distL="0" distR="0" wp14:anchorId="0F4A9F55" wp14:editId="199EF268">
            <wp:extent cx="5731510" cy="2401570"/>
            <wp:effectExtent l="0" t="0" r="0" b="0"/>
            <wp:docPr id="1359106902" name="Picture 1" descr="Welsh Miner standing on stage in queer london club in pride (a moment of accep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06902" name="Picture 1" descr="Welsh Miner standing on stage in queer london club in pride (a moment of acceptance)"/>
                    <pic:cNvPicPr/>
                  </pic:nvPicPr>
                  <pic:blipFill>
                    <a:blip r:embed="rId17"/>
                    <a:stretch>
                      <a:fillRect/>
                    </a:stretch>
                  </pic:blipFill>
                  <pic:spPr>
                    <a:xfrm>
                      <a:off x="0" y="0"/>
                      <a:ext cx="5731510" cy="2401570"/>
                    </a:xfrm>
                    <a:prstGeom prst="rect">
                      <a:avLst/>
                    </a:prstGeom>
                  </pic:spPr>
                </pic:pic>
              </a:graphicData>
            </a:graphic>
          </wp:inline>
        </w:drawing>
      </w:r>
    </w:p>
    <w:p w14:paraId="2F05763F" w14:textId="77777777" w:rsidR="00E354D8" w:rsidRPr="00571324" w:rsidRDefault="00E354D8" w:rsidP="749F769E">
      <w:pPr>
        <w:spacing w:after="0" w:line="360" w:lineRule="auto"/>
        <w:rPr>
          <w:rFonts w:ascii="Arial" w:eastAsia="Arial Nova" w:hAnsi="Arial" w:cs="Arial"/>
        </w:rPr>
      </w:pPr>
    </w:p>
    <w:p w14:paraId="18607E15" w14:textId="2294640C"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From its opening sequences, </w:t>
      </w:r>
      <w:proofErr w:type="gramStart"/>
      <w:r w:rsidRPr="00571324">
        <w:rPr>
          <w:rFonts w:ascii="Arial" w:eastAsia="Arial Nova" w:hAnsi="Arial" w:cs="Arial"/>
          <w:i/>
          <w:iCs/>
        </w:rPr>
        <w:t>Pride</w:t>
      </w:r>
      <w:proofErr w:type="gramEnd"/>
      <w:r w:rsidRPr="00571324">
        <w:rPr>
          <w:rFonts w:ascii="Arial" w:eastAsia="Arial Nova" w:hAnsi="Arial" w:cs="Arial"/>
        </w:rPr>
        <w:t xml:space="preserve"> positions queerness as a source of </w:t>
      </w:r>
      <w:r w:rsidR="00BA37A8" w:rsidRPr="00571324">
        <w:rPr>
          <w:rFonts w:ascii="Arial" w:eastAsia="Arial Nova" w:hAnsi="Arial" w:cs="Arial"/>
        </w:rPr>
        <w:t>acceptance</w:t>
      </w:r>
      <w:r w:rsidRPr="00571324">
        <w:rPr>
          <w:rFonts w:ascii="Arial" w:eastAsia="Arial Nova" w:hAnsi="Arial" w:cs="Arial"/>
        </w:rPr>
        <w:t xml:space="preserve"> and communal belonging, contrasting it with notions of disruption. The immediate emphasis on community support signals the film’s overarching themes, wherein instances of resistance or discomfort are often alleviated through humour or emotional release. When conflict arises, it is frequently resolved through comedic timing, thereby allowing the narrative to maintain a reassuring tone that seldom lingers. This framing encourages viewers to empathise with queer struggles as experiences to be understood rather than directly confronted, establishing alignment with the film’s moral perspective from the outset. Unlike </w:t>
      </w:r>
      <w:r w:rsidRPr="00571324">
        <w:rPr>
          <w:rFonts w:ascii="Arial" w:eastAsia="Arial Nova" w:hAnsi="Arial" w:cs="Arial"/>
          <w:i/>
          <w:iCs/>
        </w:rPr>
        <w:t>The Living End</w:t>
      </w:r>
      <w:r w:rsidRPr="00571324">
        <w:rPr>
          <w:rFonts w:ascii="Arial" w:eastAsia="Arial Nova" w:hAnsi="Arial" w:cs="Arial"/>
        </w:rPr>
        <w:t xml:space="preserve">, which withholds </w:t>
      </w:r>
      <w:r w:rsidR="004F08E6">
        <w:rPr>
          <w:rFonts w:ascii="Arial" w:eastAsia="Arial Nova" w:hAnsi="Arial" w:cs="Arial"/>
        </w:rPr>
        <w:t>emotional clarity</w:t>
      </w:r>
      <w:r w:rsidRPr="00571324">
        <w:rPr>
          <w:rFonts w:ascii="Arial" w:eastAsia="Arial Nova" w:hAnsi="Arial" w:cs="Arial"/>
        </w:rPr>
        <w:t xml:space="preserve"> and invites discomfort, </w:t>
      </w:r>
      <w:r w:rsidRPr="00571324">
        <w:rPr>
          <w:rFonts w:ascii="Arial" w:eastAsia="Arial Nova" w:hAnsi="Arial" w:cs="Arial"/>
          <w:i/>
          <w:iCs/>
        </w:rPr>
        <w:t>Pride</w:t>
      </w:r>
      <w:r w:rsidRPr="00571324">
        <w:rPr>
          <w:rFonts w:ascii="Arial" w:eastAsia="Arial Nova" w:hAnsi="Arial" w:cs="Arial"/>
        </w:rPr>
        <w:t xml:space="preserve"> demands relatively little from its audience in terms of ethical ambiguity. The visual style and narrative rhythm are gentle and accommodating, fostering a sense of safety where silence appears natural and emotional resolutions occur seamlessly. Consequently, </w:t>
      </w:r>
      <w:r w:rsidRPr="00571324">
        <w:rPr>
          <w:rFonts w:ascii="Arial" w:eastAsia="Arial Nova" w:hAnsi="Arial" w:cs="Arial"/>
          <w:i/>
          <w:iCs/>
        </w:rPr>
        <w:t>Pride</w:t>
      </w:r>
      <w:r w:rsidRPr="00571324">
        <w:rPr>
          <w:rFonts w:ascii="Arial" w:eastAsia="Arial Nova" w:hAnsi="Arial" w:cs="Arial"/>
        </w:rPr>
        <w:t xml:space="preserve"> constructs a moral universe wherein queerness is inherently justified, inviting viewers to inhabit a space of </w:t>
      </w:r>
      <w:r w:rsidR="004F08E6">
        <w:rPr>
          <w:rFonts w:ascii="Arial" w:eastAsia="Arial Nova" w:hAnsi="Arial" w:cs="Arial"/>
        </w:rPr>
        <w:t>Moral certainty</w:t>
      </w:r>
      <w:r w:rsidRPr="00571324">
        <w:rPr>
          <w:rFonts w:ascii="Arial" w:eastAsia="Arial Nova" w:hAnsi="Arial" w:cs="Arial"/>
        </w:rPr>
        <w:t xml:space="preserve"> and solidarity rather than confrontation.</w:t>
      </w:r>
    </w:p>
    <w:p w14:paraId="694ECF1F" w14:textId="151896C6" w:rsidR="00E354D8" w:rsidRPr="00571324" w:rsidRDefault="004268E0" w:rsidP="749F769E">
      <w:pPr>
        <w:spacing w:after="0" w:line="360" w:lineRule="auto"/>
        <w:rPr>
          <w:rFonts w:ascii="Arial" w:eastAsia="Arial Nova" w:hAnsi="Arial" w:cs="Arial"/>
        </w:rPr>
      </w:pPr>
      <w:r w:rsidRPr="004268E0">
        <w:rPr>
          <w:rFonts w:ascii="Arial" w:eastAsia="Arial Nova" w:hAnsi="Arial" w:cs="Arial"/>
        </w:rPr>
        <w:drawing>
          <wp:inline distT="0" distB="0" distL="0" distR="0" wp14:anchorId="6B5CF0CF" wp14:editId="12823B2B">
            <wp:extent cx="5731510" cy="2367915"/>
            <wp:effectExtent l="0" t="0" r="0" b="0"/>
            <wp:docPr id="184315694" name="Picture 1" descr="Moment of character talking about a “farewell tour” alluding to HIV diagnosis we dont 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5694" name="Picture 1" descr="Moment of character talking about a “farewell tour” alluding to HIV diagnosis we dont see"/>
                    <pic:cNvPicPr/>
                  </pic:nvPicPr>
                  <pic:blipFill>
                    <a:blip r:embed="rId18"/>
                    <a:stretch>
                      <a:fillRect/>
                    </a:stretch>
                  </pic:blipFill>
                  <pic:spPr>
                    <a:xfrm>
                      <a:off x="0" y="0"/>
                      <a:ext cx="5731510" cy="2367915"/>
                    </a:xfrm>
                    <a:prstGeom prst="rect">
                      <a:avLst/>
                    </a:prstGeom>
                  </pic:spPr>
                </pic:pic>
              </a:graphicData>
            </a:graphic>
          </wp:inline>
        </w:drawing>
      </w:r>
    </w:p>
    <w:p w14:paraId="2E6BDA76" w14:textId="5F2C2804"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While </w:t>
      </w:r>
      <w:r w:rsidRPr="00571324">
        <w:rPr>
          <w:rFonts w:ascii="Arial" w:eastAsia="Arial Nova" w:hAnsi="Arial" w:cs="Arial"/>
          <w:i/>
          <w:iCs/>
        </w:rPr>
        <w:t>Pride</w:t>
      </w:r>
      <w:r w:rsidRPr="00571324">
        <w:rPr>
          <w:rFonts w:ascii="Arial" w:eastAsia="Arial Nova" w:hAnsi="Arial" w:cs="Arial"/>
        </w:rPr>
        <w:t xml:space="preserve"> acknowledges the challenges faced by queer individuals, it often reframes these struggles as issues to be alleviated rather than experiences to be fully endured. Emotional conflicts, particularly those associated with coming out and familial rejection, are depicted as painful yet ultimately transient hurdles. Such moments are typically accompanied by musical cues that soften their impact, guiding the audience toward </w:t>
      </w:r>
      <w:r w:rsidR="004F08E6">
        <w:rPr>
          <w:rFonts w:ascii="Arial" w:eastAsia="Arial Nova" w:hAnsi="Arial" w:cs="Arial"/>
        </w:rPr>
        <w:t>emotional clarity</w:t>
      </w:r>
      <w:r w:rsidRPr="00571324">
        <w:rPr>
          <w:rFonts w:ascii="Arial" w:eastAsia="Arial Nova" w:hAnsi="Arial" w:cs="Arial"/>
        </w:rPr>
        <w:t xml:space="preserve"> and </w:t>
      </w:r>
      <w:r w:rsidR="004F08E6">
        <w:rPr>
          <w:rFonts w:ascii="Arial" w:eastAsia="Arial Nova" w:hAnsi="Arial" w:cs="Arial"/>
        </w:rPr>
        <w:t>a sense of stability</w:t>
      </w:r>
      <w:r w:rsidRPr="00571324">
        <w:rPr>
          <w:rFonts w:ascii="Arial" w:eastAsia="Arial Nova" w:hAnsi="Arial" w:cs="Arial"/>
        </w:rPr>
        <w:t xml:space="preserve">. In this manner, queer pain is presented as an experience worthy of pity that can be swiftly resolved, rather than one that requires deep confrontation or remains unresolved. This approach </w:t>
      </w:r>
      <w:r w:rsidRPr="00571324">
        <w:rPr>
          <w:rFonts w:ascii="Arial" w:eastAsia="Arial Nova" w:hAnsi="Arial" w:cs="Arial"/>
        </w:rPr>
        <w:lastRenderedPageBreak/>
        <w:t xml:space="preserve">enables viewers to maintain emotional comfort even during the film’s more distressing moments. In stark contrast to the raw depiction of suffering found in </w:t>
      </w:r>
      <w:r w:rsidRPr="00571324">
        <w:rPr>
          <w:rFonts w:ascii="Arial" w:eastAsia="Arial Nova" w:hAnsi="Arial" w:cs="Arial"/>
          <w:i/>
          <w:iCs/>
        </w:rPr>
        <w:t>The Living End</w:t>
      </w:r>
      <w:r w:rsidRPr="00571324">
        <w:rPr>
          <w:rFonts w:ascii="Arial" w:eastAsia="Arial Nova" w:hAnsi="Arial" w:cs="Arial"/>
        </w:rPr>
        <w:t xml:space="preserve">, where anguish is rendered in a visceral and unresolved manner, </w:t>
      </w:r>
      <w:r w:rsidRPr="00571324">
        <w:rPr>
          <w:rFonts w:ascii="Arial" w:eastAsia="Arial Nova" w:hAnsi="Arial" w:cs="Arial"/>
          <w:i/>
          <w:iCs/>
        </w:rPr>
        <w:t>Pride</w:t>
      </w:r>
      <w:r w:rsidRPr="00571324">
        <w:rPr>
          <w:rFonts w:ascii="Arial" w:eastAsia="Arial Nova" w:hAnsi="Arial" w:cs="Arial"/>
        </w:rPr>
        <w:t xml:space="preserve"> quickly redirects any discomfort toward </w:t>
      </w:r>
      <w:r w:rsidR="00237325">
        <w:rPr>
          <w:rFonts w:ascii="Arial" w:eastAsia="Arial Nova" w:hAnsi="Arial" w:cs="Arial"/>
        </w:rPr>
        <w:t>acceptance</w:t>
      </w:r>
      <w:r w:rsidRPr="00571324">
        <w:rPr>
          <w:rFonts w:ascii="Arial" w:eastAsia="Arial Nova" w:hAnsi="Arial" w:cs="Arial"/>
        </w:rPr>
        <w:t xml:space="preserve">, humour, or collective affirmation, ensuring that sadness or tension does not linger long enough to unsettle the audience. As such, queer struggles in </w:t>
      </w:r>
      <w:r w:rsidRPr="00571324">
        <w:rPr>
          <w:rFonts w:ascii="Arial" w:eastAsia="Arial Nova" w:hAnsi="Arial" w:cs="Arial"/>
          <w:i/>
          <w:iCs/>
        </w:rPr>
        <w:t>Pride</w:t>
      </w:r>
      <w:r w:rsidRPr="00571324">
        <w:rPr>
          <w:rFonts w:ascii="Arial" w:eastAsia="Arial Nova" w:hAnsi="Arial" w:cs="Arial"/>
        </w:rPr>
        <w:t xml:space="preserve"> are reframed in ways that reaffirm the viewer’s moral perspective, transforming pain into a narrative device that ultimately fosters empathy and acceptance while not directly addressing the deeper systemic issues that engender such pain in the first place.</w:t>
      </w:r>
    </w:p>
    <w:p w14:paraId="59B9CCF1" w14:textId="77777777" w:rsidR="00E354D8" w:rsidRPr="00571324" w:rsidRDefault="00E354D8" w:rsidP="749F769E">
      <w:pPr>
        <w:spacing w:after="0" w:line="360" w:lineRule="auto"/>
        <w:rPr>
          <w:rFonts w:ascii="Arial" w:eastAsia="Arial Nova" w:hAnsi="Arial" w:cs="Arial"/>
        </w:rPr>
      </w:pPr>
    </w:p>
    <w:p w14:paraId="5C923B19" w14:textId="4FE4A2E4"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The film further reinforces the notion of </w:t>
      </w:r>
      <w:r w:rsidR="004F08E6">
        <w:rPr>
          <w:rFonts w:ascii="Arial" w:eastAsia="Arial Nova" w:hAnsi="Arial" w:cs="Arial"/>
        </w:rPr>
        <w:t>reassurance</w:t>
      </w:r>
      <w:r w:rsidRPr="00571324">
        <w:rPr>
          <w:rFonts w:ascii="Arial" w:eastAsia="Arial Nova" w:hAnsi="Arial" w:cs="Arial"/>
        </w:rPr>
        <w:t xml:space="preserve"> by presenting acceptance as both natural and inevitable. Resistance to queer solidarity is often portrayed as a mere temporary misunderstanding rather than indicative of deeper structural or ideological opposition. This sentiment is communicated through language that minimises conflict, suggesting, for instance, that bigoted opposition represents a set of “teething problems” destined to resolve over time with increased familiarity and proximity. As the narrative develops, acceptance gradually increases not through sustained political struggle but rather through emotional connection and interpersonal </w:t>
      </w:r>
      <w:r w:rsidR="005179C0">
        <w:rPr>
          <w:rFonts w:ascii="Arial" w:eastAsia="Arial Nova" w:hAnsi="Arial" w:cs="Arial"/>
        </w:rPr>
        <w:t>camaraderie</w:t>
      </w:r>
      <w:r w:rsidRPr="00571324">
        <w:rPr>
          <w:rFonts w:ascii="Arial" w:eastAsia="Arial Nova" w:hAnsi="Arial" w:cs="Arial"/>
        </w:rPr>
        <w:t xml:space="preserve">. The alliance between queer activists and the mining community is depicted as evidence that shared human experiences will ultimately foster unity, framing acceptance as a linear, almost preordained process rather than a contested one. This narrative construct reassures the audience that harmony can be achieved without substantial sacrifice or disruption, positioning queer desire as compatible with existing social structures. In this way, </w:t>
      </w:r>
      <w:r w:rsidRPr="00571324">
        <w:rPr>
          <w:rFonts w:ascii="Arial" w:eastAsia="Arial Nova" w:hAnsi="Arial" w:cs="Arial"/>
          <w:i/>
          <w:iCs/>
        </w:rPr>
        <w:t>Pride</w:t>
      </w:r>
      <w:r w:rsidRPr="00571324">
        <w:rPr>
          <w:rFonts w:ascii="Arial" w:eastAsia="Arial Nova" w:hAnsi="Arial" w:cs="Arial"/>
        </w:rPr>
        <w:t xml:space="preserve"> minimises the potential for rejection, supplanting it with a vision of progress that is emotionally satisfying while leaving the deeper conditions of exclusion largely unexamined.</w:t>
      </w:r>
    </w:p>
    <w:p w14:paraId="145FE5BE" w14:textId="77777777" w:rsidR="00E354D8" w:rsidRPr="00571324" w:rsidRDefault="00E354D8" w:rsidP="749F769E">
      <w:pPr>
        <w:spacing w:after="0" w:line="360" w:lineRule="auto"/>
        <w:rPr>
          <w:rFonts w:ascii="Arial" w:eastAsia="Arial Nova" w:hAnsi="Arial" w:cs="Arial"/>
        </w:rPr>
      </w:pPr>
    </w:p>
    <w:p w14:paraId="12035FFE" w14:textId="71312BFD"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In conjunction with its narrative of inevitable acceptance, </w:t>
      </w:r>
      <w:r w:rsidRPr="00571324">
        <w:rPr>
          <w:rFonts w:ascii="Arial" w:eastAsia="Arial Nova" w:hAnsi="Arial" w:cs="Arial"/>
          <w:i/>
          <w:iCs/>
        </w:rPr>
        <w:t>Pride</w:t>
      </w:r>
      <w:r w:rsidRPr="00571324">
        <w:rPr>
          <w:rFonts w:ascii="Arial" w:eastAsia="Arial Nova" w:hAnsi="Arial" w:cs="Arial"/>
        </w:rPr>
        <w:t xml:space="preserve"> establishes a moral landscape where opposition to queer solidarity is depicted as unmistakable, clear-cut, and easily rectifiable. Characters who resist or reject the activists’ support are portrayed as misguided, fearful, or blatantly prejudiced</w:t>
      </w:r>
      <w:r w:rsidR="00E84CE8" w:rsidRPr="00571324">
        <w:rPr>
          <w:rFonts w:ascii="Arial" w:eastAsia="Arial Nova" w:hAnsi="Arial" w:cs="Arial"/>
        </w:rPr>
        <w:t>.</w:t>
      </w:r>
      <w:r w:rsidRPr="00571324">
        <w:rPr>
          <w:rFonts w:ascii="Arial" w:eastAsia="Arial Nova" w:hAnsi="Arial" w:cs="Arial"/>
        </w:rPr>
        <w:t xml:space="preserve"> </w:t>
      </w:r>
      <w:r w:rsidR="00E84CE8" w:rsidRPr="00571324">
        <w:rPr>
          <w:rFonts w:ascii="Arial" w:eastAsia="Arial Nova" w:hAnsi="Arial" w:cs="Arial"/>
        </w:rPr>
        <w:t>T</w:t>
      </w:r>
      <w:r w:rsidRPr="00571324">
        <w:rPr>
          <w:rFonts w:ascii="Arial" w:eastAsia="Arial Nova" w:hAnsi="Arial" w:cs="Arial"/>
        </w:rPr>
        <w:t xml:space="preserve">heir refusal is consistently presented as a matter that should be corrected rather than understood in context. This framing eliminates ambiguity from the film’s ethical stakes, enabling the audience to comfortably align itself with the “right” side of the narrative without </w:t>
      </w:r>
      <w:r w:rsidRPr="00571324">
        <w:rPr>
          <w:rFonts w:ascii="Arial" w:eastAsia="Arial Nova" w:hAnsi="Arial" w:cs="Arial"/>
        </w:rPr>
        <w:lastRenderedPageBreak/>
        <w:t xml:space="preserve">confronting its own potential complicity in systems of exclusion. In contrast to </w:t>
      </w:r>
      <w:r w:rsidRPr="00571324">
        <w:rPr>
          <w:rFonts w:ascii="Arial" w:eastAsia="Arial Nova" w:hAnsi="Arial" w:cs="Arial"/>
          <w:i/>
          <w:iCs/>
        </w:rPr>
        <w:t>The Living End</w:t>
      </w:r>
      <w:r w:rsidRPr="00571324">
        <w:rPr>
          <w:rFonts w:ascii="Arial" w:eastAsia="Arial Nova" w:hAnsi="Arial" w:cs="Arial"/>
        </w:rPr>
        <w:t xml:space="preserve">, which intentionally withholds moral direction and compels viewers to grapple with discomfort, </w:t>
      </w:r>
      <w:r w:rsidRPr="00571324">
        <w:rPr>
          <w:rFonts w:ascii="Arial" w:eastAsia="Arial Nova" w:hAnsi="Arial" w:cs="Arial"/>
          <w:i/>
          <w:iCs/>
        </w:rPr>
        <w:t>Pride</w:t>
      </w:r>
      <w:r w:rsidRPr="00571324">
        <w:rPr>
          <w:rFonts w:ascii="Arial" w:eastAsia="Arial Nova" w:hAnsi="Arial" w:cs="Arial"/>
        </w:rPr>
        <w:t xml:space="preserve"> reassures its audience by distinctly categorising right from wrong. By doing so, the film reframes political conflict as a matter of individual attitudes rather than structural power, portraying acceptance as a straightforward moral triumph rather than a complex and fraught political process. Under these circumstances, queer desire becomes something that can be endorsed without risk, stripped of its potential to unsettle or disrupt the social order it enters.</w:t>
      </w:r>
    </w:p>
    <w:p w14:paraId="3DC4B47B" w14:textId="77777777" w:rsidR="00E354D8" w:rsidRPr="00571324" w:rsidRDefault="00E354D8" w:rsidP="749F769E">
      <w:pPr>
        <w:spacing w:after="0" w:line="360" w:lineRule="auto"/>
        <w:rPr>
          <w:rFonts w:ascii="Arial" w:eastAsia="Arial Nova" w:hAnsi="Arial" w:cs="Arial"/>
        </w:rPr>
      </w:pPr>
    </w:p>
    <w:p w14:paraId="12CC05F2" w14:textId="22D255A4" w:rsidR="00EB41C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The film’s dedication to reassurance is further reflected in its selective representation of queer life. Experiences that could complicate </w:t>
      </w:r>
      <w:r w:rsidRPr="00571324">
        <w:rPr>
          <w:rFonts w:ascii="Arial" w:eastAsia="Arial Nova" w:hAnsi="Arial" w:cs="Arial"/>
          <w:i/>
          <w:iCs/>
        </w:rPr>
        <w:t>Pride</w:t>
      </w:r>
      <w:r w:rsidRPr="00571324">
        <w:rPr>
          <w:rFonts w:ascii="Arial" w:eastAsia="Arial Nova" w:hAnsi="Arial" w:cs="Arial"/>
        </w:rPr>
        <w:t xml:space="preserve">’s warm, collective narrative, such as the darkest years of the AIDS crisis or expressions of queer despair characterised by nihilism or rage, are relegated mainly to the margins. Although there are brief allusions to illness and loss, these moments are never permitted to dominate the emotional landscape; instead, they quietly fade into the background as the story progresses towards themes of solidarity and uplift. Furthermore, queerness in </w:t>
      </w:r>
      <w:r w:rsidRPr="00571324">
        <w:rPr>
          <w:rFonts w:ascii="Arial" w:eastAsia="Arial Nova" w:hAnsi="Arial" w:cs="Arial"/>
          <w:i/>
          <w:iCs/>
        </w:rPr>
        <w:t>Pride</w:t>
      </w:r>
      <w:r w:rsidRPr="00571324">
        <w:rPr>
          <w:rFonts w:ascii="Arial" w:eastAsia="Arial Nova" w:hAnsi="Arial" w:cs="Arial"/>
        </w:rPr>
        <w:t xml:space="preserve"> is predominantly framed within a binary, monogamous perspective, offering little room for bisexuality or identities that defy simple categorisation. This constriction of representation ensures that queer desire remains clear, communal, and ultimately survivable, while filtering out forms of pain or deviance that could disrupt the film’s optimistic trajectory. In stark contrast to </w:t>
      </w:r>
      <w:r w:rsidRPr="00571324">
        <w:rPr>
          <w:rFonts w:ascii="Arial" w:eastAsia="Arial Nova" w:hAnsi="Arial" w:cs="Arial"/>
          <w:i/>
          <w:iCs/>
        </w:rPr>
        <w:t>The Living End</w:t>
      </w:r>
      <w:r w:rsidRPr="00571324">
        <w:rPr>
          <w:rFonts w:ascii="Arial" w:eastAsia="Arial Nova" w:hAnsi="Arial" w:cs="Arial"/>
        </w:rPr>
        <w:t xml:space="preserve">, where crisis and desire are intertwined, </w:t>
      </w:r>
      <w:r w:rsidRPr="00571324">
        <w:rPr>
          <w:rFonts w:ascii="Arial" w:eastAsia="Arial Nova" w:hAnsi="Arial" w:cs="Arial"/>
          <w:i/>
          <w:iCs/>
        </w:rPr>
        <w:t>Pride</w:t>
      </w:r>
      <w:r w:rsidRPr="00571324">
        <w:rPr>
          <w:rFonts w:ascii="Arial" w:eastAsia="Arial Nova" w:hAnsi="Arial" w:cs="Arial"/>
        </w:rPr>
        <w:t xml:space="preserve"> presents suffering as peripheral rather than central. The result is a version of queer visibility that emphasises comfort and cohesion, allowing specific experiences to be acknowledged while subtly sidelining those that challenge the film’s reassuring vision of progress.</w:t>
      </w:r>
    </w:p>
    <w:p w14:paraId="1D5E2F8C" w14:textId="3622CB09" w:rsidR="00E354D8" w:rsidRPr="00571324" w:rsidRDefault="00EB41CC" w:rsidP="749F769E">
      <w:pPr>
        <w:spacing w:after="0" w:line="360" w:lineRule="auto"/>
        <w:rPr>
          <w:rFonts w:ascii="Arial" w:eastAsia="Arial Nova" w:hAnsi="Arial" w:cs="Arial"/>
        </w:rPr>
      </w:pPr>
      <w:r w:rsidRPr="00EB41CC">
        <w:rPr>
          <w:rFonts w:ascii="Arial" w:eastAsia="Arial Nova" w:hAnsi="Arial" w:cs="Arial"/>
        </w:rPr>
        <w:lastRenderedPageBreak/>
        <w:drawing>
          <wp:inline distT="0" distB="0" distL="0" distR="0" wp14:anchorId="6FD3EC30" wp14:editId="6EA62A2D">
            <wp:extent cx="5731510" cy="2411095"/>
            <wp:effectExtent l="0" t="0" r="0" b="1905"/>
            <wp:docPr id="610066242" name="Picture 1" descr="A moment of rebellion where Joe finally confronts his unaccepting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066242" name="Picture 1" descr="A moment of rebellion where Joe finally confronts his unaccepting family."/>
                    <pic:cNvPicPr/>
                  </pic:nvPicPr>
                  <pic:blipFill>
                    <a:blip r:embed="rId19"/>
                    <a:stretch>
                      <a:fillRect/>
                    </a:stretch>
                  </pic:blipFill>
                  <pic:spPr>
                    <a:xfrm>
                      <a:off x="0" y="0"/>
                      <a:ext cx="5731510" cy="2411095"/>
                    </a:xfrm>
                    <a:prstGeom prst="rect">
                      <a:avLst/>
                    </a:prstGeom>
                  </pic:spPr>
                </pic:pic>
              </a:graphicData>
            </a:graphic>
          </wp:inline>
        </w:drawing>
      </w:r>
    </w:p>
    <w:p w14:paraId="4B2B09F5" w14:textId="2B021716"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In its closing movements, </w:t>
      </w:r>
      <w:r w:rsidRPr="00571324">
        <w:rPr>
          <w:rFonts w:ascii="Arial" w:eastAsia="Arial Nova" w:hAnsi="Arial" w:cs="Arial"/>
          <w:i/>
          <w:iCs/>
        </w:rPr>
        <w:t>Pride</w:t>
      </w:r>
      <w:r w:rsidRPr="00571324">
        <w:rPr>
          <w:rFonts w:ascii="Arial" w:eastAsia="Arial Nova" w:hAnsi="Arial" w:cs="Arial"/>
        </w:rPr>
        <w:t xml:space="preserve"> ultimately reframes queer desire as a source of empowerment and social cohesion rather than as a potential risk or disruption. Acts of queer rebellion are celebrated as affirming and morally righteous, reinforcing the belief that visibility and self-expression naturally lead to acceptance and communal support. Moments that do acknowledge difference or challenge normative expectations, such as playful, self-aware gestures toward the audience’s assumptions, are quickly integrated back into the film’s benevolent tone, thereby avoiding the generation of any sustained tension. The narrative culminates in a collective display of solidarity, as seen in the finale’s celebratory march, leaving little room for uncertainty and providing an ending that is uplifting, emotionally satisfying, and carefully contained. In contrast to the unresolved discomfort characteristic of </w:t>
      </w:r>
      <w:r w:rsidRPr="00571324">
        <w:rPr>
          <w:rFonts w:ascii="Arial" w:eastAsia="Arial Nova" w:hAnsi="Arial" w:cs="Arial"/>
          <w:i/>
          <w:iCs/>
        </w:rPr>
        <w:t>The Living End</w:t>
      </w:r>
      <w:r w:rsidRPr="00571324">
        <w:rPr>
          <w:rFonts w:ascii="Arial" w:eastAsia="Arial Nova" w:hAnsi="Arial" w:cs="Arial"/>
        </w:rPr>
        <w:t xml:space="preserve">, </w:t>
      </w:r>
      <w:r w:rsidRPr="00571324">
        <w:rPr>
          <w:rFonts w:ascii="Arial" w:eastAsia="Arial Nova" w:hAnsi="Arial" w:cs="Arial"/>
          <w:i/>
          <w:iCs/>
        </w:rPr>
        <w:t>Pride</w:t>
      </w:r>
      <w:r w:rsidRPr="00571324">
        <w:rPr>
          <w:rFonts w:ascii="Arial" w:eastAsia="Arial Nova" w:hAnsi="Arial" w:cs="Arial"/>
        </w:rPr>
        <w:t xml:space="preserve"> concludes by restoring harmony and affirming the value of inclusion, positioning queer desire as something that can be safely accommodated within existing social frameworks. While this form of representation offers clear political and emotional advantages, it also reveals the conditions under which queer desire is allowed to manifest; specifically, when it reassures rather than unsettles, and when it affirms the audience’s moral alignment instead of challenging it.</w:t>
      </w:r>
    </w:p>
    <w:p w14:paraId="1E7F558A" w14:textId="77777777" w:rsidR="00E354D8" w:rsidRPr="00571324" w:rsidRDefault="00E354D8" w:rsidP="749F769E">
      <w:pPr>
        <w:spacing w:after="0" w:line="360" w:lineRule="auto"/>
        <w:rPr>
          <w:rFonts w:ascii="Arial" w:eastAsia="Arial Nova" w:hAnsi="Arial" w:cs="Arial"/>
        </w:rPr>
      </w:pPr>
    </w:p>
    <w:p w14:paraId="2423C45A" w14:textId="1D6A99B6" w:rsidR="006C508C" w:rsidRPr="00571324" w:rsidRDefault="2B73A294" w:rsidP="749F769E">
      <w:pPr>
        <w:pStyle w:val="Heading2"/>
        <w:spacing w:line="360" w:lineRule="auto"/>
        <w:rPr>
          <w:rFonts w:ascii="Arial" w:eastAsia="Arial Nova" w:hAnsi="Arial" w:cs="Arial"/>
          <w:b/>
          <w:bCs/>
          <w:color w:val="auto"/>
          <w:sz w:val="24"/>
          <w:szCs w:val="24"/>
        </w:rPr>
      </w:pPr>
      <w:r w:rsidRPr="00571324">
        <w:rPr>
          <w:rFonts w:ascii="Arial" w:eastAsia="Arial Nova" w:hAnsi="Arial" w:cs="Arial"/>
          <w:b/>
          <w:bCs/>
          <w:color w:val="auto"/>
          <w:sz w:val="24"/>
          <w:szCs w:val="24"/>
        </w:rPr>
        <w:t>The Pendulum of Queer Desire: Refusal, Acceptance, and Visibility</w:t>
      </w:r>
    </w:p>
    <w:p w14:paraId="4F718A1E" w14:textId="1A2353B4"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Placed in dialogue, </w:t>
      </w:r>
      <w:r w:rsidRPr="00571324">
        <w:rPr>
          <w:rFonts w:ascii="Arial" w:eastAsia="Arial Nova" w:hAnsi="Arial" w:cs="Arial"/>
          <w:i/>
          <w:iCs/>
        </w:rPr>
        <w:t>The Living End</w:t>
      </w:r>
      <w:r w:rsidRPr="00571324">
        <w:rPr>
          <w:rFonts w:ascii="Arial" w:eastAsia="Arial Nova" w:hAnsi="Arial" w:cs="Arial"/>
        </w:rPr>
        <w:t xml:space="preserve"> and </w:t>
      </w:r>
      <w:r w:rsidRPr="00571324">
        <w:rPr>
          <w:rFonts w:ascii="Arial" w:eastAsia="Arial Nova" w:hAnsi="Arial" w:cs="Arial"/>
          <w:i/>
          <w:iCs/>
        </w:rPr>
        <w:t>Pride</w:t>
      </w:r>
      <w:r w:rsidRPr="00571324">
        <w:rPr>
          <w:rFonts w:ascii="Arial" w:eastAsia="Arial Nova" w:hAnsi="Arial" w:cs="Arial"/>
        </w:rPr>
        <w:t xml:space="preserve"> illustrate not a linear progression in queer representation but rather a pendulum-like movement influenced by changing social acceptance. Both works emerge from contexts marked by political struggle and collective trauma; however, they respond to these circumstances in </w:t>
      </w:r>
      <w:r w:rsidRPr="00571324">
        <w:rPr>
          <w:rFonts w:ascii="Arial" w:eastAsia="Arial Nova" w:hAnsi="Arial" w:cs="Arial"/>
        </w:rPr>
        <w:lastRenderedPageBreak/>
        <w:t xml:space="preserve">fundamentally different ways. Araki’s film conveys queer desire through themes of refusal, disorientation, and nihilism, opting for unresolved intensity rather than providing comfort or moral </w:t>
      </w:r>
      <w:r w:rsidR="004F08E6">
        <w:rPr>
          <w:rFonts w:ascii="Arial" w:eastAsia="Arial Nova" w:hAnsi="Arial" w:cs="Arial"/>
        </w:rPr>
        <w:t>clarity</w:t>
      </w:r>
      <w:r w:rsidRPr="00571324">
        <w:rPr>
          <w:rFonts w:ascii="Arial" w:eastAsia="Arial Nova" w:hAnsi="Arial" w:cs="Arial"/>
        </w:rPr>
        <w:t xml:space="preserve">. In contrast, </w:t>
      </w:r>
      <w:r w:rsidRPr="00571324">
        <w:rPr>
          <w:rFonts w:ascii="Arial" w:eastAsia="Arial Nova" w:hAnsi="Arial" w:cs="Arial"/>
          <w:i/>
          <w:iCs/>
        </w:rPr>
        <w:t>Pride</w:t>
      </w:r>
      <w:r w:rsidRPr="00571324">
        <w:rPr>
          <w:rFonts w:ascii="Arial" w:eastAsia="Arial Nova" w:hAnsi="Arial" w:cs="Arial"/>
        </w:rPr>
        <w:t xml:space="preserve"> reframes queer desire as a source of emotional healing, offering </w:t>
      </w:r>
      <w:r w:rsidR="004F08E6">
        <w:rPr>
          <w:rFonts w:ascii="Arial" w:eastAsia="Arial Nova" w:hAnsi="Arial" w:cs="Arial"/>
        </w:rPr>
        <w:t>intimacy</w:t>
      </w:r>
      <w:r w:rsidRPr="00571324">
        <w:rPr>
          <w:rFonts w:ascii="Arial" w:eastAsia="Arial Nova" w:hAnsi="Arial" w:cs="Arial"/>
        </w:rPr>
        <w:t xml:space="preserve">, clarity, and narrative resolution. This difference is not merely aesthetic; it is also ideological. While </w:t>
      </w:r>
      <w:r w:rsidRPr="00571324">
        <w:rPr>
          <w:rFonts w:ascii="Arial" w:eastAsia="Arial Nova" w:hAnsi="Arial" w:cs="Arial"/>
          <w:i/>
          <w:iCs/>
        </w:rPr>
        <w:t>The Living End</w:t>
      </w:r>
      <w:r w:rsidRPr="00571324">
        <w:rPr>
          <w:rFonts w:ascii="Arial" w:eastAsia="Arial Nova" w:hAnsi="Arial" w:cs="Arial"/>
        </w:rPr>
        <w:t xml:space="preserve"> positions desire as something that persists beyond the collapse of a hopeful future, </w:t>
      </w:r>
      <w:r w:rsidRPr="00571324">
        <w:rPr>
          <w:rFonts w:ascii="Arial" w:eastAsia="Arial Nova" w:hAnsi="Arial" w:cs="Arial"/>
          <w:i/>
          <w:iCs/>
        </w:rPr>
        <w:t>Pride</w:t>
      </w:r>
      <w:r w:rsidRPr="00571324">
        <w:rPr>
          <w:rFonts w:ascii="Arial" w:eastAsia="Arial Nova" w:hAnsi="Arial" w:cs="Arial"/>
        </w:rPr>
        <w:t xml:space="preserve"> envisions desire as a force that can be integrated into established social structures. Examining these works together reveals how queer desire is reshaped by the limits of what audiences are willing to accept. This suggests that increased visibility does not necessarily equate to greater freedom but instead indicates a recalibration of how desire is permitted to unfold.</w:t>
      </w:r>
    </w:p>
    <w:p w14:paraId="495F6C9A" w14:textId="77777777" w:rsidR="00E354D8" w:rsidRPr="00571324" w:rsidRDefault="00E354D8" w:rsidP="749F769E">
      <w:pPr>
        <w:spacing w:after="0" w:line="360" w:lineRule="auto"/>
        <w:rPr>
          <w:rFonts w:ascii="Arial" w:eastAsia="Arial Nova" w:hAnsi="Arial" w:cs="Arial"/>
        </w:rPr>
      </w:pPr>
    </w:p>
    <w:p w14:paraId="1A91BB83" w14:textId="696D6C2A"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A key distinction between </w:t>
      </w:r>
      <w:r w:rsidRPr="00571324">
        <w:rPr>
          <w:rFonts w:ascii="Arial" w:eastAsia="Arial Nova" w:hAnsi="Arial" w:cs="Arial"/>
          <w:i/>
          <w:iCs/>
        </w:rPr>
        <w:t>The Living End</w:t>
      </w:r>
      <w:r w:rsidRPr="00571324">
        <w:rPr>
          <w:rFonts w:ascii="Arial" w:eastAsia="Arial Nova" w:hAnsi="Arial" w:cs="Arial"/>
        </w:rPr>
        <w:t xml:space="preserve"> and </w:t>
      </w:r>
      <w:r w:rsidRPr="00571324">
        <w:rPr>
          <w:rFonts w:ascii="Arial" w:eastAsia="Arial Nova" w:hAnsi="Arial" w:cs="Arial"/>
          <w:i/>
          <w:iCs/>
        </w:rPr>
        <w:t>Pride</w:t>
      </w:r>
      <w:r w:rsidRPr="00571324">
        <w:rPr>
          <w:rFonts w:ascii="Arial" w:eastAsia="Arial Nova" w:hAnsi="Arial" w:cs="Arial"/>
        </w:rPr>
        <w:t xml:space="preserve"> is how they position the spectator in relation to queer desire. Araki’s film consistently withholds emotional guidance, forcing the viewer into a state of discomfort, distance, and uncertainty. The use of long takes, flat affect, and sudden violence denies the audience opportunities for easy identification or moral reassurance, making the viewing experience uneasy. In </w:t>
      </w:r>
      <w:r w:rsidRPr="00571324">
        <w:rPr>
          <w:rFonts w:ascii="Arial" w:eastAsia="Arial Nova" w:hAnsi="Arial" w:cs="Arial"/>
          <w:i/>
          <w:iCs/>
        </w:rPr>
        <w:t>The Living End</w:t>
      </w:r>
      <w:r w:rsidRPr="00571324">
        <w:rPr>
          <w:rFonts w:ascii="Arial" w:eastAsia="Arial Nova" w:hAnsi="Arial" w:cs="Arial"/>
        </w:rPr>
        <w:t xml:space="preserve">, desire is something the viewer must endure rather than sympathise with, producing a mode of looking that resists pleasure and closure. Conversely, </w:t>
      </w:r>
      <w:r w:rsidRPr="00571324">
        <w:rPr>
          <w:rFonts w:ascii="Arial" w:eastAsia="Arial Nova" w:hAnsi="Arial" w:cs="Arial"/>
          <w:i/>
          <w:iCs/>
        </w:rPr>
        <w:t>Pride</w:t>
      </w:r>
      <w:r w:rsidRPr="00571324">
        <w:rPr>
          <w:rFonts w:ascii="Arial" w:eastAsia="Arial Nova" w:hAnsi="Arial" w:cs="Arial"/>
        </w:rPr>
        <w:t xml:space="preserve"> actively fosters identification by aligning the audience with its characters through </w:t>
      </w:r>
      <w:r w:rsidR="004F08E6">
        <w:rPr>
          <w:rFonts w:ascii="Arial" w:eastAsia="Arial Nova" w:hAnsi="Arial" w:cs="Arial"/>
        </w:rPr>
        <w:t>sentimentality</w:t>
      </w:r>
      <w:r w:rsidRPr="00571324">
        <w:rPr>
          <w:rFonts w:ascii="Arial" w:eastAsia="Arial Nova" w:hAnsi="Arial" w:cs="Arial"/>
        </w:rPr>
        <w:t xml:space="preserve">, humour, and clear emotional cues. Moments of conflict in </w:t>
      </w:r>
      <w:r w:rsidRPr="00571324">
        <w:rPr>
          <w:rFonts w:ascii="Arial" w:eastAsia="Arial Nova" w:hAnsi="Arial" w:cs="Arial"/>
          <w:i/>
          <w:iCs/>
        </w:rPr>
        <w:t>Pride</w:t>
      </w:r>
      <w:r w:rsidRPr="00571324">
        <w:rPr>
          <w:rFonts w:ascii="Arial" w:eastAsia="Arial Nova" w:hAnsi="Arial" w:cs="Arial"/>
        </w:rPr>
        <w:t xml:space="preserve"> are crafted to reassure rather than unsettle, encouraging viewers to feel ethically secure in their support of the film’s queer subjects. This difference illustrates how spectatorship becomes a mechanism for regulating desire, either by challenging the viewer’s comfort or by reinforcing it. While </w:t>
      </w:r>
      <w:r w:rsidRPr="00571324">
        <w:rPr>
          <w:rFonts w:ascii="Arial" w:eastAsia="Arial Nova" w:hAnsi="Arial" w:cs="Arial"/>
          <w:i/>
          <w:iCs/>
        </w:rPr>
        <w:t>The Living End</w:t>
      </w:r>
      <w:r w:rsidRPr="00571324">
        <w:rPr>
          <w:rFonts w:ascii="Arial" w:eastAsia="Arial Nova" w:hAnsi="Arial" w:cs="Arial"/>
        </w:rPr>
        <w:t xml:space="preserve"> treats discomfort as politically productive, </w:t>
      </w:r>
      <w:r w:rsidRPr="00571324">
        <w:rPr>
          <w:rFonts w:ascii="Arial" w:eastAsia="Arial Nova" w:hAnsi="Arial" w:cs="Arial"/>
          <w:i/>
          <w:iCs/>
        </w:rPr>
        <w:t>Pride</w:t>
      </w:r>
      <w:r w:rsidRPr="00571324">
        <w:rPr>
          <w:rFonts w:ascii="Arial" w:eastAsia="Arial Nova" w:hAnsi="Arial" w:cs="Arial"/>
        </w:rPr>
        <w:t xml:space="preserve"> frames comfort as a moral good, demonstrating how acceptance reshapes not only representation but also the very act of looking itself.</w:t>
      </w:r>
    </w:p>
    <w:p w14:paraId="74AA5D81" w14:textId="08B2813D"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Beyond spectatorship, the two works diverge most starkly in their portrayal of the visibility of queer desire and the limitations imposed on it. In </w:t>
      </w:r>
      <w:r w:rsidRPr="00571324">
        <w:rPr>
          <w:rFonts w:ascii="Arial" w:eastAsia="Arial Nova" w:hAnsi="Arial" w:cs="Arial"/>
          <w:i/>
          <w:iCs/>
        </w:rPr>
        <w:t>The Living End</w:t>
      </w:r>
      <w:r w:rsidRPr="00571324">
        <w:rPr>
          <w:rFonts w:ascii="Arial" w:eastAsia="Arial Nova" w:hAnsi="Arial" w:cs="Arial"/>
        </w:rPr>
        <w:t xml:space="preserve">, visibility is depicted as unstable and often perilous, with desire manifesting in ways that defy containment and social acceptance. Acts of sex, violence, and intimacy are presented without moral judgment, allowing desire to emerge as excessive, contradictory, and unresolved. In this context, visibility does not guarantee </w:t>
      </w:r>
      <w:r w:rsidRPr="00571324">
        <w:rPr>
          <w:rFonts w:ascii="Arial" w:eastAsia="Arial Nova" w:hAnsi="Arial" w:cs="Arial"/>
        </w:rPr>
        <w:lastRenderedPageBreak/>
        <w:t xml:space="preserve">recognition or safety; instead, it highlights the precariousness of being seen in a hostile social environment. Conversely, </w:t>
      </w:r>
      <w:r w:rsidRPr="00571324">
        <w:rPr>
          <w:rFonts w:ascii="Arial" w:eastAsia="Arial Nova" w:hAnsi="Arial" w:cs="Arial"/>
          <w:i/>
          <w:iCs/>
        </w:rPr>
        <w:t>Pride</w:t>
      </w:r>
      <w:r w:rsidRPr="00571324">
        <w:rPr>
          <w:rFonts w:ascii="Arial" w:eastAsia="Arial Nova" w:hAnsi="Arial" w:cs="Arial"/>
        </w:rPr>
        <w:t xml:space="preserve"> carefully regulates visibility, presenting queer desire in ways that emphasise collectivity, empathy, and social contribution. Desire in </w:t>
      </w:r>
      <w:r w:rsidRPr="00571324">
        <w:rPr>
          <w:rFonts w:ascii="Arial" w:eastAsia="Arial Nova" w:hAnsi="Arial" w:cs="Arial"/>
          <w:i/>
          <w:iCs/>
        </w:rPr>
        <w:t>Pride</w:t>
      </w:r>
      <w:r w:rsidRPr="00571324">
        <w:rPr>
          <w:rFonts w:ascii="Arial" w:eastAsia="Arial Nova" w:hAnsi="Arial" w:cs="Arial"/>
        </w:rPr>
        <w:t xml:space="preserve"> is portrayed as acceptable only so long as it aligns with narratives of unity and shared struggle, glossing over elements that might disrupt the film’s reassuring depiction of progress. This comparison reveals that visibility is not inherently liberating; its impact depends on how comfortably desire can be integrated into dominant frameworks of meaning. While </w:t>
      </w:r>
      <w:r w:rsidRPr="00571324">
        <w:rPr>
          <w:rFonts w:ascii="Arial" w:eastAsia="Arial Nova" w:hAnsi="Arial" w:cs="Arial"/>
          <w:i/>
          <w:iCs/>
        </w:rPr>
        <w:t>The Living End</w:t>
      </w:r>
      <w:r w:rsidRPr="00571324">
        <w:rPr>
          <w:rFonts w:ascii="Arial" w:eastAsia="Arial Nova" w:hAnsi="Arial" w:cs="Arial"/>
        </w:rPr>
        <w:t xml:space="preserve"> uncovers the dangers of being visible without safeguards or support, </w:t>
      </w:r>
      <w:r w:rsidRPr="00571324">
        <w:rPr>
          <w:rFonts w:ascii="Arial" w:eastAsia="Arial Nova" w:hAnsi="Arial" w:cs="Arial"/>
          <w:i/>
          <w:iCs/>
        </w:rPr>
        <w:t>Pride</w:t>
      </w:r>
      <w:r w:rsidRPr="00571324">
        <w:rPr>
          <w:rFonts w:ascii="Arial" w:eastAsia="Arial Nova" w:hAnsi="Arial" w:cs="Arial"/>
        </w:rPr>
        <w:t xml:space="preserve"> illustrates how visibility is granted selectively, conditioned by its ability to reassure rather than provoke discomfort.</w:t>
      </w:r>
    </w:p>
    <w:p w14:paraId="73930D43" w14:textId="6F02ECE7"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The analysis of </w:t>
      </w:r>
      <w:r w:rsidRPr="00571324">
        <w:rPr>
          <w:rFonts w:ascii="Arial" w:eastAsia="Arial Nova" w:hAnsi="Arial" w:cs="Arial"/>
          <w:i/>
          <w:iCs/>
        </w:rPr>
        <w:t>The Living End</w:t>
      </w:r>
      <w:r w:rsidRPr="00571324">
        <w:rPr>
          <w:rFonts w:ascii="Arial" w:eastAsia="Arial Nova" w:hAnsi="Arial" w:cs="Arial"/>
        </w:rPr>
        <w:t xml:space="preserve"> and </w:t>
      </w:r>
      <w:r w:rsidRPr="00571324">
        <w:rPr>
          <w:rFonts w:ascii="Arial" w:eastAsia="Arial Nova" w:hAnsi="Arial" w:cs="Arial"/>
          <w:i/>
          <w:iCs/>
        </w:rPr>
        <w:t>Pride</w:t>
      </w:r>
      <w:r w:rsidRPr="00571324">
        <w:rPr>
          <w:rFonts w:ascii="Arial" w:eastAsia="Arial Nova" w:hAnsi="Arial" w:cs="Arial"/>
        </w:rPr>
        <w:t xml:space="preserve"> elucidates that queer representation does not progress linearly toward liberation; instead, it fluctuates in accordance with the societal tolerance for various forms of desire. Araki’s film articulates queer desire through the lenses of refusal, excess, and instability, challenging moral reassurance and revealing the violence and nihilism that arise when visions of the future collapse. Conversely, </w:t>
      </w:r>
      <w:r w:rsidRPr="00571324">
        <w:rPr>
          <w:rFonts w:ascii="Arial" w:eastAsia="Arial Nova" w:hAnsi="Arial" w:cs="Arial"/>
          <w:i/>
          <w:iCs/>
        </w:rPr>
        <w:t>Pride</w:t>
      </w:r>
      <w:r w:rsidRPr="00571324">
        <w:rPr>
          <w:rFonts w:ascii="Arial" w:eastAsia="Arial Nova" w:hAnsi="Arial" w:cs="Arial"/>
        </w:rPr>
        <w:t xml:space="preserve"> reframes queer desire as a construct of </w:t>
      </w:r>
      <w:r w:rsidR="004F08E6">
        <w:rPr>
          <w:rFonts w:ascii="Arial" w:eastAsia="Arial Nova" w:hAnsi="Arial" w:cs="Arial"/>
        </w:rPr>
        <w:t>emotional openness</w:t>
      </w:r>
      <w:r w:rsidRPr="00571324">
        <w:rPr>
          <w:rFonts w:ascii="Arial" w:eastAsia="Arial Nova" w:hAnsi="Arial" w:cs="Arial"/>
        </w:rPr>
        <w:t>, unity, and legibility, offering comfort and visibility while simultaneously sacrificing confrontation and risk.</w:t>
      </w:r>
    </w:p>
    <w:p w14:paraId="120631BD" w14:textId="66057C15"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This comparative analysis reveals that acceptance operates not as a neutral outcome but as a regulatory force that reshapes the representation of desire on screen. While more palatable depictions facilitate solidarity and recognition, they also constrict the spectrum of queer experiences that are permissible, marginalising forms of desire that remain disruptive, unresolved, or uncomfortable. Thus, rather than signalling unequivocal progress, the oscillation between refusal and </w:t>
      </w:r>
      <w:r w:rsidR="004F08E6">
        <w:rPr>
          <w:rFonts w:ascii="Arial" w:eastAsia="Arial Nova" w:hAnsi="Arial" w:cs="Arial"/>
        </w:rPr>
        <w:t>assimilation</w:t>
      </w:r>
      <w:r w:rsidRPr="00571324">
        <w:rPr>
          <w:rFonts w:ascii="Arial" w:eastAsia="Arial Nova" w:hAnsi="Arial" w:cs="Arial"/>
        </w:rPr>
        <w:t xml:space="preserve"> highlights the conditions under which queer desire is allowed to manifest.</w:t>
      </w:r>
    </w:p>
    <w:p w14:paraId="4958D60E" w14:textId="77FA7B1E"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In examining which desires receive visibility and the costs associated with this visibility, the analysis posits that increased acceptance often renders queerness more manageable. This transformation raises critical questions about whether visibility genuinely fosters resistance or merely restructures it into a form that ultimately reassures the very systems it once sought to challenge.</w:t>
      </w:r>
    </w:p>
    <w:p w14:paraId="4A299288" w14:textId="31A57CB0" w:rsidR="006C508C" w:rsidRPr="00571324" w:rsidRDefault="2B73A294" w:rsidP="749F769E">
      <w:pPr>
        <w:pStyle w:val="Heading2"/>
        <w:spacing w:line="360" w:lineRule="auto"/>
        <w:rPr>
          <w:rFonts w:ascii="Arial" w:eastAsia="Arial Nova" w:hAnsi="Arial" w:cs="Arial"/>
          <w:b/>
          <w:bCs/>
          <w:color w:val="auto"/>
          <w:sz w:val="24"/>
          <w:szCs w:val="24"/>
        </w:rPr>
      </w:pPr>
      <w:r w:rsidRPr="00571324">
        <w:rPr>
          <w:rFonts w:ascii="Arial" w:eastAsia="Arial Nova" w:hAnsi="Arial" w:cs="Arial"/>
          <w:b/>
          <w:bCs/>
          <w:color w:val="auto"/>
          <w:sz w:val="24"/>
          <w:szCs w:val="24"/>
        </w:rPr>
        <w:lastRenderedPageBreak/>
        <w:t>Conclusion</w:t>
      </w:r>
    </w:p>
    <w:p w14:paraId="7E95FE9D" w14:textId="1F8DB891"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This essay posits that queer cinema does not adhere to a linear trajectory toward liberation. Instead, it is shaped in response to fluctuating societal acceptance, which in turn influences the depiction of desire on screen. Through an analytical lens, a discernible pattern emerges in </w:t>
      </w:r>
      <w:r w:rsidRPr="00571324">
        <w:rPr>
          <w:rFonts w:ascii="Arial" w:eastAsia="Arial Nova" w:hAnsi="Arial" w:cs="Arial"/>
          <w:i/>
          <w:iCs/>
        </w:rPr>
        <w:t>The Living End</w:t>
      </w:r>
      <w:r w:rsidRPr="00571324">
        <w:rPr>
          <w:rFonts w:ascii="Arial" w:eastAsia="Arial Nova" w:hAnsi="Arial" w:cs="Arial"/>
        </w:rPr>
        <w:t xml:space="preserve"> and </w:t>
      </w:r>
      <w:r w:rsidRPr="00571324">
        <w:rPr>
          <w:rFonts w:ascii="Arial" w:eastAsia="Arial Nova" w:hAnsi="Arial" w:cs="Arial"/>
          <w:i/>
          <w:iCs/>
        </w:rPr>
        <w:t>Pride</w:t>
      </w:r>
      <w:r w:rsidRPr="00571324">
        <w:rPr>
          <w:rFonts w:ascii="Arial" w:eastAsia="Arial Nova" w:hAnsi="Arial" w:cs="Arial"/>
        </w:rPr>
        <w:t>, wherein queer desire oscillates between moments of rejection and affirmation, thereby illustrating a dynamic that resembles a pendulum rather than a straightforward narrative of progress. These films do more than merely reflect distinct historical contexts; they actively engage with the parameters of visibility, comprehension, and acceptability of queer desire for their audiences.</w:t>
      </w:r>
    </w:p>
    <w:p w14:paraId="61DFF82E" w14:textId="0633DB33"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In </w:t>
      </w:r>
      <w:r w:rsidRPr="00571324">
        <w:rPr>
          <w:rFonts w:ascii="Arial" w:eastAsia="Arial Nova" w:hAnsi="Arial" w:cs="Arial"/>
          <w:i/>
          <w:iCs/>
        </w:rPr>
        <w:t>The Living End</w:t>
      </w:r>
      <w:r w:rsidRPr="00571324">
        <w:rPr>
          <w:rFonts w:ascii="Arial" w:eastAsia="Arial Nova" w:hAnsi="Arial" w:cs="Arial"/>
        </w:rPr>
        <w:t>, desire is forged within an environment marked by crisis and a disintegration of futurity, manifesting through nihilism, excess, and a rejection of conventional standards. Araki’s film eschews moralistic guidance and emotional solace, positioning both characters and viewers within realms of discomfort and uncertainty. In this context, desire is not depicted as a vehicle for aspiration or empowerment but rather exists as something chaotic and unresolved, intertwined with violence and despair. This refusal of closure amplifies desire as a disruptive force that resists facile integration into dominant social narratives while illuminating the risks associated with visibility in a culture that offers little in the way of support or acknowledgement.</w:t>
      </w:r>
    </w:p>
    <w:p w14:paraId="607857B1" w14:textId="726833B4"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 xml:space="preserve">Conversely, </w:t>
      </w:r>
      <w:r w:rsidRPr="00571324">
        <w:rPr>
          <w:rFonts w:ascii="Arial" w:eastAsia="Arial Nova" w:hAnsi="Arial" w:cs="Arial"/>
          <w:i/>
          <w:iCs/>
        </w:rPr>
        <w:t>Pride</w:t>
      </w:r>
      <w:r w:rsidRPr="00571324">
        <w:rPr>
          <w:rFonts w:ascii="Arial" w:eastAsia="Arial Nova" w:hAnsi="Arial" w:cs="Arial"/>
        </w:rPr>
        <w:t xml:space="preserve"> reframes queer desire through lenses of warmth, community, and emotional clarity. While the film acknowledges the historical antagonism faced by queer individuals, it ultimately presents an emphasis on both attainable and morally commendable goals. Within this framework, desire is transformed into a source of upliftment and social utility, functioning as a bridge between diverse communities rather than a catalyst for conflict or danger. This more </w:t>
      </w:r>
      <w:r w:rsidR="004F08E6">
        <w:rPr>
          <w:rFonts w:ascii="Arial" w:eastAsia="Arial Nova" w:hAnsi="Arial" w:cs="Arial"/>
        </w:rPr>
        <w:t>easily assimilated</w:t>
      </w:r>
      <w:r w:rsidRPr="00571324">
        <w:rPr>
          <w:rFonts w:ascii="Arial" w:eastAsia="Arial Nova" w:hAnsi="Arial" w:cs="Arial"/>
        </w:rPr>
        <w:t xml:space="preserve"> representation encourages visibility and solidarity; however, it risks constraining the range of queer experiences validated within the narrative. Elements of pain, anger, and ambiguity that resist neat resolution are often softened, sidelined, or entirely omitted, highlighting how acceptance can reshape desire into forms that offer </w:t>
      </w:r>
      <w:r w:rsidR="004F08E6">
        <w:rPr>
          <w:rFonts w:ascii="Arial" w:eastAsia="Arial Nova" w:hAnsi="Arial" w:cs="Arial"/>
        </w:rPr>
        <w:t>emotional clarity</w:t>
      </w:r>
      <w:r w:rsidRPr="00571324">
        <w:rPr>
          <w:rFonts w:ascii="Arial" w:eastAsia="Arial Nova" w:hAnsi="Arial" w:cs="Arial"/>
        </w:rPr>
        <w:t xml:space="preserve"> in place of unease.</w:t>
      </w:r>
      <w:r w:rsidR="495E55A1" w:rsidRPr="00571324">
        <w:rPr>
          <w:rFonts w:ascii="Arial" w:eastAsia="Arial Nova" w:hAnsi="Arial" w:cs="Arial"/>
        </w:rPr>
        <w:t xml:space="preserve"> Araki’s film remains politically urgent precisely because it refuses the comfort that contemporary visibility often promises.</w:t>
      </w:r>
    </w:p>
    <w:p w14:paraId="5A2FE6D2" w14:textId="77777777" w:rsidR="00DD47DF" w:rsidRDefault="2B73A294" w:rsidP="749F769E">
      <w:pPr>
        <w:spacing w:after="0" w:line="360" w:lineRule="auto"/>
        <w:rPr>
          <w:rFonts w:ascii="Arial" w:eastAsia="Arial Nova" w:hAnsi="Arial" w:cs="Arial"/>
        </w:rPr>
        <w:sectPr w:rsidR="00DD47DF" w:rsidSect="007351D2">
          <w:footerReference w:type="default" r:id="rId20"/>
          <w:footerReference w:type="first" r:id="rId21"/>
          <w:pgSz w:w="11906" w:h="16838"/>
          <w:pgMar w:top="1440" w:right="1440" w:bottom="1440" w:left="1440" w:header="720" w:footer="720" w:gutter="0"/>
          <w:cols w:space="720"/>
          <w:titlePg/>
          <w:docGrid w:linePitch="360"/>
        </w:sectPr>
      </w:pPr>
      <w:r w:rsidRPr="00571324">
        <w:rPr>
          <w:rFonts w:ascii="Arial" w:eastAsia="Arial Nova" w:hAnsi="Arial" w:cs="Arial"/>
        </w:rPr>
        <w:lastRenderedPageBreak/>
        <w:t xml:space="preserve">When analysed in conjunction, these films highlight the notion that visibility does not inherently equate to liberation; instead, visibility is dictated by the parameters that govern which desires are allowed to circulate freely and which remain marginalised or unseen. While increased societal acceptance confers significant political and emotional advantages, it simultaneously instils new forms of regulation that affect the portrayal of queerness. The oscillation between refusal and </w:t>
      </w:r>
      <w:r w:rsidR="004F08E6">
        <w:rPr>
          <w:rFonts w:ascii="Arial" w:eastAsia="Arial Nova" w:hAnsi="Arial" w:cs="Arial"/>
        </w:rPr>
        <w:t>assimilation</w:t>
      </w:r>
      <w:r w:rsidRPr="00571324">
        <w:rPr>
          <w:rFonts w:ascii="Arial" w:eastAsia="Arial Nova" w:hAnsi="Arial" w:cs="Arial"/>
        </w:rPr>
        <w:t xml:space="preserve"> in contemporary queer cinema underscores the implications of palatability. It prompts critical inquiry into whether present-day queer media genuinely broadens the scope of desire or merely renders it more acceptable. This essay concludes by emphasising that the tension between disruption and comfort remains unresolved. Queer cinema, as exemplified by these two films, continues to navigate the limitations of visibility in ways that reflect rather than transcend existing structures of power.</w:t>
      </w:r>
    </w:p>
    <w:p w14:paraId="33ED4BB0" w14:textId="07A1831F" w:rsidR="00DD47DF" w:rsidRPr="00571324" w:rsidRDefault="00DD47DF" w:rsidP="749F769E">
      <w:pPr>
        <w:spacing w:after="0" w:line="360" w:lineRule="auto"/>
        <w:rPr>
          <w:rFonts w:ascii="Arial" w:eastAsia="Arial Nova" w:hAnsi="Arial" w:cs="Arial"/>
        </w:rPr>
      </w:pPr>
    </w:p>
    <w:p w14:paraId="7DB8B1C4" w14:textId="5CA91AE4" w:rsidR="006C508C" w:rsidRPr="00571324" w:rsidRDefault="2B73A294" w:rsidP="749F769E">
      <w:pPr>
        <w:pStyle w:val="Heading2"/>
        <w:spacing w:line="360" w:lineRule="auto"/>
        <w:rPr>
          <w:rFonts w:ascii="Arial" w:eastAsia="Arial Nova" w:hAnsi="Arial" w:cs="Arial"/>
          <w:b/>
          <w:bCs/>
          <w:color w:val="auto"/>
          <w:sz w:val="24"/>
          <w:szCs w:val="24"/>
        </w:rPr>
      </w:pPr>
      <w:r w:rsidRPr="00571324">
        <w:rPr>
          <w:rFonts w:ascii="Arial" w:eastAsia="Arial Nova" w:hAnsi="Arial" w:cs="Arial"/>
          <w:b/>
          <w:bCs/>
          <w:color w:val="auto"/>
          <w:sz w:val="24"/>
          <w:szCs w:val="24"/>
        </w:rPr>
        <w:t>References</w:t>
      </w:r>
    </w:p>
    <w:p w14:paraId="2C30FE41" w14:textId="01242DB3"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Araki, G. (dir.) (1992) The Living End [Film]. USA.</w:t>
      </w:r>
    </w:p>
    <w:p w14:paraId="10324349" w14:textId="0F43C2DC"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Duggan, L. (2003). The Twilight of Equality? Neoliberalism, Cultural Politics, and the Attack on Democracy. Boston: Beacon Press.</w:t>
      </w:r>
    </w:p>
    <w:p w14:paraId="12C69A37" w14:textId="3CC3D542"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Edelman, L. (2004). No Future: Queer Theory and the Death Drive. Durham, NC: Duke University Press.</w:t>
      </w:r>
    </w:p>
    <w:p w14:paraId="5C0B59B6" w14:textId="0627C161"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Fisher, M. (2009). Capitalist Realism: Is There No Alternative? Winchester: Zero Books.</w:t>
      </w:r>
    </w:p>
    <w:p w14:paraId="76FDBECC" w14:textId="7462A696"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hooks, b. (1992) ‘The Oppositional Gaze: Black Female Spectators’, in Black Looks: Race and Representation. Boston, MA: South End Press, pp. 115–131.</w:t>
      </w:r>
    </w:p>
    <w:p w14:paraId="23630106" w14:textId="76CB0D1D"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Mulvey, L. (1975). ‘Visual Pleasure and Narrative Cinema’, Screen, 16(3), pp. 6–18.</w:t>
      </w:r>
    </w:p>
    <w:p w14:paraId="5270278A" w14:textId="41FC6DAD"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Muñoz, J. E. (2009). Cruising Utopia: The Then and There of Queer Futurity. New York: New York University Press.</w:t>
      </w:r>
    </w:p>
    <w:p w14:paraId="34673114" w14:textId="30842DF8" w:rsidR="006C508C" w:rsidRPr="00571324" w:rsidRDefault="2B73A294" w:rsidP="749F769E">
      <w:pPr>
        <w:spacing w:after="0" w:line="360" w:lineRule="auto"/>
        <w:rPr>
          <w:rFonts w:ascii="Arial" w:eastAsia="Arial Nova" w:hAnsi="Arial" w:cs="Arial"/>
        </w:rPr>
      </w:pPr>
      <w:r w:rsidRPr="00571324">
        <w:rPr>
          <w:rFonts w:ascii="Arial" w:eastAsia="Arial Nova" w:hAnsi="Arial" w:cs="Arial"/>
        </w:rPr>
        <w:t>Rich, B. Ruby (2013) New Queer Cinema: The Director’s Cut. Durham, NC: Duke University Press.</w:t>
      </w:r>
    </w:p>
    <w:p w14:paraId="3C193D52" w14:textId="77777777" w:rsidR="00274743" w:rsidRPr="00571324" w:rsidRDefault="2B73A294" w:rsidP="00274743">
      <w:pPr>
        <w:spacing w:after="0" w:line="360" w:lineRule="auto"/>
        <w:rPr>
          <w:rFonts w:ascii="Arial" w:eastAsia="Arial Nova" w:hAnsi="Arial" w:cs="Arial"/>
        </w:rPr>
      </w:pPr>
      <w:r w:rsidRPr="00571324">
        <w:rPr>
          <w:rFonts w:ascii="Arial" w:eastAsia="Arial Nova" w:hAnsi="Arial" w:cs="Arial"/>
        </w:rPr>
        <w:t>Warchus, M. (dir.) (2014). Pride [Film]. UK.</w:t>
      </w:r>
    </w:p>
    <w:p w14:paraId="2D230D29" w14:textId="77777777" w:rsidR="00274743" w:rsidRPr="00571324" w:rsidRDefault="00274743" w:rsidP="00274743">
      <w:pPr>
        <w:spacing w:after="0" w:line="360" w:lineRule="auto"/>
        <w:rPr>
          <w:rFonts w:ascii="Arial" w:hAnsi="Arial" w:cs="Arial"/>
        </w:rPr>
      </w:pPr>
      <w:r w:rsidRPr="00571324">
        <w:rPr>
          <w:rFonts w:ascii="Arial" w:hAnsi="Arial" w:cs="Arial"/>
        </w:rPr>
        <w:t xml:space="preserve">Haigh, A. (Director) (2023). </w:t>
      </w:r>
      <w:r w:rsidRPr="00571324">
        <w:rPr>
          <w:rStyle w:val="Emphasis"/>
          <w:rFonts w:ascii="Arial" w:hAnsi="Arial" w:cs="Arial"/>
        </w:rPr>
        <w:t>All of Us Strangers</w:t>
      </w:r>
      <w:r w:rsidRPr="00571324">
        <w:rPr>
          <w:rFonts w:ascii="Arial" w:hAnsi="Arial" w:cs="Arial"/>
        </w:rPr>
        <w:t xml:space="preserve"> [Film]. UK.</w:t>
      </w:r>
    </w:p>
    <w:p w14:paraId="5E5787A5" w14:textId="22970433" w:rsidR="006C508C" w:rsidRPr="00571324" w:rsidRDefault="00274743" w:rsidP="00DD47DF">
      <w:pPr>
        <w:spacing w:after="0" w:line="360" w:lineRule="auto"/>
        <w:rPr>
          <w:rFonts w:ascii="Arial" w:eastAsia="Arial Nova" w:hAnsi="Arial" w:cs="Arial"/>
        </w:rPr>
      </w:pPr>
      <w:r w:rsidRPr="00571324">
        <w:rPr>
          <w:rFonts w:ascii="Arial" w:hAnsi="Arial" w:cs="Arial"/>
        </w:rPr>
        <w:t xml:space="preserve">Davies, R. T. (Creator) (2021). </w:t>
      </w:r>
      <w:r w:rsidRPr="00571324">
        <w:rPr>
          <w:rStyle w:val="Emphasis"/>
          <w:rFonts w:ascii="Arial" w:hAnsi="Arial" w:cs="Arial"/>
        </w:rPr>
        <w:t>It’s a Sin</w:t>
      </w:r>
      <w:r w:rsidRPr="00571324">
        <w:rPr>
          <w:rFonts w:ascii="Arial" w:hAnsi="Arial" w:cs="Arial"/>
        </w:rPr>
        <w:t xml:space="preserve"> [TV series]. UK.</w:t>
      </w:r>
    </w:p>
    <w:sectPr w:rsidR="006C508C" w:rsidRPr="00571324" w:rsidSect="007351D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3D1E2" w14:textId="77777777" w:rsidR="00043079" w:rsidRDefault="00043079">
      <w:pPr>
        <w:spacing w:after="0" w:line="240" w:lineRule="auto"/>
      </w:pPr>
      <w:r>
        <w:separator/>
      </w:r>
    </w:p>
  </w:endnote>
  <w:endnote w:type="continuationSeparator" w:id="0">
    <w:p w14:paraId="315C4058" w14:textId="77777777" w:rsidR="00043079" w:rsidRDefault="00043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49F769E" w14:paraId="7A9687D5" w14:textId="77777777" w:rsidTr="749F769E">
      <w:trPr>
        <w:trHeight w:val="300"/>
      </w:trPr>
      <w:tc>
        <w:tcPr>
          <w:tcW w:w="3005" w:type="dxa"/>
        </w:tcPr>
        <w:p w14:paraId="07D75F6C" w14:textId="27E941B6" w:rsidR="749F769E" w:rsidRDefault="749F769E" w:rsidP="749F769E">
          <w:pPr>
            <w:pStyle w:val="Header"/>
            <w:ind w:left="-115"/>
          </w:pPr>
        </w:p>
      </w:tc>
      <w:tc>
        <w:tcPr>
          <w:tcW w:w="3005" w:type="dxa"/>
        </w:tcPr>
        <w:p w14:paraId="23ECC554" w14:textId="22FA5416" w:rsidR="749F769E" w:rsidRDefault="749F769E" w:rsidP="749F769E">
          <w:pPr>
            <w:pStyle w:val="Header"/>
            <w:jc w:val="center"/>
          </w:pPr>
          <w:r>
            <w:fldChar w:fldCharType="begin"/>
          </w:r>
          <w:r>
            <w:instrText>PAGE</w:instrText>
          </w:r>
          <w:r>
            <w:fldChar w:fldCharType="separate"/>
          </w:r>
          <w:r w:rsidR="00274743">
            <w:rPr>
              <w:noProof/>
            </w:rPr>
            <w:t>1</w:t>
          </w:r>
          <w:r>
            <w:fldChar w:fldCharType="end"/>
          </w:r>
        </w:p>
      </w:tc>
      <w:tc>
        <w:tcPr>
          <w:tcW w:w="3005" w:type="dxa"/>
        </w:tcPr>
        <w:p w14:paraId="0FE404A1" w14:textId="163F42BB" w:rsidR="749F769E" w:rsidRDefault="749F769E" w:rsidP="749F769E">
          <w:pPr>
            <w:pStyle w:val="Header"/>
            <w:ind w:right="-115"/>
            <w:jc w:val="right"/>
          </w:pPr>
        </w:p>
      </w:tc>
    </w:tr>
  </w:tbl>
  <w:p w14:paraId="5B54CC6E" w14:textId="299199AC" w:rsidR="749F769E" w:rsidRPr="00FB7A11" w:rsidRDefault="00DD47DF" w:rsidP="00FB7A11">
    <w:pPr>
      <w:pStyle w:val="Footer"/>
      <w:rPr>
        <w:sz w:val="22"/>
        <w:szCs w:val="22"/>
      </w:rPr>
    </w:pPr>
    <w:r>
      <w:rPr>
        <w:sz w:val="22"/>
        <w:szCs w:val="22"/>
      </w:rPr>
      <w:t>*</w:t>
    </w:r>
    <w:proofErr w:type="gramStart"/>
    <w:r>
      <w:rPr>
        <w:sz w:val="22"/>
        <w:szCs w:val="22"/>
      </w:rPr>
      <w:t>bell</w:t>
    </w:r>
    <w:proofErr w:type="gramEnd"/>
    <w:r>
      <w:rPr>
        <w:sz w:val="22"/>
        <w:szCs w:val="22"/>
      </w:rPr>
      <w:t xml:space="preserve"> hooks chose to write her name in lowercase to encourage focus on her work not her name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95C59" w14:textId="3A80FE9A" w:rsidR="006A6983" w:rsidRDefault="006A6983" w:rsidP="006A69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DD47DF" w14:paraId="02796FBD" w14:textId="77777777" w:rsidTr="749F769E">
      <w:trPr>
        <w:trHeight w:val="300"/>
      </w:trPr>
      <w:tc>
        <w:tcPr>
          <w:tcW w:w="3005" w:type="dxa"/>
        </w:tcPr>
        <w:p w14:paraId="5004CAE8" w14:textId="77777777" w:rsidR="00DD47DF" w:rsidRDefault="00DD47DF" w:rsidP="749F769E">
          <w:pPr>
            <w:pStyle w:val="Header"/>
            <w:ind w:left="-115"/>
          </w:pPr>
        </w:p>
      </w:tc>
      <w:tc>
        <w:tcPr>
          <w:tcW w:w="3005" w:type="dxa"/>
        </w:tcPr>
        <w:p w14:paraId="62E90CC8" w14:textId="77777777" w:rsidR="00DD47DF" w:rsidRDefault="00DD47DF" w:rsidP="749F769E">
          <w:pPr>
            <w:pStyle w:val="Header"/>
            <w:jc w:val="center"/>
          </w:pPr>
          <w:r>
            <w:fldChar w:fldCharType="begin"/>
          </w:r>
          <w:r>
            <w:instrText>PAGE</w:instrText>
          </w:r>
          <w:r>
            <w:fldChar w:fldCharType="separate"/>
          </w:r>
          <w:r>
            <w:rPr>
              <w:noProof/>
            </w:rPr>
            <w:t>1</w:t>
          </w:r>
          <w:r>
            <w:fldChar w:fldCharType="end"/>
          </w:r>
        </w:p>
      </w:tc>
      <w:tc>
        <w:tcPr>
          <w:tcW w:w="3005" w:type="dxa"/>
        </w:tcPr>
        <w:p w14:paraId="219C4114" w14:textId="77777777" w:rsidR="00DD47DF" w:rsidRDefault="00DD47DF" w:rsidP="749F769E">
          <w:pPr>
            <w:pStyle w:val="Header"/>
            <w:ind w:right="-115"/>
            <w:jc w:val="right"/>
          </w:pPr>
        </w:p>
      </w:tc>
    </w:tr>
  </w:tbl>
  <w:p w14:paraId="07C0667A" w14:textId="7B280E5E" w:rsidR="00DD47DF" w:rsidRPr="00FB7A11" w:rsidRDefault="00DD47DF" w:rsidP="00FB7A11">
    <w:pPr>
      <w:pStyle w:val="Footer"/>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4460" w14:textId="77777777" w:rsidR="00DD47DF" w:rsidRDefault="00DD47DF" w:rsidP="006A6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2166" w14:textId="77777777" w:rsidR="00043079" w:rsidRDefault="00043079">
      <w:pPr>
        <w:spacing w:after="0" w:line="240" w:lineRule="auto"/>
      </w:pPr>
      <w:r>
        <w:separator/>
      </w:r>
    </w:p>
  </w:footnote>
  <w:footnote w:type="continuationSeparator" w:id="0">
    <w:p w14:paraId="4936CBFA" w14:textId="77777777" w:rsidR="00043079" w:rsidRDefault="000430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49F769E" w14:paraId="242C6FA9" w14:textId="77777777" w:rsidTr="749F769E">
      <w:trPr>
        <w:trHeight w:val="300"/>
      </w:trPr>
      <w:tc>
        <w:tcPr>
          <w:tcW w:w="3005" w:type="dxa"/>
        </w:tcPr>
        <w:p w14:paraId="0D3D0FFF" w14:textId="5FBF77ED" w:rsidR="749F769E" w:rsidRDefault="749F769E" w:rsidP="749F769E">
          <w:pPr>
            <w:pStyle w:val="Header"/>
            <w:ind w:left="-115"/>
          </w:pPr>
        </w:p>
      </w:tc>
      <w:tc>
        <w:tcPr>
          <w:tcW w:w="3005" w:type="dxa"/>
        </w:tcPr>
        <w:p w14:paraId="08DAF6D3" w14:textId="2366282B" w:rsidR="749F769E" w:rsidRDefault="749F769E" w:rsidP="749F769E">
          <w:pPr>
            <w:pStyle w:val="Header"/>
            <w:jc w:val="center"/>
          </w:pPr>
        </w:p>
      </w:tc>
      <w:tc>
        <w:tcPr>
          <w:tcW w:w="3005" w:type="dxa"/>
        </w:tcPr>
        <w:p w14:paraId="42045405" w14:textId="019D3141" w:rsidR="749F769E" w:rsidRDefault="749F769E" w:rsidP="749F769E">
          <w:pPr>
            <w:pStyle w:val="Header"/>
            <w:ind w:right="-115"/>
            <w:jc w:val="right"/>
          </w:pPr>
        </w:p>
      </w:tc>
    </w:tr>
  </w:tbl>
  <w:p w14:paraId="643ED473" w14:textId="58E165C1" w:rsidR="749F769E" w:rsidRDefault="749F769E" w:rsidP="749F76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A5769"/>
    <w:multiLevelType w:val="hybridMultilevel"/>
    <w:tmpl w:val="81C605B4"/>
    <w:lvl w:ilvl="0" w:tplc="5888E10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421A5"/>
    <w:multiLevelType w:val="hybridMultilevel"/>
    <w:tmpl w:val="9166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33898"/>
    <w:multiLevelType w:val="hybridMultilevel"/>
    <w:tmpl w:val="4D1A4B64"/>
    <w:lvl w:ilvl="0" w:tplc="546407EC">
      <w:numFmt w:val="bullet"/>
      <w:lvlText w:val=""/>
      <w:lvlJc w:val="left"/>
      <w:pPr>
        <w:ind w:left="720" w:hanging="360"/>
      </w:pPr>
      <w:rPr>
        <w:rFonts w:ascii="Symbol" w:eastAsia="Arial Nova" w:hAnsi="Symbol" w:cs="Arial Nov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6495620">
    <w:abstractNumId w:val="2"/>
  </w:num>
  <w:num w:numId="2" w16cid:durableId="5862484">
    <w:abstractNumId w:val="1"/>
  </w:num>
  <w:num w:numId="3" w16cid:durableId="1625117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8E3922"/>
    <w:rsid w:val="00043079"/>
    <w:rsid w:val="00057A02"/>
    <w:rsid w:val="000A4ED0"/>
    <w:rsid w:val="000C6780"/>
    <w:rsid w:val="000E59F7"/>
    <w:rsid w:val="00106C58"/>
    <w:rsid w:val="0011047A"/>
    <w:rsid w:val="001247A6"/>
    <w:rsid w:val="0013450E"/>
    <w:rsid w:val="00157414"/>
    <w:rsid w:val="00237325"/>
    <w:rsid w:val="00274743"/>
    <w:rsid w:val="0036665E"/>
    <w:rsid w:val="003A37DF"/>
    <w:rsid w:val="003F396D"/>
    <w:rsid w:val="004268E0"/>
    <w:rsid w:val="00435F98"/>
    <w:rsid w:val="004F08E6"/>
    <w:rsid w:val="00506A33"/>
    <w:rsid w:val="005179C0"/>
    <w:rsid w:val="005629ED"/>
    <w:rsid w:val="00571324"/>
    <w:rsid w:val="005E354C"/>
    <w:rsid w:val="006A6983"/>
    <w:rsid w:val="006A70FF"/>
    <w:rsid w:val="006C4F17"/>
    <w:rsid w:val="006C508C"/>
    <w:rsid w:val="006D3812"/>
    <w:rsid w:val="007351D2"/>
    <w:rsid w:val="0074096D"/>
    <w:rsid w:val="00833CE9"/>
    <w:rsid w:val="00856B34"/>
    <w:rsid w:val="00865C84"/>
    <w:rsid w:val="008910B3"/>
    <w:rsid w:val="0089395A"/>
    <w:rsid w:val="009145BD"/>
    <w:rsid w:val="009421C7"/>
    <w:rsid w:val="00942F69"/>
    <w:rsid w:val="00950A22"/>
    <w:rsid w:val="00981989"/>
    <w:rsid w:val="009A0559"/>
    <w:rsid w:val="009E7C1D"/>
    <w:rsid w:val="00A532D4"/>
    <w:rsid w:val="00AB2B11"/>
    <w:rsid w:val="00BA37A8"/>
    <w:rsid w:val="00C44B16"/>
    <w:rsid w:val="00C87728"/>
    <w:rsid w:val="00CF19D8"/>
    <w:rsid w:val="00CF2FBD"/>
    <w:rsid w:val="00DB674D"/>
    <w:rsid w:val="00DD47DF"/>
    <w:rsid w:val="00E354D8"/>
    <w:rsid w:val="00E65C99"/>
    <w:rsid w:val="00E676A2"/>
    <w:rsid w:val="00E84CE8"/>
    <w:rsid w:val="00EB41CC"/>
    <w:rsid w:val="00F64360"/>
    <w:rsid w:val="00F646ED"/>
    <w:rsid w:val="00FB7A11"/>
    <w:rsid w:val="00FD64BF"/>
    <w:rsid w:val="00FE7690"/>
    <w:rsid w:val="03FBEB9B"/>
    <w:rsid w:val="08CEF053"/>
    <w:rsid w:val="08FFE1EA"/>
    <w:rsid w:val="092FA90A"/>
    <w:rsid w:val="11D9B7FE"/>
    <w:rsid w:val="141FE8E6"/>
    <w:rsid w:val="14C83F82"/>
    <w:rsid w:val="17DD2E89"/>
    <w:rsid w:val="2174D498"/>
    <w:rsid w:val="2598FB95"/>
    <w:rsid w:val="276E3411"/>
    <w:rsid w:val="27A73F06"/>
    <w:rsid w:val="2B73A294"/>
    <w:rsid w:val="37C4EAB8"/>
    <w:rsid w:val="3C31C06A"/>
    <w:rsid w:val="3C8E3922"/>
    <w:rsid w:val="3DB9C233"/>
    <w:rsid w:val="404A9239"/>
    <w:rsid w:val="495E55A1"/>
    <w:rsid w:val="4EA497AB"/>
    <w:rsid w:val="4F0DD4D6"/>
    <w:rsid w:val="56F0FE07"/>
    <w:rsid w:val="585FB5DC"/>
    <w:rsid w:val="5C7310E0"/>
    <w:rsid w:val="5F6A7C16"/>
    <w:rsid w:val="611EE76E"/>
    <w:rsid w:val="661886E3"/>
    <w:rsid w:val="6C2531E7"/>
    <w:rsid w:val="70CA81FB"/>
    <w:rsid w:val="749F769E"/>
    <w:rsid w:val="758E819A"/>
    <w:rsid w:val="7FCF9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E3922"/>
  <w15:chartTrackingRefBased/>
  <w15:docId w15:val="{F30841D1-6BD6-488C-9ECC-36F9A12A1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49F76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49F76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49F769E"/>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49F769E"/>
    <w:pPr>
      <w:tabs>
        <w:tab w:val="center" w:pos="4680"/>
        <w:tab w:val="right" w:pos="9360"/>
      </w:tabs>
      <w:spacing w:after="0" w:line="240" w:lineRule="auto"/>
    </w:pPr>
  </w:style>
  <w:style w:type="paragraph" w:styleId="Footer">
    <w:name w:val="footer"/>
    <w:basedOn w:val="Normal"/>
    <w:uiPriority w:val="99"/>
    <w:unhideWhenUsed/>
    <w:rsid w:val="749F769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274743"/>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274743"/>
    <w:rPr>
      <w:i/>
      <w:iCs/>
    </w:rPr>
  </w:style>
  <w:style w:type="paragraph" w:styleId="ListParagraph">
    <w:name w:val="List Paragraph"/>
    <w:basedOn w:val="Normal"/>
    <w:uiPriority w:val="34"/>
    <w:qFormat/>
    <w:rsid w:val="00C87728"/>
    <w:pPr>
      <w:spacing w:after="0" w:line="240" w:lineRule="auto"/>
      <w:ind w:left="720"/>
      <w:contextualSpacing/>
    </w:pPr>
    <w:rPr>
      <w:rFonts w:eastAsiaTheme="minorHAns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7T14:20:28.165"/>
    </inkml:context>
    <inkml:brush xml:id="br0">
      <inkml:brushProperty name="width" value="0.08571" units="cm"/>
      <inkml:brushProperty name="height" value="0.08571" units="cm"/>
    </inkml:brush>
  </inkml:definitions>
  <inkml:trace contextRef="#ctx0" brushRef="#br0">269 1 8027,'-19'32'0,"1"0"0,14-8 0,0 2 0,-2 8 0,1-1 0,-1 8 0,0 4 0,-2 4 0,0 2 0,-3 1 0,-2-1 0,-1 0 0,-2-1 0,-2-3 0,0-4 0,2-6 0,1 0 0,3-6 0,1-2 0,3-3 0,0-3 0,3-5 0,1-2 0,0-2 0,1-3 0,2 0 0,-1-5 0,1 0 0,-1-4 0,0-1 0,4 0 0,5 0 0,5-1 0,6 1 0,2 1 0,4 1 0,3 0 0,6 0 0,3-1 0,2-2 0,0-2 0,-2-4 0,6-5 0,-3-6 0,3-4 0,-4-4 0,-1-4 0,-1-3 0,-2-2 0,-1-1 0,-4 1 0,-4 3 0,-1-1 0,-5 3 0,-4 5 0,-3 0 0,-2 1 0,0-2 0,-3 1 0,-5 4 0,-2 0 0,-2-2 0,-4 1 0,-4-1 0,-3 0 0,-4 1 0,-2 0 0,-1 2 0,-4 2 0,-2-1 0,-3-1 0,5 4 0,-3-2 0,2 3 0,-4 0 0,-4 2 0,0 2 0,-3 2 0,6 4 0,-2 1 0,1 1 0,6 1 0,1 0 0,4 1 0,-2 0 0,3 0 0,4 0 0,1 0 0,0 0 0,2 0 0,1 0 0,2 0 0,1 0 0,2 0 0,1-1 0,5 1 0,5-1 0,-1 1 0,3 0 0,-3 1 0,1 4 0,2 2 0,-1 4 0,-2 2 0,0 3 0,0 2 0,-2 3 0,-1 2 0,-1 1 0,0 2 0,-4 0 0,-2-1 0,0-2 0,-2-2 0,0 1 0,2-2 0,0-3 0,1 1 0,-1 3 0,1-3 0,2-2 0,0 0 0,0-2 0,2 0 0,0-1 0,0-1 0,0-4 0,0-2 0,1 1 0,2-4 0,5 0 0,2-2 0,4-1 0,-1-1 0,2 0 0,1-2 0,1 1 0,2 0 0,0 0 0,2 2 0,-3-1 0,3 3 0,-2 1 0,2 3 0,0 3 0,-1 0 0,2 2 0,-2-2 0,-1-1 0,0 0 0,-3-1 0,2-3 0,-2 0 0,2-1 0,0-1 0,1 0 0,-1-1 0,1-2 0,1 0 0,1-3 0,0-3 0,0-3 0,0-2 0,0-2 0,-1-1 0,0-3 0,-1 0 0,-2-1 0,1-1 0,-3-1 0,1-2 0,-3-1 0,2-3 0,-2 0 0,2-6 0,-4 7 0,2-5 0,-3 6 0,1-1 0,-2 1 0,-1 2 0,1 0 0,-3 5 0,3-6 0,-2 6 0,1-1 0,0 0 0,-2 4 0,-1-1 0,-1 5 0,0 2 0,0 1 0,-1 6 0,-5 12 0,-3 6 0,-5 12 0,-2 0 0,-1 3 0,0-2 0,-2 7 0,0-1 0,-1 5 0,1-6 0,3-4 0,-2 3 0,3-4 0,0 1 0,0-2 0,2-1 0,1-3 0,1-1 0,2-1 0,-1-1 0,1-1 0,2-2 0,1 1 0,1-4 0,-1 3 0,1-3 0,0 0 0,0-2 0,1-1 0,0-1 0,1-2 0,0 0 0,0 2 0,0-2 0,0 2 0,0 2 0,0 1 0,0-1 0,0 1 0,0-3 0,0 1 0,0-1 0,0-3 0,2-1 0,-1 0 0,3-2 0,1 0 0,2-2 0,0-1 0,3-1 0,0-1 0,0 0 0,1 0 0,-2 0 0,3-1 0,-1-1 0,0-2 0,-1-3 0,-1-1 0,0-1 0,0-1 0,0 1 0,-3 2 0,0-1 0,-2 1 0,0 2 0,0 0 0,-1 1 0,0 0 0,-1-2 0,1 2 0,0-1 0,0 2 0,0-1 0,0 1 0,1 0 0,-1 1 0,3 0 0,0 1 0,-1-1 0,0-2 0,0 1 0,0 2 0,0 2 0,-1-1 0,-3 3 0,-1-1 0,-1-3 0,0 6 0,-1-7 0,-1 3 0,1-1 0,0 4 0,0 2 0,0 2 0,-1 2 0,0-1 0,0 3 0,0-3 0,1 1 0,-1 3 0,1-1 0,1-1 0,1-4 0,0 0 0,0 2 0,1-1 0,2-1 0,2-4 0,1-1 0,3-2 0,1 0 0,1-1 0,3-1 0,0-3 0,4-2 0,1-3 0,1-1 0,2-4 0,5-4 0,-4 0 0,6-6 0,-7 3 0,5-10 0,-6 3 0,2-3 0,-1-4 0,-4 6 0,4-7 0,-5 4 0,4-3 0,-6 10 0,6-9 0,-2 0 0,-1 1 0,0-9 0,-4 12 0,0-12 0,-4 10 0,-3 0 0,-3 8 0,-1 6 0,0-4 0,0 7 0,0 1 0,-2 10 0,-2 10 0,-2 5 0,-4 10 0,-1 0 0,-2 10 0,-1 0 0,-2 1 0,5-10 0,-5 12 0,1 0 0,2 2 0,0 1 0,2 0 0,-3 7 0,2-1 0,0-4 0,2-3 0,0-8 0,-1 5 0,3-12 0,-1 3 0,2-7 0,1-2 0,-1-4 0,3 0 0,2-4 0,4 1 0,1-2 0,5-1 0,0 0 0,-1-2 0,0 0 0,0 1 0,-3-1 0,0 0 0,0 0 0,-1 0 0,4-1 0,-2 0 0,0 0 0,3-1 0,0 0 0,3-2 0,1-3 0,-1-5 0,2-6 0,4-5 0,1-4 0,1-3 0,-3 1 0,0-1 0,-1 0 0,0-3 0,0 1 0,-4 0 0,-1 4 0,-2 1 0,-2 2 0,0 1 0,0 2 0,-2-1 0,-1-1 0,1 3 0,-2-3 0,0 6 0,0-5 0,-1 5 0,0 0 0,0 3 0,0 1 0,-1 1 0,0 1 0,-1 4 0,2 2 0,0 2 0,0 0 0,-3-1 0,-3 3 0,-4 2 0,-5 6 0,-2 6 0,-3 6 0,0 7 0,-1 4 0,0 5 0,1 3 0,1 4 0,2-4 0,0 3 0,3-10 0,-1 8 0,2-7 0,-1 1 0,3-5 0,-1-1 0,3-6 0,-2 2 0,2 1 0,2-4 0,1-2 0,2-2 0,0-1 0,0 0 0,0 0 0,0-1 0,0-5 0,1 2 0,1-4 0,2-3 0,0-1 0,2 0 0,1-4 0,2-6 0,2-1 0,1 0 0,0 7 0,4 0 0,2 1 0,0 0 0,4-1 0,3 1 0,16 2 0,-22-2 0,13 0 0,-18-7 0,-6-8 0,-1 1 0,-1-1 0,-2 2 0,1 0 0,-1 1 0,2 1 0,-2 0 0,1 0 0,1 0 0,-1 2 0,0 1 0,-1-1 0,-1 3 0,-2-1 0,1 3 0,-2 2 0,0 5 0,0 4 0,-1 3 0,-1-1 0,0 2 0,-2-2 0,1 1 0,0 2 0,-1 0 0,2-2 0,1 1 0,0-1 0,1-2 0,0 0 0,0-2 0,1 0 0,1 0 0,3-1 0,3 1 0,1 1 0,1 1 0,1-2 0,1-2 0,0 1 0,0 0 0,0-1 0,1-2 0,-2-2 0,0 0 0,4-1 0,0 0 0,-1-3 0,3-2 0,1-6 0,1-2 0,3-4 0,-5 2 0,1-4 0,-3-3 0,-4 4 0,1-5 0,-4 4 0,0 0 0,-2 1 0,-3 3 0,0 1 0,-1 2 0,-1 1 0,-1 3 0,0 5 0,0 3 0,0 6 0,0 0 0,-1 2 0,-1 1 0,-2 2 0,-1 3 0,0 1 0,0 1 0,0-1 0,0 4 0,1-1 0,0-2 0,0-2 0,1-1 0,-2 0 0,1 1 0,-1-2 0,2 2 0,1-4 0,0 7 0,-2 3 0,1-4 0,-1 6 0,1-11 0,1 4 0,1-8 0,0 4 0,0-7 0,0 4 0,1-6 0,0 3 0,0 0 0,0 0 0,-1 1 0,0 2 0,-2 3 0,0 3 0,-2 3 0,1 3 0,-1 0 0,2-1 0,-1 0 0,1-3 0,-1 0 0,0-1 0,0-3 0,0-1 0,0-1 0,0-2 0,0-1 0,0 0 0,1 0 0,-3 2 0,0 2 0,-2 0 0,-1 1 0,-1 0 0,-2 0 0,0 0 0,2-1 0,0 0 0,1 0 0,1-1 0,1-1 0,1-1 0,1 0 0,0-1 0,1-1 0,1 0 0,0-2 0,1 2 0,0-1 0,1-2 0,1-9 0,0-2 0,1-4 0,1-1 0,3 0 0,2-5 0,2-1 0,1-3 0,0-1 0,-1-1 0,0-2 0,-2 4 0,0-2 0,-2 5 0,1-2 0,-1 4 0,1-2 0,0-2 0,1 2 0,0 4 0,0 1 0,2-4 0,-1 2 0,0-2 0,0-1 0,-1 1 0,0 1 0,-1 2 0,0 1 0,2 1 0,-1 0 0,2 0 0,-2 3 0,1-1 0,-2 2 0,0-2 0,-1 1 0,2-2 0,-2 0 0,1-1 0,1-3 0,0 1 0,2 0 0,-1 2 0,2-3 0,-1 2 0,3-2 0,-3 0 0,3-4 0,-4 5 0,4-5 0,-2 1 0,1 0 0,-3 2 0,0 1 0,-3 3 0,2 0 0,0 4 0,0 3 0,1 4 0,0 1 0,0 1 0,2 0 0,-3 0 0,3 1 0,-2 0 0,3 0 0,1 0 0,1-1 0,-1 0 0,0 0 0,-4 0 0,1 0 0,-3 1 0,0-1 0,2 6 0,-1 1 0,0 2 0,-4-3 0,2 1 0,-1 0 0,0 0 0,-1 2 0,-2-1 0,0 2 0,-1 2 0,0 0 0,0 2 0,-1 0 0,-3-1 0,-3 2 0,-2 0 0,-2-4 0,-1 2 0,2-5 0,-1 0 0,-1-2 0,0 0 0,-1-3 0,0 1 0,-3 0 0,0-1 0,-2 0 0,-2 2 0,-1 1 0,-2 0 0,0 1 0,-2 1 0,3 0 0,1 1 0,0-1 0,5-1 0,0 0 0,3-2 0,2 1 0,1-3 0,4 0 0,-1-2 0,7 0 0,6-1 0,3 0 0,6 0 0,0 0 0,1 0 0,1 0 0,3-1 0,0 0 0,-2-1 0,4-2 0,-5 0 0,5-1 0,-3 0 0,-1-1 0,2-1 0,-1-2 0,-1 0 0,0-1 0,-3 0 0,1 1 0,-2-2 0,1 1 0,-1 1 0,-1 0 0,2 1 0,0-2 0,-3 4 0,-3 0 0,2 1 0,-1 0 0,2 0 0,2-1 0,-1 0 0,2-2 0,-1 1 0,0 0 0,1 0 0,-1 0 0,4-2 0,-2 0 0,2 0 0,-1 1 0,-1-1 0,2 1 0,-2 1 0,0-1 0,0-1 0,3-2 0,-2 1 0,-1 1 0,2-3 0,-2 3 0,0 1 0,-2 0 0,-2 5 0,1-4 0,-5 0 0,3 0 0,-1 1 0,-1 0 0,0 0 0,-2 0 0,-1 1 0,-2 5 0,-5 3 0,-5 4 0,-6-1 0,-5-2 0,-2 0 0,-3 3 0,-1 2 0,-2 2 0,0 2 0,2 0 0,3 0 0,1 0 0,5-3 0,0 1 0,1-2 0,3-2 0,2 0 0,2-2 0,2-1 0,0 0 0,1 2 0,-1 0 0,1 1 0,0-1 0,0-1 0,-1 0 0,1 0 0,0-1 0,1 0 0,4-1 0,4 0 0,4-1 0,1 1 0,-2-1 0,0-1 0,1 0 0,1-1 0,-1 0 0,1 0 0,0 0 0,0-1 0,2 0 0,1-3 0,0 0 0,0-1 0,-1 2 0,0-1 0,-1 2 0,0-2 0,-1 2 0,-2 0 0,1 1 0,-2 0 0,1 0 0,0 1 0,0 0 0,2 0 0,-1 0 0,-2 0 0,-4 1 0,-5 2 0,-5 3 0,-8 5 0,-5 3 0,-7 3 0,-6-1 0,-6 2 0,-4-1 0,-4 0 0,-1 0 0,-3-1 0,-4 1 0,-4 2 0,5-4 0,-11 3 0,4-5 0,-12 2 0,-1-1 0,-4-4 0,-2-1 0,-1-3 0,3-1 0,6-2 0,-5 0 0,2 0 0,5-1 0,-3 0 0,-9 0 0,9 0 0,4-1 0,6-1 0,13 0 0,-3 0 0,2-6 0,1-1 0,12 0 0,11 1 0,11 3 0,3 2 0,4-2 0,18 0 0,12-1 0,10-2 0,9 0 0,2-2 0,15-6 0,-2 1 0,12-6 0,-4 2 0,1 3 0,-1 1 0,0 3 0,-4 1 0,5 0 0,-1 3 0,13 3 0,1 1 0,0-1 0,1 4 0,1-2 0,1 2 0,-2 0 0,1 0 0,-6-2 0,-6-1 0,3-3 0,-10-4 0,5-2 0,1-1 0,-5 1 0,-9 1 0,13 0 0,-8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5022</Words>
  <Characters>25864</Characters>
  <Application>Microsoft Office Word</Application>
  <DocSecurity>0</DocSecurity>
  <Lines>1616</Lines>
  <Paragraphs>498</Paragraphs>
  <ScaleCrop>false</ScaleCrop>
  <Company/>
  <LinksUpToDate>false</LinksUpToDate>
  <CharactersWithSpaces>30388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Deri Phillips (2100966)</dc:creator>
  <cp:keywords/>
  <dc:description/>
  <cp:lastModifiedBy>Deri Phillips (2100966)</cp:lastModifiedBy>
  <cp:revision>2</cp:revision>
  <dcterms:created xsi:type="dcterms:W3CDTF">2026-01-07T16:43:00Z</dcterms:created>
  <dcterms:modified xsi:type="dcterms:W3CDTF">2026-01-07T16:43:00Z</dcterms:modified>
</cp:coreProperties>
</file>