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391CE5" w14:textId="2410D1E0" w:rsidR="00F00083" w:rsidRPr="000761B4" w:rsidRDefault="000761B4" w:rsidP="00F00083">
      <w:pPr>
        <w:rPr>
          <w:b/>
          <w:bCs/>
          <w:sz w:val="36"/>
          <w:szCs w:val="36"/>
        </w:rPr>
      </w:pPr>
      <w:r w:rsidRPr="000761B4">
        <w:rPr>
          <w:b/>
          <w:bCs/>
          <w:sz w:val="36"/>
          <w:szCs w:val="36"/>
        </w:rPr>
        <w:t xml:space="preserve">Consideration </w:t>
      </w:r>
      <w:r w:rsidR="00F00083" w:rsidRPr="000761B4">
        <w:rPr>
          <w:b/>
          <w:bCs/>
          <w:sz w:val="36"/>
          <w:szCs w:val="36"/>
        </w:rPr>
        <w:t>Questions for Tutorial 2</w:t>
      </w:r>
    </w:p>
    <w:p w14:paraId="2CD625CA" w14:textId="77777777" w:rsidR="00F00083" w:rsidRDefault="00F00083" w:rsidP="00F00083"/>
    <w:p w14:paraId="5C74F443" w14:textId="468750F2" w:rsidR="00F00083" w:rsidRPr="000761B4" w:rsidRDefault="00F00083" w:rsidP="00F00083">
      <w:pPr>
        <w:numPr>
          <w:ilvl w:val="0"/>
          <w:numId w:val="1"/>
        </w:numPr>
        <w:rPr>
          <w:sz w:val="32"/>
          <w:szCs w:val="32"/>
        </w:rPr>
      </w:pPr>
      <w:r w:rsidRPr="000761B4">
        <w:rPr>
          <w:sz w:val="32"/>
          <w:szCs w:val="32"/>
        </w:rPr>
        <w:t>How is consideration defined in Currie v Misa [1875]?</w:t>
      </w:r>
    </w:p>
    <w:p w14:paraId="0DCBA328" w14:textId="77777777" w:rsidR="00F00083" w:rsidRPr="000761B4" w:rsidRDefault="00F00083" w:rsidP="00F00083">
      <w:pPr>
        <w:numPr>
          <w:ilvl w:val="0"/>
          <w:numId w:val="1"/>
        </w:numPr>
        <w:tabs>
          <w:tab w:val="num" w:pos="720"/>
        </w:tabs>
        <w:rPr>
          <w:sz w:val="32"/>
          <w:szCs w:val="32"/>
        </w:rPr>
      </w:pPr>
      <w:r w:rsidRPr="000761B4">
        <w:rPr>
          <w:sz w:val="32"/>
          <w:szCs w:val="32"/>
        </w:rPr>
        <w:t>Distinguish between ‘executed’ and executory’ consideration</w:t>
      </w:r>
    </w:p>
    <w:p w14:paraId="583EEFD3" w14:textId="77777777" w:rsidR="00F00083" w:rsidRPr="000761B4" w:rsidRDefault="00F00083" w:rsidP="00F00083">
      <w:pPr>
        <w:numPr>
          <w:ilvl w:val="0"/>
          <w:numId w:val="1"/>
        </w:numPr>
        <w:tabs>
          <w:tab w:val="num" w:pos="720"/>
        </w:tabs>
        <w:rPr>
          <w:sz w:val="32"/>
          <w:szCs w:val="32"/>
        </w:rPr>
      </w:pPr>
      <w:r w:rsidRPr="000761B4">
        <w:rPr>
          <w:sz w:val="32"/>
          <w:szCs w:val="32"/>
        </w:rPr>
        <w:t>What is the difference between ‘adequate’ and ‘sufficient’ consideration?</w:t>
      </w:r>
    </w:p>
    <w:p w14:paraId="018357A2" w14:textId="77777777" w:rsidR="00F00083" w:rsidRPr="000761B4" w:rsidRDefault="00F00083" w:rsidP="00F00083">
      <w:pPr>
        <w:numPr>
          <w:ilvl w:val="0"/>
          <w:numId w:val="1"/>
        </w:numPr>
        <w:tabs>
          <w:tab w:val="num" w:pos="720"/>
        </w:tabs>
        <w:rPr>
          <w:sz w:val="32"/>
          <w:szCs w:val="32"/>
        </w:rPr>
      </w:pPr>
      <w:r w:rsidRPr="000761B4">
        <w:rPr>
          <w:sz w:val="32"/>
          <w:szCs w:val="32"/>
        </w:rPr>
        <w:t>After your next-door neighbour mowed your lawn out of kindness, you agreed to pay him for his trouble. Is there an enforceable contract?</w:t>
      </w:r>
    </w:p>
    <w:p w14:paraId="26C59D7F" w14:textId="6C1BDFD0" w:rsidR="00F00083" w:rsidRDefault="00F00083" w:rsidP="00F00083">
      <w:pPr>
        <w:numPr>
          <w:ilvl w:val="0"/>
          <w:numId w:val="1"/>
        </w:numPr>
        <w:tabs>
          <w:tab w:val="num" w:pos="720"/>
        </w:tabs>
        <w:rPr>
          <w:sz w:val="32"/>
          <w:szCs w:val="32"/>
        </w:rPr>
      </w:pPr>
      <w:r w:rsidRPr="000761B4">
        <w:rPr>
          <w:sz w:val="32"/>
          <w:szCs w:val="32"/>
        </w:rPr>
        <w:t>Will performance of an existing duty be sufficient consideration?</w:t>
      </w:r>
    </w:p>
    <w:p w14:paraId="046618AA" w14:textId="54DABF54" w:rsidR="00AA67F9" w:rsidRDefault="00AA67F9" w:rsidP="00AA67F9">
      <w:pPr>
        <w:rPr>
          <w:sz w:val="32"/>
          <w:szCs w:val="32"/>
        </w:rPr>
      </w:pPr>
      <w:r>
        <w:rPr>
          <w:sz w:val="32"/>
          <w:szCs w:val="32"/>
        </w:rPr>
        <w:t>Answers</w:t>
      </w:r>
    </w:p>
    <w:p w14:paraId="66EAEA21" w14:textId="39585303" w:rsidR="00AA67F9" w:rsidRDefault="00AA67F9" w:rsidP="00AA67F9">
      <w:pPr>
        <w:pStyle w:val="ListParagraph"/>
        <w:numPr>
          <w:ilvl w:val="0"/>
          <w:numId w:val="2"/>
        </w:numPr>
        <w:rPr>
          <w:sz w:val="32"/>
          <w:szCs w:val="32"/>
        </w:rPr>
      </w:pPr>
      <w:r>
        <w:rPr>
          <w:sz w:val="32"/>
          <w:szCs w:val="32"/>
        </w:rPr>
        <w:t>This case uses the “benefit” and “detriment” idea.  The classic definition that is quoted from this case is:-</w:t>
      </w:r>
    </w:p>
    <w:p w14:paraId="2D93DF52" w14:textId="62988342" w:rsidR="00AA67F9" w:rsidRDefault="00AA67F9" w:rsidP="00AA67F9">
      <w:pPr>
        <w:pStyle w:val="ListParagraph"/>
        <w:rPr>
          <w:i/>
          <w:iCs/>
          <w:sz w:val="32"/>
          <w:szCs w:val="32"/>
        </w:rPr>
      </w:pPr>
      <w:r>
        <w:rPr>
          <w:i/>
          <w:iCs/>
          <w:sz w:val="32"/>
          <w:szCs w:val="32"/>
        </w:rPr>
        <w:t xml:space="preserve">“ A valuable consideration…may consist either in some right, interest, profit or benefit accruing to the one party, or some </w:t>
      </w:r>
      <w:proofErr w:type="spellStart"/>
      <w:r>
        <w:rPr>
          <w:i/>
          <w:iCs/>
          <w:sz w:val="32"/>
          <w:szCs w:val="32"/>
        </w:rPr>
        <w:t>forebearance</w:t>
      </w:r>
      <w:proofErr w:type="spellEnd"/>
      <w:r>
        <w:rPr>
          <w:i/>
          <w:iCs/>
          <w:sz w:val="32"/>
          <w:szCs w:val="32"/>
        </w:rPr>
        <w:t>, detriment, loss or responsibility, given, suffered, or undertaken by the other”.</w:t>
      </w:r>
    </w:p>
    <w:p w14:paraId="0FF075F0" w14:textId="0C9BA493" w:rsidR="00AA67F9" w:rsidRPr="00AA67F9" w:rsidRDefault="00AA67F9" w:rsidP="00AA67F9">
      <w:pPr>
        <w:pStyle w:val="ListParagraph"/>
        <w:numPr>
          <w:ilvl w:val="0"/>
          <w:numId w:val="2"/>
        </w:numPr>
        <w:rPr>
          <w:i/>
          <w:iCs/>
          <w:sz w:val="32"/>
          <w:szCs w:val="32"/>
        </w:rPr>
      </w:pPr>
      <w:r>
        <w:rPr>
          <w:sz w:val="32"/>
          <w:szCs w:val="32"/>
        </w:rPr>
        <w:t>Executory consideration is an exchange of promises to do something in the future. Executed consideration is where a party has performed his part of the contract at the time of agreement.</w:t>
      </w:r>
    </w:p>
    <w:p w14:paraId="4A056009" w14:textId="7C8A8DAF" w:rsidR="00AA67F9" w:rsidRPr="003B54E1" w:rsidRDefault="00AA67F9" w:rsidP="00AA67F9">
      <w:pPr>
        <w:pStyle w:val="ListParagraph"/>
        <w:numPr>
          <w:ilvl w:val="0"/>
          <w:numId w:val="2"/>
        </w:numPr>
        <w:rPr>
          <w:i/>
          <w:iCs/>
          <w:sz w:val="32"/>
          <w:szCs w:val="32"/>
        </w:rPr>
      </w:pPr>
      <w:r>
        <w:rPr>
          <w:sz w:val="32"/>
          <w:szCs w:val="32"/>
        </w:rPr>
        <w:t xml:space="preserve">Adequate consideration is consideration that is equal in value to the thing being given in exchange.  Sufficient consideration is consideration that is recognised in law of being of some benefit to the promisor or detriment to the </w:t>
      </w:r>
      <w:proofErr w:type="spellStart"/>
      <w:r>
        <w:rPr>
          <w:sz w:val="32"/>
          <w:szCs w:val="32"/>
        </w:rPr>
        <w:t>promisee</w:t>
      </w:r>
      <w:proofErr w:type="spellEnd"/>
      <w:r>
        <w:rPr>
          <w:sz w:val="32"/>
          <w:szCs w:val="32"/>
        </w:rPr>
        <w:t>.  For a valid contract, consideration need not be adequate, but it must be sufficient.</w:t>
      </w:r>
    </w:p>
    <w:p w14:paraId="6A6A6390" w14:textId="5E3F83FA" w:rsidR="003B54E1" w:rsidRPr="003B54E1" w:rsidRDefault="003B54E1" w:rsidP="00AA67F9">
      <w:pPr>
        <w:pStyle w:val="ListParagraph"/>
        <w:numPr>
          <w:ilvl w:val="0"/>
          <w:numId w:val="2"/>
        </w:numPr>
        <w:rPr>
          <w:i/>
          <w:iCs/>
          <w:sz w:val="32"/>
          <w:szCs w:val="32"/>
        </w:rPr>
      </w:pPr>
      <w:r>
        <w:rPr>
          <w:sz w:val="32"/>
          <w:szCs w:val="32"/>
        </w:rPr>
        <w:t xml:space="preserve">There must be valid consideration for there to be a contract.  The general rule is that past consideration (given after the </w:t>
      </w:r>
      <w:r>
        <w:rPr>
          <w:sz w:val="32"/>
          <w:szCs w:val="32"/>
        </w:rPr>
        <w:lastRenderedPageBreak/>
        <w:t xml:space="preserve">contract was performed) is not good consideration.  The only exception is the doctrine of implied </w:t>
      </w:r>
      <w:r>
        <w:rPr>
          <w:i/>
          <w:iCs/>
          <w:sz w:val="32"/>
          <w:szCs w:val="32"/>
        </w:rPr>
        <w:t xml:space="preserve">assumpsit </w:t>
      </w:r>
      <w:r>
        <w:rPr>
          <w:sz w:val="32"/>
          <w:szCs w:val="32"/>
        </w:rPr>
        <w:t>where, if it can be shown that the act was performed at the request of one party and it was understood that payment would be expected, consideration agreed after the event is valid.  This is unlikely to apply in this case as, although mowing the lawn may in some cases be a paid act, in this case it was done out of kindness rather than in expectation of a reward.</w:t>
      </w:r>
    </w:p>
    <w:p w14:paraId="45B6FE23" w14:textId="6FCAF2E7" w:rsidR="003B54E1" w:rsidRPr="00AA67F9" w:rsidRDefault="003B54E1" w:rsidP="00AA67F9">
      <w:pPr>
        <w:pStyle w:val="ListParagraph"/>
        <w:numPr>
          <w:ilvl w:val="0"/>
          <w:numId w:val="2"/>
        </w:numPr>
        <w:rPr>
          <w:i/>
          <w:iCs/>
          <w:sz w:val="32"/>
          <w:szCs w:val="32"/>
        </w:rPr>
      </w:pPr>
      <w:r>
        <w:rPr>
          <w:sz w:val="32"/>
          <w:szCs w:val="32"/>
        </w:rPr>
        <w:t xml:space="preserve">The performance of an existing public duty will rarely be sufficient consideration.  There must be something done that is over and above the existing duty.  The same applies to existing contractual duties, although doubt has been case on this by </w:t>
      </w:r>
      <w:r>
        <w:rPr>
          <w:b/>
          <w:bCs/>
          <w:i/>
          <w:iCs/>
          <w:sz w:val="32"/>
          <w:szCs w:val="32"/>
        </w:rPr>
        <w:t xml:space="preserve">Williams v Roffey Bros [1990] </w:t>
      </w:r>
      <w:r>
        <w:rPr>
          <w:sz w:val="32"/>
          <w:szCs w:val="32"/>
        </w:rPr>
        <w:t xml:space="preserve">where it was held that, although the promisor had done nothing beyond his existing duty, the fact that the </w:t>
      </w:r>
      <w:proofErr w:type="spellStart"/>
      <w:r>
        <w:rPr>
          <w:sz w:val="32"/>
          <w:szCs w:val="32"/>
        </w:rPr>
        <w:t>promisee</w:t>
      </w:r>
      <w:proofErr w:type="spellEnd"/>
      <w:r>
        <w:rPr>
          <w:sz w:val="32"/>
          <w:szCs w:val="32"/>
        </w:rPr>
        <w:t xml:space="preserve"> received a practical benefit was sufficient consideration.</w:t>
      </w:r>
    </w:p>
    <w:p w14:paraId="733FE985" w14:textId="77777777" w:rsidR="009257EB" w:rsidRPr="000761B4" w:rsidRDefault="009257EB">
      <w:pPr>
        <w:rPr>
          <w:sz w:val="32"/>
          <w:szCs w:val="32"/>
        </w:rPr>
      </w:pPr>
    </w:p>
    <w:sectPr w:rsidR="009257EB" w:rsidRPr="000761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D03A17"/>
    <w:multiLevelType w:val="hybridMultilevel"/>
    <w:tmpl w:val="99E42EB2"/>
    <w:lvl w:ilvl="0" w:tplc="A6C2FD74">
      <w:start w:val="1"/>
      <w:numFmt w:val="decimal"/>
      <w:lvlText w:val="%1."/>
      <w:lvlJc w:val="left"/>
      <w:pPr>
        <w:tabs>
          <w:tab w:val="num" w:pos="786"/>
        </w:tabs>
        <w:ind w:left="786" w:hanging="360"/>
      </w:pPr>
    </w:lvl>
    <w:lvl w:ilvl="1" w:tplc="E446EF60" w:tentative="1">
      <w:start w:val="1"/>
      <w:numFmt w:val="decimal"/>
      <w:lvlText w:val="%2."/>
      <w:lvlJc w:val="left"/>
      <w:pPr>
        <w:tabs>
          <w:tab w:val="num" w:pos="1440"/>
        </w:tabs>
        <w:ind w:left="1440" w:hanging="360"/>
      </w:pPr>
    </w:lvl>
    <w:lvl w:ilvl="2" w:tplc="E3AE32AA" w:tentative="1">
      <w:start w:val="1"/>
      <w:numFmt w:val="decimal"/>
      <w:lvlText w:val="%3."/>
      <w:lvlJc w:val="left"/>
      <w:pPr>
        <w:tabs>
          <w:tab w:val="num" w:pos="2160"/>
        </w:tabs>
        <w:ind w:left="2160" w:hanging="360"/>
      </w:pPr>
    </w:lvl>
    <w:lvl w:ilvl="3" w:tplc="F3FA4AC6" w:tentative="1">
      <w:start w:val="1"/>
      <w:numFmt w:val="decimal"/>
      <w:lvlText w:val="%4."/>
      <w:lvlJc w:val="left"/>
      <w:pPr>
        <w:tabs>
          <w:tab w:val="num" w:pos="2880"/>
        </w:tabs>
        <w:ind w:left="2880" w:hanging="360"/>
      </w:pPr>
    </w:lvl>
    <w:lvl w:ilvl="4" w:tplc="F668871C" w:tentative="1">
      <w:start w:val="1"/>
      <w:numFmt w:val="decimal"/>
      <w:lvlText w:val="%5."/>
      <w:lvlJc w:val="left"/>
      <w:pPr>
        <w:tabs>
          <w:tab w:val="num" w:pos="3600"/>
        </w:tabs>
        <w:ind w:left="3600" w:hanging="360"/>
      </w:pPr>
    </w:lvl>
    <w:lvl w:ilvl="5" w:tplc="B07ABFB2" w:tentative="1">
      <w:start w:val="1"/>
      <w:numFmt w:val="decimal"/>
      <w:lvlText w:val="%6."/>
      <w:lvlJc w:val="left"/>
      <w:pPr>
        <w:tabs>
          <w:tab w:val="num" w:pos="4320"/>
        </w:tabs>
        <w:ind w:left="4320" w:hanging="360"/>
      </w:pPr>
    </w:lvl>
    <w:lvl w:ilvl="6" w:tplc="AC584D8C" w:tentative="1">
      <w:start w:val="1"/>
      <w:numFmt w:val="decimal"/>
      <w:lvlText w:val="%7."/>
      <w:lvlJc w:val="left"/>
      <w:pPr>
        <w:tabs>
          <w:tab w:val="num" w:pos="5040"/>
        </w:tabs>
        <w:ind w:left="5040" w:hanging="360"/>
      </w:pPr>
    </w:lvl>
    <w:lvl w:ilvl="7" w:tplc="5A0838D8" w:tentative="1">
      <w:start w:val="1"/>
      <w:numFmt w:val="decimal"/>
      <w:lvlText w:val="%8."/>
      <w:lvlJc w:val="left"/>
      <w:pPr>
        <w:tabs>
          <w:tab w:val="num" w:pos="5760"/>
        </w:tabs>
        <w:ind w:left="5760" w:hanging="360"/>
      </w:pPr>
    </w:lvl>
    <w:lvl w:ilvl="8" w:tplc="0AAE1078" w:tentative="1">
      <w:start w:val="1"/>
      <w:numFmt w:val="decimal"/>
      <w:lvlText w:val="%9."/>
      <w:lvlJc w:val="left"/>
      <w:pPr>
        <w:tabs>
          <w:tab w:val="num" w:pos="6480"/>
        </w:tabs>
        <w:ind w:left="6480" w:hanging="360"/>
      </w:pPr>
    </w:lvl>
  </w:abstractNum>
  <w:abstractNum w:abstractNumId="1" w15:restartNumberingAfterBreak="0">
    <w:nsid w:val="54417F65"/>
    <w:multiLevelType w:val="hybridMultilevel"/>
    <w:tmpl w:val="9AE023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083"/>
    <w:rsid w:val="000761B4"/>
    <w:rsid w:val="003B54E1"/>
    <w:rsid w:val="009257EB"/>
    <w:rsid w:val="00AA67F9"/>
    <w:rsid w:val="00F00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1C9DA"/>
  <w15:chartTrackingRefBased/>
  <w15:docId w15:val="{36A9BA31-5CF2-4E1D-AB49-893D41875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67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7554854">
      <w:bodyDiv w:val="1"/>
      <w:marLeft w:val="0"/>
      <w:marRight w:val="0"/>
      <w:marTop w:val="0"/>
      <w:marBottom w:val="0"/>
      <w:divBdr>
        <w:top w:val="none" w:sz="0" w:space="0" w:color="auto"/>
        <w:left w:val="none" w:sz="0" w:space="0" w:color="auto"/>
        <w:bottom w:val="none" w:sz="0" w:space="0" w:color="auto"/>
        <w:right w:val="none" w:sz="0" w:space="0" w:color="auto"/>
      </w:divBdr>
      <w:divsChild>
        <w:div w:id="1377849598">
          <w:marLeft w:val="792"/>
          <w:marRight w:val="0"/>
          <w:marTop w:val="280"/>
          <w:marBottom w:val="0"/>
          <w:divBdr>
            <w:top w:val="none" w:sz="0" w:space="0" w:color="auto"/>
            <w:left w:val="none" w:sz="0" w:space="0" w:color="auto"/>
            <w:bottom w:val="none" w:sz="0" w:space="0" w:color="auto"/>
            <w:right w:val="none" w:sz="0" w:space="0" w:color="auto"/>
          </w:divBdr>
        </w:div>
        <w:div w:id="2074547590">
          <w:marLeft w:val="792"/>
          <w:marRight w:val="0"/>
          <w:marTop w:val="280"/>
          <w:marBottom w:val="0"/>
          <w:divBdr>
            <w:top w:val="none" w:sz="0" w:space="0" w:color="auto"/>
            <w:left w:val="none" w:sz="0" w:space="0" w:color="auto"/>
            <w:bottom w:val="none" w:sz="0" w:space="0" w:color="auto"/>
            <w:right w:val="none" w:sz="0" w:space="0" w:color="auto"/>
          </w:divBdr>
        </w:div>
        <w:div w:id="181818379">
          <w:marLeft w:val="792"/>
          <w:marRight w:val="0"/>
          <w:marTop w:val="280"/>
          <w:marBottom w:val="0"/>
          <w:divBdr>
            <w:top w:val="none" w:sz="0" w:space="0" w:color="auto"/>
            <w:left w:val="none" w:sz="0" w:space="0" w:color="auto"/>
            <w:bottom w:val="none" w:sz="0" w:space="0" w:color="auto"/>
            <w:right w:val="none" w:sz="0" w:space="0" w:color="auto"/>
          </w:divBdr>
        </w:div>
        <w:div w:id="1947692532">
          <w:marLeft w:val="792"/>
          <w:marRight w:val="0"/>
          <w:marTop w:val="280"/>
          <w:marBottom w:val="0"/>
          <w:divBdr>
            <w:top w:val="none" w:sz="0" w:space="0" w:color="auto"/>
            <w:left w:val="none" w:sz="0" w:space="0" w:color="auto"/>
            <w:bottom w:val="none" w:sz="0" w:space="0" w:color="auto"/>
            <w:right w:val="none" w:sz="0" w:space="0" w:color="auto"/>
          </w:divBdr>
        </w:div>
        <w:div w:id="767581762">
          <w:marLeft w:val="792"/>
          <w:marRight w:val="0"/>
          <w:marTop w:val="2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347</Words>
  <Characters>1984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2021-01-30T15:36:00Z</dcterms:created>
  <dcterms:modified xsi:type="dcterms:W3CDTF">2021-01-30T15:36:00Z</dcterms:modified>
</cp:coreProperties>
</file>