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4AF612" w14:textId="77777777" w:rsidR="00EF6331" w:rsidRPr="00860FCD" w:rsidRDefault="00EF6331" w:rsidP="00EF6331">
      <w:pPr>
        <w:jc w:val="center"/>
        <w:rPr>
          <w:rFonts w:cs="Arial"/>
          <w:color w:val="000000" w:themeColor="text1"/>
        </w:rPr>
      </w:pPr>
    </w:p>
    <w:tbl>
      <w:tblPr>
        <w:tblW w:w="10770" w:type="dxa"/>
        <w:tblInd w:w="-98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5385"/>
        <w:gridCol w:w="5385"/>
      </w:tblGrid>
      <w:tr w:rsidR="00EF6331" w:rsidRPr="00860FCD" w14:paraId="1306B4CD" w14:textId="77777777" w:rsidTr="00047EB9">
        <w:trPr>
          <w:trHeight w:val="753"/>
        </w:trPr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CEC8F6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STUDENT NAME</w:t>
            </w:r>
          </w:p>
        </w:tc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005696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NAZISH SHAHID</w:t>
            </w:r>
          </w:p>
        </w:tc>
      </w:tr>
      <w:tr w:rsidR="00EF6331" w:rsidRPr="00860FCD" w14:paraId="5CCF9C89" w14:textId="77777777" w:rsidTr="00047EB9">
        <w:trPr>
          <w:trHeight w:val="753"/>
        </w:trPr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F6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352DD11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STUDENT NUMBER</w:t>
            </w:r>
          </w:p>
        </w:tc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F6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F77852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2330299</w:t>
            </w:r>
          </w:p>
        </w:tc>
      </w:tr>
      <w:tr w:rsidR="00EF6331" w:rsidRPr="00860FCD" w14:paraId="083FA609" w14:textId="77777777" w:rsidTr="00047EB9">
        <w:trPr>
          <w:trHeight w:val="753"/>
        </w:trPr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B50DD6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MODULE CODE</w:t>
            </w:r>
          </w:p>
        </w:tc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E08AF4" w14:textId="5E49C885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cs="Arial"/>
                <w:b/>
              </w:rPr>
              <w:t>BMHP5021</w:t>
            </w:r>
          </w:p>
        </w:tc>
      </w:tr>
      <w:tr w:rsidR="00EF6331" w:rsidRPr="00860FCD" w14:paraId="1732E726" w14:textId="77777777" w:rsidTr="00047EB9">
        <w:trPr>
          <w:trHeight w:val="753"/>
        </w:trPr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F6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CD15042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MODULE TITLE</w:t>
            </w:r>
          </w:p>
        </w:tc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F6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500B52A" w14:textId="33D8C4BE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cs="Arial"/>
                <w:b/>
              </w:rPr>
              <w:t>PROTECTING AND SUPPORTING FAMILIES IN HEALTH AND CARE</w:t>
            </w:r>
          </w:p>
        </w:tc>
      </w:tr>
      <w:tr w:rsidR="00EF6331" w:rsidRPr="00860FCD" w14:paraId="0EB6A4EE" w14:textId="77777777" w:rsidTr="00047EB9">
        <w:trPr>
          <w:trHeight w:val="753"/>
        </w:trPr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DA5CF2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LECTURER NAME</w:t>
            </w:r>
          </w:p>
        </w:tc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22C75F9" w14:textId="31C0C038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GILLIAN WEAVER</w:t>
            </w:r>
          </w:p>
        </w:tc>
      </w:tr>
      <w:tr w:rsidR="00EF6331" w:rsidRPr="00860FCD" w14:paraId="7CDF52D9" w14:textId="77777777" w:rsidTr="00047EB9">
        <w:trPr>
          <w:trHeight w:val="567"/>
        </w:trPr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F6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FE1FF47" w14:textId="77777777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eastAsia="Times New Roman" w:cs="Arial"/>
                <w:b/>
                <w:bCs/>
                <w:color w:val="000000" w:themeColor="text1"/>
                <w:kern w:val="24"/>
                <w:lang w:eastAsia="en-GB"/>
                <w14:ligatures w14:val="none"/>
              </w:rPr>
              <w:t>ASSIGNMENT TITLE</w:t>
            </w:r>
          </w:p>
        </w:tc>
        <w:tc>
          <w:tcPr>
            <w:tcW w:w="538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EFF6E8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0AFED6" w14:textId="756DD8F3" w:rsidR="00EF6331" w:rsidRPr="00860FCD" w:rsidRDefault="00EF6331" w:rsidP="00EF6331">
            <w:pPr>
              <w:jc w:val="center"/>
              <w:rPr>
                <w:rFonts w:eastAsia="Times New Roman" w:cs="Arial"/>
                <w:b/>
                <w:bCs/>
                <w:color w:val="000000" w:themeColor="text1"/>
                <w:kern w:val="0"/>
                <w:lang w:eastAsia="en-GB"/>
                <w14:ligatures w14:val="none"/>
              </w:rPr>
            </w:pPr>
            <w:r w:rsidRPr="00860FCD">
              <w:rPr>
                <w:rFonts w:cs="Arial"/>
                <w:b/>
                <w:bCs/>
              </w:rPr>
              <w:t>COMPONENT 1: PRESENTATION (ROUND-THE-TABLE GROUP DISCUSSION)</w:t>
            </w:r>
          </w:p>
        </w:tc>
      </w:tr>
    </w:tbl>
    <w:p w14:paraId="72717153" w14:textId="77777777" w:rsidR="00AD4318" w:rsidRPr="00860FCD" w:rsidRDefault="00AD4318">
      <w:pPr>
        <w:rPr>
          <w:rFonts w:cs="Arial"/>
        </w:rPr>
      </w:pPr>
    </w:p>
    <w:p w14:paraId="34F9BB0F" w14:textId="77777777" w:rsidR="00EF6331" w:rsidRPr="00860FCD" w:rsidRDefault="00EF6331">
      <w:pPr>
        <w:rPr>
          <w:rFonts w:cs="Arial"/>
        </w:rPr>
      </w:pPr>
    </w:p>
    <w:p w14:paraId="2A7B0466" w14:textId="77777777" w:rsidR="00EF6331" w:rsidRPr="00860FCD" w:rsidRDefault="00EF6331">
      <w:pPr>
        <w:rPr>
          <w:rFonts w:cs="Arial"/>
        </w:rPr>
      </w:pPr>
    </w:p>
    <w:p w14:paraId="495CA81B" w14:textId="77777777" w:rsidR="00EF6331" w:rsidRPr="00860FCD" w:rsidRDefault="00EF6331">
      <w:pPr>
        <w:rPr>
          <w:rFonts w:cs="Arial"/>
        </w:rPr>
      </w:pPr>
    </w:p>
    <w:p w14:paraId="4C148AB8" w14:textId="77777777" w:rsidR="00EF6331" w:rsidRPr="00860FCD" w:rsidRDefault="00EF6331">
      <w:pPr>
        <w:rPr>
          <w:rFonts w:cs="Arial"/>
        </w:rPr>
      </w:pPr>
    </w:p>
    <w:p w14:paraId="53934740" w14:textId="77777777" w:rsidR="00EF6331" w:rsidRPr="00860FCD" w:rsidRDefault="00EF6331">
      <w:pPr>
        <w:rPr>
          <w:rFonts w:cs="Arial"/>
        </w:rPr>
      </w:pPr>
    </w:p>
    <w:p w14:paraId="1B4461EF" w14:textId="77777777" w:rsidR="00EF6331" w:rsidRPr="00860FCD" w:rsidRDefault="00EF6331">
      <w:pPr>
        <w:rPr>
          <w:rFonts w:cs="Arial"/>
        </w:rPr>
      </w:pPr>
    </w:p>
    <w:p w14:paraId="74388626" w14:textId="77777777" w:rsidR="00EF6331" w:rsidRPr="00860FCD" w:rsidRDefault="00EF6331">
      <w:pPr>
        <w:rPr>
          <w:rFonts w:cs="Arial"/>
        </w:rPr>
      </w:pPr>
    </w:p>
    <w:p w14:paraId="2A6DF71A" w14:textId="77777777" w:rsidR="00EF6331" w:rsidRPr="00860FCD" w:rsidRDefault="00EF6331">
      <w:pPr>
        <w:rPr>
          <w:rFonts w:cs="Arial"/>
        </w:rPr>
      </w:pPr>
    </w:p>
    <w:p w14:paraId="3261D4E9" w14:textId="77777777" w:rsidR="00EF6331" w:rsidRPr="00860FCD" w:rsidRDefault="00EF6331">
      <w:pPr>
        <w:rPr>
          <w:rFonts w:cs="Arial"/>
        </w:rPr>
      </w:pPr>
    </w:p>
    <w:p w14:paraId="07D963BB" w14:textId="77777777" w:rsidR="00EF6331" w:rsidRPr="00860FCD" w:rsidRDefault="00EF6331">
      <w:pPr>
        <w:rPr>
          <w:rFonts w:cs="Arial"/>
        </w:rPr>
      </w:pPr>
    </w:p>
    <w:p w14:paraId="08548722" w14:textId="77777777" w:rsidR="00EF6331" w:rsidRPr="00860FCD" w:rsidRDefault="00EF6331">
      <w:pPr>
        <w:rPr>
          <w:rFonts w:cs="Arial"/>
        </w:rPr>
      </w:pPr>
    </w:p>
    <w:p w14:paraId="3E36270D" w14:textId="77777777" w:rsidR="00EF6331" w:rsidRPr="00860FCD" w:rsidRDefault="00EF6331">
      <w:pPr>
        <w:rPr>
          <w:rFonts w:cs="Arial"/>
        </w:rPr>
      </w:pPr>
    </w:p>
    <w:p w14:paraId="0F7E90F4" w14:textId="77777777" w:rsidR="00EF6331" w:rsidRPr="00860FCD" w:rsidRDefault="00EF6331">
      <w:pPr>
        <w:rPr>
          <w:rFonts w:cs="Arial"/>
        </w:rPr>
      </w:pPr>
    </w:p>
    <w:p w14:paraId="54D56A8E" w14:textId="77777777" w:rsidR="00EF6331" w:rsidRPr="00860FCD" w:rsidRDefault="00EF6331">
      <w:pPr>
        <w:rPr>
          <w:rFonts w:cs="Arial"/>
        </w:rPr>
      </w:pPr>
    </w:p>
    <w:p w14:paraId="49AB4DB7" w14:textId="77777777" w:rsidR="00EF6331" w:rsidRPr="00860FCD" w:rsidRDefault="00EF6331">
      <w:pPr>
        <w:rPr>
          <w:rFonts w:cs="Arial"/>
        </w:rPr>
      </w:pPr>
    </w:p>
    <w:p w14:paraId="36D5AEAF" w14:textId="77777777" w:rsidR="00EF6331" w:rsidRPr="00860FCD" w:rsidRDefault="00EF6331">
      <w:pPr>
        <w:rPr>
          <w:rFonts w:cs="Arial"/>
        </w:rPr>
      </w:pPr>
    </w:p>
    <w:p w14:paraId="65AFC0F0" w14:textId="77777777" w:rsidR="00EF6331" w:rsidRPr="00860FCD" w:rsidRDefault="00EF6331">
      <w:pPr>
        <w:rPr>
          <w:rFonts w:cs="Arial"/>
        </w:rPr>
      </w:pPr>
    </w:p>
    <w:p w14:paraId="150BAE82" w14:textId="77777777" w:rsidR="00EF6331" w:rsidRPr="00860FCD" w:rsidRDefault="00EF6331">
      <w:pPr>
        <w:rPr>
          <w:rFonts w:cs="Arial"/>
        </w:rPr>
      </w:pPr>
    </w:p>
    <w:p w14:paraId="351D15C1" w14:textId="77777777" w:rsidR="00EF6331" w:rsidRPr="00860FCD" w:rsidRDefault="00EF6331">
      <w:pPr>
        <w:rPr>
          <w:rFonts w:cs="Arial"/>
        </w:rPr>
      </w:pPr>
    </w:p>
    <w:p w14:paraId="2836B551" w14:textId="77777777" w:rsidR="00EF6331" w:rsidRPr="00860FCD" w:rsidRDefault="00EF6331">
      <w:pPr>
        <w:rPr>
          <w:rFonts w:cs="Arial"/>
        </w:rPr>
      </w:pPr>
    </w:p>
    <w:p w14:paraId="0B942045" w14:textId="768A6805" w:rsidR="00EF6331" w:rsidRPr="00860FCD" w:rsidRDefault="00EF6331" w:rsidP="00860FCD">
      <w:pPr>
        <w:rPr>
          <w:rFonts w:cs="Arial"/>
          <w:b/>
          <w:bCs/>
        </w:rPr>
      </w:pPr>
      <w:r w:rsidRPr="00860FCD">
        <w:rPr>
          <w:rFonts w:cs="Arial"/>
          <w:b/>
          <w:bCs/>
        </w:rPr>
        <w:lastRenderedPageBreak/>
        <w:t>CONTENTS                                                                                                                 Page No.</w:t>
      </w:r>
    </w:p>
    <w:p w14:paraId="1FE9D8B6" w14:textId="77777777" w:rsidR="00455D61" w:rsidRPr="00860FCD" w:rsidRDefault="00455D61" w:rsidP="00860FCD">
      <w:pPr>
        <w:rPr>
          <w:rFonts w:cs="Arial"/>
          <w:b/>
          <w:bCs/>
        </w:rPr>
      </w:pPr>
    </w:p>
    <w:p w14:paraId="4266E941" w14:textId="4EF7880E" w:rsidR="00455D61" w:rsidRPr="00860FCD" w:rsidRDefault="00455D61" w:rsidP="00860FCD">
      <w:pPr>
        <w:rPr>
          <w:rFonts w:cs="Arial"/>
        </w:rPr>
      </w:pPr>
      <w:r w:rsidRPr="00860FCD">
        <w:rPr>
          <w:rFonts w:cs="Arial"/>
        </w:rPr>
        <w:t>Reference List                                                                                                               1 - 2</w:t>
      </w:r>
    </w:p>
    <w:p w14:paraId="58017309" w14:textId="77777777" w:rsidR="00455D61" w:rsidRPr="00860FCD" w:rsidRDefault="00455D61" w:rsidP="00860FCD">
      <w:pPr>
        <w:rPr>
          <w:rFonts w:cs="Arial"/>
          <w:b/>
          <w:bCs/>
        </w:rPr>
        <w:sectPr w:rsidR="00455D61" w:rsidRPr="00860FCD">
          <w:footerReference w:type="default" r:id="rId6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7F9AEA5" w14:textId="77777777" w:rsidR="003A6066" w:rsidRPr="00860FCD" w:rsidRDefault="003A6066" w:rsidP="00860FCD">
      <w:pPr>
        <w:spacing w:before="100" w:beforeAutospacing="1" w:after="100" w:afterAutospacing="1"/>
        <w:jc w:val="left"/>
        <w:rPr>
          <w:rFonts w:eastAsia="Times New Roman" w:cs="Arial"/>
          <w:b/>
          <w:bCs/>
          <w:kern w:val="0"/>
          <w:lang w:eastAsia="en-GB"/>
          <w14:ligatures w14:val="none"/>
        </w:rPr>
      </w:pPr>
      <w:r w:rsidRPr="00860FCD">
        <w:rPr>
          <w:rFonts w:eastAsia="Times New Roman" w:cs="Arial"/>
          <w:b/>
          <w:bCs/>
          <w:kern w:val="0"/>
          <w:lang w:eastAsia="en-GB"/>
          <w14:ligatures w14:val="none"/>
        </w:rPr>
        <w:lastRenderedPageBreak/>
        <w:t>References</w:t>
      </w:r>
    </w:p>
    <w:p w14:paraId="2636A82E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Beckett, H. and Pearce, J. (2017)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Understanding child sexual exploitation</w:t>
      </w:r>
      <w:r w:rsidRPr="0021793F">
        <w:rPr>
          <w:rFonts w:eastAsia="Times New Roman" w:cs="Arial"/>
          <w:kern w:val="0"/>
          <w:lang w:eastAsia="en-GB"/>
          <w14:ligatures w14:val="none"/>
        </w:rPr>
        <w:t>. London: Routledge.</w:t>
      </w:r>
    </w:p>
    <w:p w14:paraId="19DEBA30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Child Safeguarding Practice Review Panel (2023)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National review into the murders of Arthur Labinjo-Hughes and Star Hobson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London: Department for Education. Available at: </w:t>
      </w:r>
      <w:hyperlink r:id="rId7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https://www.gov.uk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/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government/publications/national-review-into-the-murders-of-arthur-labinjo-hughes-and-star-hobson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28 September 2025).</w:t>
      </w:r>
    </w:p>
    <w:p w14:paraId="1099963D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Department for Education (2023)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Working together to safeguard children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London: HMSO. Available at: </w:t>
      </w:r>
      <w:hyperlink r:id="rId8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https://assets.publishing.service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.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gov.uk/media/669e7501ab418ab055592a7b/Working_together_to_safeguard_children_2023.pdf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28 September 2025).</w:t>
      </w:r>
    </w:p>
    <w:p w14:paraId="6F254A9E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Firmin, C. (2020)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Contextual safeguarding and child protection: Rewriting the rules</w:t>
      </w:r>
      <w:r w:rsidRPr="0021793F">
        <w:rPr>
          <w:rFonts w:eastAsia="Times New Roman" w:cs="Arial"/>
          <w:kern w:val="0"/>
          <w:lang w:eastAsia="en-GB"/>
          <w14:ligatures w14:val="none"/>
        </w:rPr>
        <w:t>. London: Routledge.</w:t>
      </w:r>
    </w:p>
    <w:p w14:paraId="04AC92E7" w14:textId="073F2C41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>Green</w:t>
      </w:r>
      <w:r>
        <w:rPr>
          <w:rFonts w:eastAsia="Times New Roman" w:cs="Arial"/>
          <w:kern w:val="0"/>
          <w:lang w:eastAsia="en-GB"/>
          <w14:ligatures w14:val="none"/>
        </w:rPr>
        <w:t xml:space="preserve">, 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C. (2023)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Child Safeguarding Practice Review: Overview Report – Child F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Blackburn with Darwen, Blackpool and Lancashire Children’s Safeguarding Assurance Partnership. Available at: </w:t>
      </w:r>
      <w:hyperlink r:id="rId9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https://lancashiresafeguardingpartnership.org.uk/p/safegu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a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rding-children/child-safeguarding-practice-reviews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24 September 2025).</w:t>
      </w:r>
    </w:p>
    <w:p w14:paraId="6B8C5300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HM Government (2017)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Tackling child sexual exploitation: Progress report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London: HM Government. Available at: </w:t>
      </w:r>
      <w:hyperlink r:id="rId10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https://www.gov.uk/govern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m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ent/publications/tackling-child-sexual-exploitation-progress-report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28 September 2025).</w:t>
      </w:r>
    </w:p>
    <w:p w14:paraId="015911DA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Holmes, D. (2022)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Safeguarding young people: Risk, rights, and mental health</w:t>
      </w:r>
      <w:r w:rsidRPr="0021793F">
        <w:rPr>
          <w:rFonts w:eastAsia="Times New Roman" w:cs="Arial"/>
          <w:kern w:val="0"/>
          <w:lang w:eastAsia="en-GB"/>
          <w14:ligatures w14:val="none"/>
        </w:rPr>
        <w:t>. London: Sage.</w:t>
      </w:r>
    </w:p>
    <w:p w14:paraId="510E8C92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Legislation.gov.uk (1989)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Children Act 1989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Available at: </w:t>
      </w:r>
      <w:hyperlink r:id="rId11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.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legislation.gov.uk/ukpga/1989/41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28 September 2025).</w:t>
      </w:r>
    </w:p>
    <w:p w14:paraId="3633959B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Legislation.gov.uk (2014)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Children and Families Act 2014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Available at: </w:t>
      </w:r>
      <w:hyperlink r:id="rId12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https://www.legislation.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g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ov.uk/ukpga/2014/6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28 September 2025).</w:t>
      </w:r>
    </w:p>
    <w:p w14:paraId="73FF3512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Legislation.gov.uk (2021)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Domestic Abuse Act 2021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Available at: </w:t>
      </w:r>
      <w:hyperlink r:id="rId13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https://www.legislation.gov.uk/u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k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pga/2021/17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29 September 2025).</w:t>
      </w:r>
    </w:p>
    <w:p w14:paraId="20A3E49C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lastRenderedPageBreak/>
        <w:t xml:space="preserve">National Institute for Health and Care Excellence (NICE) (2007)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Drug misuse in over 16s: Psychosocial interventions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 (CG51). London: NICE. Available at: </w:t>
      </w:r>
      <w:hyperlink r:id="rId14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.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nice.org.uk/gu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i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dance/cg51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29 September 2025).</w:t>
      </w:r>
    </w:p>
    <w:p w14:paraId="4A85EBE5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National Institute for Health and Care Excellence (NICE) (2013)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Antisocial behaviour and conduct disorders in children and young people: Recognition and management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 (CG158). London: NICE. Available at: </w:t>
      </w:r>
      <w:hyperlink r:id="rId15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https://www.nice.org.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u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k/guidance/cg158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29 September 2025).</w:t>
      </w:r>
    </w:p>
    <w:p w14:paraId="0EB78503" w14:textId="6DCE0BA3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National Institute for Health and Care Excellence (NICE) (2018)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Attention deficit hyperactivity disorder: Diagnosis and management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 (NG87). London: NICE. Available at: </w:t>
      </w:r>
      <w:hyperlink r:id="rId16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https://www.nice.org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.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uk/guidance/ng87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29 September 2025).</w:t>
      </w:r>
    </w:p>
    <w:p w14:paraId="31768F3E" w14:textId="1D9164A0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National Institute for Health and Care Excellence (NICE) (2018)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Post-traumatic stress disorder: NICE guideline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 (NG116). London: NICE. Available at: </w:t>
      </w:r>
      <w:hyperlink r:id="rId17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https://www.nice.org.uk/gu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i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dance/ng116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29 September 2025).</w:t>
      </w:r>
    </w:p>
    <w:p w14:paraId="2C621E7B" w14:textId="77777777" w:rsidR="0021793F" w:rsidRPr="0021793F" w:rsidRDefault="0021793F" w:rsidP="0021793F">
      <w:pPr>
        <w:spacing w:before="100" w:beforeAutospacing="1" w:after="100" w:afterAutospacing="1"/>
        <w:jc w:val="left"/>
        <w:rPr>
          <w:rFonts w:eastAsia="Times New Roman" w:cs="Arial"/>
          <w:kern w:val="0"/>
          <w:lang w:eastAsia="en-GB"/>
          <w14:ligatures w14:val="none"/>
        </w:rPr>
      </w:pPr>
      <w:r w:rsidRPr="0021793F">
        <w:rPr>
          <w:rFonts w:eastAsia="Times New Roman" w:cs="Arial"/>
          <w:kern w:val="0"/>
          <w:lang w:eastAsia="en-GB"/>
          <w14:ligatures w14:val="none"/>
        </w:rPr>
        <w:t xml:space="preserve">Sidebotham, P. et al. (2016) </w:t>
      </w:r>
      <w:r w:rsidRPr="0021793F">
        <w:rPr>
          <w:rFonts w:eastAsia="Times New Roman" w:cs="Arial"/>
          <w:i/>
          <w:iCs/>
          <w:kern w:val="0"/>
          <w:lang w:eastAsia="en-GB"/>
          <w14:ligatures w14:val="none"/>
        </w:rPr>
        <w:t>Pathways to harm, pathways to protection: A triennial analysis of serious case reviews 2011 to 2014</w:t>
      </w:r>
      <w:r w:rsidRPr="0021793F">
        <w:rPr>
          <w:rFonts w:eastAsia="Times New Roman" w:cs="Arial"/>
          <w:kern w:val="0"/>
          <w:lang w:eastAsia="en-GB"/>
          <w14:ligatures w14:val="none"/>
        </w:rPr>
        <w:t xml:space="preserve">. Research report DFE-RR545. London: Department for Education. Available at: </w:t>
      </w:r>
      <w:hyperlink r:id="rId18" w:tgtFrame="_new" w:history="1"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https://assets.publishing.servic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e</w:t>
        </w:r>
        <w:r w:rsidRPr="0021793F">
          <w:rPr>
            <w:rFonts w:eastAsia="Times New Roman" w:cs="Arial"/>
            <w:color w:val="0000FF"/>
            <w:kern w:val="0"/>
            <w:u w:val="single"/>
            <w:lang w:eastAsia="en-GB"/>
            <w14:ligatures w14:val="none"/>
          </w:rPr>
          <w:t>.gov.uk/media/5a803010e5274a2e8ab4eb1f/Triennial_Analysis_of_SCRs_2011-2014_-__Pathways_to_harm_and_protection.pdf</w:t>
        </w:r>
      </w:hyperlink>
      <w:r w:rsidRPr="0021793F">
        <w:rPr>
          <w:rFonts w:eastAsia="Times New Roman" w:cs="Arial"/>
          <w:kern w:val="0"/>
          <w:lang w:eastAsia="en-GB"/>
          <w14:ligatures w14:val="none"/>
        </w:rPr>
        <w:t xml:space="preserve"> (Accessed: 29 September 2025).</w:t>
      </w:r>
    </w:p>
    <w:p w14:paraId="6D794E6E" w14:textId="77777777" w:rsidR="00EF6331" w:rsidRPr="00EF6331" w:rsidRDefault="00EF6331">
      <w:pPr>
        <w:rPr>
          <w:b/>
          <w:bCs/>
        </w:rPr>
      </w:pPr>
    </w:p>
    <w:sectPr w:rsidR="00EF6331" w:rsidRPr="00EF6331" w:rsidSect="00455D61">
      <w:footerReference w:type="defaul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6CE1DD" w14:textId="77777777" w:rsidR="0088431D" w:rsidRDefault="0088431D" w:rsidP="00EF6331">
      <w:pPr>
        <w:spacing w:line="240" w:lineRule="auto"/>
      </w:pPr>
      <w:r>
        <w:separator/>
      </w:r>
    </w:p>
  </w:endnote>
  <w:endnote w:type="continuationSeparator" w:id="0">
    <w:p w14:paraId="6E212F83" w14:textId="77777777" w:rsidR="0088431D" w:rsidRDefault="0088431D" w:rsidP="00EF633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4B28A7" w14:textId="0F59792D" w:rsidR="00455D61" w:rsidRDefault="00455D61">
    <w:pPr>
      <w:pStyle w:val="Footer"/>
      <w:jc w:val="center"/>
    </w:pPr>
  </w:p>
  <w:p w14:paraId="484CD786" w14:textId="77777777" w:rsidR="00EF6331" w:rsidRDefault="00EF63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58811184"/>
      <w:docPartObj>
        <w:docPartGallery w:val="Page Numbers (Bottom of Page)"/>
        <w:docPartUnique/>
      </w:docPartObj>
    </w:sdtPr>
    <w:sdtContent>
      <w:p w14:paraId="3223E3BD" w14:textId="77777777" w:rsidR="00455D61" w:rsidRDefault="00455D6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5E48D9F" w14:textId="77777777" w:rsidR="00455D61" w:rsidRDefault="00455D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D39493" w14:textId="77777777" w:rsidR="0088431D" w:rsidRDefault="0088431D" w:rsidP="00EF6331">
      <w:pPr>
        <w:spacing w:line="240" w:lineRule="auto"/>
      </w:pPr>
      <w:r>
        <w:separator/>
      </w:r>
    </w:p>
  </w:footnote>
  <w:footnote w:type="continuationSeparator" w:id="0">
    <w:p w14:paraId="5D53ED32" w14:textId="77777777" w:rsidR="0088431D" w:rsidRDefault="0088431D" w:rsidP="00EF6331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331"/>
    <w:rsid w:val="00047EB9"/>
    <w:rsid w:val="001337B6"/>
    <w:rsid w:val="0021793F"/>
    <w:rsid w:val="00321A28"/>
    <w:rsid w:val="003A6066"/>
    <w:rsid w:val="00455D61"/>
    <w:rsid w:val="004C1EDB"/>
    <w:rsid w:val="005671F8"/>
    <w:rsid w:val="00780A62"/>
    <w:rsid w:val="00860FCD"/>
    <w:rsid w:val="0088431D"/>
    <w:rsid w:val="00A80B5D"/>
    <w:rsid w:val="00AD4318"/>
    <w:rsid w:val="00B25E95"/>
    <w:rsid w:val="00C12BEB"/>
    <w:rsid w:val="00C46B44"/>
    <w:rsid w:val="00D22522"/>
    <w:rsid w:val="00D92533"/>
    <w:rsid w:val="00D93E36"/>
    <w:rsid w:val="00E17579"/>
    <w:rsid w:val="00E750EA"/>
    <w:rsid w:val="00E8134B"/>
    <w:rsid w:val="00ED3826"/>
    <w:rsid w:val="00EF6331"/>
    <w:rsid w:val="00FB2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6B8478"/>
  <w15:chartTrackingRefBased/>
  <w15:docId w15:val="{81F07457-CA0D-4337-BACF-E17CF037B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6331"/>
    <w:pPr>
      <w:spacing w:after="0" w:line="360" w:lineRule="auto"/>
      <w:jc w:val="both"/>
    </w:pPr>
    <w:rPr>
      <w:rFonts w:ascii="Arial" w:hAnsi="Arial"/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F6331"/>
    <w:pPr>
      <w:keepNext/>
      <w:keepLines/>
      <w:spacing w:before="360" w:after="80" w:line="278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6331"/>
    <w:pPr>
      <w:keepNext/>
      <w:keepLines/>
      <w:spacing w:before="160" w:after="80" w:line="278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6331"/>
    <w:pPr>
      <w:keepNext/>
      <w:keepLines/>
      <w:spacing w:before="160" w:after="80" w:line="278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6331"/>
    <w:pPr>
      <w:keepNext/>
      <w:keepLines/>
      <w:spacing w:before="80" w:after="40" w:line="278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6331"/>
    <w:pPr>
      <w:keepNext/>
      <w:keepLines/>
      <w:spacing w:before="80" w:after="40" w:line="278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6331"/>
    <w:pPr>
      <w:keepNext/>
      <w:keepLines/>
      <w:spacing w:before="40" w:line="278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6331"/>
    <w:pPr>
      <w:keepNext/>
      <w:keepLines/>
      <w:spacing w:before="40" w:line="278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6331"/>
    <w:pPr>
      <w:keepNext/>
      <w:keepLines/>
      <w:spacing w:line="278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6331"/>
    <w:pPr>
      <w:keepNext/>
      <w:keepLines/>
      <w:spacing w:line="278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63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63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63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63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63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63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63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63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63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6331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63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6331"/>
    <w:pPr>
      <w:numPr>
        <w:ilvl w:val="1"/>
      </w:numPr>
      <w:spacing w:after="160" w:line="278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63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6331"/>
    <w:pPr>
      <w:spacing w:before="160" w:after="160" w:line="278" w:lineRule="auto"/>
      <w:jc w:val="center"/>
    </w:pPr>
    <w:rPr>
      <w:rFonts w:asciiTheme="minorHAnsi" w:hAnsiTheme="minorHAnsi"/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F63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6331"/>
    <w:pPr>
      <w:spacing w:after="160" w:line="278" w:lineRule="auto"/>
      <w:ind w:left="720"/>
      <w:contextualSpacing/>
      <w:jc w:val="left"/>
    </w:pPr>
    <w:rPr>
      <w:rFonts w:asciiTheme="minorHAnsi" w:hAnsiTheme="minorHAnsi"/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EF63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3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63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633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F633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6331"/>
    <w:rPr>
      <w:rFonts w:ascii="Arial" w:hAnsi="Arial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EF633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6331"/>
    <w:rPr>
      <w:rFonts w:ascii="Arial" w:hAnsi="Arial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D2252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25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252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69e7501ab418ab055592a7b/Working_together_to_safeguard_children_2023.pdf" TargetMode="External"/><Relationship Id="rId13" Type="http://schemas.openxmlformats.org/officeDocument/2006/relationships/hyperlink" Target="https://www.legislation.gov.uk/ukpga/2021/17" TargetMode="External"/><Relationship Id="rId18" Type="http://schemas.openxmlformats.org/officeDocument/2006/relationships/hyperlink" Target="https://assets.publishing.service.gov.uk/media/5a803010e5274a2e8ab4eb1f/Triennial_Analysis_of_SCRs_2011-2014_-__Pathways_to_harm_and_protection.pdf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gov.uk/government/publications/national-review-into-the-murders-of-arthur-labinjo-hughes-and-star-hobson" TargetMode="External"/><Relationship Id="rId12" Type="http://schemas.openxmlformats.org/officeDocument/2006/relationships/hyperlink" Target="https://www.legislation.gov.uk/ukpga/2014/6" TargetMode="External"/><Relationship Id="rId17" Type="http://schemas.openxmlformats.org/officeDocument/2006/relationships/hyperlink" Target="https://www.nice.org.uk/guidance/ng11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ice.org.uk/guidance/ng87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11" Type="http://schemas.openxmlformats.org/officeDocument/2006/relationships/hyperlink" Target="https://www.legislation.gov.uk/ukpga/1989/41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ice.org.uk/guidance/cg158" TargetMode="External"/><Relationship Id="rId10" Type="http://schemas.openxmlformats.org/officeDocument/2006/relationships/hyperlink" Target="https://www.gov.uk/government/publications/tackling-child-sexual-exploitation-progress-report" TargetMode="External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lancashiresafeguardingpartnership.org.uk/p/safeguarding-children/child-safeguarding-practice-reviews" TargetMode="External"/><Relationship Id="rId14" Type="http://schemas.openxmlformats.org/officeDocument/2006/relationships/hyperlink" Target="https://www.nice.org.uk/guidance/cg5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4</Pages>
  <Words>731</Words>
  <Characters>4171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Ark Schools</Company>
  <LinksUpToDate>false</LinksUpToDate>
  <CharactersWithSpaces>4893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Shahid Mahmood</dc:creator>
  <cp:keywords/>
  <dc:description/>
  <cp:lastModifiedBy>musa muhammad</cp:lastModifiedBy>
  <cp:revision>4</cp:revision>
  <dcterms:created xsi:type="dcterms:W3CDTF">2025-10-20T21:01:00Z</dcterms:created>
  <dcterms:modified xsi:type="dcterms:W3CDTF">2025-10-20T21:33:00Z</dcterms:modified>
</cp:coreProperties>
</file>