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2D70D" w14:textId="037DA8DA" w:rsidR="00153A2E" w:rsidRPr="00294CDE" w:rsidRDefault="00AE51D3">
      <w:pPr>
        <w:rPr>
          <w:u w:val="single"/>
        </w:rPr>
      </w:pPr>
      <w:r w:rsidRPr="00294CDE">
        <w:rPr>
          <w:u w:val="single"/>
        </w:rPr>
        <w:t>Analyse the author of the Four Branches’s use of direct speech.  What role does dialogue play in these four native tales?</w:t>
      </w:r>
    </w:p>
    <w:p w14:paraId="06C3537E" w14:textId="0E66C744" w:rsidR="00712391" w:rsidRDefault="00712391"/>
    <w:p w14:paraId="37F90395" w14:textId="77777777" w:rsidR="00712391" w:rsidRDefault="00712391"/>
    <w:p w14:paraId="00B7D2F8" w14:textId="60979746" w:rsidR="002D495E" w:rsidRPr="005032BD" w:rsidRDefault="00294CDE" w:rsidP="00294CDE">
      <w:pPr>
        <w:spacing w:line="480" w:lineRule="auto"/>
        <w:rPr>
          <w:rFonts w:ascii="Times New Roman" w:hAnsi="Times New Roman" w:cs="Times New Roman"/>
          <w:sz w:val="24"/>
          <w:szCs w:val="24"/>
        </w:rPr>
      </w:pPr>
      <w:r w:rsidRPr="005032BD">
        <w:rPr>
          <w:rFonts w:ascii="Times New Roman" w:hAnsi="Times New Roman" w:cs="Times New Roman"/>
          <w:sz w:val="24"/>
          <w:szCs w:val="24"/>
        </w:rPr>
        <w:t>Often referred to as</w:t>
      </w:r>
      <w:r w:rsidR="00384854" w:rsidRPr="005032BD">
        <w:rPr>
          <w:rFonts w:ascii="Times New Roman" w:hAnsi="Times New Roman" w:cs="Times New Roman"/>
          <w:sz w:val="24"/>
          <w:szCs w:val="24"/>
        </w:rPr>
        <w:t xml:space="preserve"> the oldest Welsh</w:t>
      </w:r>
      <w:r w:rsidRPr="005032BD">
        <w:rPr>
          <w:rFonts w:ascii="Times New Roman" w:hAnsi="Times New Roman" w:cs="Times New Roman"/>
          <w:sz w:val="24"/>
          <w:szCs w:val="24"/>
        </w:rPr>
        <w:t xml:space="preserve"> folk tales, the </w:t>
      </w:r>
      <w:r w:rsidRPr="005032BD">
        <w:rPr>
          <w:rFonts w:ascii="Times New Roman" w:hAnsi="Times New Roman" w:cs="Times New Roman"/>
          <w:i/>
          <w:sz w:val="24"/>
          <w:szCs w:val="24"/>
        </w:rPr>
        <w:t>Four Branches of the Mabinogi</w:t>
      </w:r>
      <w:r w:rsidRPr="005032BD">
        <w:rPr>
          <w:rFonts w:ascii="Times New Roman" w:hAnsi="Times New Roman" w:cs="Times New Roman"/>
          <w:sz w:val="24"/>
          <w:szCs w:val="24"/>
        </w:rPr>
        <w:t xml:space="preserve"> are perceived to </w:t>
      </w:r>
      <w:r w:rsidR="00E837CD" w:rsidRPr="005032BD">
        <w:rPr>
          <w:rFonts w:ascii="Times New Roman" w:hAnsi="Times New Roman" w:cs="Times New Roman"/>
          <w:sz w:val="24"/>
          <w:szCs w:val="24"/>
        </w:rPr>
        <w:t>originate</w:t>
      </w:r>
      <w:r w:rsidRPr="005032BD">
        <w:rPr>
          <w:rFonts w:ascii="Times New Roman" w:hAnsi="Times New Roman" w:cs="Times New Roman"/>
          <w:sz w:val="24"/>
          <w:szCs w:val="24"/>
        </w:rPr>
        <w:t xml:space="preserve"> from the medieval oral storytelling tradition.</w:t>
      </w:r>
      <w:r w:rsidR="00E837CD" w:rsidRPr="005032BD">
        <w:rPr>
          <w:rFonts w:ascii="Times New Roman" w:hAnsi="Times New Roman" w:cs="Times New Roman"/>
          <w:sz w:val="24"/>
          <w:szCs w:val="24"/>
        </w:rPr>
        <w:t xml:space="preserve"> This may explain the significant percentage of direct speech found in </w:t>
      </w:r>
      <w:r w:rsidR="00384854" w:rsidRPr="005032BD">
        <w:rPr>
          <w:rFonts w:ascii="Times New Roman" w:hAnsi="Times New Roman" w:cs="Times New Roman"/>
          <w:sz w:val="24"/>
          <w:szCs w:val="24"/>
        </w:rPr>
        <w:t>T</w:t>
      </w:r>
      <w:r w:rsidR="00E837CD" w:rsidRPr="005032BD">
        <w:rPr>
          <w:rFonts w:ascii="Times New Roman" w:hAnsi="Times New Roman" w:cs="Times New Roman"/>
          <w:sz w:val="24"/>
          <w:szCs w:val="24"/>
        </w:rPr>
        <w:t>he Mabinogion, which is as high as almost fifty percent.</w:t>
      </w:r>
      <w:r w:rsidR="00E837CD" w:rsidRPr="005032BD">
        <w:rPr>
          <w:rFonts w:ascii="Times New Roman" w:hAnsi="Times New Roman" w:cs="Times New Roman"/>
          <w:sz w:val="24"/>
          <w:szCs w:val="24"/>
          <w:vertAlign w:val="superscript"/>
        </w:rPr>
        <w:footnoteReference w:id="1"/>
      </w:r>
      <w:r w:rsidR="00E837CD" w:rsidRPr="005032BD">
        <w:rPr>
          <w:rFonts w:ascii="Times New Roman" w:hAnsi="Times New Roman" w:cs="Times New Roman"/>
          <w:sz w:val="24"/>
          <w:szCs w:val="24"/>
        </w:rPr>
        <w:t xml:space="preserve"> </w:t>
      </w:r>
      <w:r w:rsidR="002D495E" w:rsidRPr="005032BD">
        <w:rPr>
          <w:rFonts w:ascii="Times New Roman" w:hAnsi="Times New Roman" w:cs="Times New Roman"/>
          <w:sz w:val="24"/>
          <w:szCs w:val="24"/>
        </w:rPr>
        <w:t xml:space="preserve"> In relation to Irish narrative, Delargy attributes the high frequency to;</w:t>
      </w:r>
    </w:p>
    <w:p w14:paraId="3293478D" w14:textId="712FFBB1" w:rsidR="002D495E" w:rsidRPr="005032BD" w:rsidRDefault="002D495E" w:rsidP="002D495E">
      <w:pPr>
        <w:spacing w:line="240" w:lineRule="auto"/>
        <w:ind w:left="720"/>
        <w:rPr>
          <w:rFonts w:ascii="Times New Roman" w:hAnsi="Times New Roman" w:cs="Times New Roman"/>
          <w:sz w:val="24"/>
          <w:szCs w:val="24"/>
        </w:rPr>
      </w:pPr>
      <w:r w:rsidRPr="005032BD">
        <w:rPr>
          <w:rFonts w:ascii="Times New Roman" w:hAnsi="Times New Roman" w:cs="Times New Roman"/>
          <w:sz w:val="24"/>
          <w:szCs w:val="24"/>
        </w:rPr>
        <w:t xml:space="preserve">A characteristic feature of early and medieval Irish prose narrative is the effective and skillful use of dialogue, and this is very marked in the modern Gaelic folk-tale . . .  A good story-teller rarely departs from </w:t>
      </w:r>
      <w:r w:rsidRPr="005032BD">
        <w:rPr>
          <w:rFonts w:ascii="Times New Roman" w:hAnsi="Times New Roman" w:cs="Times New Roman"/>
          <w:i/>
          <w:iCs/>
          <w:sz w:val="24"/>
          <w:szCs w:val="24"/>
        </w:rPr>
        <w:t>oratio recta</w:t>
      </w:r>
      <w:r w:rsidRPr="005032BD">
        <w:rPr>
          <w:rFonts w:ascii="Times New Roman" w:hAnsi="Times New Roman" w:cs="Times New Roman"/>
          <w:sz w:val="24"/>
          <w:szCs w:val="24"/>
        </w:rPr>
        <w:t xml:space="preserve"> . . .</w:t>
      </w:r>
      <w:r w:rsidRPr="005032BD">
        <w:rPr>
          <w:rStyle w:val="FootnoteReference"/>
          <w:rFonts w:ascii="Times New Roman" w:hAnsi="Times New Roman" w:cs="Times New Roman"/>
          <w:sz w:val="24"/>
          <w:szCs w:val="24"/>
        </w:rPr>
        <w:footnoteReference w:id="2"/>
      </w:r>
      <w:r w:rsidRPr="005032BD">
        <w:rPr>
          <w:rFonts w:ascii="Times New Roman" w:hAnsi="Times New Roman" w:cs="Times New Roman"/>
          <w:sz w:val="24"/>
          <w:szCs w:val="24"/>
        </w:rPr>
        <w:t xml:space="preserve">  </w:t>
      </w:r>
    </w:p>
    <w:p w14:paraId="55AE51C2" w14:textId="77777777" w:rsidR="002D495E" w:rsidRPr="005032BD" w:rsidRDefault="002D495E" w:rsidP="002D495E">
      <w:pPr>
        <w:spacing w:line="240" w:lineRule="auto"/>
        <w:ind w:left="720"/>
        <w:rPr>
          <w:rFonts w:ascii="Times New Roman" w:hAnsi="Times New Roman" w:cs="Times New Roman"/>
          <w:sz w:val="24"/>
          <w:szCs w:val="24"/>
        </w:rPr>
      </w:pPr>
    </w:p>
    <w:p w14:paraId="27888530" w14:textId="7CE18936" w:rsidR="00384854" w:rsidRPr="005032BD" w:rsidRDefault="002D495E" w:rsidP="00294CDE">
      <w:pPr>
        <w:spacing w:line="480" w:lineRule="auto"/>
        <w:rPr>
          <w:rFonts w:ascii="Times New Roman" w:hAnsi="Times New Roman" w:cs="Times New Roman"/>
          <w:sz w:val="24"/>
          <w:szCs w:val="24"/>
        </w:rPr>
      </w:pPr>
      <w:r w:rsidRPr="005032BD">
        <w:rPr>
          <w:rFonts w:ascii="Times New Roman" w:hAnsi="Times New Roman" w:cs="Times New Roman"/>
          <w:sz w:val="24"/>
          <w:szCs w:val="24"/>
        </w:rPr>
        <w:tab/>
      </w:r>
      <w:r w:rsidR="00E837CD" w:rsidRPr="005032BD">
        <w:rPr>
          <w:rFonts w:ascii="Times New Roman" w:hAnsi="Times New Roman" w:cs="Times New Roman"/>
          <w:sz w:val="24"/>
          <w:szCs w:val="24"/>
        </w:rPr>
        <w:t xml:space="preserve"> </w:t>
      </w:r>
      <w:r w:rsidR="00294CDE" w:rsidRPr="005032BD">
        <w:rPr>
          <w:rFonts w:ascii="Times New Roman" w:hAnsi="Times New Roman" w:cs="Times New Roman"/>
          <w:sz w:val="24"/>
          <w:szCs w:val="24"/>
        </w:rPr>
        <w:t>The ta</w:t>
      </w:r>
      <w:r w:rsidRPr="005032BD">
        <w:rPr>
          <w:rFonts w:ascii="Times New Roman" w:hAnsi="Times New Roman" w:cs="Times New Roman"/>
          <w:sz w:val="24"/>
          <w:szCs w:val="24"/>
        </w:rPr>
        <w:t>l</w:t>
      </w:r>
      <w:r w:rsidR="00294CDE" w:rsidRPr="005032BD">
        <w:rPr>
          <w:rFonts w:ascii="Times New Roman" w:hAnsi="Times New Roman" w:cs="Times New Roman"/>
          <w:sz w:val="24"/>
          <w:szCs w:val="24"/>
        </w:rPr>
        <w:t xml:space="preserve">es were originally </w:t>
      </w:r>
      <w:r w:rsidR="00E837CD" w:rsidRPr="005032BD">
        <w:rPr>
          <w:rFonts w:ascii="Times New Roman" w:hAnsi="Times New Roman" w:cs="Times New Roman"/>
          <w:sz w:val="24"/>
          <w:szCs w:val="24"/>
        </w:rPr>
        <w:t>confined to the page</w:t>
      </w:r>
      <w:r w:rsidR="00294CDE" w:rsidRPr="005032BD">
        <w:rPr>
          <w:rFonts w:ascii="Times New Roman" w:hAnsi="Times New Roman" w:cs="Times New Roman"/>
          <w:sz w:val="24"/>
          <w:szCs w:val="24"/>
        </w:rPr>
        <w:t xml:space="preserve"> in the fourteenth century and can be found in the </w:t>
      </w:r>
      <w:r w:rsidR="00294CDE" w:rsidRPr="005032BD">
        <w:rPr>
          <w:rFonts w:ascii="Times New Roman" w:hAnsi="Times New Roman" w:cs="Times New Roman"/>
          <w:iCs/>
          <w:sz w:val="24"/>
          <w:szCs w:val="24"/>
        </w:rPr>
        <w:t>White Book of Rhydderch</w:t>
      </w:r>
      <w:r w:rsidR="00E837CD" w:rsidRPr="005032BD">
        <w:rPr>
          <w:rFonts w:ascii="Times New Roman" w:hAnsi="Times New Roman" w:cs="Times New Roman"/>
          <w:sz w:val="24"/>
          <w:szCs w:val="24"/>
        </w:rPr>
        <w:t>, dated c.1350, and the Red Book of Hergest, dated from 1382 to c.1410</w:t>
      </w:r>
      <w:r w:rsidR="00E837CD" w:rsidRPr="005032BD">
        <w:rPr>
          <w:rStyle w:val="FootnoteReference"/>
          <w:rFonts w:ascii="Times New Roman" w:hAnsi="Times New Roman" w:cs="Times New Roman"/>
          <w:sz w:val="24"/>
          <w:szCs w:val="24"/>
        </w:rPr>
        <w:footnoteReference w:id="3"/>
      </w:r>
      <w:r w:rsidR="00E837CD" w:rsidRPr="005032BD">
        <w:rPr>
          <w:rFonts w:ascii="Times New Roman" w:hAnsi="Times New Roman" w:cs="Times New Roman"/>
          <w:sz w:val="24"/>
          <w:szCs w:val="24"/>
        </w:rPr>
        <w:t>, but are believed to have first been composed</w:t>
      </w:r>
      <w:r w:rsidR="00294CDE" w:rsidRPr="005032BD">
        <w:rPr>
          <w:rFonts w:ascii="Times New Roman" w:hAnsi="Times New Roman" w:cs="Times New Roman"/>
          <w:sz w:val="24"/>
          <w:szCs w:val="24"/>
        </w:rPr>
        <w:t xml:space="preserve"> </w:t>
      </w:r>
      <w:r w:rsidR="00E837CD" w:rsidRPr="005032BD">
        <w:rPr>
          <w:rFonts w:ascii="Times New Roman" w:hAnsi="Times New Roman" w:cs="Times New Roman"/>
          <w:sz w:val="24"/>
          <w:szCs w:val="24"/>
        </w:rPr>
        <w:t>between 1060 and 1100</w:t>
      </w:r>
      <w:r w:rsidR="00E837CD" w:rsidRPr="005032BD">
        <w:rPr>
          <w:rStyle w:val="FootnoteReference"/>
          <w:rFonts w:ascii="Times New Roman" w:hAnsi="Times New Roman" w:cs="Times New Roman"/>
          <w:sz w:val="24"/>
          <w:szCs w:val="24"/>
        </w:rPr>
        <w:footnoteReference w:id="4"/>
      </w:r>
      <w:r w:rsidR="00E837CD" w:rsidRPr="005032BD">
        <w:rPr>
          <w:rFonts w:ascii="Times New Roman" w:hAnsi="Times New Roman" w:cs="Times New Roman"/>
          <w:sz w:val="24"/>
          <w:szCs w:val="24"/>
        </w:rPr>
        <w:t xml:space="preserve">. </w:t>
      </w:r>
      <w:r w:rsidR="00294CDE" w:rsidRPr="005032BD">
        <w:rPr>
          <w:rFonts w:ascii="Times New Roman" w:hAnsi="Times New Roman" w:cs="Times New Roman"/>
          <w:sz w:val="24"/>
          <w:szCs w:val="24"/>
        </w:rPr>
        <w:t xml:space="preserve"> </w:t>
      </w:r>
      <w:r w:rsidR="00384854" w:rsidRPr="005032BD">
        <w:rPr>
          <w:rFonts w:ascii="Times New Roman" w:hAnsi="Times New Roman" w:cs="Times New Roman"/>
          <w:sz w:val="24"/>
          <w:szCs w:val="24"/>
        </w:rPr>
        <w:t>The identity of the author, or authors, is still widely debated, however Sioned Davies identifies that it is generally agreed that one author composed the work, deliberately writing a piece of literature rather than a transcript</w:t>
      </w:r>
      <w:r w:rsidR="00CD569E" w:rsidRPr="005032BD">
        <w:rPr>
          <w:rFonts w:ascii="Times New Roman" w:hAnsi="Times New Roman" w:cs="Times New Roman"/>
          <w:sz w:val="24"/>
          <w:szCs w:val="24"/>
        </w:rPr>
        <w:t>ion</w:t>
      </w:r>
      <w:r w:rsidR="00384854" w:rsidRPr="005032BD">
        <w:rPr>
          <w:rFonts w:ascii="Times New Roman" w:hAnsi="Times New Roman" w:cs="Times New Roman"/>
          <w:sz w:val="24"/>
          <w:szCs w:val="24"/>
        </w:rPr>
        <w:t xml:space="preserve"> of an oral story</w:t>
      </w:r>
      <w:r w:rsidRPr="005032BD">
        <w:rPr>
          <w:rFonts w:ascii="Times New Roman" w:hAnsi="Times New Roman" w:cs="Times New Roman"/>
          <w:sz w:val="24"/>
          <w:szCs w:val="24"/>
        </w:rPr>
        <w:t>.</w:t>
      </w:r>
      <w:r w:rsidR="00CD569E" w:rsidRPr="005032BD">
        <w:rPr>
          <w:rStyle w:val="FootnoteReference"/>
          <w:rFonts w:ascii="Times New Roman" w:hAnsi="Times New Roman" w:cs="Times New Roman"/>
          <w:sz w:val="24"/>
          <w:szCs w:val="24"/>
        </w:rPr>
        <w:footnoteReference w:id="5"/>
      </w:r>
    </w:p>
    <w:p w14:paraId="751CDB8A" w14:textId="529F5FB0" w:rsidR="00AE51D3" w:rsidRPr="005032BD" w:rsidRDefault="002D495E" w:rsidP="002D495E">
      <w:pPr>
        <w:spacing w:line="480" w:lineRule="auto"/>
        <w:rPr>
          <w:rFonts w:ascii="Times New Roman" w:hAnsi="Times New Roman" w:cs="Times New Roman"/>
          <w:sz w:val="24"/>
          <w:szCs w:val="24"/>
        </w:rPr>
      </w:pPr>
      <w:r w:rsidRPr="005032BD">
        <w:rPr>
          <w:rFonts w:ascii="Times New Roman" w:hAnsi="Times New Roman" w:cs="Times New Roman"/>
          <w:sz w:val="24"/>
          <w:szCs w:val="24"/>
        </w:rPr>
        <w:tab/>
      </w:r>
      <w:r w:rsidR="00294CDE" w:rsidRPr="005032BD">
        <w:rPr>
          <w:rFonts w:ascii="Times New Roman" w:hAnsi="Times New Roman" w:cs="Times New Roman"/>
          <w:sz w:val="24"/>
          <w:szCs w:val="24"/>
        </w:rPr>
        <w:t>The first publication of the full text</w:t>
      </w:r>
      <w:r w:rsidR="00E837CD" w:rsidRPr="005032BD">
        <w:rPr>
          <w:rFonts w:ascii="Times New Roman" w:hAnsi="Times New Roman" w:cs="Times New Roman"/>
          <w:sz w:val="24"/>
          <w:szCs w:val="24"/>
        </w:rPr>
        <w:t xml:space="preserve"> of eleven tales,</w:t>
      </w:r>
      <w:r w:rsidR="00294CDE" w:rsidRPr="005032BD">
        <w:rPr>
          <w:rFonts w:ascii="Times New Roman" w:hAnsi="Times New Roman" w:cs="Times New Roman"/>
          <w:sz w:val="24"/>
          <w:szCs w:val="24"/>
        </w:rPr>
        <w:t xml:space="preserve"> collectively known as </w:t>
      </w:r>
      <w:r w:rsidR="00294CDE" w:rsidRPr="005032BD">
        <w:rPr>
          <w:rFonts w:ascii="Times New Roman" w:hAnsi="Times New Roman" w:cs="Times New Roman"/>
          <w:iCs/>
          <w:sz w:val="24"/>
          <w:szCs w:val="24"/>
        </w:rPr>
        <w:t>The Mabinogion</w:t>
      </w:r>
      <w:r w:rsidR="00294CDE" w:rsidRPr="005032BD">
        <w:rPr>
          <w:rFonts w:ascii="Times New Roman" w:hAnsi="Times New Roman" w:cs="Times New Roman"/>
          <w:sz w:val="24"/>
          <w:szCs w:val="24"/>
        </w:rPr>
        <w:t>, was a translation</w:t>
      </w:r>
      <w:r w:rsidR="00E837CD" w:rsidRPr="005032BD">
        <w:rPr>
          <w:rFonts w:ascii="Times New Roman" w:hAnsi="Times New Roman" w:cs="Times New Roman"/>
          <w:sz w:val="24"/>
          <w:szCs w:val="24"/>
        </w:rPr>
        <w:t xml:space="preserve"> from </w:t>
      </w:r>
      <w:r w:rsidR="00CD569E" w:rsidRPr="005032BD">
        <w:rPr>
          <w:rFonts w:ascii="Times New Roman" w:hAnsi="Times New Roman" w:cs="Times New Roman"/>
          <w:sz w:val="24"/>
          <w:szCs w:val="24"/>
        </w:rPr>
        <w:t>Welsh</w:t>
      </w:r>
      <w:r w:rsidR="00E837CD" w:rsidRPr="005032BD">
        <w:rPr>
          <w:rFonts w:ascii="Times New Roman" w:hAnsi="Times New Roman" w:cs="Times New Roman"/>
          <w:sz w:val="24"/>
          <w:szCs w:val="24"/>
        </w:rPr>
        <w:t xml:space="preserve"> to English,</w:t>
      </w:r>
      <w:r w:rsidR="00294CDE" w:rsidRPr="005032BD">
        <w:rPr>
          <w:rFonts w:ascii="Times New Roman" w:hAnsi="Times New Roman" w:cs="Times New Roman"/>
          <w:sz w:val="24"/>
          <w:szCs w:val="24"/>
        </w:rPr>
        <w:t xml:space="preserve"> by Lady Charlotte Guest, dating 1838-4</w:t>
      </w:r>
      <w:r w:rsidR="00E837CD" w:rsidRPr="005032BD">
        <w:rPr>
          <w:rFonts w:ascii="Times New Roman" w:hAnsi="Times New Roman" w:cs="Times New Roman"/>
          <w:sz w:val="24"/>
          <w:szCs w:val="24"/>
        </w:rPr>
        <w:t>9</w:t>
      </w:r>
      <w:r w:rsidR="00294CDE" w:rsidRPr="005032BD">
        <w:rPr>
          <w:rFonts w:ascii="Times New Roman" w:hAnsi="Times New Roman" w:cs="Times New Roman"/>
          <w:sz w:val="24"/>
          <w:szCs w:val="24"/>
        </w:rPr>
        <w:t xml:space="preserve">.  </w:t>
      </w:r>
      <w:r w:rsidR="00E837CD" w:rsidRPr="005032BD">
        <w:rPr>
          <w:rFonts w:ascii="Times New Roman" w:hAnsi="Times New Roman" w:cs="Times New Roman"/>
          <w:sz w:val="24"/>
          <w:szCs w:val="24"/>
        </w:rPr>
        <w:t xml:space="preserve"> Many translations have since been made, with the most recent being</w:t>
      </w:r>
      <w:r w:rsidR="00294CDE" w:rsidRPr="005032BD">
        <w:rPr>
          <w:rFonts w:ascii="Times New Roman" w:hAnsi="Times New Roman" w:cs="Times New Roman"/>
          <w:sz w:val="24"/>
          <w:szCs w:val="24"/>
        </w:rPr>
        <w:t xml:space="preserve"> Sioned Davies’ edition of </w:t>
      </w:r>
      <w:r w:rsidR="00294CDE" w:rsidRPr="005032BD">
        <w:rPr>
          <w:rFonts w:ascii="Times New Roman" w:hAnsi="Times New Roman" w:cs="Times New Roman"/>
          <w:i/>
          <w:sz w:val="24"/>
          <w:szCs w:val="24"/>
        </w:rPr>
        <w:t>The Mabinogio</w:t>
      </w:r>
      <w:r w:rsidR="00E837CD" w:rsidRPr="005032BD">
        <w:rPr>
          <w:rFonts w:ascii="Times New Roman" w:hAnsi="Times New Roman" w:cs="Times New Roman"/>
          <w:i/>
          <w:sz w:val="24"/>
          <w:szCs w:val="24"/>
        </w:rPr>
        <w:t>n</w:t>
      </w:r>
      <w:r w:rsidR="00294CDE" w:rsidRPr="005032BD">
        <w:rPr>
          <w:rStyle w:val="FootnoteReference"/>
          <w:rFonts w:ascii="Times New Roman" w:hAnsi="Times New Roman" w:cs="Times New Roman"/>
          <w:i/>
          <w:sz w:val="24"/>
          <w:szCs w:val="24"/>
        </w:rPr>
        <w:footnoteReference w:id="6"/>
      </w:r>
      <w:r w:rsidR="00CD569E" w:rsidRPr="005032BD">
        <w:rPr>
          <w:rFonts w:ascii="Times New Roman" w:hAnsi="Times New Roman" w:cs="Times New Roman"/>
          <w:i/>
          <w:sz w:val="24"/>
          <w:szCs w:val="24"/>
        </w:rPr>
        <w:t xml:space="preserve"> </w:t>
      </w:r>
      <w:r w:rsidR="00E837CD" w:rsidRPr="005032BD">
        <w:rPr>
          <w:rFonts w:ascii="Times New Roman" w:hAnsi="Times New Roman" w:cs="Times New Roman"/>
          <w:iCs/>
          <w:sz w:val="24"/>
          <w:szCs w:val="24"/>
        </w:rPr>
        <w:t xml:space="preserve">in 2007.  It is this translation which shall be referred to throughout the essay in the analysis of the </w:t>
      </w:r>
      <w:r w:rsidR="00CD569E" w:rsidRPr="005032BD">
        <w:rPr>
          <w:rFonts w:ascii="Times New Roman" w:hAnsi="Times New Roman" w:cs="Times New Roman"/>
          <w:iCs/>
          <w:sz w:val="24"/>
          <w:szCs w:val="24"/>
        </w:rPr>
        <w:t>a</w:t>
      </w:r>
      <w:r w:rsidR="00E837CD" w:rsidRPr="005032BD">
        <w:rPr>
          <w:rFonts w:ascii="Times New Roman" w:hAnsi="Times New Roman" w:cs="Times New Roman"/>
          <w:iCs/>
          <w:sz w:val="24"/>
          <w:szCs w:val="24"/>
        </w:rPr>
        <w:t xml:space="preserve">uthor of the Four Branches’s use of </w:t>
      </w:r>
      <w:r w:rsidR="00384854" w:rsidRPr="005032BD">
        <w:rPr>
          <w:rFonts w:ascii="Times New Roman" w:hAnsi="Times New Roman" w:cs="Times New Roman"/>
          <w:iCs/>
          <w:sz w:val="24"/>
          <w:szCs w:val="24"/>
        </w:rPr>
        <w:t>direct speech, and the role that dialogue plays in these four native tales.</w:t>
      </w:r>
      <w:r w:rsidR="00294CDE" w:rsidRPr="005032BD">
        <w:rPr>
          <w:rFonts w:ascii="Times New Roman" w:hAnsi="Times New Roman" w:cs="Times New Roman"/>
          <w:sz w:val="24"/>
          <w:szCs w:val="24"/>
        </w:rPr>
        <w:t xml:space="preserve"> </w:t>
      </w:r>
    </w:p>
    <w:p w14:paraId="4726BAAE" w14:textId="13B92B87" w:rsidR="002D495E" w:rsidRPr="005032BD" w:rsidRDefault="00234005" w:rsidP="002D495E">
      <w:pPr>
        <w:spacing w:line="480" w:lineRule="auto"/>
        <w:rPr>
          <w:rFonts w:ascii="Times New Roman" w:hAnsi="Times New Roman" w:cs="Times New Roman"/>
          <w:sz w:val="24"/>
          <w:szCs w:val="24"/>
        </w:rPr>
      </w:pPr>
      <w:r w:rsidRPr="005032BD">
        <w:rPr>
          <w:rFonts w:ascii="Times New Roman" w:hAnsi="Times New Roman" w:cs="Times New Roman"/>
          <w:sz w:val="24"/>
          <w:szCs w:val="24"/>
        </w:rPr>
        <w:lastRenderedPageBreak/>
        <w:tab/>
        <w:t>The analysis of the author’s use of dialogue in the Four Branches will move between the Branches depending upon the specific role that dialogue plays and that will encompass the role of dialogue as entertainment, as a means of simplifying the narrative for the medieval audience, the role of dialogue in upholding Celtic traditions, and its role in the shaping of narrative technique in these four native tales.</w:t>
      </w:r>
    </w:p>
    <w:p w14:paraId="65C862AC" w14:textId="77777777" w:rsidR="00234005" w:rsidRPr="005032BD" w:rsidRDefault="00234005">
      <w:pPr>
        <w:rPr>
          <w:rFonts w:ascii="Times New Roman" w:hAnsi="Times New Roman" w:cs="Times New Roman"/>
          <w:sz w:val="24"/>
          <w:szCs w:val="24"/>
        </w:rPr>
      </w:pPr>
    </w:p>
    <w:p w14:paraId="6893868D" w14:textId="27ABD5C9" w:rsidR="009D403C" w:rsidRDefault="00234005" w:rsidP="009D403C">
      <w:pPr>
        <w:spacing w:line="480" w:lineRule="auto"/>
        <w:rPr>
          <w:rFonts w:ascii="Times New Roman" w:hAnsi="Times New Roman" w:cs="Times New Roman"/>
          <w:sz w:val="24"/>
          <w:szCs w:val="24"/>
        </w:rPr>
      </w:pPr>
      <w:r w:rsidRPr="005032BD">
        <w:rPr>
          <w:rFonts w:ascii="Times New Roman" w:hAnsi="Times New Roman" w:cs="Times New Roman"/>
          <w:sz w:val="24"/>
          <w:szCs w:val="24"/>
        </w:rPr>
        <w:tab/>
        <w:t>The first, and clearest role that dialogue plays in the Four Branches is the role of entertainment.  It is unknown, due to a lack of evidence, whether the tales were performed orally, but it is accepted that they draw upon an oral tradition and that the author has made use of the devices associated with oral storytelling.</w:t>
      </w:r>
      <w:r w:rsidR="005032BD" w:rsidRPr="005032BD">
        <w:rPr>
          <w:rFonts w:ascii="Times New Roman" w:hAnsi="Times New Roman" w:cs="Times New Roman"/>
          <w:sz w:val="24"/>
          <w:szCs w:val="24"/>
        </w:rPr>
        <w:t xml:space="preserve">  During the period when the Four Branches were composed, s</w:t>
      </w:r>
      <w:r w:rsidR="00B277F9" w:rsidRPr="005032BD">
        <w:rPr>
          <w:rFonts w:ascii="Times New Roman" w:hAnsi="Times New Roman" w:cs="Times New Roman"/>
          <w:sz w:val="24"/>
          <w:szCs w:val="24"/>
        </w:rPr>
        <w:t>poken drama would have been one of the main sources of entertainment and the native storyteller known as the</w:t>
      </w:r>
      <w:r w:rsidR="005032BD" w:rsidRPr="005032BD">
        <w:rPr>
          <w:rFonts w:ascii="Times New Roman" w:hAnsi="Times New Roman" w:cs="Times New Roman"/>
          <w:i/>
          <w:iCs/>
          <w:sz w:val="24"/>
          <w:szCs w:val="24"/>
        </w:rPr>
        <w:t xml:space="preserve"> cyfarwydd</w:t>
      </w:r>
      <w:r w:rsidR="005032BD">
        <w:rPr>
          <w:rFonts w:ascii="Times New Roman" w:hAnsi="Times New Roman" w:cs="Times New Roman"/>
          <w:sz w:val="24"/>
          <w:szCs w:val="24"/>
        </w:rPr>
        <w:t xml:space="preserve"> </w:t>
      </w:r>
      <w:r w:rsidR="00B277F9" w:rsidRPr="005032BD">
        <w:rPr>
          <w:rFonts w:ascii="Times New Roman" w:hAnsi="Times New Roman" w:cs="Times New Roman"/>
          <w:sz w:val="24"/>
          <w:szCs w:val="24"/>
        </w:rPr>
        <w:t xml:space="preserve">would have played a large part in entertaining the crowds.  The central focus of </w:t>
      </w:r>
      <w:r w:rsidR="009D403C">
        <w:rPr>
          <w:rFonts w:ascii="Times New Roman" w:hAnsi="Times New Roman" w:cs="Times New Roman"/>
          <w:sz w:val="24"/>
          <w:szCs w:val="24"/>
        </w:rPr>
        <w:t xml:space="preserve">the audience’s amusement </w:t>
      </w:r>
      <w:r w:rsidR="00B277F9" w:rsidRPr="005032BD">
        <w:rPr>
          <w:rFonts w:ascii="Times New Roman" w:hAnsi="Times New Roman" w:cs="Times New Roman"/>
          <w:sz w:val="24"/>
          <w:szCs w:val="24"/>
        </w:rPr>
        <w:t>would not necessarily</w:t>
      </w:r>
      <w:r w:rsidR="009D403C">
        <w:rPr>
          <w:rFonts w:ascii="Times New Roman" w:hAnsi="Times New Roman" w:cs="Times New Roman"/>
          <w:sz w:val="24"/>
          <w:szCs w:val="24"/>
        </w:rPr>
        <w:t xml:space="preserve"> have</w:t>
      </w:r>
      <w:r w:rsidR="00B277F9" w:rsidRPr="005032BD">
        <w:rPr>
          <w:rFonts w:ascii="Times New Roman" w:hAnsi="Times New Roman" w:cs="Times New Roman"/>
          <w:sz w:val="24"/>
          <w:szCs w:val="24"/>
        </w:rPr>
        <w:t xml:space="preserve"> be</w:t>
      </w:r>
      <w:r w:rsidR="009D403C">
        <w:rPr>
          <w:rFonts w:ascii="Times New Roman" w:hAnsi="Times New Roman" w:cs="Times New Roman"/>
          <w:sz w:val="24"/>
          <w:szCs w:val="24"/>
        </w:rPr>
        <w:t>en</w:t>
      </w:r>
      <w:r w:rsidR="00B277F9" w:rsidRPr="005032BD">
        <w:rPr>
          <w:rFonts w:ascii="Times New Roman" w:hAnsi="Times New Roman" w:cs="Times New Roman"/>
          <w:sz w:val="24"/>
          <w:szCs w:val="24"/>
        </w:rPr>
        <w:t xml:space="preserve"> the story in its entirety</w:t>
      </w:r>
      <w:r w:rsidR="009D403C">
        <w:rPr>
          <w:rFonts w:ascii="Times New Roman" w:hAnsi="Times New Roman" w:cs="Times New Roman"/>
          <w:sz w:val="24"/>
          <w:szCs w:val="24"/>
        </w:rPr>
        <w:t>,</w:t>
      </w:r>
      <w:r w:rsidR="00B277F9" w:rsidRPr="005032BD">
        <w:rPr>
          <w:rFonts w:ascii="Times New Roman" w:hAnsi="Times New Roman" w:cs="Times New Roman"/>
          <w:sz w:val="24"/>
          <w:szCs w:val="24"/>
        </w:rPr>
        <w:t xml:space="preserve"> but </w:t>
      </w:r>
      <w:r w:rsidR="009D403C">
        <w:rPr>
          <w:rFonts w:ascii="Times New Roman" w:hAnsi="Times New Roman" w:cs="Times New Roman"/>
          <w:sz w:val="24"/>
          <w:szCs w:val="24"/>
        </w:rPr>
        <w:t>rather the</w:t>
      </w:r>
      <w:r w:rsidR="00B277F9" w:rsidRPr="005032BD">
        <w:rPr>
          <w:rFonts w:ascii="Times New Roman" w:hAnsi="Times New Roman" w:cs="Times New Roman"/>
          <w:sz w:val="24"/>
          <w:szCs w:val="24"/>
        </w:rPr>
        <w:t xml:space="preserve"> component</w:t>
      </w:r>
      <w:r w:rsidR="009D403C">
        <w:rPr>
          <w:rFonts w:ascii="Times New Roman" w:hAnsi="Times New Roman" w:cs="Times New Roman"/>
          <w:sz w:val="24"/>
          <w:szCs w:val="24"/>
        </w:rPr>
        <w:t>s which form the tales.  Brynley Roberts breaks down these components as;</w:t>
      </w:r>
    </w:p>
    <w:p w14:paraId="6D93569A" w14:textId="070E0A88" w:rsidR="009D403C" w:rsidRPr="005032BD" w:rsidRDefault="009D403C" w:rsidP="009D403C">
      <w:pPr>
        <w:ind w:left="720"/>
        <w:rPr>
          <w:rFonts w:ascii="Times New Roman" w:hAnsi="Times New Roman" w:cs="Times New Roman"/>
          <w:sz w:val="24"/>
          <w:szCs w:val="24"/>
        </w:rPr>
      </w:pPr>
      <w:r w:rsidRPr="005032BD">
        <w:rPr>
          <w:rFonts w:ascii="Times New Roman" w:hAnsi="Times New Roman" w:cs="Times New Roman"/>
          <w:sz w:val="24"/>
          <w:szCs w:val="24"/>
        </w:rPr>
        <w:t>‘Oral style is marked by a high degree of repetition of theme, episode, and phrase, by dialogue, by color of description and hyperbole, by comparisons and metaphors, all of which are part of the storyteller’s equipment.’</w:t>
      </w:r>
      <w:r>
        <w:rPr>
          <w:rStyle w:val="FootnoteReference"/>
          <w:rFonts w:ascii="Times New Roman" w:hAnsi="Times New Roman" w:cs="Times New Roman"/>
          <w:sz w:val="24"/>
          <w:szCs w:val="24"/>
        </w:rPr>
        <w:footnoteReference w:id="7"/>
      </w:r>
    </w:p>
    <w:p w14:paraId="55BCBB34" w14:textId="77777777" w:rsidR="005A542D" w:rsidRDefault="005A542D">
      <w:pPr>
        <w:rPr>
          <w:rFonts w:ascii="Times New Roman" w:hAnsi="Times New Roman" w:cs="Times New Roman"/>
          <w:sz w:val="24"/>
          <w:szCs w:val="24"/>
        </w:rPr>
      </w:pPr>
    </w:p>
    <w:p w14:paraId="62F010F7" w14:textId="2E40561C" w:rsidR="00AC189B" w:rsidRPr="005032BD" w:rsidRDefault="005A542D" w:rsidP="00ED1D58">
      <w:pPr>
        <w:spacing w:line="480" w:lineRule="auto"/>
        <w:rPr>
          <w:rFonts w:ascii="Times New Roman" w:hAnsi="Times New Roman" w:cs="Times New Roman"/>
          <w:sz w:val="24"/>
          <w:szCs w:val="24"/>
        </w:rPr>
      </w:pPr>
      <w:r>
        <w:rPr>
          <w:rFonts w:ascii="Times New Roman" w:hAnsi="Times New Roman" w:cs="Times New Roman"/>
          <w:sz w:val="24"/>
          <w:szCs w:val="24"/>
        </w:rPr>
        <w:tab/>
      </w:r>
      <w:r w:rsidR="00AC189B" w:rsidRPr="005032BD">
        <w:rPr>
          <w:rFonts w:ascii="Times New Roman" w:hAnsi="Times New Roman" w:cs="Times New Roman"/>
          <w:sz w:val="24"/>
          <w:szCs w:val="24"/>
        </w:rPr>
        <w:t>As oral entertainment was so important, the ability to converse well was held in high regard.</w:t>
      </w:r>
      <w:r>
        <w:rPr>
          <w:rFonts w:ascii="Times New Roman" w:hAnsi="Times New Roman" w:cs="Times New Roman"/>
          <w:sz w:val="24"/>
          <w:szCs w:val="24"/>
        </w:rPr>
        <w:t xml:space="preserve">  In the First Branch, w</w:t>
      </w:r>
      <w:r w:rsidR="00AC189B" w:rsidRPr="005032BD">
        <w:rPr>
          <w:rFonts w:ascii="Times New Roman" w:hAnsi="Times New Roman" w:cs="Times New Roman"/>
          <w:sz w:val="24"/>
          <w:szCs w:val="24"/>
        </w:rPr>
        <w:t xml:space="preserve">hen Pwyll first meets the </w:t>
      </w:r>
      <w:r>
        <w:rPr>
          <w:rFonts w:ascii="Times New Roman" w:hAnsi="Times New Roman" w:cs="Times New Roman"/>
          <w:sz w:val="24"/>
          <w:szCs w:val="24"/>
        </w:rPr>
        <w:t>q</w:t>
      </w:r>
      <w:r w:rsidR="00AC189B" w:rsidRPr="005032BD">
        <w:rPr>
          <w:rFonts w:ascii="Times New Roman" w:hAnsi="Times New Roman" w:cs="Times New Roman"/>
          <w:sz w:val="24"/>
          <w:szCs w:val="24"/>
        </w:rPr>
        <w:t xml:space="preserve">ueen </w:t>
      </w:r>
      <w:r>
        <w:rPr>
          <w:rFonts w:ascii="Times New Roman" w:hAnsi="Times New Roman" w:cs="Times New Roman"/>
          <w:sz w:val="24"/>
          <w:szCs w:val="24"/>
        </w:rPr>
        <w:t>of Annwfn</w:t>
      </w:r>
      <w:r w:rsidR="00AC189B" w:rsidRPr="005032BD">
        <w:rPr>
          <w:rFonts w:ascii="Times New Roman" w:hAnsi="Times New Roman" w:cs="Times New Roman"/>
          <w:sz w:val="24"/>
          <w:szCs w:val="24"/>
        </w:rPr>
        <w:t>, he finds her to be ‘…most gracious of disposition and discourse …’</w:t>
      </w:r>
      <w:r>
        <w:rPr>
          <w:rStyle w:val="FootnoteReference"/>
          <w:rFonts w:ascii="Times New Roman" w:hAnsi="Times New Roman" w:cs="Times New Roman"/>
          <w:sz w:val="24"/>
          <w:szCs w:val="24"/>
        </w:rPr>
        <w:footnoteReference w:id="8"/>
      </w:r>
      <w:r w:rsidR="00AC189B" w:rsidRPr="005032BD">
        <w:rPr>
          <w:rFonts w:ascii="Times New Roman" w:hAnsi="Times New Roman" w:cs="Times New Roman"/>
          <w:sz w:val="24"/>
          <w:szCs w:val="24"/>
        </w:rPr>
        <w:t xml:space="preserve"> </w:t>
      </w:r>
      <w:r>
        <w:rPr>
          <w:rFonts w:ascii="Times New Roman" w:hAnsi="Times New Roman" w:cs="Times New Roman"/>
          <w:sz w:val="24"/>
          <w:szCs w:val="24"/>
        </w:rPr>
        <w:t>The same high regard for the skill of discourse can also be found</w:t>
      </w:r>
      <w:r w:rsidR="00AC189B" w:rsidRPr="005032BD">
        <w:rPr>
          <w:rFonts w:ascii="Times New Roman" w:hAnsi="Times New Roman" w:cs="Times New Roman"/>
          <w:sz w:val="24"/>
          <w:szCs w:val="24"/>
        </w:rPr>
        <w:t xml:space="preserve"> at the </w:t>
      </w:r>
      <w:r>
        <w:rPr>
          <w:rFonts w:ascii="Times New Roman" w:hAnsi="Times New Roman" w:cs="Times New Roman"/>
          <w:sz w:val="24"/>
          <w:szCs w:val="24"/>
        </w:rPr>
        <w:t>beginning</w:t>
      </w:r>
      <w:r w:rsidR="00AC189B" w:rsidRPr="005032BD">
        <w:rPr>
          <w:rFonts w:ascii="Times New Roman" w:hAnsi="Times New Roman" w:cs="Times New Roman"/>
          <w:sz w:val="24"/>
          <w:szCs w:val="24"/>
        </w:rPr>
        <w:t xml:space="preserve"> of the </w:t>
      </w:r>
      <w:r>
        <w:rPr>
          <w:rFonts w:ascii="Times New Roman" w:hAnsi="Times New Roman" w:cs="Times New Roman"/>
          <w:sz w:val="24"/>
          <w:szCs w:val="24"/>
        </w:rPr>
        <w:t>T</w:t>
      </w:r>
      <w:r w:rsidR="00AC189B" w:rsidRPr="005032BD">
        <w:rPr>
          <w:rFonts w:ascii="Times New Roman" w:hAnsi="Times New Roman" w:cs="Times New Roman"/>
          <w:sz w:val="24"/>
          <w:szCs w:val="24"/>
        </w:rPr>
        <w:t xml:space="preserve">hird </w:t>
      </w:r>
      <w:r>
        <w:rPr>
          <w:rFonts w:ascii="Times New Roman" w:hAnsi="Times New Roman" w:cs="Times New Roman"/>
          <w:sz w:val="24"/>
          <w:szCs w:val="24"/>
        </w:rPr>
        <w:t>B</w:t>
      </w:r>
      <w:r w:rsidR="00AC189B" w:rsidRPr="005032BD">
        <w:rPr>
          <w:rFonts w:ascii="Times New Roman" w:hAnsi="Times New Roman" w:cs="Times New Roman"/>
          <w:sz w:val="24"/>
          <w:szCs w:val="24"/>
        </w:rPr>
        <w:t>ranch</w:t>
      </w:r>
      <w:r>
        <w:rPr>
          <w:rFonts w:ascii="Times New Roman" w:hAnsi="Times New Roman" w:cs="Times New Roman"/>
          <w:sz w:val="24"/>
          <w:szCs w:val="24"/>
        </w:rPr>
        <w:t xml:space="preserve"> when the</w:t>
      </w:r>
      <w:r w:rsidR="00AC189B" w:rsidRPr="005032BD">
        <w:rPr>
          <w:rFonts w:ascii="Times New Roman" w:hAnsi="Times New Roman" w:cs="Times New Roman"/>
          <w:sz w:val="24"/>
          <w:szCs w:val="24"/>
        </w:rPr>
        <w:t xml:space="preserve"> Pryderi tells Manawydan ‘I am sure that you have never heard a woman converse better than Rhiannon.’</w:t>
      </w:r>
      <w:r>
        <w:rPr>
          <w:rStyle w:val="FootnoteReference"/>
          <w:rFonts w:ascii="Times New Roman" w:hAnsi="Times New Roman" w:cs="Times New Roman"/>
          <w:sz w:val="24"/>
          <w:szCs w:val="24"/>
        </w:rPr>
        <w:footnoteReference w:id="9"/>
      </w:r>
      <w:r w:rsidR="00AC189B" w:rsidRPr="005032BD">
        <w:rPr>
          <w:rFonts w:ascii="Times New Roman" w:hAnsi="Times New Roman" w:cs="Times New Roman"/>
          <w:sz w:val="24"/>
          <w:szCs w:val="24"/>
        </w:rPr>
        <w:t xml:space="preserve"> demonstrating th</w:t>
      </w:r>
      <w:r>
        <w:rPr>
          <w:rFonts w:ascii="Times New Roman" w:hAnsi="Times New Roman" w:cs="Times New Roman"/>
          <w:sz w:val="24"/>
          <w:szCs w:val="24"/>
        </w:rPr>
        <w:t xml:space="preserve">at the ability to converse well was considered a favourable attribute at that </w:t>
      </w:r>
      <w:r>
        <w:rPr>
          <w:rFonts w:ascii="Times New Roman" w:hAnsi="Times New Roman" w:cs="Times New Roman"/>
          <w:sz w:val="24"/>
          <w:szCs w:val="24"/>
        </w:rPr>
        <w:lastRenderedPageBreak/>
        <w:t>time</w:t>
      </w:r>
      <w:r w:rsidR="00AC189B" w:rsidRPr="005032BD">
        <w:rPr>
          <w:rFonts w:ascii="Times New Roman" w:hAnsi="Times New Roman" w:cs="Times New Roman"/>
          <w:sz w:val="24"/>
          <w:szCs w:val="24"/>
        </w:rPr>
        <w:t>.</w:t>
      </w:r>
      <w:r w:rsidR="00385AB8" w:rsidRPr="005032BD">
        <w:rPr>
          <w:rFonts w:ascii="Times New Roman" w:hAnsi="Times New Roman" w:cs="Times New Roman"/>
          <w:sz w:val="24"/>
          <w:szCs w:val="24"/>
        </w:rPr>
        <w:t xml:space="preserve">  In Welsh, the verb </w:t>
      </w:r>
      <w:r w:rsidR="00385AB8" w:rsidRPr="005032BD">
        <w:rPr>
          <w:rFonts w:ascii="Times New Roman" w:hAnsi="Times New Roman" w:cs="Times New Roman"/>
          <w:i/>
          <w:iCs/>
          <w:sz w:val="24"/>
          <w:szCs w:val="24"/>
        </w:rPr>
        <w:t>ymddiddan</w:t>
      </w:r>
      <w:r w:rsidR="00385AB8" w:rsidRPr="005032BD">
        <w:rPr>
          <w:rFonts w:ascii="Times New Roman" w:hAnsi="Times New Roman" w:cs="Times New Roman"/>
          <w:sz w:val="24"/>
          <w:szCs w:val="24"/>
        </w:rPr>
        <w:t xml:space="preserve"> (to converse) means ‘to entertain each other</w:t>
      </w:r>
      <w:r w:rsidR="00AB67B5">
        <w:rPr>
          <w:rFonts w:ascii="Times New Roman" w:hAnsi="Times New Roman" w:cs="Times New Roman"/>
          <w:sz w:val="24"/>
          <w:szCs w:val="24"/>
        </w:rPr>
        <w:t>,</w:t>
      </w:r>
      <w:r w:rsidR="00385AB8" w:rsidRPr="005032BD">
        <w:rPr>
          <w:rFonts w:ascii="Times New Roman" w:hAnsi="Times New Roman" w:cs="Times New Roman"/>
          <w:sz w:val="24"/>
          <w:szCs w:val="24"/>
        </w:rPr>
        <w:t>’</w:t>
      </w:r>
      <w:r w:rsidR="00AB67B5">
        <w:rPr>
          <w:rStyle w:val="FootnoteReference"/>
          <w:rFonts w:ascii="Times New Roman" w:hAnsi="Times New Roman" w:cs="Times New Roman"/>
          <w:sz w:val="24"/>
          <w:szCs w:val="24"/>
        </w:rPr>
        <w:footnoteReference w:id="10"/>
      </w:r>
      <w:r w:rsidR="00CC1C94" w:rsidRPr="005032BD">
        <w:rPr>
          <w:rFonts w:ascii="Times New Roman" w:hAnsi="Times New Roman" w:cs="Times New Roman"/>
          <w:sz w:val="24"/>
          <w:szCs w:val="24"/>
        </w:rPr>
        <w:t xml:space="preserve"> and can</w:t>
      </w:r>
      <w:r w:rsidR="00AB67B5">
        <w:rPr>
          <w:rFonts w:ascii="Times New Roman" w:hAnsi="Times New Roman" w:cs="Times New Roman"/>
          <w:sz w:val="24"/>
          <w:szCs w:val="24"/>
        </w:rPr>
        <w:t xml:space="preserve"> refer to informal conversation that may be had at the dinner table.</w:t>
      </w:r>
      <w:r w:rsidR="00AB67B5">
        <w:rPr>
          <w:rStyle w:val="FootnoteReference"/>
          <w:rFonts w:ascii="Times New Roman" w:hAnsi="Times New Roman" w:cs="Times New Roman"/>
          <w:sz w:val="24"/>
          <w:szCs w:val="24"/>
        </w:rPr>
        <w:footnoteReference w:id="11"/>
      </w:r>
      <w:r w:rsidR="00385AB8" w:rsidRPr="005032BD">
        <w:rPr>
          <w:rFonts w:ascii="Times New Roman" w:hAnsi="Times New Roman" w:cs="Times New Roman"/>
          <w:sz w:val="24"/>
          <w:szCs w:val="24"/>
        </w:rPr>
        <w:t xml:space="preserve"> </w:t>
      </w:r>
      <w:r w:rsidR="00ED1D58">
        <w:rPr>
          <w:rFonts w:ascii="Times New Roman" w:hAnsi="Times New Roman" w:cs="Times New Roman"/>
          <w:sz w:val="24"/>
          <w:szCs w:val="24"/>
        </w:rPr>
        <w:t>When working with a text that was initially written in Welsh, this serves as a reminder of the</w:t>
      </w:r>
      <w:r w:rsidR="00385AB8" w:rsidRPr="005032BD">
        <w:rPr>
          <w:rFonts w:ascii="Times New Roman" w:hAnsi="Times New Roman" w:cs="Times New Roman"/>
          <w:sz w:val="24"/>
          <w:szCs w:val="24"/>
        </w:rPr>
        <w:t xml:space="preserve"> dualistic nature of translation.</w:t>
      </w:r>
    </w:p>
    <w:p w14:paraId="47118A6C" w14:textId="77777777" w:rsidR="00D33159" w:rsidRDefault="00ED1D58" w:rsidP="00FD41F4">
      <w:pPr>
        <w:spacing w:line="480" w:lineRule="auto"/>
        <w:rPr>
          <w:rFonts w:ascii="Times New Roman" w:hAnsi="Times New Roman" w:cs="Times New Roman"/>
          <w:sz w:val="24"/>
          <w:szCs w:val="24"/>
        </w:rPr>
      </w:pPr>
      <w:r>
        <w:rPr>
          <w:rFonts w:ascii="Times New Roman" w:hAnsi="Times New Roman" w:cs="Times New Roman"/>
          <w:sz w:val="24"/>
          <w:szCs w:val="24"/>
        </w:rPr>
        <w:tab/>
      </w:r>
      <w:r w:rsidR="006278A6">
        <w:rPr>
          <w:rFonts w:ascii="Times New Roman" w:hAnsi="Times New Roman" w:cs="Times New Roman"/>
          <w:sz w:val="24"/>
          <w:szCs w:val="24"/>
        </w:rPr>
        <w:t>The author makes it clear that they are drawing upon a tradition of storytelling, openly referring to the role of the</w:t>
      </w:r>
      <w:r w:rsidR="006278A6" w:rsidRPr="006278A6">
        <w:rPr>
          <w:rFonts w:ascii="Times New Roman" w:hAnsi="Times New Roman" w:cs="Times New Roman"/>
          <w:i/>
          <w:iCs/>
          <w:sz w:val="24"/>
          <w:szCs w:val="24"/>
        </w:rPr>
        <w:t xml:space="preserve"> </w:t>
      </w:r>
      <w:r w:rsidR="006278A6" w:rsidRPr="005032BD">
        <w:rPr>
          <w:rFonts w:ascii="Times New Roman" w:hAnsi="Times New Roman" w:cs="Times New Roman"/>
          <w:i/>
          <w:iCs/>
          <w:sz w:val="24"/>
          <w:szCs w:val="24"/>
        </w:rPr>
        <w:t>cyfarwydd</w:t>
      </w:r>
      <w:r w:rsidR="006278A6">
        <w:rPr>
          <w:rFonts w:ascii="Times New Roman" w:hAnsi="Times New Roman" w:cs="Times New Roman"/>
          <w:i/>
          <w:iCs/>
          <w:sz w:val="24"/>
          <w:szCs w:val="24"/>
        </w:rPr>
        <w:t xml:space="preserve"> </w:t>
      </w:r>
      <w:r w:rsidR="006278A6">
        <w:rPr>
          <w:rFonts w:ascii="Times New Roman" w:hAnsi="Times New Roman" w:cs="Times New Roman"/>
          <w:sz w:val="24"/>
          <w:szCs w:val="24"/>
        </w:rPr>
        <w:t xml:space="preserve">in society.  In the Fourth Branch the narrator describes the Gwydion’s characteristics, proclaiming that </w:t>
      </w:r>
      <w:r w:rsidR="00A77D4F" w:rsidRPr="005032BD">
        <w:rPr>
          <w:rFonts w:ascii="Times New Roman" w:hAnsi="Times New Roman" w:cs="Times New Roman"/>
          <w:sz w:val="24"/>
          <w:szCs w:val="24"/>
        </w:rPr>
        <w:t>‘Gwydion was the best storyteller in the world.  And that night he entertained the court with amusing anecdotes and stories, until he was admired by everyone in the court, and Pryderi enjoyed conversing with him.’</w:t>
      </w:r>
      <w:r w:rsidR="006278A6">
        <w:rPr>
          <w:rStyle w:val="FootnoteReference"/>
          <w:rFonts w:ascii="Times New Roman" w:hAnsi="Times New Roman" w:cs="Times New Roman"/>
          <w:sz w:val="24"/>
          <w:szCs w:val="24"/>
        </w:rPr>
        <w:footnoteReference w:id="12"/>
      </w:r>
      <w:r w:rsidR="00A77D4F" w:rsidRPr="005032BD">
        <w:rPr>
          <w:rFonts w:ascii="Times New Roman" w:hAnsi="Times New Roman" w:cs="Times New Roman"/>
          <w:sz w:val="24"/>
          <w:szCs w:val="24"/>
        </w:rPr>
        <w:t xml:space="preserve"> </w:t>
      </w:r>
      <w:r w:rsidR="006278A6">
        <w:rPr>
          <w:rFonts w:ascii="Times New Roman" w:hAnsi="Times New Roman" w:cs="Times New Roman"/>
          <w:sz w:val="24"/>
          <w:szCs w:val="24"/>
        </w:rPr>
        <w:t>while</w:t>
      </w:r>
      <w:r w:rsidR="00A77D4F" w:rsidRPr="005032BD">
        <w:rPr>
          <w:rFonts w:ascii="Times New Roman" w:hAnsi="Times New Roman" w:cs="Times New Roman"/>
          <w:sz w:val="24"/>
          <w:szCs w:val="24"/>
        </w:rPr>
        <w:t xml:space="preserve"> Pryderi </w:t>
      </w:r>
      <w:r w:rsidR="006278A6">
        <w:rPr>
          <w:rFonts w:ascii="Times New Roman" w:hAnsi="Times New Roman" w:cs="Times New Roman"/>
          <w:sz w:val="24"/>
          <w:szCs w:val="24"/>
        </w:rPr>
        <w:t xml:space="preserve">later </w:t>
      </w:r>
      <w:r w:rsidR="00A77D4F" w:rsidRPr="005032BD">
        <w:rPr>
          <w:rFonts w:ascii="Times New Roman" w:hAnsi="Times New Roman" w:cs="Times New Roman"/>
          <w:sz w:val="24"/>
          <w:szCs w:val="24"/>
        </w:rPr>
        <w:t>celebrates him</w:t>
      </w:r>
      <w:r w:rsidR="006278A6">
        <w:rPr>
          <w:rFonts w:ascii="Times New Roman" w:hAnsi="Times New Roman" w:cs="Times New Roman"/>
          <w:sz w:val="24"/>
          <w:szCs w:val="24"/>
        </w:rPr>
        <w:t xml:space="preserve"> by</w:t>
      </w:r>
      <w:r w:rsidR="00A77D4F" w:rsidRPr="005032BD">
        <w:rPr>
          <w:rFonts w:ascii="Times New Roman" w:hAnsi="Times New Roman" w:cs="Times New Roman"/>
          <w:sz w:val="24"/>
          <w:szCs w:val="24"/>
        </w:rPr>
        <w:t xml:space="preserve"> saying ‘Yours is a very good tongue.’</w:t>
      </w:r>
      <w:r w:rsidR="006278A6">
        <w:rPr>
          <w:rStyle w:val="FootnoteReference"/>
          <w:rFonts w:ascii="Times New Roman" w:hAnsi="Times New Roman" w:cs="Times New Roman"/>
          <w:sz w:val="24"/>
          <w:szCs w:val="24"/>
        </w:rPr>
        <w:footnoteReference w:id="13"/>
      </w:r>
      <w:r w:rsidR="00A77D4F" w:rsidRPr="005032BD">
        <w:rPr>
          <w:rFonts w:ascii="Times New Roman" w:hAnsi="Times New Roman" w:cs="Times New Roman"/>
          <w:sz w:val="24"/>
          <w:szCs w:val="24"/>
        </w:rPr>
        <w:t xml:space="preserve"> </w:t>
      </w:r>
      <w:r w:rsidR="006278A6">
        <w:rPr>
          <w:rFonts w:ascii="Times New Roman" w:hAnsi="Times New Roman" w:cs="Times New Roman"/>
          <w:sz w:val="24"/>
          <w:szCs w:val="24"/>
        </w:rPr>
        <w:t xml:space="preserve"> It has been </w:t>
      </w:r>
      <w:r w:rsidR="00712391" w:rsidRPr="005032BD">
        <w:rPr>
          <w:rFonts w:ascii="Times New Roman" w:hAnsi="Times New Roman" w:cs="Times New Roman"/>
          <w:sz w:val="24"/>
          <w:szCs w:val="24"/>
        </w:rPr>
        <w:t>argued that the</w:t>
      </w:r>
      <w:r w:rsidR="006278A6">
        <w:rPr>
          <w:rFonts w:ascii="Times New Roman" w:hAnsi="Times New Roman" w:cs="Times New Roman"/>
          <w:sz w:val="24"/>
          <w:szCs w:val="24"/>
        </w:rPr>
        <w:t>se four native tales are</w:t>
      </w:r>
      <w:r w:rsidR="00712391" w:rsidRPr="005032BD">
        <w:rPr>
          <w:rFonts w:ascii="Times New Roman" w:hAnsi="Times New Roman" w:cs="Times New Roman"/>
          <w:sz w:val="24"/>
          <w:szCs w:val="24"/>
        </w:rPr>
        <w:t xml:space="preserve"> indebted to the skills of the </w:t>
      </w:r>
      <w:bookmarkStart w:id="11" w:name="_Hlk29222577"/>
      <w:r w:rsidR="00712391" w:rsidRPr="005032BD">
        <w:rPr>
          <w:rFonts w:ascii="Times New Roman" w:hAnsi="Times New Roman" w:cs="Times New Roman"/>
          <w:i/>
          <w:iCs/>
          <w:sz w:val="24"/>
          <w:szCs w:val="24"/>
        </w:rPr>
        <w:t>cyfarwydd,</w:t>
      </w:r>
      <w:bookmarkEnd w:id="11"/>
      <w:r w:rsidR="00D33159">
        <w:rPr>
          <w:rStyle w:val="FootnoteReference"/>
          <w:rFonts w:ascii="Times New Roman" w:hAnsi="Times New Roman" w:cs="Times New Roman"/>
          <w:i/>
          <w:iCs/>
          <w:sz w:val="24"/>
          <w:szCs w:val="24"/>
        </w:rPr>
        <w:footnoteReference w:id="14"/>
      </w:r>
      <w:r w:rsidR="00712391" w:rsidRPr="005032BD">
        <w:rPr>
          <w:rFonts w:ascii="Times New Roman" w:hAnsi="Times New Roman" w:cs="Times New Roman"/>
          <w:i/>
          <w:iCs/>
          <w:sz w:val="24"/>
          <w:szCs w:val="24"/>
        </w:rPr>
        <w:t xml:space="preserve"> </w:t>
      </w:r>
      <w:r w:rsidR="00D33159">
        <w:rPr>
          <w:rFonts w:ascii="Times New Roman" w:hAnsi="Times New Roman" w:cs="Times New Roman"/>
          <w:sz w:val="24"/>
          <w:szCs w:val="24"/>
        </w:rPr>
        <w:t>whose</w:t>
      </w:r>
      <w:r w:rsidR="00A77D4F" w:rsidRPr="005032BD">
        <w:rPr>
          <w:rFonts w:ascii="Times New Roman" w:hAnsi="Times New Roman" w:cs="Times New Roman"/>
          <w:sz w:val="24"/>
          <w:szCs w:val="24"/>
        </w:rPr>
        <w:t xml:space="preserve"> role</w:t>
      </w:r>
      <w:r w:rsidR="00A77D4F" w:rsidRPr="005032BD">
        <w:rPr>
          <w:rFonts w:ascii="Times New Roman" w:hAnsi="Times New Roman" w:cs="Times New Roman"/>
          <w:i/>
          <w:iCs/>
          <w:sz w:val="24"/>
          <w:szCs w:val="24"/>
        </w:rPr>
        <w:t xml:space="preserve"> </w:t>
      </w:r>
      <w:r w:rsidR="00A77D4F" w:rsidRPr="005032BD">
        <w:rPr>
          <w:rFonts w:ascii="Times New Roman" w:hAnsi="Times New Roman" w:cs="Times New Roman"/>
          <w:sz w:val="24"/>
          <w:szCs w:val="24"/>
        </w:rPr>
        <w:t>was to orally perform stories</w:t>
      </w:r>
      <w:r w:rsidR="00D33159">
        <w:rPr>
          <w:rFonts w:ascii="Times New Roman" w:hAnsi="Times New Roman" w:cs="Times New Roman"/>
          <w:sz w:val="24"/>
          <w:szCs w:val="24"/>
        </w:rPr>
        <w:t>,</w:t>
      </w:r>
      <w:r w:rsidR="002F2895" w:rsidRPr="005032BD">
        <w:rPr>
          <w:rFonts w:ascii="Times New Roman" w:hAnsi="Times New Roman" w:cs="Times New Roman"/>
          <w:sz w:val="24"/>
          <w:szCs w:val="24"/>
        </w:rPr>
        <w:t xml:space="preserve"> with </w:t>
      </w:r>
      <w:r w:rsidR="00D33159">
        <w:rPr>
          <w:rFonts w:ascii="Times New Roman" w:hAnsi="Times New Roman" w:cs="Times New Roman"/>
          <w:sz w:val="24"/>
          <w:szCs w:val="24"/>
        </w:rPr>
        <w:t>the</w:t>
      </w:r>
      <w:r w:rsidR="002F2895" w:rsidRPr="005032BD">
        <w:rPr>
          <w:rFonts w:ascii="Times New Roman" w:hAnsi="Times New Roman" w:cs="Times New Roman"/>
          <w:sz w:val="24"/>
          <w:szCs w:val="24"/>
        </w:rPr>
        <w:t xml:space="preserve"> translation in Middle Welsh </w:t>
      </w:r>
      <w:r w:rsidR="00D33159">
        <w:rPr>
          <w:rFonts w:ascii="Times New Roman" w:hAnsi="Times New Roman" w:cs="Times New Roman"/>
          <w:sz w:val="24"/>
          <w:szCs w:val="24"/>
        </w:rPr>
        <w:t>being</w:t>
      </w:r>
      <w:r w:rsidR="002F2895" w:rsidRPr="005032BD">
        <w:rPr>
          <w:rFonts w:ascii="Times New Roman" w:hAnsi="Times New Roman" w:cs="Times New Roman"/>
          <w:sz w:val="24"/>
          <w:szCs w:val="24"/>
        </w:rPr>
        <w:t xml:space="preserve"> ‘storyteller’</w:t>
      </w:r>
      <w:r w:rsidR="00D33159">
        <w:rPr>
          <w:rStyle w:val="FootnoteReference"/>
          <w:rFonts w:ascii="Times New Roman" w:hAnsi="Times New Roman" w:cs="Times New Roman"/>
          <w:sz w:val="24"/>
          <w:szCs w:val="24"/>
        </w:rPr>
        <w:footnoteReference w:id="15"/>
      </w:r>
      <w:r w:rsidR="002F471B" w:rsidRPr="005032BD">
        <w:rPr>
          <w:rFonts w:ascii="Times New Roman" w:hAnsi="Times New Roman" w:cs="Times New Roman"/>
          <w:sz w:val="24"/>
          <w:szCs w:val="24"/>
        </w:rPr>
        <w:t xml:space="preserve"> </w:t>
      </w:r>
    </w:p>
    <w:p w14:paraId="08D5B086" w14:textId="632CE712" w:rsidR="00A77D4F" w:rsidRPr="005032BD" w:rsidRDefault="00D33159" w:rsidP="00FD41F4">
      <w:pPr>
        <w:spacing w:line="480" w:lineRule="auto"/>
        <w:rPr>
          <w:rFonts w:ascii="Times New Roman" w:hAnsi="Times New Roman" w:cs="Times New Roman"/>
          <w:sz w:val="24"/>
          <w:szCs w:val="24"/>
        </w:rPr>
      </w:pPr>
      <w:r>
        <w:rPr>
          <w:rFonts w:ascii="Times New Roman" w:hAnsi="Times New Roman" w:cs="Times New Roman"/>
          <w:sz w:val="24"/>
          <w:szCs w:val="24"/>
        </w:rPr>
        <w:tab/>
      </w:r>
      <w:r w:rsidR="002F471B" w:rsidRPr="005032BD">
        <w:rPr>
          <w:rFonts w:ascii="Times New Roman" w:hAnsi="Times New Roman" w:cs="Times New Roman"/>
          <w:sz w:val="24"/>
          <w:szCs w:val="24"/>
        </w:rPr>
        <w:t xml:space="preserve">Brynley F. Roberts identifies the </w:t>
      </w:r>
      <w:bookmarkStart w:id="14" w:name="_Hlk29233760"/>
      <w:r w:rsidR="002F471B" w:rsidRPr="005032BD">
        <w:rPr>
          <w:rFonts w:ascii="Times New Roman" w:hAnsi="Times New Roman" w:cs="Times New Roman"/>
          <w:i/>
          <w:iCs/>
          <w:sz w:val="24"/>
          <w:szCs w:val="24"/>
        </w:rPr>
        <w:t>cyfarwyddiaid</w:t>
      </w:r>
      <w:bookmarkEnd w:id="14"/>
      <w:r w:rsidR="002F471B" w:rsidRPr="005032BD">
        <w:rPr>
          <w:rFonts w:ascii="Times New Roman" w:hAnsi="Times New Roman" w:cs="Times New Roman"/>
          <w:i/>
          <w:iCs/>
          <w:sz w:val="24"/>
          <w:szCs w:val="24"/>
        </w:rPr>
        <w:t xml:space="preserve"> </w:t>
      </w:r>
      <w:r w:rsidR="002F471B" w:rsidRPr="005032BD">
        <w:rPr>
          <w:rFonts w:ascii="Times New Roman" w:hAnsi="Times New Roman" w:cs="Times New Roman"/>
          <w:sz w:val="24"/>
          <w:szCs w:val="24"/>
        </w:rPr>
        <w:t>as one who is an expert in ‘seeing, perception, guidance (and) knowledge’</w:t>
      </w:r>
      <w:r>
        <w:rPr>
          <w:rStyle w:val="FootnoteReference"/>
          <w:rFonts w:ascii="Times New Roman" w:hAnsi="Times New Roman" w:cs="Times New Roman"/>
          <w:sz w:val="24"/>
          <w:szCs w:val="24"/>
        </w:rPr>
        <w:footnoteReference w:id="16"/>
      </w:r>
      <w:r w:rsidR="002F471B" w:rsidRPr="005032BD">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2F471B" w:rsidRPr="005032BD">
        <w:rPr>
          <w:rFonts w:ascii="Times New Roman" w:hAnsi="Times New Roman" w:cs="Times New Roman"/>
          <w:sz w:val="24"/>
          <w:szCs w:val="24"/>
        </w:rPr>
        <w:t xml:space="preserve">those who could ‘advise and instruct according to custom and tradition’ </w:t>
      </w:r>
      <w:r w:rsidR="002F2895" w:rsidRPr="005032BD">
        <w:rPr>
          <w:rFonts w:ascii="Times New Roman" w:hAnsi="Times New Roman" w:cs="Times New Roman"/>
          <w:sz w:val="24"/>
          <w:szCs w:val="24"/>
        </w:rPr>
        <w:t>transmitting information orally in a form that</w:t>
      </w:r>
      <w:r>
        <w:rPr>
          <w:rFonts w:ascii="Times New Roman" w:hAnsi="Times New Roman" w:cs="Times New Roman"/>
          <w:sz w:val="24"/>
          <w:szCs w:val="24"/>
        </w:rPr>
        <w:t>, although was a form of teaching,</w:t>
      </w:r>
      <w:r w:rsidR="002F2895" w:rsidRPr="005032BD">
        <w:rPr>
          <w:rFonts w:ascii="Times New Roman" w:hAnsi="Times New Roman" w:cs="Times New Roman"/>
          <w:sz w:val="24"/>
          <w:szCs w:val="24"/>
        </w:rPr>
        <w:t xml:space="preserve"> was </w:t>
      </w:r>
      <w:r>
        <w:rPr>
          <w:rFonts w:ascii="Times New Roman" w:hAnsi="Times New Roman" w:cs="Times New Roman"/>
          <w:sz w:val="24"/>
          <w:szCs w:val="24"/>
        </w:rPr>
        <w:t>perceived more readily</w:t>
      </w:r>
      <w:r w:rsidR="002F2895" w:rsidRPr="005032BD">
        <w:rPr>
          <w:rFonts w:ascii="Times New Roman" w:hAnsi="Times New Roman" w:cs="Times New Roman"/>
          <w:sz w:val="24"/>
          <w:szCs w:val="24"/>
        </w:rPr>
        <w:t xml:space="preserve"> as entertainment. </w:t>
      </w:r>
      <w:r w:rsidR="00712391" w:rsidRPr="005032BD">
        <w:rPr>
          <w:rFonts w:ascii="Times New Roman" w:hAnsi="Times New Roman" w:cs="Times New Roman"/>
          <w:sz w:val="24"/>
          <w:szCs w:val="24"/>
        </w:rPr>
        <w:t xml:space="preserve"> Davies hypothesises that ‘the tales of the Mabinogion are the work of a number of </w:t>
      </w:r>
      <w:r w:rsidR="00712391" w:rsidRPr="005032BD">
        <w:rPr>
          <w:rFonts w:ascii="Times New Roman" w:hAnsi="Times New Roman" w:cs="Times New Roman"/>
          <w:i/>
          <w:iCs/>
          <w:sz w:val="24"/>
          <w:szCs w:val="24"/>
        </w:rPr>
        <w:t>cyfarwyddiaid</w:t>
      </w:r>
      <w:r w:rsidR="00712391" w:rsidRPr="005032BD">
        <w:rPr>
          <w:rFonts w:ascii="Times New Roman" w:hAnsi="Times New Roman" w:cs="Times New Roman"/>
          <w:sz w:val="24"/>
          <w:szCs w:val="24"/>
        </w:rPr>
        <w:t xml:space="preserve"> and/or redactors who recognized and respected the same prime criteria when narrating a story.’</w:t>
      </w:r>
      <w:r>
        <w:rPr>
          <w:rStyle w:val="FootnoteReference"/>
          <w:rFonts w:ascii="Times New Roman" w:hAnsi="Times New Roman" w:cs="Times New Roman"/>
          <w:sz w:val="24"/>
          <w:szCs w:val="24"/>
        </w:rPr>
        <w:footnoteReference w:id="17"/>
      </w:r>
      <w:r w:rsidR="00712391" w:rsidRPr="005032BD">
        <w:rPr>
          <w:rFonts w:ascii="Times New Roman" w:hAnsi="Times New Roman" w:cs="Times New Roman"/>
          <w:sz w:val="24"/>
          <w:szCs w:val="24"/>
        </w:rPr>
        <w:t xml:space="preserve"> </w:t>
      </w:r>
      <w:r w:rsidR="00F56917" w:rsidRPr="005032BD">
        <w:rPr>
          <w:rFonts w:ascii="Times New Roman" w:hAnsi="Times New Roman" w:cs="Times New Roman"/>
          <w:sz w:val="24"/>
          <w:szCs w:val="24"/>
        </w:rPr>
        <w:t>and in a separate chapter, Roberts states that The Mabinogi can be described as ‘</w:t>
      </w:r>
      <w:r w:rsidR="00F56917" w:rsidRPr="005032BD">
        <w:rPr>
          <w:rFonts w:ascii="Times New Roman" w:hAnsi="Times New Roman" w:cs="Times New Roman"/>
          <w:i/>
          <w:iCs/>
          <w:sz w:val="24"/>
          <w:szCs w:val="24"/>
        </w:rPr>
        <w:t>cyfarwydd</w:t>
      </w:r>
      <w:r w:rsidR="00F56917" w:rsidRPr="005032BD">
        <w:rPr>
          <w:rFonts w:ascii="Times New Roman" w:hAnsi="Times New Roman" w:cs="Times New Roman"/>
          <w:sz w:val="24"/>
          <w:szCs w:val="24"/>
        </w:rPr>
        <w:t xml:space="preserve"> style writing’ a </w:t>
      </w:r>
      <w:r w:rsidR="00F56917" w:rsidRPr="005032BD">
        <w:rPr>
          <w:rFonts w:ascii="Times New Roman" w:hAnsi="Times New Roman" w:cs="Times New Roman"/>
          <w:sz w:val="24"/>
          <w:szCs w:val="24"/>
        </w:rPr>
        <w:lastRenderedPageBreak/>
        <w:t>style that is modelled on the oral tradition</w:t>
      </w:r>
      <w:r w:rsidR="00FD41F4">
        <w:rPr>
          <w:rStyle w:val="FootnoteReference"/>
          <w:rFonts w:ascii="Times New Roman" w:hAnsi="Times New Roman" w:cs="Times New Roman"/>
          <w:sz w:val="24"/>
          <w:szCs w:val="24"/>
        </w:rPr>
        <w:footnoteReference w:id="18"/>
      </w:r>
      <w:r w:rsidR="00F56917" w:rsidRPr="005032BD">
        <w:rPr>
          <w:rFonts w:ascii="Times New Roman" w:hAnsi="Times New Roman" w:cs="Times New Roman"/>
          <w:sz w:val="24"/>
          <w:szCs w:val="24"/>
        </w:rPr>
        <w:t xml:space="preserve">, </w:t>
      </w:r>
      <w:r w:rsidR="002F2895" w:rsidRPr="005032BD">
        <w:rPr>
          <w:rFonts w:ascii="Times New Roman" w:hAnsi="Times New Roman" w:cs="Times New Roman"/>
          <w:sz w:val="24"/>
          <w:szCs w:val="24"/>
        </w:rPr>
        <w:t xml:space="preserve"> </w:t>
      </w:r>
      <w:r w:rsidR="00A77D4F" w:rsidRPr="005032BD">
        <w:rPr>
          <w:rFonts w:ascii="Times New Roman" w:hAnsi="Times New Roman" w:cs="Times New Roman"/>
          <w:sz w:val="24"/>
          <w:szCs w:val="24"/>
        </w:rPr>
        <w:t>and although there is ‘no direct evidence regarding the techniques or style of the medieval Welsh storytellers when narrating their tales orally’</w:t>
      </w:r>
      <w:r w:rsidR="00FD41F4">
        <w:rPr>
          <w:rStyle w:val="FootnoteReference"/>
          <w:rFonts w:ascii="Times New Roman" w:hAnsi="Times New Roman" w:cs="Times New Roman"/>
          <w:sz w:val="24"/>
          <w:szCs w:val="24"/>
        </w:rPr>
        <w:footnoteReference w:id="19"/>
      </w:r>
      <w:r w:rsidR="00A77D4F" w:rsidRPr="005032BD">
        <w:rPr>
          <w:rFonts w:ascii="Times New Roman" w:hAnsi="Times New Roman" w:cs="Times New Roman"/>
          <w:sz w:val="24"/>
          <w:szCs w:val="24"/>
        </w:rPr>
        <w:t xml:space="preserve"> the </w:t>
      </w:r>
      <w:r w:rsidR="00FD41F4">
        <w:rPr>
          <w:rFonts w:ascii="Times New Roman" w:hAnsi="Times New Roman" w:cs="Times New Roman"/>
          <w:sz w:val="24"/>
          <w:szCs w:val="24"/>
        </w:rPr>
        <w:t>author’s use of direct speech in the Four Branches</w:t>
      </w:r>
      <w:r w:rsidR="00A77D4F" w:rsidRPr="005032BD">
        <w:rPr>
          <w:rFonts w:ascii="Times New Roman" w:hAnsi="Times New Roman" w:cs="Times New Roman"/>
          <w:sz w:val="24"/>
          <w:szCs w:val="24"/>
        </w:rPr>
        <w:t xml:space="preserve"> can give us an indication of some of the techniques </w:t>
      </w:r>
      <w:r w:rsidR="00FD41F4" w:rsidRPr="005032BD">
        <w:rPr>
          <w:rFonts w:ascii="Times New Roman" w:hAnsi="Times New Roman" w:cs="Times New Roman"/>
          <w:i/>
          <w:iCs/>
          <w:sz w:val="24"/>
          <w:szCs w:val="24"/>
        </w:rPr>
        <w:t>cyfarwydd</w:t>
      </w:r>
      <w:r w:rsidR="00FD41F4">
        <w:rPr>
          <w:rFonts w:ascii="Times New Roman" w:hAnsi="Times New Roman" w:cs="Times New Roman"/>
          <w:i/>
          <w:iCs/>
          <w:sz w:val="24"/>
          <w:szCs w:val="24"/>
        </w:rPr>
        <w:t xml:space="preserve"> </w:t>
      </w:r>
      <w:r w:rsidR="00FD41F4" w:rsidRPr="00FD41F4">
        <w:rPr>
          <w:rFonts w:ascii="Times New Roman" w:hAnsi="Times New Roman" w:cs="Times New Roman"/>
          <w:sz w:val="24"/>
          <w:szCs w:val="24"/>
        </w:rPr>
        <w:t>would have</w:t>
      </w:r>
      <w:r w:rsidR="00FD41F4">
        <w:rPr>
          <w:rFonts w:ascii="Times New Roman" w:hAnsi="Times New Roman" w:cs="Times New Roman"/>
          <w:sz w:val="24"/>
          <w:szCs w:val="24"/>
        </w:rPr>
        <w:t xml:space="preserve"> </w:t>
      </w:r>
      <w:r w:rsidR="00A77D4F" w:rsidRPr="005032BD">
        <w:rPr>
          <w:rFonts w:ascii="Times New Roman" w:hAnsi="Times New Roman" w:cs="Times New Roman"/>
          <w:sz w:val="24"/>
          <w:szCs w:val="24"/>
        </w:rPr>
        <w:t>used.</w:t>
      </w:r>
    </w:p>
    <w:p w14:paraId="40F1A0B9" w14:textId="54956451" w:rsidR="0013218A" w:rsidRPr="005032BD" w:rsidRDefault="00885C2D" w:rsidP="00FE48F0">
      <w:pPr>
        <w:spacing w:line="480" w:lineRule="auto"/>
        <w:rPr>
          <w:rFonts w:ascii="Times New Roman" w:hAnsi="Times New Roman" w:cs="Times New Roman"/>
          <w:sz w:val="24"/>
          <w:szCs w:val="24"/>
        </w:rPr>
      </w:pPr>
      <w:r>
        <w:rPr>
          <w:rFonts w:ascii="Times New Roman" w:hAnsi="Times New Roman" w:cs="Times New Roman"/>
          <w:sz w:val="24"/>
          <w:szCs w:val="24"/>
        </w:rPr>
        <w:tab/>
      </w:r>
      <w:r w:rsidR="00066B0D">
        <w:rPr>
          <w:rFonts w:ascii="Times New Roman" w:hAnsi="Times New Roman" w:cs="Times New Roman"/>
          <w:sz w:val="24"/>
          <w:szCs w:val="24"/>
        </w:rPr>
        <w:t>It could be said that t</w:t>
      </w:r>
      <w:r w:rsidR="00385AB8" w:rsidRPr="005032BD">
        <w:rPr>
          <w:rFonts w:ascii="Times New Roman" w:hAnsi="Times New Roman" w:cs="Times New Roman"/>
          <w:sz w:val="24"/>
          <w:szCs w:val="24"/>
        </w:rPr>
        <w:t>he storyteller</w:t>
      </w:r>
      <w:r w:rsidR="00066B0D">
        <w:rPr>
          <w:rFonts w:ascii="Times New Roman" w:hAnsi="Times New Roman" w:cs="Times New Roman"/>
          <w:sz w:val="24"/>
          <w:szCs w:val="24"/>
        </w:rPr>
        <w:t>,</w:t>
      </w:r>
      <w:r w:rsidR="00385AB8" w:rsidRPr="005032BD">
        <w:rPr>
          <w:rFonts w:ascii="Times New Roman" w:hAnsi="Times New Roman" w:cs="Times New Roman"/>
          <w:sz w:val="24"/>
          <w:szCs w:val="24"/>
        </w:rPr>
        <w:t xml:space="preserve"> </w:t>
      </w:r>
      <w:r w:rsidR="00066B0D">
        <w:rPr>
          <w:rFonts w:ascii="Times New Roman" w:hAnsi="Times New Roman" w:cs="Times New Roman"/>
          <w:sz w:val="24"/>
          <w:szCs w:val="24"/>
        </w:rPr>
        <w:t>a</w:t>
      </w:r>
      <w:r w:rsidR="00385AB8" w:rsidRPr="005032BD">
        <w:rPr>
          <w:rFonts w:ascii="Times New Roman" w:hAnsi="Times New Roman" w:cs="Times New Roman"/>
          <w:sz w:val="24"/>
          <w:szCs w:val="24"/>
        </w:rPr>
        <w:t>s the narrator of the tale</w:t>
      </w:r>
      <w:r w:rsidR="00066B0D">
        <w:rPr>
          <w:rFonts w:ascii="Times New Roman" w:hAnsi="Times New Roman" w:cs="Times New Roman"/>
          <w:sz w:val="24"/>
          <w:szCs w:val="24"/>
        </w:rPr>
        <w:t>,</w:t>
      </w:r>
      <w:r w:rsidR="00385AB8" w:rsidRPr="005032BD">
        <w:rPr>
          <w:rFonts w:ascii="Times New Roman" w:hAnsi="Times New Roman" w:cs="Times New Roman"/>
          <w:sz w:val="24"/>
          <w:szCs w:val="24"/>
        </w:rPr>
        <w:t xml:space="preserve"> is </w:t>
      </w:r>
      <w:r w:rsidR="00066B0D">
        <w:rPr>
          <w:rFonts w:ascii="Times New Roman" w:hAnsi="Times New Roman" w:cs="Times New Roman"/>
          <w:sz w:val="24"/>
          <w:szCs w:val="24"/>
        </w:rPr>
        <w:t>taking part in</w:t>
      </w:r>
      <w:r w:rsidR="00385AB8" w:rsidRPr="005032BD">
        <w:rPr>
          <w:rFonts w:ascii="Times New Roman" w:hAnsi="Times New Roman" w:cs="Times New Roman"/>
          <w:sz w:val="24"/>
          <w:szCs w:val="24"/>
        </w:rPr>
        <w:t xml:space="preserve"> a </w:t>
      </w:r>
      <w:r w:rsidRPr="005032BD">
        <w:rPr>
          <w:rFonts w:ascii="Times New Roman" w:hAnsi="Times New Roman" w:cs="Times New Roman"/>
          <w:sz w:val="24"/>
          <w:szCs w:val="24"/>
        </w:rPr>
        <w:t>first-person</w:t>
      </w:r>
      <w:r w:rsidR="00385AB8" w:rsidRPr="005032BD">
        <w:rPr>
          <w:rFonts w:ascii="Times New Roman" w:hAnsi="Times New Roman" w:cs="Times New Roman"/>
          <w:sz w:val="24"/>
          <w:szCs w:val="24"/>
        </w:rPr>
        <w:t xml:space="preserve"> conversation with the</w:t>
      </w:r>
      <w:r w:rsidR="00066B0D">
        <w:rPr>
          <w:rFonts w:ascii="Times New Roman" w:hAnsi="Times New Roman" w:cs="Times New Roman"/>
          <w:sz w:val="24"/>
          <w:szCs w:val="24"/>
        </w:rPr>
        <w:t>ir</w:t>
      </w:r>
      <w:r w:rsidR="00385AB8" w:rsidRPr="005032BD">
        <w:rPr>
          <w:rFonts w:ascii="Times New Roman" w:hAnsi="Times New Roman" w:cs="Times New Roman"/>
          <w:sz w:val="24"/>
          <w:szCs w:val="24"/>
        </w:rPr>
        <w:t xml:space="preserve"> audience, </w:t>
      </w:r>
      <w:r w:rsidR="00066B0D">
        <w:rPr>
          <w:rFonts w:ascii="Times New Roman" w:hAnsi="Times New Roman" w:cs="Times New Roman"/>
          <w:sz w:val="24"/>
          <w:szCs w:val="24"/>
        </w:rPr>
        <w:t xml:space="preserve">adding </w:t>
      </w:r>
      <w:r w:rsidR="00385AB8" w:rsidRPr="005032BD">
        <w:rPr>
          <w:rFonts w:ascii="Times New Roman" w:hAnsi="Times New Roman" w:cs="Times New Roman"/>
          <w:sz w:val="24"/>
          <w:szCs w:val="24"/>
        </w:rPr>
        <w:t xml:space="preserve">a level of intertextuality whereby the narrator is </w:t>
      </w:r>
      <w:r w:rsidR="00066B0D">
        <w:rPr>
          <w:rFonts w:ascii="Times New Roman" w:hAnsi="Times New Roman" w:cs="Times New Roman"/>
          <w:sz w:val="24"/>
          <w:szCs w:val="24"/>
        </w:rPr>
        <w:t xml:space="preserve">not only </w:t>
      </w:r>
      <w:r w:rsidR="00385AB8" w:rsidRPr="005032BD">
        <w:rPr>
          <w:rFonts w:ascii="Times New Roman" w:hAnsi="Times New Roman" w:cs="Times New Roman"/>
          <w:sz w:val="24"/>
          <w:szCs w:val="24"/>
        </w:rPr>
        <w:t xml:space="preserve">using </w:t>
      </w:r>
      <w:r w:rsidRPr="005032BD">
        <w:rPr>
          <w:rFonts w:ascii="Times New Roman" w:hAnsi="Times New Roman" w:cs="Times New Roman"/>
          <w:sz w:val="24"/>
          <w:szCs w:val="24"/>
        </w:rPr>
        <w:t>dialogue as</w:t>
      </w:r>
      <w:r w:rsidR="00385AB8" w:rsidRPr="005032BD">
        <w:rPr>
          <w:rFonts w:ascii="Times New Roman" w:hAnsi="Times New Roman" w:cs="Times New Roman"/>
          <w:sz w:val="24"/>
          <w:szCs w:val="24"/>
        </w:rPr>
        <w:t xml:space="preserve"> a means to make the tale more dramatic</w:t>
      </w:r>
      <w:r w:rsidR="00066B0D">
        <w:rPr>
          <w:rFonts w:ascii="Times New Roman" w:hAnsi="Times New Roman" w:cs="Times New Roman"/>
          <w:sz w:val="24"/>
          <w:szCs w:val="24"/>
        </w:rPr>
        <w:t>, but also as a level of communication with those who are listening</w:t>
      </w:r>
      <w:r w:rsidR="00385AB8" w:rsidRPr="005032BD">
        <w:rPr>
          <w:rFonts w:ascii="Times New Roman" w:hAnsi="Times New Roman" w:cs="Times New Roman"/>
          <w:sz w:val="24"/>
          <w:szCs w:val="24"/>
        </w:rPr>
        <w:t xml:space="preserve">. </w:t>
      </w:r>
      <w:r w:rsidR="00B264B7" w:rsidRPr="005032BD">
        <w:rPr>
          <w:rFonts w:ascii="Times New Roman" w:hAnsi="Times New Roman" w:cs="Times New Roman"/>
          <w:sz w:val="24"/>
          <w:szCs w:val="24"/>
        </w:rPr>
        <w:t xml:space="preserve"> </w:t>
      </w:r>
      <w:r w:rsidR="00066B0D">
        <w:rPr>
          <w:rFonts w:ascii="Times New Roman" w:hAnsi="Times New Roman" w:cs="Times New Roman"/>
          <w:sz w:val="24"/>
          <w:szCs w:val="24"/>
        </w:rPr>
        <w:t xml:space="preserve">Sioned </w:t>
      </w:r>
      <w:r w:rsidR="00B264B7" w:rsidRPr="005032BD">
        <w:rPr>
          <w:rFonts w:ascii="Times New Roman" w:hAnsi="Times New Roman" w:cs="Times New Roman"/>
          <w:sz w:val="24"/>
          <w:szCs w:val="24"/>
        </w:rPr>
        <w:t xml:space="preserve">Davies identifies that </w:t>
      </w:r>
      <w:r w:rsidR="00182EA8" w:rsidRPr="005032BD">
        <w:rPr>
          <w:rFonts w:ascii="Times New Roman" w:hAnsi="Times New Roman" w:cs="Times New Roman"/>
          <w:sz w:val="24"/>
          <w:szCs w:val="24"/>
        </w:rPr>
        <w:t xml:space="preserve">medieval texts were, </w:t>
      </w:r>
      <w:r w:rsidR="00066B0D">
        <w:rPr>
          <w:rFonts w:ascii="Times New Roman" w:hAnsi="Times New Roman" w:cs="Times New Roman"/>
          <w:sz w:val="24"/>
          <w:szCs w:val="24"/>
        </w:rPr>
        <w:t>as a</w:t>
      </w:r>
      <w:r w:rsidR="00182EA8" w:rsidRPr="005032BD">
        <w:rPr>
          <w:rFonts w:ascii="Times New Roman" w:hAnsi="Times New Roman" w:cs="Times New Roman"/>
          <w:sz w:val="24"/>
          <w:szCs w:val="24"/>
        </w:rPr>
        <w:t xml:space="preserve"> majority, written to be spoken aloud, becoming ‘performances in their own right: their actual enactment was necessarily a vital part of their impact.’</w:t>
      </w:r>
      <w:r w:rsidR="00066B0D" w:rsidRPr="00066B0D">
        <w:rPr>
          <w:rStyle w:val="FootnoteReference"/>
          <w:rFonts w:ascii="Times New Roman" w:hAnsi="Times New Roman" w:cs="Times New Roman"/>
          <w:sz w:val="24"/>
          <w:szCs w:val="24"/>
        </w:rPr>
        <w:t xml:space="preserve"> </w:t>
      </w:r>
      <w:r w:rsidR="00066B0D">
        <w:rPr>
          <w:rStyle w:val="FootnoteReference"/>
          <w:rFonts w:ascii="Times New Roman" w:hAnsi="Times New Roman" w:cs="Times New Roman"/>
          <w:sz w:val="24"/>
          <w:szCs w:val="24"/>
        </w:rPr>
        <w:footnoteReference w:id="20"/>
      </w:r>
      <w:r w:rsidR="00182EA8" w:rsidRPr="005032BD">
        <w:rPr>
          <w:rFonts w:ascii="Times New Roman" w:hAnsi="Times New Roman" w:cs="Times New Roman"/>
          <w:sz w:val="24"/>
          <w:szCs w:val="24"/>
        </w:rPr>
        <w:t xml:space="preserve"> This was </w:t>
      </w:r>
      <w:r w:rsidR="00066B0D">
        <w:rPr>
          <w:rFonts w:ascii="Times New Roman" w:hAnsi="Times New Roman" w:cs="Times New Roman"/>
          <w:sz w:val="24"/>
          <w:szCs w:val="24"/>
        </w:rPr>
        <w:t xml:space="preserve">something which was </w:t>
      </w:r>
      <w:r w:rsidR="00182EA8" w:rsidRPr="005032BD">
        <w:rPr>
          <w:rFonts w:ascii="Times New Roman" w:hAnsi="Times New Roman" w:cs="Times New Roman"/>
          <w:sz w:val="24"/>
          <w:szCs w:val="24"/>
        </w:rPr>
        <w:t>clearly illustrated when</w:t>
      </w:r>
      <w:r w:rsidR="00385AB8" w:rsidRPr="005032BD">
        <w:rPr>
          <w:rFonts w:ascii="Times New Roman" w:hAnsi="Times New Roman" w:cs="Times New Roman"/>
          <w:sz w:val="24"/>
          <w:szCs w:val="24"/>
        </w:rPr>
        <w:t xml:space="preserve"> I </w:t>
      </w:r>
      <w:r w:rsidR="00066B0D">
        <w:rPr>
          <w:rFonts w:ascii="Times New Roman" w:hAnsi="Times New Roman" w:cs="Times New Roman"/>
          <w:sz w:val="24"/>
          <w:szCs w:val="24"/>
        </w:rPr>
        <w:t xml:space="preserve">had the </w:t>
      </w:r>
      <w:r w:rsidR="00385AB8" w:rsidRPr="005032BD">
        <w:rPr>
          <w:rFonts w:ascii="Times New Roman" w:hAnsi="Times New Roman" w:cs="Times New Roman"/>
          <w:sz w:val="24"/>
          <w:szCs w:val="24"/>
        </w:rPr>
        <w:t xml:space="preserve">honour </w:t>
      </w:r>
      <w:r w:rsidR="00066B0D">
        <w:rPr>
          <w:rFonts w:ascii="Times New Roman" w:hAnsi="Times New Roman" w:cs="Times New Roman"/>
          <w:sz w:val="24"/>
          <w:szCs w:val="24"/>
        </w:rPr>
        <w:t>of listening to the</w:t>
      </w:r>
      <w:r w:rsidR="00385AB8" w:rsidRPr="005032BD">
        <w:rPr>
          <w:rFonts w:ascii="Times New Roman" w:hAnsi="Times New Roman" w:cs="Times New Roman"/>
          <w:sz w:val="24"/>
          <w:szCs w:val="24"/>
        </w:rPr>
        <w:t xml:space="preserve"> late Mark Montinaro</w:t>
      </w:r>
      <w:r w:rsidR="00066B0D">
        <w:rPr>
          <w:rFonts w:ascii="Times New Roman" w:hAnsi="Times New Roman" w:cs="Times New Roman"/>
          <w:sz w:val="24"/>
          <w:szCs w:val="24"/>
        </w:rPr>
        <w:t>, as a professional storyteller, giving his version of the First Branch of the Mabinogi</w:t>
      </w:r>
      <w:r w:rsidR="009C0308" w:rsidRPr="005032BD">
        <w:rPr>
          <w:rFonts w:ascii="Times New Roman" w:hAnsi="Times New Roman" w:cs="Times New Roman"/>
          <w:sz w:val="24"/>
          <w:szCs w:val="24"/>
        </w:rPr>
        <w:t xml:space="preserve"> at an event in Oxwich Castle, Swansea</w:t>
      </w:r>
      <w:r w:rsidR="00066B0D">
        <w:rPr>
          <w:rFonts w:ascii="Times New Roman" w:hAnsi="Times New Roman" w:cs="Times New Roman"/>
          <w:sz w:val="24"/>
          <w:szCs w:val="24"/>
        </w:rPr>
        <w:t>.  It was immediately apparent</w:t>
      </w:r>
      <w:r w:rsidR="009C0308" w:rsidRPr="005032BD">
        <w:rPr>
          <w:rFonts w:ascii="Times New Roman" w:hAnsi="Times New Roman" w:cs="Times New Roman"/>
          <w:sz w:val="24"/>
          <w:szCs w:val="24"/>
        </w:rPr>
        <w:t xml:space="preserve"> that the storyteller and the audience have their own communication exchange, swapping glances and reactions, feeding off each other as much as the conversing characters.  It becomes a world within a world. The audience </w:t>
      </w:r>
      <w:r w:rsidR="00D05F02">
        <w:rPr>
          <w:rFonts w:ascii="Times New Roman" w:hAnsi="Times New Roman" w:cs="Times New Roman"/>
          <w:sz w:val="24"/>
          <w:szCs w:val="24"/>
        </w:rPr>
        <w:t>assume the role of</w:t>
      </w:r>
      <w:bookmarkStart w:id="16" w:name="_GoBack"/>
      <w:bookmarkEnd w:id="16"/>
      <w:r w:rsidR="009C0308" w:rsidRPr="005032BD">
        <w:rPr>
          <w:rFonts w:ascii="Times New Roman" w:hAnsi="Times New Roman" w:cs="Times New Roman"/>
          <w:sz w:val="24"/>
          <w:szCs w:val="24"/>
        </w:rPr>
        <w:t xml:space="preserve"> another character with whom the dialogue is </w:t>
      </w:r>
      <w:r w:rsidRPr="005032BD">
        <w:rPr>
          <w:rFonts w:ascii="Times New Roman" w:hAnsi="Times New Roman" w:cs="Times New Roman"/>
          <w:sz w:val="24"/>
          <w:szCs w:val="24"/>
        </w:rPr>
        <w:t>shared,</w:t>
      </w:r>
      <w:r w:rsidR="009C0308" w:rsidRPr="005032BD">
        <w:rPr>
          <w:rFonts w:ascii="Times New Roman" w:hAnsi="Times New Roman" w:cs="Times New Roman"/>
          <w:sz w:val="24"/>
          <w:szCs w:val="24"/>
        </w:rPr>
        <w:t xml:space="preserve"> and it becomes a way of </w:t>
      </w:r>
      <w:r w:rsidR="00066B0D">
        <w:rPr>
          <w:rFonts w:ascii="Times New Roman" w:hAnsi="Times New Roman" w:cs="Times New Roman"/>
          <w:sz w:val="24"/>
          <w:szCs w:val="24"/>
        </w:rPr>
        <w:t>linking each person present in the participation of the wider story</w:t>
      </w:r>
      <w:r w:rsidR="009C0308" w:rsidRPr="005032BD">
        <w:rPr>
          <w:rFonts w:ascii="Times New Roman" w:hAnsi="Times New Roman" w:cs="Times New Roman"/>
          <w:sz w:val="24"/>
          <w:szCs w:val="24"/>
        </w:rPr>
        <w:t>.</w:t>
      </w:r>
      <w:r w:rsidR="00AC5704" w:rsidRPr="005032BD">
        <w:rPr>
          <w:rFonts w:ascii="Times New Roman" w:hAnsi="Times New Roman" w:cs="Times New Roman"/>
          <w:sz w:val="24"/>
          <w:szCs w:val="24"/>
        </w:rPr>
        <w:t xml:space="preserve"> Sioned Davies sees this as the ‘virtuosity of their oral performance’ which separates the written narrative from the oral as intonation and gesture is added by the storyteller.</w:t>
      </w:r>
      <w:r w:rsidR="00066B0D">
        <w:rPr>
          <w:rStyle w:val="FootnoteReference"/>
          <w:rFonts w:ascii="Times New Roman" w:hAnsi="Times New Roman" w:cs="Times New Roman"/>
          <w:sz w:val="24"/>
          <w:szCs w:val="24"/>
        </w:rPr>
        <w:footnoteReference w:id="21"/>
      </w:r>
      <w:r w:rsidR="00AC5704" w:rsidRPr="005032BD">
        <w:rPr>
          <w:rFonts w:ascii="Times New Roman" w:hAnsi="Times New Roman" w:cs="Times New Roman"/>
          <w:sz w:val="24"/>
          <w:szCs w:val="24"/>
        </w:rPr>
        <w:t xml:space="preserve"> </w:t>
      </w:r>
    </w:p>
    <w:p w14:paraId="617FAEB9" w14:textId="11E3944F" w:rsidR="00122DBF" w:rsidRPr="005032BD" w:rsidRDefault="00FE48F0" w:rsidP="00FB4CDC">
      <w:pPr>
        <w:spacing w:line="480" w:lineRule="auto"/>
        <w:rPr>
          <w:rFonts w:ascii="Times New Roman" w:hAnsi="Times New Roman" w:cs="Times New Roman"/>
          <w:sz w:val="24"/>
          <w:szCs w:val="24"/>
        </w:rPr>
      </w:pPr>
      <w:r>
        <w:rPr>
          <w:rFonts w:ascii="Times New Roman" w:hAnsi="Times New Roman" w:cs="Times New Roman"/>
          <w:sz w:val="24"/>
          <w:szCs w:val="24"/>
        </w:rPr>
        <w:tab/>
      </w:r>
      <w:r w:rsidR="00122DBF" w:rsidRPr="005032BD">
        <w:rPr>
          <w:rFonts w:ascii="Times New Roman" w:hAnsi="Times New Roman" w:cs="Times New Roman"/>
          <w:sz w:val="24"/>
          <w:szCs w:val="24"/>
        </w:rPr>
        <w:t xml:space="preserve">The </w:t>
      </w:r>
      <w:r>
        <w:rPr>
          <w:rFonts w:ascii="Times New Roman" w:hAnsi="Times New Roman" w:cs="Times New Roman"/>
          <w:sz w:val="24"/>
          <w:szCs w:val="24"/>
        </w:rPr>
        <w:t xml:space="preserve">role of dialogue in drawing the </w:t>
      </w:r>
      <w:r w:rsidR="00122DBF" w:rsidRPr="005032BD">
        <w:rPr>
          <w:rFonts w:ascii="Times New Roman" w:hAnsi="Times New Roman" w:cs="Times New Roman"/>
          <w:sz w:val="24"/>
          <w:szCs w:val="24"/>
        </w:rPr>
        <w:t>audience</w:t>
      </w:r>
      <w:r>
        <w:rPr>
          <w:rFonts w:ascii="Times New Roman" w:hAnsi="Times New Roman" w:cs="Times New Roman"/>
          <w:sz w:val="24"/>
          <w:szCs w:val="24"/>
        </w:rPr>
        <w:t xml:space="preserve"> in, enabling them to</w:t>
      </w:r>
      <w:r w:rsidR="00122DBF" w:rsidRPr="005032BD">
        <w:rPr>
          <w:rFonts w:ascii="Times New Roman" w:hAnsi="Times New Roman" w:cs="Times New Roman"/>
          <w:sz w:val="24"/>
          <w:szCs w:val="24"/>
        </w:rPr>
        <w:t xml:space="preserve"> becom</w:t>
      </w:r>
      <w:r>
        <w:rPr>
          <w:rFonts w:ascii="Times New Roman" w:hAnsi="Times New Roman" w:cs="Times New Roman"/>
          <w:sz w:val="24"/>
          <w:szCs w:val="24"/>
        </w:rPr>
        <w:t>e</w:t>
      </w:r>
      <w:r w:rsidR="00122DBF" w:rsidRPr="005032BD">
        <w:rPr>
          <w:rFonts w:ascii="Times New Roman" w:hAnsi="Times New Roman" w:cs="Times New Roman"/>
          <w:sz w:val="24"/>
          <w:szCs w:val="24"/>
        </w:rPr>
        <w:t xml:space="preserve"> another character</w:t>
      </w:r>
      <w:r>
        <w:rPr>
          <w:rFonts w:ascii="Times New Roman" w:hAnsi="Times New Roman" w:cs="Times New Roman"/>
          <w:sz w:val="24"/>
          <w:szCs w:val="24"/>
        </w:rPr>
        <w:t>,</w:t>
      </w:r>
      <w:r w:rsidR="00122DBF" w:rsidRPr="005032BD">
        <w:rPr>
          <w:rFonts w:ascii="Times New Roman" w:hAnsi="Times New Roman" w:cs="Times New Roman"/>
          <w:sz w:val="24"/>
          <w:szCs w:val="24"/>
        </w:rPr>
        <w:t xml:space="preserve"> is central to the ‘watchman device’ in the scene at the </w:t>
      </w:r>
      <w:r w:rsidR="00FB4CDC">
        <w:rPr>
          <w:rFonts w:ascii="Times New Roman" w:hAnsi="Times New Roman" w:cs="Times New Roman"/>
          <w:sz w:val="24"/>
          <w:szCs w:val="24"/>
        </w:rPr>
        <w:t>centre</w:t>
      </w:r>
      <w:r w:rsidR="00122DBF" w:rsidRPr="005032BD">
        <w:rPr>
          <w:rFonts w:ascii="Times New Roman" w:hAnsi="Times New Roman" w:cs="Times New Roman"/>
          <w:sz w:val="24"/>
          <w:szCs w:val="24"/>
        </w:rPr>
        <w:t xml:space="preserve"> o</w:t>
      </w:r>
      <w:r>
        <w:rPr>
          <w:rFonts w:ascii="Times New Roman" w:hAnsi="Times New Roman" w:cs="Times New Roman"/>
          <w:sz w:val="24"/>
          <w:szCs w:val="24"/>
        </w:rPr>
        <w:t>f</w:t>
      </w:r>
      <w:r w:rsidR="00122DBF" w:rsidRPr="005032BD">
        <w:rPr>
          <w:rFonts w:ascii="Times New Roman" w:hAnsi="Times New Roman" w:cs="Times New Roman"/>
          <w:sz w:val="24"/>
          <w:szCs w:val="24"/>
        </w:rPr>
        <w:t xml:space="preserve"> the Second Branch. </w:t>
      </w:r>
      <w:r w:rsidR="00FB4CDC">
        <w:rPr>
          <w:rFonts w:ascii="Times New Roman" w:hAnsi="Times New Roman" w:cs="Times New Roman"/>
          <w:sz w:val="24"/>
          <w:szCs w:val="24"/>
        </w:rPr>
        <w:t xml:space="preserve">Matholwch is approached by his swineherds who report that they ‘…have extraordinary </w:t>
      </w:r>
      <w:r w:rsidR="00FB4CDC">
        <w:rPr>
          <w:rFonts w:ascii="Times New Roman" w:hAnsi="Times New Roman" w:cs="Times New Roman"/>
          <w:sz w:val="24"/>
          <w:szCs w:val="24"/>
        </w:rPr>
        <w:lastRenderedPageBreak/>
        <w:t>news; we have seen a forest on the sea, where we never before saw a single tree.’</w:t>
      </w:r>
      <w:r w:rsidR="00FB4CDC">
        <w:rPr>
          <w:rStyle w:val="FootnoteReference"/>
          <w:rFonts w:ascii="Times New Roman" w:hAnsi="Times New Roman" w:cs="Times New Roman"/>
          <w:sz w:val="24"/>
          <w:szCs w:val="24"/>
        </w:rPr>
        <w:footnoteReference w:id="22"/>
      </w:r>
      <w:r w:rsidR="00122DBF" w:rsidRPr="005032BD">
        <w:rPr>
          <w:rFonts w:ascii="Times New Roman" w:hAnsi="Times New Roman" w:cs="Times New Roman"/>
          <w:sz w:val="24"/>
          <w:szCs w:val="24"/>
        </w:rPr>
        <w:t xml:space="preserve"> </w:t>
      </w:r>
      <w:r w:rsidR="00FB4CDC">
        <w:rPr>
          <w:rFonts w:ascii="Times New Roman" w:hAnsi="Times New Roman" w:cs="Times New Roman"/>
          <w:sz w:val="24"/>
          <w:szCs w:val="24"/>
        </w:rPr>
        <w:t xml:space="preserve">They go on to describe the sight they have seen which is later explained to them by Branwen as her angry brother Bendigeidfran, travelling to Ireland for revenge.  </w:t>
      </w:r>
      <w:r>
        <w:rPr>
          <w:rFonts w:ascii="Times New Roman" w:hAnsi="Times New Roman" w:cs="Times New Roman"/>
          <w:sz w:val="24"/>
          <w:szCs w:val="24"/>
        </w:rPr>
        <w:t xml:space="preserve">Patrick </w:t>
      </w:r>
      <w:r w:rsidR="00122DBF" w:rsidRPr="005032BD">
        <w:rPr>
          <w:rFonts w:ascii="Times New Roman" w:hAnsi="Times New Roman" w:cs="Times New Roman"/>
          <w:sz w:val="24"/>
          <w:szCs w:val="24"/>
        </w:rPr>
        <w:t>Sims-Williams identifies this device</w:t>
      </w:r>
      <w:r>
        <w:rPr>
          <w:rStyle w:val="FootnoteReference"/>
          <w:rFonts w:ascii="Times New Roman" w:hAnsi="Times New Roman" w:cs="Times New Roman"/>
          <w:sz w:val="24"/>
          <w:szCs w:val="24"/>
        </w:rPr>
        <w:footnoteReference w:id="23"/>
      </w:r>
      <w:r w:rsidR="00122DBF" w:rsidRPr="005032BD">
        <w:rPr>
          <w:rFonts w:ascii="Times New Roman" w:hAnsi="Times New Roman" w:cs="Times New Roman"/>
          <w:sz w:val="24"/>
          <w:szCs w:val="24"/>
        </w:rPr>
        <w:t xml:space="preserve"> as the act of a watchman describing</w:t>
      </w:r>
      <w:r>
        <w:rPr>
          <w:rFonts w:ascii="Times New Roman" w:hAnsi="Times New Roman" w:cs="Times New Roman"/>
          <w:sz w:val="24"/>
          <w:szCs w:val="24"/>
        </w:rPr>
        <w:t xml:space="preserve"> to someone</w:t>
      </w:r>
      <w:r w:rsidR="00122DBF" w:rsidRPr="005032BD">
        <w:rPr>
          <w:rFonts w:ascii="Times New Roman" w:hAnsi="Times New Roman" w:cs="Times New Roman"/>
          <w:sz w:val="24"/>
          <w:szCs w:val="24"/>
        </w:rPr>
        <w:t xml:space="preserve"> a scene </w:t>
      </w:r>
      <w:r>
        <w:rPr>
          <w:rFonts w:ascii="Times New Roman" w:hAnsi="Times New Roman" w:cs="Times New Roman"/>
          <w:sz w:val="24"/>
          <w:szCs w:val="24"/>
        </w:rPr>
        <w:t xml:space="preserve">which </w:t>
      </w:r>
      <w:r w:rsidR="00122DBF" w:rsidRPr="005032BD">
        <w:rPr>
          <w:rFonts w:ascii="Times New Roman" w:hAnsi="Times New Roman" w:cs="Times New Roman"/>
          <w:sz w:val="24"/>
          <w:szCs w:val="24"/>
        </w:rPr>
        <w:t xml:space="preserve">he has witnessed from a distance.  It is surmised that the </w:t>
      </w:r>
      <w:r>
        <w:rPr>
          <w:rFonts w:ascii="Times New Roman" w:hAnsi="Times New Roman" w:cs="Times New Roman"/>
          <w:sz w:val="24"/>
          <w:szCs w:val="24"/>
        </w:rPr>
        <w:t>watchman</w:t>
      </w:r>
      <w:r w:rsidR="00122DBF" w:rsidRPr="005032BD">
        <w:rPr>
          <w:rFonts w:ascii="Times New Roman" w:hAnsi="Times New Roman" w:cs="Times New Roman"/>
          <w:sz w:val="24"/>
          <w:szCs w:val="24"/>
        </w:rPr>
        <w:t xml:space="preserve"> is a lesser character </w:t>
      </w:r>
      <w:r>
        <w:rPr>
          <w:rFonts w:ascii="Times New Roman" w:hAnsi="Times New Roman" w:cs="Times New Roman"/>
          <w:sz w:val="24"/>
          <w:szCs w:val="24"/>
        </w:rPr>
        <w:t>who</w:t>
      </w:r>
      <w:r w:rsidR="00122DBF" w:rsidRPr="005032BD">
        <w:rPr>
          <w:rFonts w:ascii="Times New Roman" w:hAnsi="Times New Roman" w:cs="Times New Roman"/>
          <w:sz w:val="24"/>
          <w:szCs w:val="24"/>
        </w:rPr>
        <w:t xml:space="preserve"> needs to have the image explained to him by someone who is more knowledgeable, putting the audience in that elevated position.  In this instance the dialogue also serves to tell us more of the magical, otherworldly qualities of Bendigeidfran.</w:t>
      </w:r>
    </w:p>
    <w:p w14:paraId="15FAA3F0" w14:textId="45B1A94E" w:rsidR="00333150" w:rsidRPr="005032BD" w:rsidRDefault="00FB4CDC" w:rsidP="00D908A2">
      <w:pPr>
        <w:spacing w:line="480" w:lineRule="auto"/>
        <w:rPr>
          <w:rFonts w:ascii="Times New Roman" w:hAnsi="Times New Roman" w:cs="Times New Roman"/>
          <w:sz w:val="24"/>
          <w:szCs w:val="24"/>
        </w:rPr>
      </w:pPr>
      <w:r>
        <w:rPr>
          <w:rFonts w:ascii="Times New Roman" w:hAnsi="Times New Roman" w:cs="Times New Roman"/>
          <w:sz w:val="24"/>
          <w:szCs w:val="24"/>
        </w:rPr>
        <w:tab/>
        <w:t>As well as the watchman device, another use of direct speech by the author of the Four Branches is to impart news or gossip.  Towards the start of</w:t>
      </w:r>
      <w:r w:rsidR="009F77C1" w:rsidRPr="005032BD">
        <w:rPr>
          <w:rFonts w:ascii="Times New Roman" w:hAnsi="Times New Roman" w:cs="Times New Roman"/>
          <w:sz w:val="24"/>
          <w:szCs w:val="24"/>
        </w:rPr>
        <w:t xml:space="preserve"> the Second Branch</w:t>
      </w:r>
      <w:r>
        <w:rPr>
          <w:rFonts w:ascii="Times New Roman" w:hAnsi="Times New Roman" w:cs="Times New Roman"/>
          <w:sz w:val="24"/>
          <w:szCs w:val="24"/>
        </w:rPr>
        <w:t>,</w:t>
      </w:r>
      <w:r w:rsidR="009F77C1" w:rsidRPr="005032BD">
        <w:rPr>
          <w:rFonts w:ascii="Times New Roman" w:hAnsi="Times New Roman" w:cs="Times New Roman"/>
          <w:sz w:val="24"/>
          <w:szCs w:val="24"/>
        </w:rPr>
        <w:t xml:space="preserve"> Matholwch and Bendigeidfran sit and talk about the origins of the cauldron, and the lat</w:t>
      </w:r>
      <w:r>
        <w:rPr>
          <w:rFonts w:ascii="Times New Roman" w:hAnsi="Times New Roman" w:cs="Times New Roman"/>
          <w:sz w:val="24"/>
          <w:szCs w:val="24"/>
        </w:rPr>
        <w:t>t</w:t>
      </w:r>
      <w:r w:rsidR="009F77C1" w:rsidRPr="005032BD">
        <w:rPr>
          <w:rFonts w:ascii="Times New Roman" w:hAnsi="Times New Roman" w:cs="Times New Roman"/>
          <w:sz w:val="24"/>
          <w:szCs w:val="24"/>
        </w:rPr>
        <w:t>er promises ‘I will tell you as much as I know.’</w:t>
      </w:r>
      <w:r>
        <w:rPr>
          <w:rStyle w:val="FootnoteReference"/>
          <w:rFonts w:ascii="Times New Roman" w:hAnsi="Times New Roman" w:cs="Times New Roman"/>
          <w:sz w:val="24"/>
          <w:szCs w:val="24"/>
        </w:rPr>
        <w:footnoteReference w:id="24"/>
      </w:r>
      <w:r w:rsidR="009F77C1" w:rsidRPr="005032BD">
        <w:rPr>
          <w:rFonts w:ascii="Times New Roman" w:hAnsi="Times New Roman" w:cs="Times New Roman"/>
          <w:sz w:val="24"/>
          <w:szCs w:val="24"/>
        </w:rPr>
        <w:t xml:space="preserve"> It becomes a story within a story</w:t>
      </w:r>
      <w:r w:rsidR="00CC1C94" w:rsidRPr="005032BD">
        <w:rPr>
          <w:rFonts w:ascii="Times New Roman" w:hAnsi="Times New Roman" w:cs="Times New Roman"/>
          <w:sz w:val="24"/>
          <w:szCs w:val="24"/>
        </w:rPr>
        <w:t>, a memorate,</w:t>
      </w:r>
      <w:r>
        <w:rPr>
          <w:rStyle w:val="FootnoteReference"/>
          <w:rFonts w:ascii="Times New Roman" w:hAnsi="Times New Roman" w:cs="Times New Roman"/>
          <w:sz w:val="24"/>
          <w:szCs w:val="24"/>
        </w:rPr>
        <w:footnoteReference w:id="25"/>
      </w:r>
      <w:r w:rsidR="00885C2D" w:rsidRPr="005032BD">
        <w:rPr>
          <w:rFonts w:ascii="Times New Roman" w:hAnsi="Times New Roman" w:cs="Times New Roman"/>
          <w:sz w:val="24"/>
          <w:szCs w:val="24"/>
        </w:rPr>
        <w:t>and</w:t>
      </w:r>
      <w:r w:rsidR="009F77C1" w:rsidRPr="005032BD">
        <w:rPr>
          <w:rFonts w:ascii="Times New Roman" w:hAnsi="Times New Roman" w:cs="Times New Roman"/>
          <w:sz w:val="24"/>
          <w:szCs w:val="24"/>
        </w:rPr>
        <w:t xml:space="preserve"> another level of entertainment.  </w:t>
      </w:r>
      <w:r w:rsidR="0027454C" w:rsidRPr="005032BD">
        <w:rPr>
          <w:rFonts w:ascii="Times New Roman" w:hAnsi="Times New Roman" w:cs="Times New Roman"/>
          <w:sz w:val="24"/>
          <w:szCs w:val="24"/>
        </w:rPr>
        <w:t>The conversation also gives the audience the story of the cauldron, allowing dialogue to play the role of informing of a narrative motif, traditional narrative elements shared across tales, which Andrew Welsh views as the Magic cauldron and the giant that lives under a lake</w:t>
      </w:r>
      <w:r w:rsidR="00D908A2">
        <w:rPr>
          <w:rStyle w:val="FootnoteReference"/>
          <w:rFonts w:ascii="Times New Roman" w:hAnsi="Times New Roman" w:cs="Times New Roman"/>
          <w:sz w:val="24"/>
          <w:szCs w:val="24"/>
        </w:rPr>
        <w:footnoteReference w:id="26"/>
      </w:r>
      <w:r w:rsidR="0027454C" w:rsidRPr="005032BD">
        <w:rPr>
          <w:rFonts w:ascii="Times New Roman" w:hAnsi="Times New Roman" w:cs="Times New Roman"/>
          <w:sz w:val="24"/>
          <w:szCs w:val="24"/>
        </w:rPr>
        <w:t>.</w:t>
      </w:r>
      <w:r w:rsidR="00333150" w:rsidRPr="005032BD">
        <w:rPr>
          <w:rFonts w:ascii="Times New Roman" w:hAnsi="Times New Roman" w:cs="Times New Roman"/>
          <w:sz w:val="24"/>
          <w:szCs w:val="24"/>
        </w:rPr>
        <w:t xml:space="preserve">This would </w:t>
      </w:r>
      <w:r w:rsidR="00D908A2">
        <w:rPr>
          <w:rFonts w:ascii="Times New Roman" w:hAnsi="Times New Roman" w:cs="Times New Roman"/>
          <w:sz w:val="24"/>
          <w:szCs w:val="24"/>
        </w:rPr>
        <w:t>serve the role of providing</w:t>
      </w:r>
      <w:r w:rsidR="00333150" w:rsidRPr="005032BD">
        <w:rPr>
          <w:rFonts w:ascii="Times New Roman" w:hAnsi="Times New Roman" w:cs="Times New Roman"/>
          <w:sz w:val="24"/>
          <w:szCs w:val="24"/>
        </w:rPr>
        <w:t xml:space="preserve"> the audience the feeling of clos</w:t>
      </w:r>
      <w:r w:rsidR="00D908A2">
        <w:rPr>
          <w:rFonts w:ascii="Times New Roman" w:hAnsi="Times New Roman" w:cs="Times New Roman"/>
          <w:sz w:val="24"/>
          <w:szCs w:val="24"/>
        </w:rPr>
        <w:t>er proximity</w:t>
      </w:r>
      <w:r w:rsidR="00333150" w:rsidRPr="005032BD">
        <w:rPr>
          <w:rFonts w:ascii="Times New Roman" w:hAnsi="Times New Roman" w:cs="Times New Roman"/>
          <w:sz w:val="24"/>
          <w:szCs w:val="24"/>
        </w:rPr>
        <w:t xml:space="preserve"> to the characters</w:t>
      </w:r>
      <w:r w:rsidR="00D908A2">
        <w:rPr>
          <w:rFonts w:ascii="Times New Roman" w:hAnsi="Times New Roman" w:cs="Times New Roman"/>
          <w:sz w:val="24"/>
          <w:szCs w:val="24"/>
        </w:rPr>
        <w:t>,</w:t>
      </w:r>
      <w:r w:rsidR="00333150" w:rsidRPr="005032BD">
        <w:rPr>
          <w:rFonts w:ascii="Times New Roman" w:hAnsi="Times New Roman" w:cs="Times New Roman"/>
          <w:sz w:val="24"/>
          <w:szCs w:val="24"/>
        </w:rPr>
        <w:t xml:space="preserve"> as if they were listening in on a private conversation.  A sense of intimacy and disclosure.  It would also be </w:t>
      </w:r>
      <w:r w:rsidR="00D908A2">
        <w:rPr>
          <w:rFonts w:ascii="Times New Roman" w:hAnsi="Times New Roman" w:cs="Times New Roman"/>
          <w:sz w:val="24"/>
          <w:szCs w:val="24"/>
        </w:rPr>
        <w:t xml:space="preserve">a situation that </w:t>
      </w:r>
      <w:r w:rsidR="00333150" w:rsidRPr="005032BD">
        <w:rPr>
          <w:rFonts w:ascii="Times New Roman" w:hAnsi="Times New Roman" w:cs="Times New Roman"/>
          <w:sz w:val="24"/>
          <w:szCs w:val="24"/>
        </w:rPr>
        <w:t>the crowd could relate to, much as the modern audience can.</w:t>
      </w:r>
    </w:p>
    <w:p w14:paraId="5A7B8422" w14:textId="4EC8EC59" w:rsidR="00AE51D3" w:rsidRPr="005032BD" w:rsidRDefault="00D908A2" w:rsidP="00D908A2">
      <w:pPr>
        <w:spacing w:line="480" w:lineRule="auto"/>
        <w:rPr>
          <w:rFonts w:ascii="Times New Roman" w:hAnsi="Times New Roman" w:cs="Times New Roman"/>
          <w:sz w:val="24"/>
          <w:szCs w:val="24"/>
        </w:rPr>
      </w:pPr>
      <w:r>
        <w:rPr>
          <w:rFonts w:ascii="Times New Roman" w:hAnsi="Times New Roman" w:cs="Times New Roman"/>
          <w:sz w:val="24"/>
          <w:szCs w:val="24"/>
        </w:rPr>
        <w:tab/>
        <w:t>Towards the end of the</w:t>
      </w:r>
      <w:r w:rsidR="00C55042" w:rsidRPr="005032BD">
        <w:rPr>
          <w:rFonts w:ascii="Times New Roman" w:hAnsi="Times New Roman" w:cs="Times New Roman"/>
          <w:sz w:val="24"/>
          <w:szCs w:val="24"/>
        </w:rPr>
        <w:t xml:space="preserve"> Second Branch</w:t>
      </w:r>
      <w:r>
        <w:rPr>
          <w:rFonts w:ascii="Times New Roman" w:hAnsi="Times New Roman" w:cs="Times New Roman"/>
          <w:sz w:val="24"/>
          <w:szCs w:val="24"/>
        </w:rPr>
        <w:t>, upon their journey to Harlech, while carrying the head of Bendigeidfran,</w:t>
      </w:r>
      <w:r w:rsidR="00C55042" w:rsidRPr="005032BD">
        <w:rPr>
          <w:rFonts w:ascii="Times New Roman" w:hAnsi="Times New Roman" w:cs="Times New Roman"/>
          <w:sz w:val="24"/>
          <w:szCs w:val="24"/>
        </w:rPr>
        <w:t xml:space="preserve"> </w:t>
      </w:r>
      <w:r w:rsidR="009F77C1" w:rsidRPr="005032BD">
        <w:rPr>
          <w:rFonts w:ascii="Times New Roman" w:hAnsi="Times New Roman" w:cs="Times New Roman"/>
          <w:sz w:val="24"/>
          <w:szCs w:val="24"/>
        </w:rPr>
        <w:t xml:space="preserve">Manawydan asks a company of men and women if they have any </w:t>
      </w:r>
      <w:r w:rsidR="009F77C1" w:rsidRPr="005032BD">
        <w:rPr>
          <w:rFonts w:ascii="Times New Roman" w:hAnsi="Times New Roman" w:cs="Times New Roman"/>
          <w:sz w:val="24"/>
          <w:szCs w:val="24"/>
        </w:rPr>
        <w:lastRenderedPageBreak/>
        <w:t>news, to which they respond “‘No,’ they said, ‘except that Caswallon son of Beli has overrun the Island of the Mighty and is crowned king in London!’”</w:t>
      </w:r>
      <w:r>
        <w:rPr>
          <w:rStyle w:val="FootnoteReference"/>
          <w:rFonts w:ascii="Times New Roman" w:hAnsi="Times New Roman" w:cs="Times New Roman"/>
          <w:sz w:val="24"/>
          <w:szCs w:val="24"/>
        </w:rPr>
        <w:footnoteReference w:id="27"/>
      </w:r>
      <w:r w:rsidR="009F77C1" w:rsidRPr="005032BD">
        <w:rPr>
          <w:rFonts w:ascii="Times New Roman" w:hAnsi="Times New Roman" w:cs="Times New Roman"/>
          <w:sz w:val="24"/>
          <w:szCs w:val="24"/>
        </w:rPr>
        <w:t xml:space="preserve">  The understatement would have been comedic</w:t>
      </w:r>
      <w:r>
        <w:rPr>
          <w:rFonts w:ascii="Times New Roman" w:hAnsi="Times New Roman" w:cs="Times New Roman"/>
          <w:sz w:val="24"/>
          <w:szCs w:val="24"/>
        </w:rPr>
        <w:t xml:space="preserve"> and also gives information shared across other Celtic folktales of the magic cloak.  This</w:t>
      </w:r>
      <w:r w:rsidR="00A77D4F" w:rsidRPr="005032BD">
        <w:rPr>
          <w:rFonts w:ascii="Times New Roman" w:hAnsi="Times New Roman" w:cs="Times New Roman"/>
          <w:sz w:val="24"/>
          <w:szCs w:val="24"/>
        </w:rPr>
        <w:t xml:space="preserve"> example also </w:t>
      </w:r>
      <w:r w:rsidR="003972A0">
        <w:rPr>
          <w:rFonts w:ascii="Times New Roman" w:hAnsi="Times New Roman" w:cs="Times New Roman"/>
          <w:sz w:val="24"/>
          <w:szCs w:val="24"/>
        </w:rPr>
        <w:t>demonstrates</w:t>
      </w:r>
      <w:r w:rsidR="00A77D4F" w:rsidRPr="005032BD">
        <w:rPr>
          <w:rFonts w:ascii="Times New Roman" w:hAnsi="Times New Roman" w:cs="Times New Roman"/>
          <w:sz w:val="24"/>
          <w:szCs w:val="24"/>
        </w:rPr>
        <w:t xml:space="preserve"> the use of superlative.  This is repeated frequently throughout the dialogue</w:t>
      </w:r>
      <w:r w:rsidR="003972A0">
        <w:rPr>
          <w:rFonts w:ascii="Times New Roman" w:hAnsi="Times New Roman" w:cs="Times New Roman"/>
          <w:sz w:val="24"/>
          <w:szCs w:val="24"/>
        </w:rPr>
        <w:t xml:space="preserve"> in the Four Branches</w:t>
      </w:r>
      <w:r w:rsidR="00A77D4F" w:rsidRPr="005032BD">
        <w:rPr>
          <w:rFonts w:ascii="Times New Roman" w:hAnsi="Times New Roman" w:cs="Times New Roman"/>
          <w:sz w:val="24"/>
          <w:szCs w:val="24"/>
        </w:rPr>
        <w:t>.  From the opening</w:t>
      </w:r>
      <w:r w:rsidR="003972A0">
        <w:rPr>
          <w:rFonts w:ascii="Times New Roman" w:hAnsi="Times New Roman" w:cs="Times New Roman"/>
          <w:sz w:val="24"/>
          <w:szCs w:val="24"/>
        </w:rPr>
        <w:t>,</w:t>
      </w:r>
      <w:r w:rsidR="00A77D4F" w:rsidRPr="005032BD">
        <w:rPr>
          <w:rFonts w:ascii="Times New Roman" w:hAnsi="Times New Roman" w:cs="Times New Roman"/>
          <w:sz w:val="24"/>
          <w:szCs w:val="24"/>
        </w:rPr>
        <w:t xml:space="preserve"> the King of Annwfn describes his wife as ‘the most beautiful woman …’</w:t>
      </w:r>
      <w:r w:rsidR="003972A0">
        <w:rPr>
          <w:rStyle w:val="FootnoteReference"/>
          <w:rFonts w:ascii="Times New Roman" w:hAnsi="Times New Roman" w:cs="Times New Roman"/>
          <w:sz w:val="24"/>
          <w:szCs w:val="24"/>
        </w:rPr>
        <w:footnoteReference w:id="28"/>
      </w:r>
      <w:r w:rsidR="00A77D4F" w:rsidRPr="005032BD">
        <w:rPr>
          <w:rFonts w:ascii="Times New Roman" w:hAnsi="Times New Roman" w:cs="Times New Roman"/>
          <w:sz w:val="24"/>
          <w:szCs w:val="24"/>
        </w:rPr>
        <w:t xml:space="preserve"> while later Rhiannon is described</w:t>
      </w:r>
      <w:r w:rsidR="003972A0">
        <w:rPr>
          <w:rFonts w:ascii="Times New Roman" w:hAnsi="Times New Roman" w:cs="Times New Roman"/>
          <w:sz w:val="24"/>
          <w:szCs w:val="24"/>
        </w:rPr>
        <w:t>,</w:t>
      </w:r>
      <w:r w:rsidR="00A77D4F" w:rsidRPr="005032BD">
        <w:rPr>
          <w:rFonts w:ascii="Times New Roman" w:hAnsi="Times New Roman" w:cs="Times New Roman"/>
          <w:sz w:val="24"/>
          <w:szCs w:val="24"/>
        </w:rPr>
        <w:t xml:space="preserve"> in her prime</w:t>
      </w:r>
      <w:r w:rsidR="003972A0">
        <w:rPr>
          <w:rFonts w:ascii="Times New Roman" w:hAnsi="Times New Roman" w:cs="Times New Roman"/>
          <w:sz w:val="24"/>
          <w:szCs w:val="24"/>
        </w:rPr>
        <w:t>,</w:t>
      </w:r>
      <w:r w:rsidR="00A77D4F" w:rsidRPr="005032BD">
        <w:rPr>
          <w:rFonts w:ascii="Times New Roman" w:hAnsi="Times New Roman" w:cs="Times New Roman"/>
          <w:sz w:val="24"/>
          <w:szCs w:val="24"/>
        </w:rPr>
        <w:t xml:space="preserve"> as</w:t>
      </w:r>
      <w:r w:rsidR="003972A0">
        <w:rPr>
          <w:rFonts w:ascii="Times New Roman" w:hAnsi="Times New Roman" w:cs="Times New Roman"/>
          <w:sz w:val="24"/>
          <w:szCs w:val="24"/>
        </w:rPr>
        <w:t xml:space="preserve"> there being</w:t>
      </w:r>
      <w:r w:rsidR="00A77D4F" w:rsidRPr="005032BD">
        <w:rPr>
          <w:rFonts w:ascii="Times New Roman" w:hAnsi="Times New Roman" w:cs="Times New Roman"/>
          <w:sz w:val="24"/>
          <w:szCs w:val="24"/>
        </w:rPr>
        <w:t xml:space="preserve"> ‘no woman more beautiful.’</w:t>
      </w:r>
      <w:r w:rsidR="003972A0">
        <w:rPr>
          <w:rStyle w:val="FootnoteReference"/>
          <w:rFonts w:ascii="Times New Roman" w:hAnsi="Times New Roman" w:cs="Times New Roman"/>
          <w:sz w:val="24"/>
          <w:szCs w:val="24"/>
        </w:rPr>
        <w:footnoteReference w:id="29"/>
      </w:r>
      <w:r w:rsidR="003972A0">
        <w:rPr>
          <w:rFonts w:ascii="Times New Roman" w:hAnsi="Times New Roman" w:cs="Times New Roman"/>
          <w:sz w:val="24"/>
          <w:szCs w:val="24"/>
        </w:rPr>
        <w:t xml:space="preserve"> Once</w:t>
      </w:r>
      <w:r w:rsidR="00A77D4F" w:rsidRPr="005032BD">
        <w:rPr>
          <w:rFonts w:ascii="Times New Roman" w:hAnsi="Times New Roman" w:cs="Times New Roman"/>
          <w:sz w:val="24"/>
          <w:szCs w:val="24"/>
        </w:rPr>
        <w:t xml:space="preserve"> again in the Third </w:t>
      </w:r>
      <w:r w:rsidR="003972A0">
        <w:rPr>
          <w:rFonts w:ascii="Times New Roman" w:hAnsi="Times New Roman" w:cs="Times New Roman"/>
          <w:sz w:val="24"/>
          <w:szCs w:val="24"/>
        </w:rPr>
        <w:t>B</w:t>
      </w:r>
      <w:r w:rsidR="00A77D4F" w:rsidRPr="005032BD">
        <w:rPr>
          <w:rFonts w:ascii="Times New Roman" w:hAnsi="Times New Roman" w:cs="Times New Roman"/>
          <w:sz w:val="24"/>
          <w:szCs w:val="24"/>
        </w:rPr>
        <w:t>ranch Manawydan declares ‘you will never find a truer friend than me,’</w:t>
      </w:r>
      <w:r w:rsidR="003972A0">
        <w:rPr>
          <w:rStyle w:val="FootnoteReference"/>
          <w:rFonts w:ascii="Times New Roman" w:hAnsi="Times New Roman" w:cs="Times New Roman"/>
          <w:sz w:val="24"/>
          <w:szCs w:val="24"/>
        </w:rPr>
        <w:footnoteReference w:id="30"/>
      </w:r>
      <w:r w:rsidR="00A77D4F" w:rsidRPr="005032BD">
        <w:rPr>
          <w:rFonts w:ascii="Times New Roman" w:hAnsi="Times New Roman" w:cs="Times New Roman"/>
          <w:sz w:val="24"/>
          <w:szCs w:val="24"/>
        </w:rPr>
        <w:t xml:space="preserve"> and in the Fo</w:t>
      </w:r>
      <w:r w:rsidR="003972A0">
        <w:rPr>
          <w:rFonts w:ascii="Times New Roman" w:hAnsi="Times New Roman" w:cs="Times New Roman"/>
          <w:sz w:val="24"/>
          <w:szCs w:val="24"/>
        </w:rPr>
        <w:t>u</w:t>
      </w:r>
      <w:r w:rsidR="00A77D4F" w:rsidRPr="005032BD">
        <w:rPr>
          <w:rFonts w:ascii="Times New Roman" w:hAnsi="Times New Roman" w:cs="Times New Roman"/>
          <w:sz w:val="24"/>
          <w:szCs w:val="24"/>
        </w:rPr>
        <w:t xml:space="preserve">rth </w:t>
      </w:r>
      <w:r w:rsidR="003972A0">
        <w:rPr>
          <w:rFonts w:ascii="Times New Roman" w:hAnsi="Times New Roman" w:cs="Times New Roman"/>
          <w:sz w:val="24"/>
          <w:szCs w:val="24"/>
        </w:rPr>
        <w:t>B</w:t>
      </w:r>
      <w:r w:rsidR="00A77D4F" w:rsidRPr="005032BD">
        <w:rPr>
          <w:rFonts w:ascii="Times New Roman" w:hAnsi="Times New Roman" w:cs="Times New Roman"/>
          <w:sz w:val="24"/>
          <w:szCs w:val="24"/>
        </w:rPr>
        <w:t>ranch Math promises ‘the best cantref that a young man can have.’</w:t>
      </w:r>
      <w:r w:rsidR="003972A0">
        <w:rPr>
          <w:rStyle w:val="FootnoteReference"/>
          <w:rFonts w:ascii="Times New Roman" w:hAnsi="Times New Roman" w:cs="Times New Roman"/>
          <w:sz w:val="24"/>
          <w:szCs w:val="24"/>
        </w:rPr>
        <w:footnoteReference w:id="31"/>
      </w:r>
      <w:r w:rsidR="00A77D4F" w:rsidRPr="005032BD">
        <w:rPr>
          <w:rFonts w:ascii="Times New Roman" w:hAnsi="Times New Roman" w:cs="Times New Roman"/>
          <w:sz w:val="24"/>
          <w:szCs w:val="24"/>
        </w:rPr>
        <w:t xml:space="preserve">   It is this exaggerated description that would assist the players in their acting of the tale, allowing a range of intonation</w:t>
      </w:r>
      <w:r w:rsidR="003972A0">
        <w:rPr>
          <w:rFonts w:ascii="Times New Roman" w:hAnsi="Times New Roman" w:cs="Times New Roman"/>
          <w:sz w:val="24"/>
          <w:szCs w:val="24"/>
        </w:rPr>
        <w:t>,</w:t>
      </w:r>
      <w:r w:rsidR="00A77D4F" w:rsidRPr="005032BD">
        <w:rPr>
          <w:rFonts w:ascii="Times New Roman" w:hAnsi="Times New Roman" w:cs="Times New Roman"/>
          <w:sz w:val="24"/>
          <w:szCs w:val="24"/>
        </w:rPr>
        <w:t xml:space="preserve"> vocal play</w:t>
      </w:r>
      <w:r w:rsidR="003972A0">
        <w:rPr>
          <w:rFonts w:ascii="Times New Roman" w:hAnsi="Times New Roman" w:cs="Times New Roman"/>
          <w:sz w:val="24"/>
          <w:szCs w:val="24"/>
        </w:rPr>
        <w:t xml:space="preserve"> and gesticulation</w:t>
      </w:r>
      <w:r w:rsidR="00A77D4F" w:rsidRPr="005032BD">
        <w:rPr>
          <w:rFonts w:ascii="Times New Roman" w:hAnsi="Times New Roman" w:cs="Times New Roman"/>
          <w:sz w:val="24"/>
          <w:szCs w:val="24"/>
        </w:rPr>
        <w:t>.</w:t>
      </w:r>
    </w:p>
    <w:p w14:paraId="4DE595E5" w14:textId="0BE62381" w:rsidR="00CC1C94" w:rsidRPr="005032BD" w:rsidRDefault="003972A0" w:rsidP="00123F74">
      <w:pPr>
        <w:spacing w:line="480" w:lineRule="auto"/>
        <w:rPr>
          <w:rFonts w:ascii="Times New Roman" w:hAnsi="Times New Roman" w:cs="Times New Roman"/>
          <w:sz w:val="24"/>
          <w:szCs w:val="24"/>
        </w:rPr>
      </w:pPr>
      <w:r>
        <w:rPr>
          <w:rFonts w:ascii="Times New Roman" w:hAnsi="Times New Roman" w:cs="Times New Roman"/>
          <w:sz w:val="24"/>
          <w:szCs w:val="24"/>
        </w:rPr>
        <w:tab/>
      </w:r>
      <w:r w:rsidR="00A77D4F" w:rsidRPr="005032BD">
        <w:rPr>
          <w:rFonts w:ascii="Times New Roman" w:hAnsi="Times New Roman" w:cs="Times New Roman"/>
          <w:sz w:val="24"/>
          <w:szCs w:val="24"/>
        </w:rPr>
        <w:t xml:space="preserve">The function of the superlative feeds into the next stage </w:t>
      </w:r>
      <w:r>
        <w:rPr>
          <w:rFonts w:ascii="Times New Roman" w:hAnsi="Times New Roman" w:cs="Times New Roman"/>
          <w:sz w:val="24"/>
          <w:szCs w:val="24"/>
        </w:rPr>
        <w:t>in</w:t>
      </w:r>
      <w:r w:rsidR="00A77D4F" w:rsidRPr="005032BD">
        <w:rPr>
          <w:rFonts w:ascii="Times New Roman" w:hAnsi="Times New Roman" w:cs="Times New Roman"/>
          <w:sz w:val="24"/>
          <w:szCs w:val="24"/>
        </w:rPr>
        <w:t xml:space="preserve"> the role</w:t>
      </w:r>
      <w:r>
        <w:rPr>
          <w:rFonts w:ascii="Times New Roman" w:hAnsi="Times New Roman" w:cs="Times New Roman"/>
          <w:sz w:val="24"/>
          <w:szCs w:val="24"/>
        </w:rPr>
        <w:t>s that</w:t>
      </w:r>
      <w:r w:rsidR="00A77D4F" w:rsidRPr="005032BD">
        <w:rPr>
          <w:rFonts w:ascii="Times New Roman" w:hAnsi="Times New Roman" w:cs="Times New Roman"/>
          <w:sz w:val="24"/>
          <w:szCs w:val="24"/>
        </w:rPr>
        <w:t xml:space="preserve"> dialogue plays in these four native tales; that of </w:t>
      </w:r>
      <w:r w:rsidR="001E42FA">
        <w:rPr>
          <w:rFonts w:ascii="Times New Roman" w:hAnsi="Times New Roman" w:cs="Times New Roman"/>
          <w:sz w:val="24"/>
          <w:szCs w:val="24"/>
        </w:rPr>
        <w:t xml:space="preserve">facilitating </w:t>
      </w:r>
      <w:r w:rsidR="00A77D4F" w:rsidRPr="005032BD">
        <w:rPr>
          <w:rFonts w:ascii="Times New Roman" w:hAnsi="Times New Roman" w:cs="Times New Roman"/>
          <w:sz w:val="24"/>
          <w:szCs w:val="24"/>
        </w:rPr>
        <w:t xml:space="preserve">simplicity.  The medieval audience would have been largely illiterate, and </w:t>
      </w:r>
      <w:r w:rsidR="001E42FA">
        <w:rPr>
          <w:rFonts w:ascii="Times New Roman" w:hAnsi="Times New Roman" w:cs="Times New Roman"/>
          <w:sz w:val="24"/>
          <w:szCs w:val="24"/>
        </w:rPr>
        <w:t xml:space="preserve">a requirement of </w:t>
      </w:r>
      <w:r w:rsidR="00A77D4F" w:rsidRPr="005032BD">
        <w:rPr>
          <w:rFonts w:ascii="Times New Roman" w:hAnsi="Times New Roman" w:cs="Times New Roman"/>
          <w:sz w:val="24"/>
          <w:szCs w:val="24"/>
        </w:rPr>
        <w:t>entertainment would</w:t>
      </w:r>
      <w:r w:rsidR="001E42FA">
        <w:rPr>
          <w:rFonts w:ascii="Times New Roman" w:hAnsi="Times New Roman" w:cs="Times New Roman"/>
          <w:sz w:val="24"/>
          <w:szCs w:val="24"/>
        </w:rPr>
        <w:t xml:space="preserve"> have been that it</w:t>
      </w:r>
      <w:r w:rsidR="00A77D4F" w:rsidRPr="005032BD">
        <w:rPr>
          <w:rFonts w:ascii="Times New Roman" w:hAnsi="Times New Roman" w:cs="Times New Roman"/>
          <w:sz w:val="24"/>
          <w:szCs w:val="24"/>
        </w:rPr>
        <w:t xml:space="preserve"> </w:t>
      </w:r>
      <w:r w:rsidR="001E42FA">
        <w:rPr>
          <w:rFonts w:ascii="Times New Roman" w:hAnsi="Times New Roman" w:cs="Times New Roman"/>
          <w:sz w:val="24"/>
          <w:szCs w:val="24"/>
        </w:rPr>
        <w:t>was</w:t>
      </w:r>
      <w:r w:rsidR="00A77D4F" w:rsidRPr="005032BD">
        <w:rPr>
          <w:rFonts w:ascii="Times New Roman" w:hAnsi="Times New Roman" w:cs="Times New Roman"/>
          <w:sz w:val="24"/>
          <w:szCs w:val="24"/>
        </w:rPr>
        <w:t xml:space="preserve"> non-taxing and effortless.</w:t>
      </w:r>
      <w:r w:rsidR="001E42FA">
        <w:rPr>
          <w:rFonts w:ascii="Times New Roman" w:hAnsi="Times New Roman" w:cs="Times New Roman"/>
          <w:sz w:val="24"/>
          <w:szCs w:val="24"/>
        </w:rPr>
        <w:t xml:space="preserve">  A benefit for the medieval audience but one which causes</w:t>
      </w:r>
      <w:r w:rsidR="00A77D4F" w:rsidRPr="005032BD">
        <w:rPr>
          <w:rFonts w:ascii="Times New Roman" w:hAnsi="Times New Roman" w:cs="Times New Roman"/>
          <w:sz w:val="24"/>
          <w:szCs w:val="24"/>
        </w:rPr>
        <w:t xml:space="preserve"> modern readers </w:t>
      </w:r>
      <w:r w:rsidR="001E42FA">
        <w:rPr>
          <w:rFonts w:ascii="Times New Roman" w:hAnsi="Times New Roman" w:cs="Times New Roman"/>
          <w:sz w:val="24"/>
          <w:szCs w:val="24"/>
        </w:rPr>
        <w:t>to find the</w:t>
      </w:r>
      <w:r w:rsidR="00A77D4F" w:rsidRPr="005032BD">
        <w:rPr>
          <w:rFonts w:ascii="Times New Roman" w:hAnsi="Times New Roman" w:cs="Times New Roman"/>
          <w:sz w:val="24"/>
          <w:szCs w:val="24"/>
        </w:rPr>
        <w:t xml:space="preserve"> text quite basic and repetitive</w:t>
      </w:r>
      <w:r w:rsidR="001E42FA">
        <w:rPr>
          <w:rFonts w:ascii="Times New Roman" w:hAnsi="Times New Roman" w:cs="Times New Roman"/>
          <w:sz w:val="24"/>
          <w:szCs w:val="24"/>
        </w:rPr>
        <w:t>;</w:t>
      </w:r>
      <w:r w:rsidR="00A77D4F" w:rsidRPr="005032BD">
        <w:rPr>
          <w:rFonts w:ascii="Times New Roman" w:hAnsi="Times New Roman" w:cs="Times New Roman"/>
          <w:sz w:val="24"/>
          <w:szCs w:val="24"/>
        </w:rPr>
        <w:t xml:space="preserve"> </w:t>
      </w:r>
      <w:r w:rsidR="001E42FA">
        <w:rPr>
          <w:rFonts w:ascii="Times New Roman" w:hAnsi="Times New Roman" w:cs="Times New Roman"/>
          <w:sz w:val="24"/>
          <w:szCs w:val="24"/>
        </w:rPr>
        <w:t>however,</w:t>
      </w:r>
      <w:r w:rsidR="00A77D4F" w:rsidRPr="005032BD">
        <w:rPr>
          <w:rFonts w:ascii="Times New Roman" w:hAnsi="Times New Roman" w:cs="Times New Roman"/>
          <w:sz w:val="24"/>
          <w:szCs w:val="24"/>
        </w:rPr>
        <w:t xml:space="preserve"> the repetitive nature would allow for the audience to follow the story and take away the main points, giving them focal points to hang onto.  </w:t>
      </w:r>
      <w:r w:rsidR="00885C2D" w:rsidRPr="005032BD">
        <w:rPr>
          <w:rFonts w:ascii="Times New Roman" w:hAnsi="Times New Roman" w:cs="Times New Roman"/>
          <w:sz w:val="24"/>
          <w:szCs w:val="24"/>
        </w:rPr>
        <w:t>The superlatives of shared comparative degrees</w:t>
      </w:r>
      <w:r w:rsidR="002B45AA" w:rsidRPr="005032BD">
        <w:rPr>
          <w:rFonts w:ascii="Times New Roman" w:hAnsi="Times New Roman" w:cs="Times New Roman"/>
          <w:sz w:val="24"/>
          <w:szCs w:val="24"/>
        </w:rPr>
        <w:t xml:space="preserve"> </w:t>
      </w:r>
      <w:r w:rsidR="00A77D4F" w:rsidRPr="005032BD">
        <w:rPr>
          <w:rFonts w:ascii="Times New Roman" w:hAnsi="Times New Roman" w:cs="Times New Roman"/>
          <w:sz w:val="24"/>
          <w:szCs w:val="24"/>
        </w:rPr>
        <w:t xml:space="preserve">are frequently repeated as are the phrases which are used.  To have a better sense of how the tales would sound I listened to </w:t>
      </w:r>
      <w:r w:rsidR="001E42FA">
        <w:rPr>
          <w:rFonts w:ascii="Times New Roman" w:hAnsi="Times New Roman" w:cs="Times New Roman"/>
          <w:sz w:val="24"/>
          <w:szCs w:val="24"/>
        </w:rPr>
        <w:t>Sioned Davies’ translation of the</w:t>
      </w:r>
      <w:r w:rsidR="00A77D4F" w:rsidRPr="005032BD">
        <w:rPr>
          <w:rFonts w:ascii="Times New Roman" w:hAnsi="Times New Roman" w:cs="Times New Roman"/>
          <w:sz w:val="24"/>
          <w:szCs w:val="24"/>
        </w:rPr>
        <w:t xml:space="preserve"> Mabinogi</w:t>
      </w:r>
      <w:r w:rsidR="001E42FA">
        <w:rPr>
          <w:rFonts w:ascii="Times New Roman" w:hAnsi="Times New Roman" w:cs="Times New Roman"/>
          <w:sz w:val="24"/>
          <w:szCs w:val="24"/>
        </w:rPr>
        <w:t>on</w:t>
      </w:r>
      <w:r w:rsidR="00A77D4F" w:rsidRPr="005032BD">
        <w:rPr>
          <w:rFonts w:ascii="Times New Roman" w:hAnsi="Times New Roman" w:cs="Times New Roman"/>
          <w:sz w:val="24"/>
          <w:szCs w:val="24"/>
        </w:rPr>
        <w:t xml:space="preserve"> as an audi</w:t>
      </w:r>
      <w:r w:rsidR="001E42FA">
        <w:rPr>
          <w:rFonts w:ascii="Times New Roman" w:hAnsi="Times New Roman" w:cs="Times New Roman"/>
          <w:sz w:val="24"/>
          <w:szCs w:val="24"/>
        </w:rPr>
        <w:t>o book</w:t>
      </w:r>
      <w:r w:rsidR="00A77D4F" w:rsidRPr="005032BD">
        <w:rPr>
          <w:rFonts w:ascii="Times New Roman" w:hAnsi="Times New Roman" w:cs="Times New Roman"/>
          <w:sz w:val="24"/>
          <w:szCs w:val="24"/>
        </w:rPr>
        <w:t xml:space="preserve">, and certain phrases have stuck with me.  For </w:t>
      </w:r>
      <w:r w:rsidR="00885C2D" w:rsidRPr="005032BD">
        <w:rPr>
          <w:rFonts w:ascii="Times New Roman" w:hAnsi="Times New Roman" w:cs="Times New Roman"/>
          <w:sz w:val="24"/>
          <w:szCs w:val="24"/>
        </w:rPr>
        <w:t>example,</w:t>
      </w:r>
      <w:r w:rsidR="00A77D4F" w:rsidRPr="005032BD">
        <w:rPr>
          <w:rFonts w:ascii="Times New Roman" w:hAnsi="Times New Roman" w:cs="Times New Roman"/>
          <w:sz w:val="24"/>
          <w:szCs w:val="24"/>
        </w:rPr>
        <w:t xml:space="preserve"> ‘God knows…’</w:t>
      </w:r>
      <w:r w:rsidR="00123F74">
        <w:rPr>
          <w:rStyle w:val="FootnoteReference"/>
          <w:rFonts w:ascii="Times New Roman" w:hAnsi="Times New Roman" w:cs="Times New Roman"/>
          <w:sz w:val="24"/>
          <w:szCs w:val="24"/>
        </w:rPr>
        <w:footnoteReference w:id="32"/>
      </w:r>
      <w:r w:rsidR="00A77D4F" w:rsidRPr="005032BD">
        <w:rPr>
          <w:rFonts w:ascii="Times New Roman" w:hAnsi="Times New Roman" w:cs="Times New Roman"/>
          <w:sz w:val="24"/>
          <w:szCs w:val="24"/>
        </w:rPr>
        <w:t xml:space="preserve"> appears frequently</w:t>
      </w:r>
      <w:r w:rsidR="00123F74">
        <w:rPr>
          <w:rFonts w:ascii="Times New Roman" w:hAnsi="Times New Roman" w:cs="Times New Roman"/>
          <w:sz w:val="24"/>
          <w:szCs w:val="24"/>
        </w:rPr>
        <w:t xml:space="preserve"> up</w:t>
      </w:r>
      <w:r w:rsidR="00A77D4F" w:rsidRPr="005032BD">
        <w:rPr>
          <w:rFonts w:ascii="Times New Roman" w:hAnsi="Times New Roman" w:cs="Times New Roman"/>
          <w:sz w:val="24"/>
          <w:szCs w:val="24"/>
        </w:rPr>
        <w:t xml:space="preserve"> to the end of the </w:t>
      </w:r>
      <w:r w:rsidR="00123F74">
        <w:rPr>
          <w:rFonts w:ascii="Times New Roman" w:hAnsi="Times New Roman" w:cs="Times New Roman"/>
          <w:sz w:val="24"/>
          <w:szCs w:val="24"/>
        </w:rPr>
        <w:t>F</w:t>
      </w:r>
      <w:r w:rsidR="00885C2D" w:rsidRPr="005032BD">
        <w:rPr>
          <w:rFonts w:ascii="Times New Roman" w:hAnsi="Times New Roman" w:cs="Times New Roman"/>
          <w:sz w:val="24"/>
          <w:szCs w:val="24"/>
        </w:rPr>
        <w:t>ourth</w:t>
      </w:r>
      <w:r w:rsidR="00A77D4F" w:rsidRPr="005032BD">
        <w:rPr>
          <w:rFonts w:ascii="Times New Roman" w:hAnsi="Times New Roman" w:cs="Times New Roman"/>
          <w:sz w:val="24"/>
          <w:szCs w:val="24"/>
        </w:rPr>
        <w:t xml:space="preserve"> </w:t>
      </w:r>
      <w:r w:rsidR="00123F74">
        <w:rPr>
          <w:rFonts w:ascii="Times New Roman" w:hAnsi="Times New Roman" w:cs="Times New Roman"/>
          <w:sz w:val="24"/>
          <w:szCs w:val="24"/>
        </w:rPr>
        <w:lastRenderedPageBreak/>
        <w:t>B</w:t>
      </w:r>
      <w:r w:rsidR="00A77D4F" w:rsidRPr="005032BD">
        <w:rPr>
          <w:rFonts w:ascii="Times New Roman" w:hAnsi="Times New Roman" w:cs="Times New Roman"/>
          <w:sz w:val="24"/>
          <w:szCs w:val="24"/>
        </w:rPr>
        <w:t>ranch along with ‘May God prosper you …</w:t>
      </w:r>
      <w:r w:rsidR="00123F74">
        <w:rPr>
          <w:rFonts w:ascii="Times New Roman" w:hAnsi="Times New Roman" w:cs="Times New Roman"/>
          <w:sz w:val="24"/>
          <w:szCs w:val="24"/>
        </w:rPr>
        <w:t>’</w:t>
      </w:r>
      <w:r w:rsidR="00123F74">
        <w:rPr>
          <w:rStyle w:val="FootnoteReference"/>
          <w:rFonts w:ascii="Times New Roman" w:hAnsi="Times New Roman" w:cs="Times New Roman"/>
          <w:sz w:val="24"/>
          <w:szCs w:val="24"/>
        </w:rPr>
        <w:footnoteReference w:id="33"/>
      </w:r>
      <w:r w:rsidR="00A77D4F" w:rsidRPr="005032BD">
        <w:rPr>
          <w:rFonts w:ascii="Times New Roman" w:hAnsi="Times New Roman" w:cs="Times New Roman"/>
          <w:sz w:val="24"/>
          <w:szCs w:val="24"/>
        </w:rPr>
        <w:t xml:space="preserve">  These are stereotypical forms of </w:t>
      </w:r>
      <w:r w:rsidR="00885C2D" w:rsidRPr="005032BD">
        <w:rPr>
          <w:rFonts w:ascii="Times New Roman" w:hAnsi="Times New Roman" w:cs="Times New Roman"/>
          <w:sz w:val="24"/>
          <w:szCs w:val="24"/>
        </w:rPr>
        <w:t>expression and</w:t>
      </w:r>
      <w:r w:rsidR="00123F74">
        <w:rPr>
          <w:rFonts w:ascii="Times New Roman" w:hAnsi="Times New Roman" w:cs="Times New Roman"/>
          <w:sz w:val="24"/>
          <w:szCs w:val="24"/>
        </w:rPr>
        <w:t xml:space="preserve"> serves to</w:t>
      </w:r>
      <w:r w:rsidR="00A77D4F" w:rsidRPr="005032BD">
        <w:rPr>
          <w:rFonts w:ascii="Times New Roman" w:hAnsi="Times New Roman" w:cs="Times New Roman"/>
          <w:sz w:val="24"/>
          <w:szCs w:val="24"/>
        </w:rPr>
        <w:t xml:space="preserve"> </w:t>
      </w:r>
      <w:r w:rsidR="00123F74">
        <w:rPr>
          <w:rFonts w:ascii="Times New Roman" w:hAnsi="Times New Roman" w:cs="Times New Roman"/>
          <w:sz w:val="24"/>
          <w:szCs w:val="24"/>
        </w:rPr>
        <w:t>provide the modern audience with</w:t>
      </w:r>
      <w:r w:rsidR="00A77D4F" w:rsidRPr="005032BD">
        <w:rPr>
          <w:rFonts w:ascii="Times New Roman" w:hAnsi="Times New Roman" w:cs="Times New Roman"/>
          <w:sz w:val="24"/>
          <w:szCs w:val="24"/>
        </w:rPr>
        <w:t xml:space="preserve"> an indication of the language of the time.  Given that it </w:t>
      </w:r>
      <w:r w:rsidR="00123F74">
        <w:rPr>
          <w:rFonts w:ascii="Times New Roman" w:hAnsi="Times New Roman" w:cs="Times New Roman"/>
          <w:sz w:val="24"/>
          <w:szCs w:val="24"/>
        </w:rPr>
        <w:t xml:space="preserve">was </w:t>
      </w:r>
      <w:r w:rsidR="00A77D4F" w:rsidRPr="005032BD">
        <w:rPr>
          <w:rFonts w:ascii="Times New Roman" w:hAnsi="Times New Roman" w:cs="Times New Roman"/>
          <w:sz w:val="24"/>
          <w:szCs w:val="24"/>
        </w:rPr>
        <w:t xml:space="preserve">also </w:t>
      </w:r>
      <w:r w:rsidR="00123F74">
        <w:rPr>
          <w:rFonts w:ascii="Times New Roman" w:hAnsi="Times New Roman" w:cs="Times New Roman"/>
          <w:sz w:val="24"/>
          <w:szCs w:val="24"/>
        </w:rPr>
        <w:t>repeated in</w:t>
      </w:r>
      <w:r w:rsidR="00A77D4F" w:rsidRPr="005032BD">
        <w:rPr>
          <w:rFonts w:ascii="Times New Roman" w:hAnsi="Times New Roman" w:cs="Times New Roman"/>
          <w:sz w:val="24"/>
          <w:szCs w:val="24"/>
        </w:rPr>
        <w:t xml:space="preserve"> the </w:t>
      </w:r>
      <w:r w:rsidR="00123F74">
        <w:rPr>
          <w:rFonts w:ascii="Times New Roman" w:hAnsi="Times New Roman" w:cs="Times New Roman"/>
          <w:sz w:val="24"/>
          <w:szCs w:val="24"/>
        </w:rPr>
        <w:t>minds</w:t>
      </w:r>
      <w:r w:rsidR="00A77D4F" w:rsidRPr="005032BD">
        <w:rPr>
          <w:rFonts w:ascii="Times New Roman" w:hAnsi="Times New Roman" w:cs="Times New Roman"/>
          <w:sz w:val="24"/>
          <w:szCs w:val="24"/>
        </w:rPr>
        <w:t xml:space="preserve"> of the audience, it could be surmised that this is how the oral tradition is remembered and passed on to others, through repetition and memory. </w:t>
      </w:r>
      <w:r w:rsidR="00EE03A3" w:rsidRPr="005032BD">
        <w:rPr>
          <w:rFonts w:ascii="Times New Roman" w:hAnsi="Times New Roman" w:cs="Times New Roman"/>
          <w:sz w:val="24"/>
          <w:szCs w:val="24"/>
        </w:rPr>
        <w:t xml:space="preserve"> </w:t>
      </w:r>
      <w:r w:rsidR="00123F74">
        <w:rPr>
          <w:rFonts w:ascii="Times New Roman" w:hAnsi="Times New Roman" w:cs="Times New Roman"/>
          <w:sz w:val="24"/>
          <w:szCs w:val="24"/>
        </w:rPr>
        <w:tab/>
      </w:r>
      <w:r w:rsidR="00EE03A3" w:rsidRPr="005032BD">
        <w:rPr>
          <w:rFonts w:ascii="Times New Roman" w:hAnsi="Times New Roman" w:cs="Times New Roman"/>
          <w:sz w:val="24"/>
          <w:szCs w:val="24"/>
        </w:rPr>
        <w:t>Axel Orlik</w:t>
      </w:r>
      <w:r w:rsidR="00123F74">
        <w:rPr>
          <w:rStyle w:val="FootnoteReference"/>
          <w:rFonts w:ascii="Times New Roman" w:hAnsi="Times New Roman" w:cs="Times New Roman"/>
          <w:sz w:val="24"/>
          <w:szCs w:val="24"/>
        </w:rPr>
        <w:footnoteReference w:id="34"/>
      </w:r>
      <w:r w:rsidR="00EE03A3" w:rsidRPr="005032BD">
        <w:rPr>
          <w:rFonts w:ascii="Times New Roman" w:hAnsi="Times New Roman" w:cs="Times New Roman"/>
          <w:sz w:val="24"/>
          <w:szCs w:val="24"/>
        </w:rPr>
        <w:t xml:space="preserve"> identified repetition as one of the narrative laws of folktales, </w:t>
      </w:r>
      <w:r w:rsidR="00123F74">
        <w:rPr>
          <w:rFonts w:ascii="Times New Roman" w:hAnsi="Times New Roman" w:cs="Times New Roman"/>
          <w:sz w:val="24"/>
          <w:szCs w:val="24"/>
        </w:rPr>
        <w:t xml:space="preserve">while Bennison </w:t>
      </w:r>
      <w:r w:rsidR="00EE03A3" w:rsidRPr="005032BD">
        <w:rPr>
          <w:rFonts w:ascii="Times New Roman" w:hAnsi="Times New Roman" w:cs="Times New Roman"/>
          <w:sz w:val="24"/>
          <w:szCs w:val="24"/>
        </w:rPr>
        <w:t>Gray also notes that comparisons made between the oral (folk) and written literature appears to leave oral tales as deficient</w:t>
      </w:r>
      <w:r w:rsidR="00866E18">
        <w:rPr>
          <w:rFonts w:ascii="Times New Roman" w:hAnsi="Times New Roman" w:cs="Times New Roman"/>
          <w:sz w:val="24"/>
          <w:szCs w:val="24"/>
        </w:rPr>
        <w:t>,</w:t>
      </w:r>
      <w:r w:rsidR="00123F74">
        <w:rPr>
          <w:rStyle w:val="FootnoteReference"/>
          <w:rFonts w:ascii="Times New Roman" w:hAnsi="Times New Roman" w:cs="Times New Roman"/>
          <w:sz w:val="24"/>
          <w:szCs w:val="24"/>
        </w:rPr>
        <w:footnoteReference w:id="35"/>
      </w:r>
      <w:r w:rsidR="00866E18">
        <w:rPr>
          <w:rFonts w:ascii="Times New Roman" w:hAnsi="Times New Roman" w:cs="Times New Roman"/>
          <w:sz w:val="24"/>
          <w:szCs w:val="24"/>
        </w:rPr>
        <w:t xml:space="preserve"> with</w:t>
      </w:r>
      <w:r w:rsidR="00EE03A3" w:rsidRPr="005032BD">
        <w:rPr>
          <w:rFonts w:ascii="Times New Roman" w:hAnsi="Times New Roman" w:cs="Times New Roman"/>
          <w:sz w:val="24"/>
          <w:szCs w:val="24"/>
        </w:rPr>
        <w:t xml:space="preserve"> repetition </w:t>
      </w:r>
      <w:r w:rsidR="00866E18">
        <w:rPr>
          <w:rFonts w:ascii="Times New Roman" w:hAnsi="Times New Roman" w:cs="Times New Roman"/>
          <w:sz w:val="24"/>
          <w:szCs w:val="24"/>
        </w:rPr>
        <w:t>being</w:t>
      </w:r>
      <w:r w:rsidR="00EE03A3" w:rsidRPr="005032BD">
        <w:rPr>
          <w:rFonts w:ascii="Times New Roman" w:hAnsi="Times New Roman" w:cs="Times New Roman"/>
          <w:sz w:val="24"/>
          <w:szCs w:val="24"/>
        </w:rPr>
        <w:t xml:space="preserve"> ‘a direct consequence of their oral nature.’ </w:t>
      </w:r>
      <w:r w:rsidR="00866E18">
        <w:rPr>
          <w:rFonts w:ascii="Times New Roman" w:hAnsi="Times New Roman" w:cs="Times New Roman"/>
          <w:sz w:val="24"/>
          <w:szCs w:val="24"/>
        </w:rPr>
        <w:t xml:space="preserve">Gray also identifies </w:t>
      </w:r>
      <w:r w:rsidR="00A00EC3" w:rsidRPr="005032BD">
        <w:rPr>
          <w:rFonts w:ascii="Times New Roman" w:hAnsi="Times New Roman" w:cs="Times New Roman"/>
          <w:sz w:val="24"/>
          <w:szCs w:val="24"/>
        </w:rPr>
        <w:t>that automatic repetitions</w:t>
      </w:r>
      <w:r w:rsidR="00866E18">
        <w:rPr>
          <w:rFonts w:ascii="Times New Roman" w:hAnsi="Times New Roman" w:cs="Times New Roman"/>
          <w:sz w:val="24"/>
          <w:szCs w:val="24"/>
        </w:rPr>
        <w:t xml:space="preserve"> are phrases which</w:t>
      </w:r>
      <w:r w:rsidR="00A00EC3" w:rsidRPr="005032BD">
        <w:rPr>
          <w:rFonts w:ascii="Times New Roman" w:hAnsi="Times New Roman" w:cs="Times New Roman"/>
          <w:sz w:val="24"/>
          <w:szCs w:val="24"/>
        </w:rPr>
        <w:t xml:space="preserve"> come from </w:t>
      </w:r>
      <w:r w:rsidR="00866E18">
        <w:rPr>
          <w:rFonts w:ascii="Times New Roman" w:hAnsi="Times New Roman" w:cs="Times New Roman"/>
          <w:sz w:val="24"/>
          <w:szCs w:val="24"/>
        </w:rPr>
        <w:t xml:space="preserve">one’s </w:t>
      </w:r>
      <w:r w:rsidR="00A00EC3" w:rsidRPr="005032BD">
        <w:rPr>
          <w:rFonts w:ascii="Times New Roman" w:hAnsi="Times New Roman" w:cs="Times New Roman"/>
          <w:sz w:val="24"/>
          <w:szCs w:val="24"/>
        </w:rPr>
        <w:t>memory.</w:t>
      </w:r>
      <w:r w:rsidR="00866E18">
        <w:rPr>
          <w:rStyle w:val="FootnoteReference"/>
          <w:rFonts w:ascii="Times New Roman" w:hAnsi="Times New Roman" w:cs="Times New Roman"/>
          <w:sz w:val="24"/>
          <w:szCs w:val="24"/>
        </w:rPr>
        <w:footnoteReference w:id="36"/>
      </w:r>
      <w:r w:rsidR="00A00EC3" w:rsidRPr="005032BD">
        <w:rPr>
          <w:rFonts w:ascii="Times New Roman" w:hAnsi="Times New Roman" w:cs="Times New Roman"/>
          <w:sz w:val="24"/>
          <w:szCs w:val="24"/>
        </w:rPr>
        <w:t xml:space="preserve"> </w:t>
      </w:r>
      <w:r w:rsidR="00866E18">
        <w:rPr>
          <w:rFonts w:ascii="Times New Roman" w:hAnsi="Times New Roman" w:cs="Times New Roman"/>
          <w:sz w:val="24"/>
          <w:szCs w:val="24"/>
        </w:rPr>
        <w:t xml:space="preserve">This supports the theory that oral stories are memorised and passed on through repetition.  The techniques and repetition also allow for the audience to have an unconscious awareness of the pattern of the story, allowing them to listen without exerting too much focus.  </w:t>
      </w:r>
      <w:r w:rsidR="00CC1C94" w:rsidRPr="005032BD">
        <w:rPr>
          <w:rFonts w:ascii="Times New Roman" w:hAnsi="Times New Roman" w:cs="Times New Roman"/>
          <w:sz w:val="24"/>
          <w:szCs w:val="24"/>
        </w:rPr>
        <w:t>Roberts</w:t>
      </w:r>
      <w:r w:rsidR="00866E18">
        <w:rPr>
          <w:rStyle w:val="FootnoteReference"/>
          <w:rFonts w:ascii="Times New Roman" w:hAnsi="Times New Roman" w:cs="Times New Roman"/>
          <w:sz w:val="24"/>
          <w:szCs w:val="24"/>
        </w:rPr>
        <w:footnoteReference w:id="37"/>
      </w:r>
      <w:r w:rsidR="00CC1C94" w:rsidRPr="005032BD">
        <w:rPr>
          <w:rFonts w:ascii="Times New Roman" w:hAnsi="Times New Roman" w:cs="Times New Roman"/>
          <w:sz w:val="24"/>
          <w:szCs w:val="24"/>
        </w:rPr>
        <w:t xml:space="preserve"> identifies that the audience will recognise the conventional features and the patterns used, and that it enhances rather than dominates the performance.</w:t>
      </w:r>
    </w:p>
    <w:p w14:paraId="49AA584F" w14:textId="69F97507" w:rsidR="00D345AA" w:rsidRPr="005032BD" w:rsidRDefault="00866E18" w:rsidP="00244F0A">
      <w:pPr>
        <w:spacing w:line="480" w:lineRule="auto"/>
        <w:rPr>
          <w:rFonts w:ascii="Times New Roman" w:hAnsi="Times New Roman" w:cs="Times New Roman"/>
          <w:sz w:val="24"/>
          <w:szCs w:val="24"/>
        </w:rPr>
      </w:pPr>
      <w:r>
        <w:rPr>
          <w:rFonts w:ascii="Times New Roman" w:hAnsi="Times New Roman" w:cs="Times New Roman"/>
          <w:sz w:val="24"/>
          <w:szCs w:val="24"/>
        </w:rPr>
        <w:tab/>
      </w:r>
      <w:r w:rsidR="00F24CC1" w:rsidRPr="005032BD">
        <w:rPr>
          <w:rFonts w:ascii="Times New Roman" w:hAnsi="Times New Roman" w:cs="Times New Roman"/>
          <w:sz w:val="24"/>
          <w:szCs w:val="24"/>
        </w:rPr>
        <w:t xml:space="preserve">Further repetition is seen in the markers </w:t>
      </w:r>
      <w:r>
        <w:rPr>
          <w:rFonts w:ascii="Times New Roman" w:hAnsi="Times New Roman" w:cs="Times New Roman"/>
          <w:sz w:val="24"/>
          <w:szCs w:val="24"/>
        </w:rPr>
        <w:t>that</w:t>
      </w:r>
      <w:r w:rsidR="00F24CC1" w:rsidRPr="005032BD">
        <w:rPr>
          <w:rFonts w:ascii="Times New Roman" w:hAnsi="Times New Roman" w:cs="Times New Roman"/>
          <w:sz w:val="24"/>
          <w:szCs w:val="24"/>
        </w:rPr>
        <w:t xml:space="preserve"> show wh</w:t>
      </w:r>
      <w:r>
        <w:rPr>
          <w:rFonts w:ascii="Times New Roman" w:hAnsi="Times New Roman" w:cs="Times New Roman"/>
          <w:sz w:val="24"/>
          <w:szCs w:val="24"/>
        </w:rPr>
        <w:t>ich character</w:t>
      </w:r>
      <w:r w:rsidR="00F24CC1" w:rsidRPr="005032BD">
        <w:rPr>
          <w:rFonts w:ascii="Times New Roman" w:hAnsi="Times New Roman" w:cs="Times New Roman"/>
          <w:sz w:val="24"/>
          <w:szCs w:val="24"/>
        </w:rPr>
        <w:t xml:space="preserve"> is speaking.</w:t>
      </w:r>
      <w:r>
        <w:rPr>
          <w:rFonts w:ascii="Times New Roman" w:hAnsi="Times New Roman" w:cs="Times New Roman"/>
          <w:sz w:val="24"/>
          <w:szCs w:val="24"/>
        </w:rPr>
        <w:t xml:space="preserve"> </w:t>
      </w:r>
      <w:r w:rsidR="00F24CC1" w:rsidRPr="005032BD">
        <w:rPr>
          <w:rFonts w:ascii="Times New Roman" w:hAnsi="Times New Roman" w:cs="Times New Roman"/>
          <w:sz w:val="24"/>
          <w:szCs w:val="24"/>
        </w:rPr>
        <w:t xml:space="preserve"> From the start of the First Branch we hear ‘he said’ or ‘..said Pwyll’</w:t>
      </w:r>
      <w:r>
        <w:rPr>
          <w:rStyle w:val="FootnoteReference"/>
          <w:rFonts w:ascii="Times New Roman" w:hAnsi="Times New Roman" w:cs="Times New Roman"/>
          <w:sz w:val="24"/>
          <w:szCs w:val="24"/>
        </w:rPr>
        <w:footnoteReference w:id="38"/>
      </w:r>
      <w:r w:rsidR="00F24CC1" w:rsidRPr="005032BD">
        <w:rPr>
          <w:rFonts w:ascii="Times New Roman" w:hAnsi="Times New Roman" w:cs="Times New Roman"/>
          <w:sz w:val="24"/>
          <w:szCs w:val="24"/>
        </w:rPr>
        <w:t xml:space="preserve"> with the character’s name which </w:t>
      </w:r>
      <w:r>
        <w:rPr>
          <w:rFonts w:ascii="Times New Roman" w:hAnsi="Times New Roman" w:cs="Times New Roman"/>
          <w:sz w:val="24"/>
          <w:szCs w:val="24"/>
        </w:rPr>
        <w:t>may stunt the flow of the reader,</w:t>
      </w:r>
      <w:r w:rsidR="00F24CC1" w:rsidRPr="005032BD">
        <w:rPr>
          <w:rFonts w:ascii="Times New Roman" w:hAnsi="Times New Roman" w:cs="Times New Roman"/>
          <w:sz w:val="24"/>
          <w:szCs w:val="24"/>
        </w:rPr>
        <w:t xml:space="preserve"> but generally the eye skims such phrases, </w:t>
      </w:r>
      <w:r>
        <w:rPr>
          <w:rFonts w:ascii="Times New Roman" w:hAnsi="Times New Roman" w:cs="Times New Roman"/>
          <w:sz w:val="24"/>
          <w:szCs w:val="24"/>
        </w:rPr>
        <w:t>however</w:t>
      </w:r>
      <w:r w:rsidR="00F24CC1" w:rsidRPr="005032BD">
        <w:rPr>
          <w:rFonts w:ascii="Times New Roman" w:hAnsi="Times New Roman" w:cs="Times New Roman"/>
          <w:sz w:val="24"/>
          <w:szCs w:val="24"/>
        </w:rPr>
        <w:t xml:space="preserve"> in speech with one </w:t>
      </w:r>
      <w:r>
        <w:rPr>
          <w:rFonts w:ascii="Times New Roman" w:hAnsi="Times New Roman" w:cs="Times New Roman"/>
          <w:sz w:val="24"/>
          <w:szCs w:val="24"/>
        </w:rPr>
        <w:t>storyteller</w:t>
      </w:r>
      <w:r w:rsidR="00F24CC1" w:rsidRPr="005032BD">
        <w:rPr>
          <w:rFonts w:ascii="Times New Roman" w:hAnsi="Times New Roman" w:cs="Times New Roman"/>
          <w:sz w:val="24"/>
          <w:szCs w:val="24"/>
        </w:rPr>
        <w:t xml:space="preserve"> speaking, even with </w:t>
      </w:r>
      <w:r>
        <w:rPr>
          <w:rFonts w:ascii="Times New Roman" w:hAnsi="Times New Roman" w:cs="Times New Roman"/>
          <w:sz w:val="24"/>
          <w:szCs w:val="24"/>
        </w:rPr>
        <w:t xml:space="preserve">different </w:t>
      </w:r>
      <w:r w:rsidR="00F24CC1" w:rsidRPr="005032BD">
        <w:rPr>
          <w:rFonts w:ascii="Times New Roman" w:hAnsi="Times New Roman" w:cs="Times New Roman"/>
          <w:sz w:val="24"/>
          <w:szCs w:val="24"/>
        </w:rPr>
        <w:t>voices and drama</w:t>
      </w:r>
      <w:r>
        <w:rPr>
          <w:rFonts w:ascii="Times New Roman" w:hAnsi="Times New Roman" w:cs="Times New Roman"/>
          <w:sz w:val="24"/>
          <w:szCs w:val="24"/>
        </w:rPr>
        <w:t>tic intonation</w:t>
      </w:r>
      <w:r w:rsidR="00F24CC1" w:rsidRPr="005032BD">
        <w:rPr>
          <w:rFonts w:ascii="Times New Roman" w:hAnsi="Times New Roman" w:cs="Times New Roman"/>
          <w:sz w:val="24"/>
          <w:szCs w:val="24"/>
        </w:rPr>
        <w:t>, it would have helped the audience to know which character was speaking.</w:t>
      </w:r>
      <w:r w:rsidR="00AC5704" w:rsidRPr="005032BD">
        <w:rPr>
          <w:rFonts w:ascii="Times New Roman" w:hAnsi="Times New Roman" w:cs="Times New Roman"/>
          <w:sz w:val="24"/>
          <w:szCs w:val="24"/>
        </w:rPr>
        <w:t xml:space="preserve">  Bruford, on speaking of dialogue in Irish Romance, sees it as a ‘required oral </w:t>
      </w:r>
      <w:r w:rsidR="00885C2D" w:rsidRPr="005032BD">
        <w:rPr>
          <w:rFonts w:ascii="Times New Roman" w:hAnsi="Times New Roman" w:cs="Times New Roman"/>
          <w:sz w:val="24"/>
          <w:szCs w:val="24"/>
        </w:rPr>
        <w:t>device</w:t>
      </w:r>
      <w:r w:rsidR="00AC5704" w:rsidRPr="005032BD">
        <w:rPr>
          <w:rFonts w:ascii="Times New Roman" w:hAnsi="Times New Roman" w:cs="Times New Roman"/>
          <w:sz w:val="24"/>
          <w:szCs w:val="24"/>
        </w:rPr>
        <w:t xml:space="preserve">’ to remind the audience who is </w:t>
      </w:r>
      <w:r w:rsidR="00885C2D" w:rsidRPr="005032BD">
        <w:rPr>
          <w:rFonts w:ascii="Times New Roman" w:hAnsi="Times New Roman" w:cs="Times New Roman"/>
          <w:sz w:val="24"/>
          <w:szCs w:val="24"/>
        </w:rPr>
        <w:t>speaking,</w:t>
      </w:r>
      <w:r w:rsidR="00AC5704" w:rsidRPr="005032BD">
        <w:rPr>
          <w:rFonts w:ascii="Times New Roman" w:hAnsi="Times New Roman" w:cs="Times New Roman"/>
          <w:sz w:val="24"/>
          <w:szCs w:val="24"/>
        </w:rPr>
        <w:t xml:space="preserve"> and it is rarely omitted.</w:t>
      </w:r>
      <w:r w:rsidR="00244F0A">
        <w:rPr>
          <w:rStyle w:val="FootnoteReference"/>
          <w:rFonts w:ascii="Times New Roman" w:hAnsi="Times New Roman" w:cs="Times New Roman"/>
          <w:sz w:val="24"/>
          <w:szCs w:val="24"/>
        </w:rPr>
        <w:footnoteReference w:id="39"/>
      </w:r>
    </w:p>
    <w:p w14:paraId="5CB4818A" w14:textId="5834A45B" w:rsidR="00D345AA" w:rsidRPr="005032BD" w:rsidRDefault="00244F0A" w:rsidP="00244F0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Speech markers then</w:t>
      </w:r>
      <w:r w:rsidR="00D345AA" w:rsidRPr="005032BD">
        <w:rPr>
          <w:rFonts w:ascii="Times New Roman" w:hAnsi="Times New Roman" w:cs="Times New Roman"/>
          <w:sz w:val="24"/>
          <w:szCs w:val="24"/>
        </w:rPr>
        <w:t xml:space="preserve"> become a stereotypical </w:t>
      </w:r>
      <w:r w:rsidR="00885C2D" w:rsidRPr="005032BD">
        <w:rPr>
          <w:rFonts w:ascii="Times New Roman" w:hAnsi="Times New Roman" w:cs="Times New Roman"/>
          <w:sz w:val="24"/>
          <w:szCs w:val="24"/>
        </w:rPr>
        <w:t>norm;</w:t>
      </w:r>
      <w:r w:rsidR="00D345AA" w:rsidRPr="005032BD">
        <w:rPr>
          <w:rFonts w:ascii="Times New Roman" w:hAnsi="Times New Roman" w:cs="Times New Roman"/>
          <w:sz w:val="24"/>
          <w:szCs w:val="24"/>
        </w:rPr>
        <w:t xml:space="preserve"> an expectation of oral performance</w:t>
      </w:r>
      <w:r>
        <w:rPr>
          <w:rFonts w:ascii="Times New Roman" w:hAnsi="Times New Roman" w:cs="Times New Roman"/>
          <w:sz w:val="24"/>
          <w:szCs w:val="24"/>
        </w:rPr>
        <w:t>,</w:t>
      </w:r>
      <w:r w:rsidR="00D345AA" w:rsidRPr="005032BD">
        <w:rPr>
          <w:rFonts w:ascii="Times New Roman" w:hAnsi="Times New Roman" w:cs="Times New Roman"/>
          <w:sz w:val="24"/>
          <w:szCs w:val="24"/>
        </w:rPr>
        <w:t xml:space="preserve"> and the role dialogue plays in supporting a traditional narrative in techniques and structure.  One such traditional formula follows the greetings that are made throughout the Four Branches.  The First Branch sets the scene for the hierarchy of greeting.  When Arawn meets Pwyll; “‘Sir’ he said, ‘I know who you are, but I will not greet you.’ ‘Well,’ said Pwyll, ‘perhaps your rank is such that you are not obliged to.’”</w:t>
      </w:r>
      <w:r>
        <w:rPr>
          <w:rStyle w:val="FootnoteReference"/>
          <w:rFonts w:ascii="Times New Roman" w:hAnsi="Times New Roman" w:cs="Times New Roman"/>
          <w:sz w:val="24"/>
          <w:szCs w:val="24"/>
        </w:rPr>
        <w:footnoteReference w:id="40"/>
      </w:r>
      <w:r w:rsidR="00D345AA" w:rsidRPr="005032BD">
        <w:rPr>
          <w:rFonts w:ascii="Times New Roman" w:hAnsi="Times New Roman" w:cs="Times New Roman"/>
          <w:sz w:val="24"/>
          <w:szCs w:val="24"/>
        </w:rPr>
        <w:t xml:space="preserve">  </w:t>
      </w:r>
      <w:r w:rsidR="003568AA" w:rsidRPr="005032BD">
        <w:rPr>
          <w:rFonts w:ascii="Times New Roman" w:hAnsi="Times New Roman" w:cs="Times New Roman"/>
          <w:sz w:val="24"/>
          <w:szCs w:val="24"/>
        </w:rPr>
        <w:t>Davies notes that the greetings are formulaic and follow a specific pattern of rank with the lower rank greeting first.</w:t>
      </w:r>
      <w:r>
        <w:rPr>
          <w:rStyle w:val="FootnoteReference"/>
          <w:rFonts w:ascii="Times New Roman" w:hAnsi="Times New Roman" w:cs="Times New Roman"/>
          <w:sz w:val="24"/>
          <w:szCs w:val="24"/>
        </w:rPr>
        <w:footnoteReference w:id="41"/>
      </w:r>
      <w:r w:rsidR="003568AA" w:rsidRPr="005032BD">
        <w:rPr>
          <w:rFonts w:ascii="Times New Roman" w:hAnsi="Times New Roman" w:cs="Times New Roman"/>
          <w:sz w:val="24"/>
          <w:szCs w:val="24"/>
        </w:rPr>
        <w:t xml:space="preserve">  This runs throughout the tales, for example in the Second Branch the messengers greet Matholwch first, as ‘Lord’</w:t>
      </w:r>
      <w:r>
        <w:rPr>
          <w:rStyle w:val="FootnoteReference"/>
          <w:rFonts w:ascii="Times New Roman" w:hAnsi="Times New Roman" w:cs="Times New Roman"/>
          <w:sz w:val="24"/>
          <w:szCs w:val="24"/>
        </w:rPr>
        <w:footnoteReference w:id="42"/>
      </w:r>
      <w:r w:rsidR="00885C2D" w:rsidRPr="005032BD">
        <w:rPr>
          <w:rFonts w:ascii="Times New Roman" w:hAnsi="Times New Roman" w:cs="Times New Roman"/>
          <w:sz w:val="24"/>
          <w:szCs w:val="24"/>
        </w:rPr>
        <w:t xml:space="preserve"> Davies</w:t>
      </w:r>
      <w:r w:rsidR="003568AA" w:rsidRPr="005032BD">
        <w:rPr>
          <w:rFonts w:ascii="Times New Roman" w:hAnsi="Times New Roman" w:cs="Times New Roman"/>
          <w:sz w:val="24"/>
          <w:szCs w:val="24"/>
        </w:rPr>
        <w:t xml:space="preserve"> identifies that awareness of these norms then draw our attention to when the same structure is not used,</w:t>
      </w:r>
      <w:r>
        <w:rPr>
          <w:rFonts w:ascii="Times New Roman" w:hAnsi="Times New Roman" w:cs="Times New Roman"/>
          <w:sz w:val="24"/>
          <w:szCs w:val="24"/>
        </w:rPr>
        <w:t xml:space="preserve"> consequently</w:t>
      </w:r>
      <w:r w:rsidR="003568AA" w:rsidRPr="005032BD">
        <w:rPr>
          <w:rFonts w:ascii="Times New Roman" w:hAnsi="Times New Roman" w:cs="Times New Roman"/>
          <w:sz w:val="24"/>
          <w:szCs w:val="24"/>
        </w:rPr>
        <w:t xml:space="preserve"> pointing to the importance of an </w:t>
      </w:r>
      <w:r w:rsidR="00885C2D" w:rsidRPr="005032BD">
        <w:rPr>
          <w:rFonts w:ascii="Times New Roman" w:hAnsi="Times New Roman" w:cs="Times New Roman"/>
          <w:sz w:val="24"/>
          <w:szCs w:val="24"/>
        </w:rPr>
        <w:t>unconscious</w:t>
      </w:r>
      <w:r w:rsidR="003568AA" w:rsidRPr="005032BD">
        <w:rPr>
          <w:rFonts w:ascii="Times New Roman" w:hAnsi="Times New Roman" w:cs="Times New Roman"/>
          <w:sz w:val="24"/>
          <w:szCs w:val="24"/>
        </w:rPr>
        <w:t xml:space="preserve"> acceptance of narrative techniques and becoming aware of when they are not used.</w:t>
      </w:r>
      <w:r>
        <w:rPr>
          <w:rStyle w:val="FootnoteReference"/>
          <w:rFonts w:ascii="Times New Roman" w:hAnsi="Times New Roman" w:cs="Times New Roman"/>
          <w:sz w:val="24"/>
          <w:szCs w:val="24"/>
        </w:rPr>
        <w:footnoteReference w:id="43"/>
      </w:r>
    </w:p>
    <w:p w14:paraId="73FD0ED1" w14:textId="08402FC8" w:rsidR="00137596" w:rsidRPr="005032BD" w:rsidRDefault="00244F0A" w:rsidP="00A80128">
      <w:pPr>
        <w:spacing w:line="480" w:lineRule="auto"/>
        <w:rPr>
          <w:rFonts w:ascii="Times New Roman" w:hAnsi="Times New Roman" w:cs="Times New Roman"/>
          <w:sz w:val="24"/>
          <w:szCs w:val="24"/>
        </w:rPr>
      </w:pPr>
      <w:r>
        <w:rPr>
          <w:rFonts w:ascii="Times New Roman" w:hAnsi="Times New Roman" w:cs="Times New Roman"/>
          <w:sz w:val="24"/>
          <w:szCs w:val="24"/>
        </w:rPr>
        <w:tab/>
      </w:r>
      <w:r w:rsidR="00137596" w:rsidRPr="005032BD">
        <w:rPr>
          <w:rFonts w:ascii="Times New Roman" w:hAnsi="Times New Roman" w:cs="Times New Roman"/>
          <w:sz w:val="24"/>
          <w:szCs w:val="24"/>
        </w:rPr>
        <w:t xml:space="preserve">To return to markers of direct speech, there is a notable </w:t>
      </w:r>
      <w:r w:rsidR="008B304F" w:rsidRPr="005032BD">
        <w:rPr>
          <w:rFonts w:ascii="Times New Roman" w:hAnsi="Times New Roman" w:cs="Times New Roman"/>
          <w:sz w:val="24"/>
          <w:szCs w:val="24"/>
        </w:rPr>
        <w:t>piece of dialogue</w:t>
      </w:r>
      <w:r>
        <w:rPr>
          <w:rFonts w:ascii="Times New Roman" w:hAnsi="Times New Roman" w:cs="Times New Roman"/>
          <w:sz w:val="24"/>
          <w:szCs w:val="24"/>
        </w:rPr>
        <w:t xml:space="preserve"> within The M</w:t>
      </w:r>
      <w:r w:rsidR="00A80128">
        <w:rPr>
          <w:rFonts w:ascii="Times New Roman" w:hAnsi="Times New Roman" w:cs="Times New Roman"/>
          <w:sz w:val="24"/>
          <w:szCs w:val="24"/>
        </w:rPr>
        <w:t>a</w:t>
      </w:r>
      <w:r>
        <w:rPr>
          <w:rFonts w:ascii="Times New Roman" w:hAnsi="Times New Roman" w:cs="Times New Roman"/>
          <w:sz w:val="24"/>
          <w:szCs w:val="24"/>
        </w:rPr>
        <w:t>binogi</w:t>
      </w:r>
      <w:r w:rsidR="008B304F" w:rsidRPr="005032BD">
        <w:rPr>
          <w:rFonts w:ascii="Times New Roman" w:hAnsi="Times New Roman" w:cs="Times New Roman"/>
          <w:sz w:val="24"/>
          <w:szCs w:val="24"/>
        </w:rPr>
        <w:t xml:space="preserve"> wher</w:t>
      </w:r>
      <w:r>
        <w:rPr>
          <w:rFonts w:ascii="Times New Roman" w:hAnsi="Times New Roman" w:cs="Times New Roman"/>
          <w:sz w:val="24"/>
          <w:szCs w:val="24"/>
        </w:rPr>
        <w:t>e</w:t>
      </w:r>
      <w:r w:rsidR="008B304F" w:rsidRPr="005032BD">
        <w:rPr>
          <w:rFonts w:ascii="Times New Roman" w:hAnsi="Times New Roman" w:cs="Times New Roman"/>
          <w:sz w:val="24"/>
          <w:szCs w:val="24"/>
        </w:rPr>
        <w:t xml:space="preserve"> the </w:t>
      </w:r>
      <w:r w:rsidR="00A80128">
        <w:rPr>
          <w:rFonts w:ascii="Times New Roman" w:hAnsi="Times New Roman" w:cs="Times New Roman"/>
          <w:sz w:val="24"/>
          <w:szCs w:val="24"/>
        </w:rPr>
        <w:t>indication for who is</w:t>
      </w:r>
      <w:r w:rsidR="008B304F" w:rsidRPr="005032BD">
        <w:rPr>
          <w:rFonts w:ascii="Times New Roman" w:hAnsi="Times New Roman" w:cs="Times New Roman"/>
          <w:sz w:val="24"/>
          <w:szCs w:val="24"/>
        </w:rPr>
        <w:t xml:space="preserve"> speaking is not used.  This is during the scene in the Third Branch where Manawydan is attempting to hang a mouse at the gallows but is interrupted by a series of religious leaders.  During this time</w:t>
      </w:r>
      <w:r w:rsidR="00A80128">
        <w:rPr>
          <w:rFonts w:ascii="Times New Roman" w:hAnsi="Times New Roman" w:cs="Times New Roman"/>
          <w:sz w:val="24"/>
          <w:szCs w:val="24"/>
        </w:rPr>
        <w:t>,</w:t>
      </w:r>
      <w:r w:rsidR="008B304F" w:rsidRPr="005032BD">
        <w:rPr>
          <w:rFonts w:ascii="Times New Roman" w:hAnsi="Times New Roman" w:cs="Times New Roman"/>
          <w:sz w:val="24"/>
          <w:szCs w:val="24"/>
        </w:rPr>
        <w:t xml:space="preserve"> the markers are mainly dropped from the dialogue,</w:t>
      </w:r>
      <w:r w:rsidR="00A80128">
        <w:rPr>
          <w:rStyle w:val="FootnoteReference"/>
          <w:rFonts w:ascii="Times New Roman" w:hAnsi="Times New Roman" w:cs="Times New Roman"/>
          <w:sz w:val="24"/>
          <w:szCs w:val="24"/>
        </w:rPr>
        <w:footnoteReference w:id="44"/>
      </w:r>
      <w:r w:rsidR="008B304F" w:rsidRPr="005032BD">
        <w:rPr>
          <w:rFonts w:ascii="Times New Roman" w:hAnsi="Times New Roman" w:cs="Times New Roman"/>
          <w:sz w:val="24"/>
          <w:szCs w:val="24"/>
        </w:rPr>
        <w:t xml:space="preserve"> and the speaker is </w:t>
      </w:r>
      <w:r w:rsidR="00A80128">
        <w:rPr>
          <w:rFonts w:ascii="Times New Roman" w:hAnsi="Times New Roman" w:cs="Times New Roman"/>
          <w:sz w:val="24"/>
          <w:szCs w:val="24"/>
        </w:rPr>
        <w:t>signalled</w:t>
      </w:r>
      <w:r w:rsidR="008B304F" w:rsidRPr="005032BD">
        <w:rPr>
          <w:rFonts w:ascii="Times New Roman" w:hAnsi="Times New Roman" w:cs="Times New Roman"/>
          <w:sz w:val="24"/>
          <w:szCs w:val="24"/>
        </w:rPr>
        <w:t xml:space="preserve"> </w:t>
      </w:r>
      <w:r w:rsidR="00A80128" w:rsidRPr="005032BD">
        <w:rPr>
          <w:rFonts w:ascii="Times New Roman" w:hAnsi="Times New Roman" w:cs="Times New Roman"/>
          <w:sz w:val="24"/>
          <w:szCs w:val="24"/>
        </w:rPr>
        <w:t xml:space="preserve">using </w:t>
      </w:r>
      <w:r w:rsidR="00A80128">
        <w:rPr>
          <w:rFonts w:ascii="Times New Roman" w:hAnsi="Times New Roman" w:cs="Times New Roman"/>
          <w:sz w:val="24"/>
          <w:szCs w:val="24"/>
        </w:rPr>
        <w:t xml:space="preserve">the term </w:t>
      </w:r>
      <w:r w:rsidR="008B304F" w:rsidRPr="005032BD">
        <w:rPr>
          <w:rFonts w:ascii="Times New Roman" w:hAnsi="Times New Roman" w:cs="Times New Roman"/>
          <w:sz w:val="24"/>
          <w:szCs w:val="24"/>
        </w:rPr>
        <w:t xml:space="preserve">‘my Lord’ or similar.  The authors choice of doing this may be down to the pace of the conversation, with large </w:t>
      </w:r>
      <w:r w:rsidR="00A80128">
        <w:rPr>
          <w:rFonts w:ascii="Times New Roman" w:hAnsi="Times New Roman" w:cs="Times New Roman"/>
          <w:sz w:val="24"/>
          <w:szCs w:val="24"/>
        </w:rPr>
        <w:t>portions</w:t>
      </w:r>
      <w:r w:rsidR="008B304F" w:rsidRPr="005032BD">
        <w:rPr>
          <w:rFonts w:ascii="Times New Roman" w:hAnsi="Times New Roman" w:cs="Times New Roman"/>
          <w:sz w:val="24"/>
          <w:szCs w:val="24"/>
        </w:rPr>
        <w:t xml:space="preserve"> of dialogue needing to move faster.  This is an example of </w:t>
      </w:r>
      <w:r w:rsidR="00A80128">
        <w:rPr>
          <w:rFonts w:ascii="Times New Roman" w:hAnsi="Times New Roman" w:cs="Times New Roman"/>
          <w:sz w:val="24"/>
          <w:szCs w:val="24"/>
        </w:rPr>
        <w:t>how</w:t>
      </w:r>
      <w:r w:rsidR="008B304F" w:rsidRPr="005032BD">
        <w:rPr>
          <w:rFonts w:ascii="Times New Roman" w:hAnsi="Times New Roman" w:cs="Times New Roman"/>
          <w:sz w:val="24"/>
          <w:szCs w:val="24"/>
        </w:rPr>
        <w:t xml:space="preserve"> dialogue is used as a narrative technique by the author, influencing the pace of the tales.</w:t>
      </w:r>
      <w:r w:rsidR="00137596" w:rsidRPr="005032BD">
        <w:rPr>
          <w:rFonts w:ascii="Times New Roman" w:hAnsi="Times New Roman" w:cs="Times New Roman"/>
          <w:sz w:val="24"/>
          <w:szCs w:val="24"/>
        </w:rPr>
        <w:t xml:space="preserve">  The gallows scene is also an example of</w:t>
      </w:r>
      <w:r w:rsidR="00A80128">
        <w:rPr>
          <w:rFonts w:ascii="Times New Roman" w:hAnsi="Times New Roman" w:cs="Times New Roman"/>
          <w:sz w:val="24"/>
          <w:szCs w:val="24"/>
        </w:rPr>
        <w:t xml:space="preserve"> narrative</w:t>
      </w:r>
      <w:r w:rsidR="00137596" w:rsidRPr="005032BD">
        <w:rPr>
          <w:rFonts w:ascii="Times New Roman" w:hAnsi="Times New Roman" w:cs="Times New Roman"/>
          <w:sz w:val="24"/>
          <w:szCs w:val="24"/>
        </w:rPr>
        <w:t xml:space="preserve"> structure.  It is contained within its own framework of the hanging of </w:t>
      </w:r>
      <w:r w:rsidR="00137596" w:rsidRPr="005032BD">
        <w:rPr>
          <w:rFonts w:ascii="Times New Roman" w:hAnsi="Times New Roman" w:cs="Times New Roman"/>
          <w:sz w:val="24"/>
          <w:szCs w:val="24"/>
        </w:rPr>
        <w:lastRenderedPageBreak/>
        <w:t>the mouse and opens with dialogue that follows our expectation of the formula of greetings.  It is then the deviation which speeds the pace and pulls the attention of the audience back in.</w:t>
      </w:r>
    </w:p>
    <w:p w14:paraId="1C4C8D73" w14:textId="1EA480AE" w:rsidR="00523F4A" w:rsidRPr="005032BD" w:rsidRDefault="00A80128" w:rsidP="00A80128">
      <w:pPr>
        <w:spacing w:line="480" w:lineRule="auto"/>
        <w:rPr>
          <w:rFonts w:ascii="Times New Roman" w:hAnsi="Times New Roman" w:cs="Times New Roman"/>
          <w:sz w:val="24"/>
          <w:szCs w:val="24"/>
        </w:rPr>
      </w:pPr>
      <w:r>
        <w:rPr>
          <w:rFonts w:ascii="Times New Roman" w:hAnsi="Times New Roman" w:cs="Times New Roman"/>
          <w:sz w:val="24"/>
          <w:szCs w:val="24"/>
        </w:rPr>
        <w:tab/>
      </w:r>
      <w:r w:rsidR="00523F4A" w:rsidRPr="005032BD">
        <w:rPr>
          <w:rFonts w:ascii="Times New Roman" w:hAnsi="Times New Roman" w:cs="Times New Roman"/>
          <w:sz w:val="24"/>
          <w:szCs w:val="24"/>
        </w:rPr>
        <w:t xml:space="preserve">The use of dialogue in the Third Branch also plays the role of structuring the narrative.  Throughout the four native tales the structure is chronological. </w:t>
      </w:r>
      <w:r w:rsidR="00712391" w:rsidRPr="005032BD">
        <w:rPr>
          <w:rFonts w:ascii="Times New Roman" w:hAnsi="Times New Roman" w:cs="Times New Roman"/>
          <w:sz w:val="24"/>
          <w:szCs w:val="24"/>
        </w:rPr>
        <w:t xml:space="preserve"> Davies identifies that there is ‘harmonious progression’</w:t>
      </w:r>
      <w:r>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w:t>
      </w:r>
      <w:r w:rsidR="00712391" w:rsidRPr="005032BD">
        <w:rPr>
          <w:rFonts w:ascii="Times New Roman" w:hAnsi="Times New Roman" w:cs="Times New Roman"/>
          <w:sz w:val="24"/>
          <w:szCs w:val="24"/>
        </w:rPr>
        <w:t>and time moves forward without stopping for explanation.</w:t>
      </w:r>
      <w:r w:rsidR="00523F4A" w:rsidRPr="005032BD">
        <w:rPr>
          <w:rFonts w:ascii="Times New Roman" w:hAnsi="Times New Roman" w:cs="Times New Roman"/>
          <w:sz w:val="24"/>
          <w:szCs w:val="24"/>
        </w:rPr>
        <w:t xml:space="preserve"> Time</w:t>
      </w:r>
      <w:r>
        <w:rPr>
          <w:rFonts w:ascii="Times New Roman" w:hAnsi="Times New Roman" w:cs="Times New Roman"/>
          <w:sz w:val="24"/>
          <w:szCs w:val="24"/>
        </w:rPr>
        <w:t xml:space="preserve"> advances</w:t>
      </w:r>
      <w:r w:rsidR="00523F4A" w:rsidRPr="005032BD">
        <w:rPr>
          <w:rFonts w:ascii="Times New Roman" w:hAnsi="Times New Roman" w:cs="Times New Roman"/>
          <w:sz w:val="24"/>
          <w:szCs w:val="24"/>
        </w:rPr>
        <w:t xml:space="preserve">, </w:t>
      </w:r>
      <w:r>
        <w:rPr>
          <w:rFonts w:ascii="Times New Roman" w:hAnsi="Times New Roman" w:cs="Times New Roman"/>
          <w:sz w:val="24"/>
          <w:szCs w:val="24"/>
        </w:rPr>
        <w:t xml:space="preserve">occasionally making </w:t>
      </w:r>
      <w:r w:rsidR="00523F4A" w:rsidRPr="005032BD">
        <w:rPr>
          <w:rFonts w:ascii="Times New Roman" w:hAnsi="Times New Roman" w:cs="Times New Roman"/>
          <w:sz w:val="24"/>
          <w:szCs w:val="24"/>
        </w:rPr>
        <w:t xml:space="preserve">leaps of </w:t>
      </w:r>
      <w:r>
        <w:rPr>
          <w:rFonts w:ascii="Times New Roman" w:hAnsi="Times New Roman" w:cs="Times New Roman"/>
          <w:sz w:val="24"/>
          <w:szCs w:val="24"/>
        </w:rPr>
        <w:t xml:space="preserve">several </w:t>
      </w:r>
      <w:r w:rsidR="00523F4A" w:rsidRPr="005032BD">
        <w:rPr>
          <w:rFonts w:ascii="Times New Roman" w:hAnsi="Times New Roman" w:cs="Times New Roman"/>
          <w:sz w:val="24"/>
          <w:szCs w:val="24"/>
        </w:rPr>
        <w:t xml:space="preserve">years, as is true at the end of the Second Branch when the party enjoy eighty years with Bendigeidfran’s severed head.  </w:t>
      </w:r>
    </w:p>
    <w:p w14:paraId="68990A43" w14:textId="2BE4BD57" w:rsidR="00FD0D04" w:rsidRPr="005032BD" w:rsidRDefault="00A80128" w:rsidP="00132EB2">
      <w:pPr>
        <w:spacing w:line="480" w:lineRule="auto"/>
        <w:rPr>
          <w:rFonts w:ascii="Times New Roman" w:hAnsi="Times New Roman" w:cs="Times New Roman"/>
          <w:sz w:val="24"/>
          <w:szCs w:val="24"/>
        </w:rPr>
      </w:pPr>
      <w:r>
        <w:rPr>
          <w:rFonts w:ascii="Times New Roman" w:hAnsi="Times New Roman" w:cs="Times New Roman"/>
          <w:sz w:val="24"/>
          <w:szCs w:val="24"/>
        </w:rPr>
        <w:tab/>
      </w:r>
      <w:r w:rsidR="00781A03" w:rsidRPr="005032BD">
        <w:rPr>
          <w:rFonts w:ascii="Times New Roman" w:hAnsi="Times New Roman" w:cs="Times New Roman"/>
          <w:sz w:val="24"/>
          <w:szCs w:val="24"/>
        </w:rPr>
        <w:t xml:space="preserve">In terms of structure, the dialogue </w:t>
      </w:r>
      <w:r>
        <w:rPr>
          <w:rFonts w:ascii="Times New Roman" w:hAnsi="Times New Roman" w:cs="Times New Roman"/>
          <w:sz w:val="24"/>
          <w:szCs w:val="24"/>
        </w:rPr>
        <w:t xml:space="preserve">in the hanging scene </w:t>
      </w:r>
      <w:r w:rsidR="00781A03" w:rsidRPr="005032BD">
        <w:rPr>
          <w:rFonts w:ascii="Times New Roman" w:hAnsi="Times New Roman" w:cs="Times New Roman"/>
          <w:sz w:val="24"/>
          <w:szCs w:val="24"/>
        </w:rPr>
        <w:t xml:space="preserve">becomes between the audience and the narrator, or performer of the tale.  </w:t>
      </w:r>
      <w:r w:rsidR="00137596" w:rsidRPr="005032BD">
        <w:rPr>
          <w:rFonts w:ascii="Times New Roman" w:hAnsi="Times New Roman" w:cs="Times New Roman"/>
          <w:sz w:val="24"/>
          <w:szCs w:val="24"/>
        </w:rPr>
        <w:t>The scene also demonstrates a tripartite structure where Manawydan attempts to hang the mouse three times and is also stopped three times.  The repetition of three is also common across the tales</w:t>
      </w:r>
      <w:r w:rsidR="00FD0D04" w:rsidRPr="005032BD">
        <w:rPr>
          <w:rFonts w:ascii="Times New Roman" w:hAnsi="Times New Roman" w:cs="Times New Roman"/>
          <w:sz w:val="24"/>
          <w:szCs w:val="24"/>
        </w:rPr>
        <w:t>, another example</w:t>
      </w:r>
      <w:r w:rsidR="00182A20">
        <w:rPr>
          <w:rFonts w:ascii="Times New Roman" w:hAnsi="Times New Roman" w:cs="Times New Roman"/>
          <w:sz w:val="24"/>
          <w:szCs w:val="24"/>
        </w:rPr>
        <w:t xml:space="preserve"> is</w:t>
      </w:r>
      <w:r w:rsidR="00FD0D04" w:rsidRPr="005032BD">
        <w:rPr>
          <w:rFonts w:ascii="Times New Roman" w:hAnsi="Times New Roman" w:cs="Times New Roman"/>
          <w:sz w:val="24"/>
          <w:szCs w:val="24"/>
        </w:rPr>
        <w:t xml:space="preserve"> the changing of Gilfaethwy and Gwydion into deer,</w:t>
      </w:r>
      <w:r w:rsidR="00182A20">
        <w:rPr>
          <w:rFonts w:ascii="Times New Roman" w:hAnsi="Times New Roman" w:cs="Times New Roman"/>
          <w:sz w:val="24"/>
          <w:szCs w:val="24"/>
        </w:rPr>
        <w:t xml:space="preserve"> </w:t>
      </w:r>
      <w:r w:rsidR="00FD0D04" w:rsidRPr="005032BD">
        <w:rPr>
          <w:rFonts w:ascii="Times New Roman" w:hAnsi="Times New Roman" w:cs="Times New Roman"/>
          <w:sz w:val="24"/>
          <w:szCs w:val="24"/>
        </w:rPr>
        <w:t>pig</w:t>
      </w:r>
      <w:r w:rsidR="00182A20">
        <w:rPr>
          <w:rFonts w:ascii="Times New Roman" w:hAnsi="Times New Roman" w:cs="Times New Roman"/>
          <w:sz w:val="24"/>
          <w:szCs w:val="24"/>
        </w:rPr>
        <w:t>,</w:t>
      </w:r>
      <w:r w:rsidR="00FD0D04" w:rsidRPr="005032BD">
        <w:rPr>
          <w:rFonts w:ascii="Times New Roman" w:hAnsi="Times New Roman" w:cs="Times New Roman"/>
          <w:sz w:val="24"/>
          <w:szCs w:val="24"/>
        </w:rPr>
        <w:t xml:space="preserve"> and wolf, creating three sons and ‘Three true champions’</w:t>
      </w:r>
      <w:r w:rsidR="00182A20">
        <w:rPr>
          <w:rStyle w:val="FootnoteReference"/>
          <w:rFonts w:ascii="Times New Roman" w:hAnsi="Times New Roman" w:cs="Times New Roman"/>
          <w:sz w:val="24"/>
          <w:szCs w:val="24"/>
        </w:rPr>
        <w:footnoteReference w:id="46"/>
      </w:r>
      <w:r w:rsidR="00FD0D04" w:rsidRPr="005032BD">
        <w:rPr>
          <w:rFonts w:ascii="Times New Roman" w:hAnsi="Times New Roman" w:cs="Times New Roman"/>
          <w:sz w:val="24"/>
          <w:szCs w:val="24"/>
        </w:rPr>
        <w:t xml:space="preserve"> although not directly related to dialogue it does serve to demonstrate the importance of structure and also leads to the unsurprising inclusion of doublets within such structure.</w:t>
      </w:r>
    </w:p>
    <w:p w14:paraId="6E621ADE" w14:textId="21072658" w:rsidR="00FD0D04" w:rsidRPr="005032BD" w:rsidRDefault="00132EB2" w:rsidP="00132EB2">
      <w:pPr>
        <w:spacing w:line="480" w:lineRule="auto"/>
        <w:rPr>
          <w:rFonts w:ascii="Times New Roman" w:hAnsi="Times New Roman" w:cs="Times New Roman"/>
          <w:sz w:val="24"/>
          <w:szCs w:val="24"/>
        </w:rPr>
      </w:pPr>
      <w:r>
        <w:rPr>
          <w:rFonts w:ascii="Times New Roman" w:hAnsi="Times New Roman" w:cs="Times New Roman"/>
          <w:sz w:val="24"/>
          <w:szCs w:val="24"/>
        </w:rPr>
        <w:tab/>
      </w:r>
      <w:r w:rsidR="00FD0D04" w:rsidRPr="005032BD">
        <w:rPr>
          <w:rFonts w:ascii="Times New Roman" w:hAnsi="Times New Roman" w:cs="Times New Roman"/>
          <w:sz w:val="24"/>
          <w:szCs w:val="24"/>
        </w:rPr>
        <w:t xml:space="preserve">Doublets are the use of two synonymous words and in the native stories served as alliteration in Welsh when read aloud.  </w:t>
      </w:r>
      <w:r w:rsidR="00781A03" w:rsidRPr="005032BD">
        <w:rPr>
          <w:rFonts w:ascii="Times New Roman" w:hAnsi="Times New Roman" w:cs="Times New Roman"/>
          <w:sz w:val="24"/>
          <w:szCs w:val="24"/>
        </w:rPr>
        <w:t>For example, in the First Branch the narrator refers to ‘love and joy’</w:t>
      </w:r>
      <w:r>
        <w:rPr>
          <w:rStyle w:val="FootnoteReference"/>
          <w:rFonts w:ascii="Times New Roman" w:hAnsi="Times New Roman" w:cs="Times New Roman"/>
          <w:sz w:val="24"/>
          <w:szCs w:val="24"/>
        </w:rPr>
        <w:footnoteReference w:id="47"/>
      </w:r>
      <w:r w:rsidR="00781A03" w:rsidRPr="005032BD">
        <w:rPr>
          <w:rFonts w:ascii="Times New Roman" w:hAnsi="Times New Roman" w:cs="Times New Roman"/>
          <w:sz w:val="24"/>
          <w:szCs w:val="24"/>
        </w:rPr>
        <w:t xml:space="preserve"> which is likely to have been </w:t>
      </w:r>
      <w:r w:rsidR="00781A03" w:rsidRPr="005032BD">
        <w:rPr>
          <w:rFonts w:ascii="Times New Roman" w:hAnsi="Times New Roman" w:cs="Times New Roman"/>
          <w:i/>
          <w:iCs/>
          <w:sz w:val="24"/>
          <w:szCs w:val="24"/>
        </w:rPr>
        <w:t>digrifwch</w:t>
      </w:r>
      <w:r w:rsidR="00781A03" w:rsidRPr="005032BD">
        <w:rPr>
          <w:rFonts w:ascii="Times New Roman" w:hAnsi="Times New Roman" w:cs="Times New Roman"/>
          <w:sz w:val="24"/>
          <w:szCs w:val="24"/>
        </w:rPr>
        <w:t xml:space="preserve"> and </w:t>
      </w:r>
      <w:r w:rsidR="00781A03" w:rsidRPr="005032BD">
        <w:rPr>
          <w:rFonts w:ascii="Times New Roman" w:hAnsi="Times New Roman" w:cs="Times New Roman"/>
          <w:i/>
          <w:iCs/>
          <w:sz w:val="24"/>
          <w:szCs w:val="24"/>
        </w:rPr>
        <w:t>didanwch</w:t>
      </w:r>
      <w:r w:rsidR="00781A03" w:rsidRPr="005032BD">
        <w:rPr>
          <w:rFonts w:ascii="Times New Roman" w:hAnsi="Times New Roman" w:cs="Times New Roman"/>
          <w:sz w:val="24"/>
          <w:szCs w:val="24"/>
        </w:rPr>
        <w:t xml:space="preserve"> in Welsh.</w:t>
      </w:r>
      <w:r w:rsidR="00277AF5">
        <w:rPr>
          <w:rStyle w:val="FootnoteReference"/>
          <w:rFonts w:ascii="Times New Roman" w:hAnsi="Times New Roman" w:cs="Times New Roman"/>
          <w:sz w:val="24"/>
          <w:szCs w:val="24"/>
        </w:rPr>
        <w:footnoteReference w:id="48"/>
      </w:r>
      <w:r w:rsidR="00781A03" w:rsidRPr="005032BD">
        <w:rPr>
          <w:rFonts w:ascii="Times New Roman" w:hAnsi="Times New Roman" w:cs="Times New Roman"/>
          <w:sz w:val="24"/>
          <w:szCs w:val="24"/>
        </w:rPr>
        <w:t xml:space="preserve">  This appears to be a technique that may have been lost during the translations, as perhaps the sound of the words was not as important to the scribes as it would have been to the audience of the oral performance.</w:t>
      </w:r>
    </w:p>
    <w:p w14:paraId="5CC005B1" w14:textId="6DDD5D98" w:rsidR="00781A03" w:rsidRDefault="00781A03" w:rsidP="00F24CC1">
      <w:pPr>
        <w:rPr>
          <w:rFonts w:ascii="Times New Roman" w:hAnsi="Times New Roman" w:cs="Times New Roman"/>
          <w:sz w:val="24"/>
          <w:szCs w:val="24"/>
        </w:rPr>
      </w:pPr>
    </w:p>
    <w:p w14:paraId="616B251C" w14:textId="69A01573" w:rsidR="00132EB2" w:rsidRPr="005032BD" w:rsidRDefault="00277AF5" w:rsidP="00132EB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132EB2">
        <w:rPr>
          <w:rFonts w:ascii="Times New Roman" w:hAnsi="Times New Roman" w:cs="Times New Roman"/>
          <w:sz w:val="24"/>
          <w:szCs w:val="24"/>
        </w:rPr>
        <w:t xml:space="preserve">Remaining with </w:t>
      </w:r>
      <w:r w:rsidR="00132EB2" w:rsidRPr="005032BD">
        <w:rPr>
          <w:rFonts w:ascii="Times New Roman" w:hAnsi="Times New Roman" w:cs="Times New Roman"/>
          <w:sz w:val="24"/>
          <w:szCs w:val="24"/>
        </w:rPr>
        <w:t>structure, Brynley Roberts identifies</w:t>
      </w:r>
      <w:r w:rsidR="00132EB2">
        <w:rPr>
          <w:rStyle w:val="FootnoteReference"/>
          <w:rFonts w:ascii="Times New Roman" w:hAnsi="Times New Roman" w:cs="Times New Roman"/>
          <w:sz w:val="24"/>
          <w:szCs w:val="24"/>
        </w:rPr>
        <w:footnoteReference w:id="49"/>
      </w:r>
      <w:r w:rsidR="00132EB2" w:rsidRPr="005032BD">
        <w:rPr>
          <w:rFonts w:ascii="Times New Roman" w:hAnsi="Times New Roman" w:cs="Times New Roman"/>
          <w:sz w:val="24"/>
          <w:szCs w:val="24"/>
        </w:rPr>
        <w:t xml:space="preserve"> defects in coherence </w:t>
      </w:r>
      <w:r w:rsidR="00132EB2">
        <w:rPr>
          <w:rFonts w:ascii="Times New Roman" w:hAnsi="Times New Roman" w:cs="Times New Roman"/>
          <w:sz w:val="24"/>
          <w:szCs w:val="24"/>
        </w:rPr>
        <w:t>that has been cited</w:t>
      </w:r>
      <w:r w:rsidR="00132EB2" w:rsidRPr="005032BD">
        <w:rPr>
          <w:rFonts w:ascii="Times New Roman" w:hAnsi="Times New Roman" w:cs="Times New Roman"/>
          <w:sz w:val="24"/>
          <w:szCs w:val="24"/>
        </w:rPr>
        <w:t xml:space="preserve"> by critics, </w:t>
      </w:r>
      <w:r w:rsidR="00132EB2">
        <w:rPr>
          <w:rFonts w:ascii="Times New Roman" w:hAnsi="Times New Roman" w:cs="Times New Roman"/>
          <w:sz w:val="24"/>
          <w:szCs w:val="24"/>
        </w:rPr>
        <w:t>defects that have</w:t>
      </w:r>
      <w:r w:rsidR="00132EB2" w:rsidRPr="005032BD">
        <w:rPr>
          <w:rFonts w:ascii="Times New Roman" w:hAnsi="Times New Roman" w:cs="Times New Roman"/>
          <w:sz w:val="24"/>
          <w:szCs w:val="24"/>
        </w:rPr>
        <w:t xml:space="preserve"> been attributed to contamination </w:t>
      </w:r>
      <w:r w:rsidR="00132EB2">
        <w:rPr>
          <w:rFonts w:ascii="Times New Roman" w:hAnsi="Times New Roman" w:cs="Times New Roman"/>
          <w:sz w:val="24"/>
          <w:szCs w:val="24"/>
        </w:rPr>
        <w:t>that have occurred over the many</w:t>
      </w:r>
      <w:r w:rsidR="00132EB2" w:rsidRPr="005032BD">
        <w:rPr>
          <w:rFonts w:ascii="Times New Roman" w:hAnsi="Times New Roman" w:cs="Times New Roman"/>
          <w:sz w:val="24"/>
          <w:szCs w:val="24"/>
        </w:rPr>
        <w:t xml:space="preserve"> translations </w:t>
      </w:r>
      <w:r w:rsidR="00132EB2">
        <w:rPr>
          <w:rFonts w:ascii="Times New Roman" w:hAnsi="Times New Roman" w:cs="Times New Roman"/>
          <w:sz w:val="24"/>
          <w:szCs w:val="24"/>
        </w:rPr>
        <w:t>from</w:t>
      </w:r>
      <w:r w:rsidR="00132EB2" w:rsidRPr="005032BD">
        <w:rPr>
          <w:rFonts w:ascii="Times New Roman" w:hAnsi="Times New Roman" w:cs="Times New Roman"/>
          <w:sz w:val="24"/>
          <w:szCs w:val="24"/>
        </w:rPr>
        <w:t xml:space="preserve"> oral to written </w:t>
      </w:r>
      <w:r w:rsidR="00132EB2">
        <w:rPr>
          <w:rFonts w:ascii="Times New Roman" w:hAnsi="Times New Roman" w:cs="Times New Roman"/>
          <w:sz w:val="24"/>
          <w:szCs w:val="24"/>
        </w:rPr>
        <w:t xml:space="preserve">work </w:t>
      </w:r>
      <w:r w:rsidR="00132EB2" w:rsidRPr="005032BD">
        <w:rPr>
          <w:rFonts w:ascii="Times New Roman" w:hAnsi="Times New Roman" w:cs="Times New Roman"/>
          <w:sz w:val="24"/>
          <w:szCs w:val="24"/>
        </w:rPr>
        <w:t xml:space="preserve">over long periods of time, </w:t>
      </w:r>
      <w:r w:rsidR="00132EB2">
        <w:rPr>
          <w:rFonts w:ascii="Times New Roman" w:hAnsi="Times New Roman" w:cs="Times New Roman"/>
          <w:sz w:val="24"/>
          <w:szCs w:val="24"/>
        </w:rPr>
        <w:t>resulting in the loss of</w:t>
      </w:r>
      <w:r w:rsidR="00132EB2" w:rsidRPr="005032BD">
        <w:rPr>
          <w:rFonts w:ascii="Times New Roman" w:hAnsi="Times New Roman" w:cs="Times New Roman"/>
          <w:sz w:val="24"/>
          <w:szCs w:val="24"/>
        </w:rPr>
        <w:t xml:space="preserve"> actual meaning along the way</w:t>
      </w:r>
      <w:r w:rsidR="00132EB2">
        <w:rPr>
          <w:rFonts w:ascii="Times New Roman" w:hAnsi="Times New Roman" w:cs="Times New Roman"/>
          <w:sz w:val="24"/>
          <w:szCs w:val="24"/>
        </w:rPr>
        <w:t xml:space="preserve">.  Roberts </w:t>
      </w:r>
      <w:r w:rsidR="00132EB2" w:rsidRPr="005032BD">
        <w:rPr>
          <w:rFonts w:ascii="Times New Roman" w:hAnsi="Times New Roman" w:cs="Times New Roman"/>
          <w:sz w:val="24"/>
          <w:szCs w:val="24"/>
        </w:rPr>
        <w:t>cit</w:t>
      </w:r>
      <w:r w:rsidR="00132EB2">
        <w:rPr>
          <w:rFonts w:ascii="Times New Roman" w:hAnsi="Times New Roman" w:cs="Times New Roman"/>
          <w:sz w:val="24"/>
          <w:szCs w:val="24"/>
        </w:rPr>
        <w:t>es</w:t>
      </w:r>
      <w:r w:rsidR="00132EB2" w:rsidRPr="005032BD">
        <w:rPr>
          <w:rFonts w:ascii="Times New Roman" w:hAnsi="Times New Roman" w:cs="Times New Roman"/>
          <w:sz w:val="24"/>
          <w:szCs w:val="24"/>
        </w:rPr>
        <w:t xml:space="preserve"> Gruffydd, but also </w:t>
      </w:r>
      <w:r w:rsidR="00132EB2">
        <w:rPr>
          <w:rFonts w:ascii="Times New Roman" w:hAnsi="Times New Roman" w:cs="Times New Roman"/>
          <w:sz w:val="24"/>
          <w:szCs w:val="24"/>
        </w:rPr>
        <w:t xml:space="preserve">notes </w:t>
      </w:r>
      <w:r w:rsidR="00132EB2" w:rsidRPr="005032BD">
        <w:rPr>
          <w:rFonts w:ascii="Times New Roman" w:hAnsi="Times New Roman" w:cs="Times New Roman"/>
          <w:sz w:val="24"/>
          <w:szCs w:val="24"/>
        </w:rPr>
        <w:t>that other</w:t>
      </w:r>
      <w:r w:rsidR="00132EB2">
        <w:rPr>
          <w:rFonts w:ascii="Times New Roman" w:hAnsi="Times New Roman" w:cs="Times New Roman"/>
          <w:sz w:val="24"/>
          <w:szCs w:val="24"/>
        </w:rPr>
        <w:t xml:space="preserve"> critics</w:t>
      </w:r>
      <w:r w:rsidR="00132EB2" w:rsidRPr="005032BD">
        <w:rPr>
          <w:rFonts w:ascii="Times New Roman" w:hAnsi="Times New Roman" w:cs="Times New Roman"/>
          <w:sz w:val="24"/>
          <w:szCs w:val="24"/>
        </w:rPr>
        <w:t xml:space="preserve"> such as Mac Cana and Jackson see </w:t>
      </w:r>
      <w:r w:rsidR="00132EB2">
        <w:rPr>
          <w:rFonts w:ascii="Times New Roman" w:hAnsi="Times New Roman" w:cs="Times New Roman"/>
          <w:sz w:val="24"/>
          <w:szCs w:val="24"/>
        </w:rPr>
        <w:t>The Mabinogion</w:t>
      </w:r>
      <w:r w:rsidR="00132EB2" w:rsidRPr="005032BD">
        <w:rPr>
          <w:rFonts w:ascii="Times New Roman" w:hAnsi="Times New Roman" w:cs="Times New Roman"/>
          <w:sz w:val="24"/>
          <w:szCs w:val="24"/>
        </w:rPr>
        <w:t xml:space="preserve"> as a work </w:t>
      </w:r>
      <w:r w:rsidR="00132EB2">
        <w:rPr>
          <w:rFonts w:ascii="Times New Roman" w:hAnsi="Times New Roman" w:cs="Times New Roman"/>
          <w:sz w:val="24"/>
          <w:szCs w:val="24"/>
        </w:rPr>
        <w:t xml:space="preserve">created by </w:t>
      </w:r>
      <w:r w:rsidR="00132EB2" w:rsidRPr="005032BD">
        <w:rPr>
          <w:rFonts w:ascii="Times New Roman" w:hAnsi="Times New Roman" w:cs="Times New Roman"/>
          <w:sz w:val="24"/>
          <w:szCs w:val="24"/>
        </w:rPr>
        <w:t>amateurs</w:t>
      </w:r>
      <w:r w:rsidR="00132EB2">
        <w:rPr>
          <w:rFonts w:ascii="Times New Roman" w:hAnsi="Times New Roman" w:cs="Times New Roman"/>
          <w:sz w:val="24"/>
          <w:szCs w:val="24"/>
        </w:rPr>
        <w:t>.</w:t>
      </w:r>
      <w:r w:rsidR="00132EB2" w:rsidRPr="005032BD">
        <w:rPr>
          <w:rFonts w:ascii="Times New Roman" w:hAnsi="Times New Roman" w:cs="Times New Roman"/>
          <w:sz w:val="24"/>
          <w:szCs w:val="24"/>
        </w:rPr>
        <w:t xml:space="preserve"> </w:t>
      </w:r>
      <w:r w:rsidR="00132EB2">
        <w:rPr>
          <w:rFonts w:ascii="Times New Roman" w:hAnsi="Times New Roman" w:cs="Times New Roman"/>
          <w:sz w:val="24"/>
          <w:szCs w:val="24"/>
        </w:rPr>
        <w:t>However, is it possible</w:t>
      </w:r>
      <w:r w:rsidR="00132EB2" w:rsidRPr="005032BD">
        <w:rPr>
          <w:rFonts w:ascii="Times New Roman" w:hAnsi="Times New Roman" w:cs="Times New Roman"/>
          <w:sz w:val="24"/>
          <w:szCs w:val="24"/>
        </w:rPr>
        <w:t xml:space="preserve"> that </w:t>
      </w:r>
      <w:r w:rsidR="00132EB2">
        <w:rPr>
          <w:rFonts w:ascii="Times New Roman" w:hAnsi="Times New Roman" w:cs="Times New Roman"/>
          <w:sz w:val="24"/>
          <w:szCs w:val="24"/>
        </w:rPr>
        <w:t>the tales have been</w:t>
      </w:r>
      <w:r w:rsidR="00132EB2" w:rsidRPr="005032BD">
        <w:rPr>
          <w:rFonts w:ascii="Times New Roman" w:hAnsi="Times New Roman" w:cs="Times New Roman"/>
          <w:sz w:val="24"/>
          <w:szCs w:val="24"/>
        </w:rPr>
        <w:t xml:space="preserve"> presented simplistically </w:t>
      </w:r>
      <w:r w:rsidR="00132EB2">
        <w:rPr>
          <w:rFonts w:ascii="Times New Roman" w:hAnsi="Times New Roman" w:cs="Times New Roman"/>
          <w:sz w:val="24"/>
          <w:szCs w:val="24"/>
        </w:rPr>
        <w:t>to meet the needs of</w:t>
      </w:r>
      <w:r w:rsidR="00132EB2" w:rsidRPr="005032BD">
        <w:rPr>
          <w:rFonts w:ascii="Times New Roman" w:hAnsi="Times New Roman" w:cs="Times New Roman"/>
          <w:sz w:val="24"/>
          <w:szCs w:val="24"/>
        </w:rPr>
        <w:t xml:space="preserve"> the audience as Davies argues? </w:t>
      </w:r>
      <w:r w:rsidR="00132EB2">
        <w:rPr>
          <w:rFonts w:ascii="Times New Roman" w:hAnsi="Times New Roman" w:cs="Times New Roman"/>
          <w:sz w:val="24"/>
          <w:szCs w:val="24"/>
        </w:rPr>
        <w:t>Which</w:t>
      </w:r>
      <w:r w:rsidR="00132EB2" w:rsidRPr="005032BD">
        <w:rPr>
          <w:rFonts w:ascii="Times New Roman" w:hAnsi="Times New Roman" w:cs="Times New Roman"/>
          <w:sz w:val="24"/>
          <w:szCs w:val="24"/>
        </w:rPr>
        <w:t xml:space="preserve"> Roberts sees as </w:t>
      </w:r>
      <w:r w:rsidR="00132EB2">
        <w:rPr>
          <w:rFonts w:ascii="Times New Roman" w:hAnsi="Times New Roman" w:cs="Times New Roman"/>
          <w:sz w:val="24"/>
          <w:szCs w:val="24"/>
        </w:rPr>
        <w:t xml:space="preserve">a distinctive </w:t>
      </w:r>
      <w:r w:rsidR="00132EB2" w:rsidRPr="005032BD">
        <w:rPr>
          <w:rFonts w:ascii="Times New Roman" w:hAnsi="Times New Roman" w:cs="Times New Roman"/>
          <w:sz w:val="24"/>
          <w:szCs w:val="24"/>
        </w:rPr>
        <w:t>feature of the structure</w:t>
      </w:r>
      <w:r w:rsidR="00132EB2">
        <w:rPr>
          <w:rFonts w:ascii="Times New Roman" w:hAnsi="Times New Roman" w:cs="Times New Roman"/>
          <w:sz w:val="24"/>
          <w:szCs w:val="24"/>
        </w:rPr>
        <w:t xml:space="preserve">, noting that </w:t>
      </w:r>
      <w:r w:rsidR="00132EB2" w:rsidRPr="005032BD">
        <w:rPr>
          <w:rFonts w:ascii="Times New Roman" w:hAnsi="Times New Roman" w:cs="Times New Roman"/>
          <w:sz w:val="24"/>
          <w:szCs w:val="24"/>
        </w:rPr>
        <w:t xml:space="preserve">authors were less constrained than the </w:t>
      </w:r>
      <w:r w:rsidR="00132EB2" w:rsidRPr="00132EB2">
        <w:rPr>
          <w:rFonts w:ascii="Times New Roman" w:hAnsi="Times New Roman" w:cs="Times New Roman"/>
          <w:i/>
          <w:iCs/>
          <w:sz w:val="24"/>
          <w:szCs w:val="24"/>
        </w:rPr>
        <w:t>carfyfydd</w:t>
      </w:r>
      <w:r w:rsidR="00132EB2" w:rsidRPr="005032BD">
        <w:rPr>
          <w:rFonts w:ascii="Times New Roman" w:hAnsi="Times New Roman" w:cs="Times New Roman"/>
          <w:sz w:val="24"/>
          <w:szCs w:val="24"/>
        </w:rPr>
        <w:t xml:space="preserve"> and didn’t need to abide by the same rules for transmission, allowing them to draw on whatever they liked.</w:t>
      </w:r>
    </w:p>
    <w:p w14:paraId="7EE82CFA" w14:textId="789972DA" w:rsidR="00B31D32" w:rsidRPr="005032BD" w:rsidRDefault="00277AF5" w:rsidP="00277AF5">
      <w:pPr>
        <w:spacing w:line="480" w:lineRule="auto"/>
        <w:rPr>
          <w:rFonts w:ascii="Times New Roman" w:hAnsi="Times New Roman" w:cs="Times New Roman"/>
          <w:sz w:val="24"/>
          <w:szCs w:val="24"/>
        </w:rPr>
      </w:pPr>
      <w:r>
        <w:rPr>
          <w:rFonts w:ascii="Times New Roman" w:hAnsi="Times New Roman" w:cs="Times New Roman"/>
          <w:sz w:val="24"/>
          <w:szCs w:val="24"/>
        </w:rPr>
        <w:tab/>
      </w:r>
      <w:r w:rsidR="00B31D32" w:rsidRPr="005032BD">
        <w:rPr>
          <w:rFonts w:ascii="Times New Roman" w:hAnsi="Times New Roman" w:cs="Times New Roman"/>
          <w:sz w:val="24"/>
          <w:szCs w:val="24"/>
        </w:rPr>
        <w:t xml:space="preserve">Dialogue </w:t>
      </w:r>
      <w:r>
        <w:rPr>
          <w:rFonts w:ascii="Times New Roman" w:hAnsi="Times New Roman" w:cs="Times New Roman"/>
          <w:sz w:val="24"/>
          <w:szCs w:val="24"/>
        </w:rPr>
        <w:t xml:space="preserve">also </w:t>
      </w:r>
      <w:r w:rsidR="00B31D32" w:rsidRPr="005032BD">
        <w:rPr>
          <w:rFonts w:ascii="Times New Roman" w:hAnsi="Times New Roman" w:cs="Times New Roman"/>
          <w:sz w:val="24"/>
          <w:szCs w:val="24"/>
        </w:rPr>
        <w:t>plays a large r</w:t>
      </w:r>
      <w:r w:rsidR="00523F4A" w:rsidRPr="005032BD">
        <w:rPr>
          <w:rFonts w:ascii="Times New Roman" w:hAnsi="Times New Roman" w:cs="Times New Roman"/>
          <w:sz w:val="24"/>
          <w:szCs w:val="24"/>
        </w:rPr>
        <w:t>o</w:t>
      </w:r>
      <w:r w:rsidR="00B31D32" w:rsidRPr="005032BD">
        <w:rPr>
          <w:rFonts w:ascii="Times New Roman" w:hAnsi="Times New Roman" w:cs="Times New Roman"/>
          <w:sz w:val="24"/>
          <w:szCs w:val="24"/>
        </w:rPr>
        <w:t xml:space="preserve">le in the characterisation in the native tales.  </w:t>
      </w:r>
      <w:r w:rsidR="00C16AC5" w:rsidRPr="005032BD">
        <w:rPr>
          <w:rFonts w:ascii="Times New Roman" w:hAnsi="Times New Roman" w:cs="Times New Roman"/>
          <w:sz w:val="24"/>
          <w:szCs w:val="24"/>
        </w:rPr>
        <w:t xml:space="preserve"> </w:t>
      </w:r>
      <w:r w:rsidR="00F506C7" w:rsidRPr="005032BD">
        <w:rPr>
          <w:rFonts w:ascii="Times New Roman" w:hAnsi="Times New Roman" w:cs="Times New Roman"/>
          <w:sz w:val="24"/>
          <w:szCs w:val="24"/>
        </w:rPr>
        <w:t>Roberts notes the skill of the writer in giving the characters recognizable and individual expressions.</w:t>
      </w:r>
      <w:r>
        <w:rPr>
          <w:rStyle w:val="FootnoteReference"/>
          <w:rFonts w:ascii="Times New Roman" w:hAnsi="Times New Roman" w:cs="Times New Roman"/>
          <w:sz w:val="24"/>
          <w:szCs w:val="24"/>
        </w:rPr>
        <w:footnoteReference w:id="50"/>
      </w:r>
      <w:r w:rsidR="00F506C7" w:rsidRPr="005032BD">
        <w:rPr>
          <w:rFonts w:ascii="Times New Roman" w:hAnsi="Times New Roman" w:cs="Times New Roman"/>
          <w:sz w:val="24"/>
          <w:szCs w:val="24"/>
        </w:rPr>
        <w:t xml:space="preserve">  </w:t>
      </w:r>
      <w:r w:rsidR="00B31D32" w:rsidRPr="005032BD">
        <w:rPr>
          <w:rFonts w:ascii="Times New Roman" w:hAnsi="Times New Roman" w:cs="Times New Roman"/>
          <w:sz w:val="24"/>
          <w:szCs w:val="24"/>
        </w:rPr>
        <w:t xml:space="preserve">For example, when we first meet Rhiannon, the otherworldly maiden in the First Branch, what the audience knows </w:t>
      </w:r>
      <w:r>
        <w:rPr>
          <w:rFonts w:ascii="Times New Roman" w:hAnsi="Times New Roman" w:cs="Times New Roman"/>
          <w:sz w:val="24"/>
          <w:szCs w:val="24"/>
        </w:rPr>
        <w:t>of her is delivered through description, and the opinions of a male character</w:t>
      </w:r>
      <w:r w:rsidR="00B31D32" w:rsidRPr="005032BD">
        <w:rPr>
          <w:rFonts w:ascii="Times New Roman" w:hAnsi="Times New Roman" w:cs="Times New Roman"/>
          <w:sz w:val="24"/>
          <w:szCs w:val="24"/>
        </w:rPr>
        <w:t>, however when she speaks we are given a glimpse of her otherness in her frankness and flirtation which would have been surprising to the medieval audience</w:t>
      </w:r>
      <w:r>
        <w:rPr>
          <w:rFonts w:ascii="Times New Roman" w:hAnsi="Times New Roman" w:cs="Times New Roman"/>
          <w:sz w:val="24"/>
          <w:szCs w:val="24"/>
        </w:rPr>
        <w:t xml:space="preserve">; </w:t>
      </w:r>
      <w:r w:rsidR="00B31D32" w:rsidRPr="005032BD">
        <w:rPr>
          <w:rFonts w:ascii="Times New Roman" w:hAnsi="Times New Roman" w:cs="Times New Roman"/>
          <w:sz w:val="24"/>
          <w:szCs w:val="24"/>
        </w:rPr>
        <w:t>“‘Then Pwyll said, ‘Maiden,’ he said, ‘for the sake of the man you love most, wait for me.’ ‘I will wait gladly,’ she said, ‘and it would have been better for the horse if you had asked that a while ago!’”</w:t>
      </w:r>
      <w:r>
        <w:rPr>
          <w:rStyle w:val="FootnoteReference"/>
          <w:rFonts w:ascii="Times New Roman" w:hAnsi="Times New Roman" w:cs="Times New Roman"/>
          <w:sz w:val="24"/>
          <w:szCs w:val="24"/>
        </w:rPr>
        <w:footnoteReference w:id="51"/>
      </w:r>
      <w:r w:rsidR="00B31D32" w:rsidRPr="005032BD">
        <w:rPr>
          <w:rFonts w:ascii="Times New Roman" w:hAnsi="Times New Roman" w:cs="Times New Roman"/>
          <w:sz w:val="24"/>
          <w:szCs w:val="24"/>
        </w:rPr>
        <w:t xml:space="preserve"> His speech and request </w:t>
      </w:r>
      <w:r w:rsidR="00885C2D" w:rsidRPr="005032BD">
        <w:rPr>
          <w:rFonts w:ascii="Times New Roman" w:hAnsi="Times New Roman" w:cs="Times New Roman"/>
          <w:sz w:val="24"/>
          <w:szCs w:val="24"/>
        </w:rPr>
        <w:t>have</w:t>
      </w:r>
      <w:r w:rsidR="00B31D32" w:rsidRPr="005032BD">
        <w:rPr>
          <w:rFonts w:ascii="Times New Roman" w:hAnsi="Times New Roman" w:cs="Times New Roman"/>
          <w:sz w:val="24"/>
          <w:szCs w:val="24"/>
        </w:rPr>
        <w:t xml:space="preserve"> been something she is waiting for and without it she hasn’t stopped, however she is direct and exclamatory in her views.</w:t>
      </w:r>
    </w:p>
    <w:p w14:paraId="5CE18755" w14:textId="097E82F0" w:rsidR="00B31D32" w:rsidRPr="005032BD" w:rsidRDefault="00277AF5" w:rsidP="00277AF5">
      <w:pPr>
        <w:spacing w:line="480" w:lineRule="auto"/>
        <w:rPr>
          <w:rFonts w:ascii="Times New Roman" w:hAnsi="Times New Roman" w:cs="Times New Roman"/>
          <w:sz w:val="24"/>
          <w:szCs w:val="24"/>
        </w:rPr>
      </w:pPr>
      <w:r>
        <w:rPr>
          <w:rFonts w:ascii="Times New Roman" w:hAnsi="Times New Roman" w:cs="Times New Roman"/>
          <w:sz w:val="24"/>
          <w:szCs w:val="24"/>
        </w:rPr>
        <w:tab/>
      </w:r>
      <w:r w:rsidR="00600C17" w:rsidRPr="005032BD">
        <w:rPr>
          <w:rFonts w:ascii="Times New Roman" w:hAnsi="Times New Roman" w:cs="Times New Roman"/>
          <w:sz w:val="24"/>
          <w:szCs w:val="24"/>
        </w:rPr>
        <w:t>It is through the dialogue in the First Branch that we learn of the relationship dynamics between Rhiannon and Pwyll,</w:t>
      </w:r>
      <w:r>
        <w:rPr>
          <w:rFonts w:ascii="Times New Roman" w:hAnsi="Times New Roman" w:cs="Times New Roman"/>
          <w:sz w:val="24"/>
          <w:szCs w:val="24"/>
        </w:rPr>
        <w:t xml:space="preserve"> especially in</w:t>
      </w:r>
      <w:r w:rsidR="00600C17" w:rsidRPr="005032BD">
        <w:rPr>
          <w:rFonts w:ascii="Times New Roman" w:hAnsi="Times New Roman" w:cs="Times New Roman"/>
          <w:sz w:val="24"/>
          <w:szCs w:val="24"/>
        </w:rPr>
        <w:t xml:space="preserve"> how she directs </w:t>
      </w:r>
      <w:r w:rsidR="00885C2D" w:rsidRPr="005032BD">
        <w:rPr>
          <w:rFonts w:ascii="Times New Roman" w:hAnsi="Times New Roman" w:cs="Times New Roman"/>
          <w:sz w:val="24"/>
          <w:szCs w:val="24"/>
        </w:rPr>
        <w:t>him.</w:t>
      </w:r>
      <w:r>
        <w:rPr>
          <w:rFonts w:ascii="Times New Roman" w:hAnsi="Times New Roman" w:cs="Times New Roman"/>
          <w:sz w:val="24"/>
          <w:szCs w:val="24"/>
        </w:rPr>
        <w:t xml:space="preserve"> </w:t>
      </w:r>
      <w:r w:rsidR="00600C17" w:rsidRPr="005032BD">
        <w:rPr>
          <w:rFonts w:ascii="Times New Roman" w:hAnsi="Times New Roman" w:cs="Times New Roman"/>
          <w:sz w:val="24"/>
          <w:szCs w:val="24"/>
        </w:rPr>
        <w:t xml:space="preserve"> </w:t>
      </w:r>
      <w:r>
        <w:rPr>
          <w:rFonts w:ascii="Times New Roman" w:hAnsi="Times New Roman" w:cs="Times New Roman"/>
          <w:sz w:val="24"/>
          <w:szCs w:val="24"/>
        </w:rPr>
        <w:t>W</w:t>
      </w:r>
      <w:r w:rsidR="00600C17" w:rsidRPr="005032BD">
        <w:rPr>
          <w:rFonts w:ascii="Times New Roman" w:hAnsi="Times New Roman" w:cs="Times New Roman"/>
          <w:sz w:val="24"/>
          <w:szCs w:val="24"/>
        </w:rPr>
        <w:t xml:space="preserve">e also learn </w:t>
      </w:r>
      <w:r w:rsidR="00600C17" w:rsidRPr="005032BD">
        <w:rPr>
          <w:rFonts w:ascii="Times New Roman" w:hAnsi="Times New Roman" w:cs="Times New Roman"/>
          <w:sz w:val="24"/>
          <w:szCs w:val="24"/>
        </w:rPr>
        <w:lastRenderedPageBreak/>
        <w:t>that she is ‘daughter of Hyfaidd Hen’ and of her predicament to be married</w:t>
      </w:r>
      <w:r>
        <w:rPr>
          <w:rStyle w:val="FootnoteReference"/>
          <w:rFonts w:ascii="Times New Roman" w:hAnsi="Times New Roman" w:cs="Times New Roman"/>
          <w:sz w:val="24"/>
          <w:szCs w:val="24"/>
        </w:rPr>
        <w:footnoteReference w:id="52"/>
      </w:r>
      <w:r w:rsidR="00600C17" w:rsidRPr="005032BD">
        <w:rPr>
          <w:rFonts w:ascii="Times New Roman" w:hAnsi="Times New Roman" w:cs="Times New Roman"/>
          <w:sz w:val="24"/>
          <w:szCs w:val="24"/>
        </w:rPr>
        <w:t xml:space="preserve"> making the information more interesting than if it were simply relayed by the narrator.</w:t>
      </w:r>
    </w:p>
    <w:p w14:paraId="77C31846" w14:textId="6AEF04E4" w:rsidR="00AA210F" w:rsidRDefault="00277AF5" w:rsidP="00AA210F">
      <w:pPr>
        <w:spacing w:line="480" w:lineRule="auto"/>
        <w:rPr>
          <w:rFonts w:ascii="Times New Roman" w:hAnsi="Times New Roman" w:cs="Times New Roman"/>
          <w:sz w:val="24"/>
          <w:szCs w:val="24"/>
        </w:rPr>
      </w:pPr>
      <w:r>
        <w:rPr>
          <w:rFonts w:ascii="Times New Roman" w:hAnsi="Times New Roman" w:cs="Times New Roman"/>
          <w:sz w:val="24"/>
          <w:szCs w:val="24"/>
        </w:rPr>
        <w:tab/>
      </w:r>
      <w:r w:rsidR="00B31D32" w:rsidRPr="005032BD">
        <w:rPr>
          <w:rFonts w:ascii="Times New Roman" w:hAnsi="Times New Roman" w:cs="Times New Roman"/>
          <w:sz w:val="24"/>
          <w:szCs w:val="24"/>
        </w:rPr>
        <w:t xml:space="preserve">Dialogue also serves to populate the tale.  Having just one storyteller in front of the crowd would make it difficult to get across the amount of people in an army </w:t>
      </w:r>
      <w:r w:rsidR="00600C17" w:rsidRPr="005032BD">
        <w:rPr>
          <w:rFonts w:ascii="Times New Roman" w:hAnsi="Times New Roman" w:cs="Times New Roman"/>
          <w:sz w:val="24"/>
          <w:szCs w:val="24"/>
        </w:rPr>
        <w:t xml:space="preserve">or to </w:t>
      </w:r>
      <w:r w:rsidR="00AA210F">
        <w:rPr>
          <w:rFonts w:ascii="Times New Roman" w:hAnsi="Times New Roman" w:cs="Times New Roman"/>
          <w:sz w:val="24"/>
          <w:szCs w:val="24"/>
        </w:rPr>
        <w:t>arrive at a</w:t>
      </w:r>
      <w:r w:rsidR="00600C17" w:rsidRPr="005032BD">
        <w:rPr>
          <w:rFonts w:ascii="Times New Roman" w:hAnsi="Times New Roman" w:cs="Times New Roman"/>
          <w:sz w:val="24"/>
          <w:szCs w:val="24"/>
        </w:rPr>
        <w:t xml:space="preserve"> realistic number </w:t>
      </w:r>
      <w:r w:rsidR="00AA210F">
        <w:rPr>
          <w:rFonts w:ascii="Times New Roman" w:hAnsi="Times New Roman" w:cs="Times New Roman"/>
          <w:sz w:val="24"/>
          <w:szCs w:val="24"/>
        </w:rPr>
        <w:t>to make up a ship’s</w:t>
      </w:r>
      <w:r w:rsidR="00600C17" w:rsidRPr="005032BD">
        <w:rPr>
          <w:rFonts w:ascii="Times New Roman" w:hAnsi="Times New Roman" w:cs="Times New Roman"/>
          <w:sz w:val="24"/>
          <w:szCs w:val="24"/>
        </w:rPr>
        <w:t xml:space="preserve"> crew in the imagination of the audience.  In the </w:t>
      </w:r>
      <w:r w:rsidR="00AA210F">
        <w:rPr>
          <w:rFonts w:ascii="Times New Roman" w:hAnsi="Times New Roman" w:cs="Times New Roman"/>
          <w:sz w:val="24"/>
          <w:szCs w:val="24"/>
        </w:rPr>
        <w:t>S</w:t>
      </w:r>
      <w:r w:rsidR="00600C17" w:rsidRPr="005032BD">
        <w:rPr>
          <w:rFonts w:ascii="Times New Roman" w:hAnsi="Times New Roman" w:cs="Times New Roman"/>
          <w:sz w:val="24"/>
          <w:szCs w:val="24"/>
        </w:rPr>
        <w:t xml:space="preserve">econd and </w:t>
      </w:r>
      <w:r w:rsidR="00AA210F">
        <w:rPr>
          <w:rFonts w:ascii="Times New Roman" w:hAnsi="Times New Roman" w:cs="Times New Roman"/>
          <w:sz w:val="24"/>
          <w:szCs w:val="24"/>
        </w:rPr>
        <w:t>F</w:t>
      </w:r>
      <w:r w:rsidR="00600C17" w:rsidRPr="005032BD">
        <w:rPr>
          <w:rFonts w:ascii="Times New Roman" w:hAnsi="Times New Roman" w:cs="Times New Roman"/>
          <w:sz w:val="24"/>
          <w:szCs w:val="24"/>
        </w:rPr>
        <w:t xml:space="preserve">ourth </w:t>
      </w:r>
      <w:r w:rsidR="00AA210F">
        <w:rPr>
          <w:rFonts w:ascii="Times New Roman" w:hAnsi="Times New Roman" w:cs="Times New Roman"/>
          <w:sz w:val="24"/>
          <w:szCs w:val="24"/>
        </w:rPr>
        <w:t>B</w:t>
      </w:r>
      <w:r w:rsidR="00600C17" w:rsidRPr="005032BD">
        <w:rPr>
          <w:rFonts w:ascii="Times New Roman" w:hAnsi="Times New Roman" w:cs="Times New Roman"/>
          <w:sz w:val="24"/>
          <w:szCs w:val="24"/>
        </w:rPr>
        <w:t>ranches</w:t>
      </w:r>
      <w:r w:rsidR="00AA210F">
        <w:rPr>
          <w:rFonts w:ascii="Times New Roman" w:hAnsi="Times New Roman" w:cs="Times New Roman"/>
          <w:sz w:val="24"/>
          <w:szCs w:val="24"/>
        </w:rPr>
        <w:t>,</w:t>
      </w:r>
      <w:r w:rsidR="00600C17" w:rsidRPr="005032BD">
        <w:rPr>
          <w:rFonts w:ascii="Times New Roman" w:hAnsi="Times New Roman" w:cs="Times New Roman"/>
          <w:sz w:val="24"/>
          <w:szCs w:val="24"/>
        </w:rPr>
        <w:t xml:space="preserve"> Davies identifies that the role of dialogue is mainly as an ornament, for example the dialogue of the second branch does not contain the wit of the first. </w:t>
      </w:r>
      <w:r w:rsidR="00AA210F">
        <w:rPr>
          <w:rFonts w:ascii="Times New Roman" w:hAnsi="Times New Roman" w:cs="Times New Roman"/>
          <w:sz w:val="24"/>
          <w:szCs w:val="24"/>
        </w:rPr>
        <w:t xml:space="preserve"> </w:t>
      </w:r>
      <w:r w:rsidR="00600C17" w:rsidRPr="005032BD">
        <w:rPr>
          <w:rFonts w:ascii="Times New Roman" w:hAnsi="Times New Roman" w:cs="Times New Roman"/>
          <w:sz w:val="24"/>
          <w:szCs w:val="24"/>
        </w:rPr>
        <w:t>However, Matholwch speaks with ‘messengers’</w:t>
      </w:r>
      <w:r w:rsidR="00AA210F">
        <w:rPr>
          <w:rStyle w:val="FootnoteReference"/>
          <w:rFonts w:ascii="Times New Roman" w:hAnsi="Times New Roman" w:cs="Times New Roman"/>
          <w:sz w:val="24"/>
          <w:szCs w:val="24"/>
        </w:rPr>
        <w:footnoteReference w:id="53"/>
      </w:r>
      <w:r w:rsidR="00600C17" w:rsidRPr="005032BD">
        <w:rPr>
          <w:rFonts w:ascii="Times New Roman" w:hAnsi="Times New Roman" w:cs="Times New Roman"/>
          <w:sz w:val="24"/>
          <w:szCs w:val="24"/>
        </w:rPr>
        <w:t xml:space="preserve"> or Bendigeidfran speaks with his ‘men</w:t>
      </w:r>
      <w:r w:rsidR="00AA210F">
        <w:rPr>
          <w:rFonts w:ascii="Times New Roman" w:hAnsi="Times New Roman" w:cs="Times New Roman"/>
          <w:sz w:val="24"/>
          <w:szCs w:val="24"/>
        </w:rPr>
        <w:t>.</w:t>
      </w:r>
      <w:r w:rsidR="00600C17" w:rsidRPr="005032BD">
        <w:rPr>
          <w:rFonts w:ascii="Times New Roman" w:hAnsi="Times New Roman" w:cs="Times New Roman"/>
          <w:sz w:val="24"/>
          <w:szCs w:val="24"/>
        </w:rPr>
        <w:t>’</w:t>
      </w:r>
      <w:r w:rsidR="00AA210F">
        <w:rPr>
          <w:rStyle w:val="FootnoteReference"/>
          <w:rFonts w:ascii="Times New Roman" w:hAnsi="Times New Roman" w:cs="Times New Roman"/>
          <w:sz w:val="24"/>
          <w:szCs w:val="24"/>
        </w:rPr>
        <w:footnoteReference w:id="54"/>
      </w:r>
      <w:r w:rsidR="00522E2C" w:rsidRPr="005032BD">
        <w:rPr>
          <w:rFonts w:ascii="Times New Roman" w:hAnsi="Times New Roman" w:cs="Times New Roman"/>
          <w:sz w:val="24"/>
          <w:szCs w:val="24"/>
        </w:rPr>
        <w:t xml:space="preserve"> </w:t>
      </w:r>
      <w:r w:rsidR="00AA210F">
        <w:rPr>
          <w:rFonts w:ascii="Times New Roman" w:hAnsi="Times New Roman" w:cs="Times New Roman"/>
          <w:sz w:val="24"/>
          <w:szCs w:val="24"/>
        </w:rPr>
        <w:t>Allowing many voices from one person.</w:t>
      </w:r>
    </w:p>
    <w:p w14:paraId="60C348F4" w14:textId="66E581EB" w:rsidR="00600C17" w:rsidRPr="005032BD" w:rsidRDefault="00AA210F" w:rsidP="00AA210F">
      <w:pPr>
        <w:spacing w:line="480" w:lineRule="auto"/>
        <w:rPr>
          <w:rFonts w:ascii="Times New Roman" w:hAnsi="Times New Roman" w:cs="Times New Roman"/>
          <w:sz w:val="24"/>
          <w:szCs w:val="24"/>
        </w:rPr>
      </w:pPr>
      <w:r>
        <w:rPr>
          <w:rFonts w:ascii="Times New Roman" w:hAnsi="Times New Roman" w:cs="Times New Roman"/>
          <w:sz w:val="24"/>
          <w:szCs w:val="24"/>
        </w:rPr>
        <w:tab/>
      </w:r>
      <w:r w:rsidR="00522E2C" w:rsidRPr="005032BD">
        <w:rPr>
          <w:rFonts w:ascii="Times New Roman" w:hAnsi="Times New Roman" w:cs="Times New Roman"/>
          <w:sz w:val="24"/>
          <w:szCs w:val="24"/>
        </w:rPr>
        <w:t>The characters are also involved in dramatic scenes, calling for a large selection of tones and volume</w:t>
      </w:r>
      <w:r>
        <w:rPr>
          <w:rFonts w:ascii="Times New Roman" w:hAnsi="Times New Roman" w:cs="Times New Roman"/>
          <w:sz w:val="24"/>
          <w:szCs w:val="24"/>
        </w:rPr>
        <w:t xml:space="preserve"> with Davies identifying that</w:t>
      </w:r>
      <w:r w:rsidR="00522E2C" w:rsidRPr="005032BD">
        <w:rPr>
          <w:rFonts w:ascii="Times New Roman" w:hAnsi="Times New Roman" w:cs="Times New Roman"/>
          <w:sz w:val="24"/>
          <w:szCs w:val="24"/>
        </w:rPr>
        <w:t xml:space="preserve"> “…characters come alive </w:t>
      </w:r>
      <w:r w:rsidR="00DB0E0F" w:rsidRPr="005032BD">
        <w:rPr>
          <w:rFonts w:ascii="Times New Roman" w:hAnsi="Times New Roman" w:cs="Times New Roman"/>
          <w:sz w:val="24"/>
          <w:szCs w:val="24"/>
        </w:rPr>
        <w:t xml:space="preserve">through their words rather than through any descriptions …” </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This is most apparent </w:t>
      </w:r>
      <w:r w:rsidR="00600C17" w:rsidRPr="005032BD">
        <w:rPr>
          <w:rFonts w:ascii="Times New Roman" w:hAnsi="Times New Roman" w:cs="Times New Roman"/>
          <w:sz w:val="24"/>
          <w:szCs w:val="24"/>
        </w:rPr>
        <w:t>in the Second Branch</w:t>
      </w:r>
      <w:r>
        <w:rPr>
          <w:rFonts w:ascii="Times New Roman" w:hAnsi="Times New Roman" w:cs="Times New Roman"/>
          <w:sz w:val="24"/>
          <w:szCs w:val="24"/>
        </w:rPr>
        <w:t xml:space="preserve"> where</w:t>
      </w:r>
      <w:r w:rsidR="00600C17" w:rsidRPr="005032BD">
        <w:rPr>
          <w:rFonts w:ascii="Times New Roman" w:hAnsi="Times New Roman" w:cs="Times New Roman"/>
          <w:sz w:val="24"/>
          <w:szCs w:val="24"/>
        </w:rPr>
        <w:t xml:space="preserve"> the character of Efnysien is revealed through his dialogue with the audience, things he says apparently to himself but almost like a modern comedic aside</w:t>
      </w:r>
      <w:r w:rsidR="00702787" w:rsidRPr="005032BD">
        <w:rPr>
          <w:rFonts w:ascii="Times New Roman" w:hAnsi="Times New Roman" w:cs="Times New Roman"/>
          <w:sz w:val="24"/>
          <w:szCs w:val="24"/>
        </w:rPr>
        <w:t>. ‘I confess to God,’ said Efnysien to himself, ‘the outrage I shall now commit is one the household will never expect.’”</w:t>
      </w:r>
      <w:r>
        <w:rPr>
          <w:rStyle w:val="FootnoteReference"/>
          <w:rFonts w:ascii="Times New Roman" w:hAnsi="Times New Roman" w:cs="Times New Roman"/>
          <w:sz w:val="24"/>
          <w:szCs w:val="24"/>
        </w:rPr>
        <w:footnoteReference w:id="56"/>
      </w:r>
      <w:r w:rsidR="00702787" w:rsidRPr="005032BD">
        <w:rPr>
          <w:rFonts w:ascii="Times New Roman" w:hAnsi="Times New Roman" w:cs="Times New Roman"/>
          <w:sz w:val="24"/>
          <w:szCs w:val="24"/>
        </w:rPr>
        <w:t xml:space="preserve"> Making the audience privy to information they would want to share with the other characters and involving them in his plans like accomplices </w:t>
      </w:r>
      <w:r>
        <w:rPr>
          <w:rFonts w:ascii="Times New Roman" w:hAnsi="Times New Roman" w:cs="Times New Roman"/>
          <w:sz w:val="24"/>
          <w:szCs w:val="24"/>
        </w:rPr>
        <w:t xml:space="preserve">is </w:t>
      </w:r>
      <w:r w:rsidR="00702787" w:rsidRPr="005032BD">
        <w:rPr>
          <w:rFonts w:ascii="Times New Roman" w:hAnsi="Times New Roman" w:cs="Times New Roman"/>
          <w:sz w:val="24"/>
          <w:szCs w:val="24"/>
        </w:rPr>
        <w:t>akin to the techniques used by a pantomime villain to entice boos and hisses.</w:t>
      </w:r>
      <w:r w:rsidR="00522E2C" w:rsidRPr="005032BD">
        <w:rPr>
          <w:rFonts w:ascii="Times New Roman" w:hAnsi="Times New Roman" w:cs="Times New Roman"/>
          <w:sz w:val="24"/>
          <w:szCs w:val="24"/>
        </w:rPr>
        <w:t xml:space="preserve"> </w:t>
      </w:r>
      <w:r>
        <w:rPr>
          <w:rFonts w:ascii="Times New Roman" w:hAnsi="Times New Roman" w:cs="Times New Roman"/>
          <w:sz w:val="24"/>
          <w:szCs w:val="24"/>
        </w:rPr>
        <w:t xml:space="preserve">  It is therefore n</w:t>
      </w:r>
      <w:r w:rsidR="00522E2C" w:rsidRPr="005032BD">
        <w:rPr>
          <w:rFonts w:ascii="Times New Roman" w:hAnsi="Times New Roman" w:cs="Times New Roman"/>
          <w:sz w:val="24"/>
          <w:szCs w:val="24"/>
        </w:rPr>
        <w:t xml:space="preserve">ot </w:t>
      </w:r>
      <w:r w:rsidR="00885C2D" w:rsidRPr="005032BD">
        <w:rPr>
          <w:rFonts w:ascii="Times New Roman" w:hAnsi="Times New Roman" w:cs="Times New Roman"/>
          <w:sz w:val="24"/>
          <w:szCs w:val="24"/>
        </w:rPr>
        <w:t>surprising</w:t>
      </w:r>
      <w:r w:rsidR="00522E2C" w:rsidRPr="005032BD">
        <w:rPr>
          <w:rFonts w:ascii="Times New Roman" w:hAnsi="Times New Roman" w:cs="Times New Roman"/>
          <w:sz w:val="24"/>
          <w:szCs w:val="24"/>
        </w:rPr>
        <w:t xml:space="preserve"> </w:t>
      </w:r>
      <w:r>
        <w:rPr>
          <w:rFonts w:ascii="Times New Roman" w:hAnsi="Times New Roman" w:cs="Times New Roman"/>
          <w:sz w:val="24"/>
          <w:szCs w:val="24"/>
        </w:rPr>
        <w:t>that</w:t>
      </w:r>
      <w:r w:rsidR="00522E2C" w:rsidRPr="005032BD">
        <w:rPr>
          <w:rFonts w:ascii="Times New Roman" w:hAnsi="Times New Roman" w:cs="Times New Roman"/>
          <w:sz w:val="24"/>
          <w:szCs w:val="24"/>
        </w:rPr>
        <w:t xml:space="preserve"> ‘authors inherited pre-literary modes of narrating.’</w:t>
      </w:r>
      <w:r>
        <w:rPr>
          <w:rStyle w:val="FootnoteReference"/>
          <w:rFonts w:ascii="Times New Roman" w:hAnsi="Times New Roman" w:cs="Times New Roman"/>
          <w:sz w:val="24"/>
          <w:szCs w:val="24"/>
        </w:rPr>
        <w:footnoteReference w:id="57"/>
      </w:r>
      <w:r w:rsidR="00C117E1">
        <w:rPr>
          <w:rFonts w:ascii="Times New Roman" w:hAnsi="Times New Roman" w:cs="Times New Roman"/>
          <w:sz w:val="24"/>
          <w:szCs w:val="24"/>
        </w:rPr>
        <w:t xml:space="preserve"> While the statement made by Sioned Davies regarding another passage can easily be transferred to the utterance made from the lips of </w:t>
      </w:r>
      <w:r w:rsidR="00C117E1">
        <w:rPr>
          <w:rFonts w:ascii="Times New Roman" w:hAnsi="Times New Roman" w:cs="Times New Roman"/>
          <w:sz w:val="24"/>
          <w:szCs w:val="24"/>
        </w:rPr>
        <w:lastRenderedPageBreak/>
        <w:t>Efnysien; ‘</w:t>
      </w:r>
      <w:r w:rsidR="00DB0E0F" w:rsidRPr="005032BD">
        <w:rPr>
          <w:rFonts w:ascii="Times New Roman" w:hAnsi="Times New Roman" w:cs="Times New Roman"/>
          <w:sz w:val="24"/>
          <w:szCs w:val="24"/>
        </w:rPr>
        <w:t>Such passages invite immediate audience response and the manuscript comes alive, not only with the performer’s voice but the listeners’ reactions.</w:t>
      </w:r>
      <w:r>
        <w:rPr>
          <w:rFonts w:ascii="Times New Roman" w:hAnsi="Times New Roman" w:cs="Times New Roman"/>
          <w:sz w:val="24"/>
          <w:szCs w:val="24"/>
        </w:rPr>
        <w:t>’</w:t>
      </w:r>
      <w:r w:rsidR="00C117E1">
        <w:rPr>
          <w:rStyle w:val="FootnoteReference"/>
          <w:rFonts w:ascii="Times New Roman" w:hAnsi="Times New Roman" w:cs="Times New Roman"/>
          <w:sz w:val="24"/>
          <w:szCs w:val="24"/>
        </w:rPr>
        <w:footnoteReference w:id="58"/>
      </w:r>
      <w:r w:rsidR="00DB0E0F" w:rsidRPr="005032BD">
        <w:rPr>
          <w:rFonts w:ascii="Times New Roman" w:hAnsi="Times New Roman" w:cs="Times New Roman"/>
          <w:sz w:val="24"/>
          <w:szCs w:val="24"/>
        </w:rPr>
        <w:t xml:space="preserve"> (p25, 2005).</w:t>
      </w:r>
    </w:p>
    <w:p w14:paraId="0EF999B7" w14:textId="4BC09801" w:rsidR="00523F4A" w:rsidRPr="005032BD" w:rsidRDefault="00C117E1" w:rsidP="00C117E1">
      <w:pPr>
        <w:spacing w:line="480" w:lineRule="auto"/>
        <w:rPr>
          <w:rFonts w:ascii="Times New Roman" w:hAnsi="Times New Roman" w:cs="Times New Roman"/>
          <w:sz w:val="24"/>
          <w:szCs w:val="24"/>
        </w:rPr>
      </w:pPr>
      <w:r>
        <w:rPr>
          <w:rFonts w:ascii="Times New Roman" w:hAnsi="Times New Roman" w:cs="Times New Roman"/>
          <w:sz w:val="24"/>
          <w:szCs w:val="24"/>
        </w:rPr>
        <w:tab/>
      </w:r>
      <w:r w:rsidR="00523F4A" w:rsidRPr="005032BD">
        <w:rPr>
          <w:rFonts w:ascii="Times New Roman" w:hAnsi="Times New Roman" w:cs="Times New Roman"/>
          <w:sz w:val="24"/>
          <w:szCs w:val="24"/>
        </w:rPr>
        <w:t>Davi</w:t>
      </w:r>
      <w:r>
        <w:rPr>
          <w:rFonts w:ascii="Times New Roman" w:hAnsi="Times New Roman" w:cs="Times New Roman"/>
          <w:sz w:val="24"/>
          <w:szCs w:val="24"/>
        </w:rPr>
        <w:t>e</w:t>
      </w:r>
      <w:r w:rsidR="00523F4A" w:rsidRPr="005032BD">
        <w:rPr>
          <w:rFonts w:ascii="Times New Roman" w:hAnsi="Times New Roman" w:cs="Times New Roman"/>
          <w:sz w:val="24"/>
          <w:szCs w:val="24"/>
        </w:rPr>
        <w:t xml:space="preserve">s identifies that dialogue plays an essential part of these four native tales with an overall forty percent use of direct speech across the narrative.  The use fluctuates between the tales, with the </w:t>
      </w:r>
      <w:r>
        <w:rPr>
          <w:rFonts w:ascii="Times New Roman" w:hAnsi="Times New Roman" w:cs="Times New Roman"/>
          <w:sz w:val="24"/>
          <w:szCs w:val="24"/>
        </w:rPr>
        <w:t>S</w:t>
      </w:r>
      <w:r w:rsidR="00523F4A" w:rsidRPr="005032BD">
        <w:rPr>
          <w:rFonts w:ascii="Times New Roman" w:hAnsi="Times New Roman" w:cs="Times New Roman"/>
          <w:sz w:val="24"/>
          <w:szCs w:val="24"/>
        </w:rPr>
        <w:t xml:space="preserve">econd and </w:t>
      </w:r>
      <w:r>
        <w:rPr>
          <w:rFonts w:ascii="Times New Roman" w:hAnsi="Times New Roman" w:cs="Times New Roman"/>
          <w:sz w:val="24"/>
          <w:szCs w:val="24"/>
        </w:rPr>
        <w:t>F</w:t>
      </w:r>
      <w:r w:rsidR="00523F4A" w:rsidRPr="005032BD">
        <w:rPr>
          <w:rFonts w:ascii="Times New Roman" w:hAnsi="Times New Roman" w:cs="Times New Roman"/>
          <w:sz w:val="24"/>
          <w:szCs w:val="24"/>
        </w:rPr>
        <w:t xml:space="preserve">ourth </w:t>
      </w:r>
      <w:r>
        <w:rPr>
          <w:rFonts w:ascii="Times New Roman" w:hAnsi="Times New Roman" w:cs="Times New Roman"/>
          <w:sz w:val="24"/>
          <w:szCs w:val="24"/>
        </w:rPr>
        <w:t>B</w:t>
      </w:r>
      <w:r w:rsidR="00523F4A" w:rsidRPr="005032BD">
        <w:rPr>
          <w:rFonts w:ascii="Times New Roman" w:hAnsi="Times New Roman" w:cs="Times New Roman"/>
          <w:sz w:val="24"/>
          <w:szCs w:val="24"/>
        </w:rPr>
        <w:t>ranches</w:t>
      </w:r>
      <w:r>
        <w:rPr>
          <w:rFonts w:ascii="Times New Roman" w:hAnsi="Times New Roman" w:cs="Times New Roman"/>
          <w:sz w:val="24"/>
          <w:szCs w:val="24"/>
        </w:rPr>
        <w:t xml:space="preserve"> containing less percentage</w:t>
      </w:r>
      <w:r w:rsidR="00523F4A" w:rsidRPr="005032BD">
        <w:rPr>
          <w:rFonts w:ascii="Times New Roman" w:hAnsi="Times New Roman" w:cs="Times New Roman"/>
          <w:sz w:val="24"/>
          <w:szCs w:val="24"/>
        </w:rPr>
        <w:t xml:space="preserve"> than the first and third, but only marginally.  It is also important to note that whatever the role of the dialogue, all pieces serve the function of moving the story forward.</w:t>
      </w:r>
    </w:p>
    <w:p w14:paraId="34325ABE" w14:textId="1866E36D" w:rsidR="00523F4A" w:rsidRPr="005032BD" w:rsidRDefault="00C117E1" w:rsidP="00E9082F">
      <w:pPr>
        <w:spacing w:line="480" w:lineRule="auto"/>
        <w:rPr>
          <w:rFonts w:ascii="Times New Roman" w:hAnsi="Times New Roman" w:cs="Times New Roman"/>
          <w:sz w:val="24"/>
          <w:szCs w:val="24"/>
        </w:rPr>
      </w:pPr>
      <w:r>
        <w:rPr>
          <w:rFonts w:ascii="Times New Roman" w:hAnsi="Times New Roman" w:cs="Times New Roman"/>
          <w:sz w:val="24"/>
          <w:szCs w:val="24"/>
        </w:rPr>
        <w:tab/>
        <w:t>In its final role in these four native tales, d</w:t>
      </w:r>
      <w:r w:rsidR="00523F4A" w:rsidRPr="005032BD">
        <w:rPr>
          <w:rFonts w:ascii="Times New Roman" w:hAnsi="Times New Roman" w:cs="Times New Roman"/>
          <w:sz w:val="24"/>
          <w:szCs w:val="24"/>
        </w:rPr>
        <w:t xml:space="preserve">ialogue serves </w:t>
      </w:r>
      <w:r>
        <w:rPr>
          <w:rFonts w:ascii="Times New Roman" w:hAnsi="Times New Roman" w:cs="Times New Roman"/>
          <w:sz w:val="24"/>
          <w:szCs w:val="24"/>
        </w:rPr>
        <w:t xml:space="preserve">as a tool </w:t>
      </w:r>
      <w:r w:rsidR="00523F4A" w:rsidRPr="005032BD">
        <w:rPr>
          <w:rFonts w:ascii="Times New Roman" w:hAnsi="Times New Roman" w:cs="Times New Roman"/>
          <w:sz w:val="24"/>
          <w:szCs w:val="24"/>
        </w:rPr>
        <w:t xml:space="preserve">to present and maintain the medieval Welsh language.  The tales provide a snapshot of common oaths and proverbs which would have been used </w:t>
      </w:r>
      <w:r>
        <w:rPr>
          <w:rFonts w:ascii="Times New Roman" w:hAnsi="Times New Roman" w:cs="Times New Roman"/>
          <w:sz w:val="24"/>
          <w:szCs w:val="24"/>
        </w:rPr>
        <w:t xml:space="preserve">at the time </w:t>
      </w:r>
      <w:r w:rsidR="00523F4A" w:rsidRPr="005032BD">
        <w:rPr>
          <w:rFonts w:ascii="Times New Roman" w:hAnsi="Times New Roman" w:cs="Times New Roman"/>
          <w:sz w:val="24"/>
          <w:szCs w:val="24"/>
        </w:rPr>
        <w:t xml:space="preserve">and are as memorable as the </w:t>
      </w:r>
      <w:r w:rsidR="0082068F" w:rsidRPr="005032BD">
        <w:rPr>
          <w:rFonts w:ascii="Times New Roman" w:hAnsi="Times New Roman" w:cs="Times New Roman"/>
          <w:sz w:val="24"/>
          <w:szCs w:val="24"/>
        </w:rPr>
        <w:t>repetitive</w:t>
      </w:r>
      <w:r w:rsidR="009D49D4" w:rsidRPr="005032BD">
        <w:rPr>
          <w:rFonts w:ascii="Times New Roman" w:hAnsi="Times New Roman" w:cs="Times New Roman"/>
          <w:sz w:val="24"/>
          <w:szCs w:val="24"/>
        </w:rPr>
        <w:t xml:space="preserve"> expressions.</w:t>
      </w:r>
      <w:r w:rsidR="00BE3B71" w:rsidRPr="005032BD">
        <w:rPr>
          <w:rFonts w:ascii="Times New Roman" w:hAnsi="Times New Roman" w:cs="Times New Roman"/>
          <w:sz w:val="24"/>
          <w:szCs w:val="24"/>
        </w:rPr>
        <w:t xml:space="preserve"> For example, in the Second Branch Bendigeidfran says ‘I will </w:t>
      </w:r>
      <w:r w:rsidR="002B45AA" w:rsidRPr="005032BD">
        <w:rPr>
          <w:rFonts w:ascii="Times New Roman" w:hAnsi="Times New Roman" w:cs="Times New Roman"/>
          <w:sz w:val="24"/>
          <w:szCs w:val="24"/>
        </w:rPr>
        <w:t>be a bridge,’</w:t>
      </w:r>
      <w:r>
        <w:rPr>
          <w:rStyle w:val="FootnoteReference"/>
          <w:rFonts w:ascii="Times New Roman" w:hAnsi="Times New Roman" w:cs="Times New Roman"/>
          <w:sz w:val="24"/>
          <w:szCs w:val="24"/>
        </w:rPr>
        <w:footnoteReference w:id="59"/>
      </w:r>
      <w:r w:rsidR="002B45AA" w:rsidRPr="005032BD">
        <w:rPr>
          <w:rFonts w:ascii="Times New Roman" w:hAnsi="Times New Roman" w:cs="Times New Roman"/>
          <w:sz w:val="24"/>
          <w:szCs w:val="24"/>
        </w:rPr>
        <w:t xml:space="preserve"> which Davies identifies as a common Welsh proverb.  The oaths which are uttered include ‘Shame on my beard,’</w:t>
      </w:r>
      <w:r>
        <w:rPr>
          <w:rStyle w:val="FootnoteReference"/>
          <w:rFonts w:ascii="Times New Roman" w:hAnsi="Times New Roman" w:cs="Times New Roman"/>
          <w:sz w:val="24"/>
          <w:szCs w:val="24"/>
        </w:rPr>
        <w:footnoteReference w:id="60"/>
      </w:r>
      <w:r w:rsidR="002B45AA" w:rsidRPr="005032BD">
        <w:rPr>
          <w:rFonts w:ascii="Times New Roman" w:hAnsi="Times New Roman" w:cs="Times New Roman"/>
          <w:sz w:val="24"/>
          <w:szCs w:val="24"/>
        </w:rPr>
        <w:t xml:space="preserve"> in the Second Branch, ‘between me and God’</w:t>
      </w:r>
      <w:r>
        <w:rPr>
          <w:rStyle w:val="FootnoteReference"/>
          <w:rFonts w:ascii="Times New Roman" w:hAnsi="Times New Roman" w:cs="Times New Roman"/>
          <w:sz w:val="24"/>
          <w:szCs w:val="24"/>
        </w:rPr>
        <w:footnoteReference w:id="61"/>
      </w:r>
      <w:r w:rsidR="002B45AA" w:rsidRPr="005032BD">
        <w:rPr>
          <w:rFonts w:ascii="Times New Roman" w:hAnsi="Times New Roman" w:cs="Times New Roman"/>
          <w:sz w:val="24"/>
          <w:szCs w:val="24"/>
        </w:rPr>
        <w:t xml:space="preserve"> of the Third Branch along with ‘May God repay,’</w:t>
      </w:r>
      <w:r>
        <w:rPr>
          <w:rStyle w:val="FootnoteReference"/>
          <w:rFonts w:ascii="Times New Roman" w:hAnsi="Times New Roman" w:cs="Times New Roman"/>
          <w:sz w:val="24"/>
          <w:szCs w:val="24"/>
        </w:rPr>
        <w:footnoteReference w:id="62"/>
      </w:r>
      <w:r w:rsidR="002B45AA" w:rsidRPr="005032BD">
        <w:rPr>
          <w:rFonts w:ascii="Times New Roman" w:hAnsi="Times New Roman" w:cs="Times New Roman"/>
          <w:sz w:val="24"/>
          <w:szCs w:val="24"/>
        </w:rPr>
        <w:t xml:space="preserve">  The</w:t>
      </w:r>
      <w:r>
        <w:rPr>
          <w:rFonts w:ascii="Times New Roman" w:hAnsi="Times New Roman" w:cs="Times New Roman"/>
          <w:sz w:val="24"/>
          <w:szCs w:val="24"/>
        </w:rPr>
        <w:t xml:space="preserve"> author’s use of oaths also follows a specific</w:t>
      </w:r>
      <w:r w:rsidR="002B45AA" w:rsidRPr="005032BD">
        <w:rPr>
          <w:rFonts w:ascii="Times New Roman" w:hAnsi="Times New Roman" w:cs="Times New Roman"/>
          <w:sz w:val="24"/>
          <w:szCs w:val="24"/>
        </w:rPr>
        <w:t xml:space="preserve"> formula which Davies identifies as being after a negative and followed by a speech marker.</w:t>
      </w:r>
      <w:r>
        <w:rPr>
          <w:rStyle w:val="FootnoteReference"/>
          <w:rFonts w:ascii="Times New Roman" w:hAnsi="Times New Roman" w:cs="Times New Roman"/>
          <w:sz w:val="24"/>
          <w:szCs w:val="24"/>
        </w:rPr>
        <w:footnoteReference w:id="63"/>
      </w:r>
      <w:r w:rsidR="002B45AA" w:rsidRPr="005032BD">
        <w:rPr>
          <w:rFonts w:ascii="Times New Roman" w:hAnsi="Times New Roman" w:cs="Times New Roman"/>
          <w:sz w:val="24"/>
          <w:szCs w:val="24"/>
        </w:rPr>
        <w:t xml:space="preserve"> Again, this repetition may have aided the storyteller.</w:t>
      </w:r>
    </w:p>
    <w:p w14:paraId="0F4515AA" w14:textId="3D4BA341" w:rsidR="00A47EBE" w:rsidRPr="005032BD" w:rsidRDefault="00E9082F" w:rsidP="002D2184">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conclusion, the author has used direct speech in the Four Branches of the Mabinogi, possibly as a way of mimicking the style of the </w:t>
      </w:r>
      <w:r w:rsidRPr="005032BD">
        <w:rPr>
          <w:rFonts w:ascii="Times New Roman" w:hAnsi="Times New Roman" w:cs="Times New Roman"/>
          <w:i/>
          <w:iCs/>
          <w:sz w:val="24"/>
          <w:szCs w:val="24"/>
        </w:rPr>
        <w:t>cyfarwyddiaid</w:t>
      </w:r>
      <w:r>
        <w:rPr>
          <w:rFonts w:ascii="Times New Roman" w:hAnsi="Times New Roman" w:cs="Times New Roman"/>
          <w:i/>
          <w:iCs/>
          <w:sz w:val="24"/>
          <w:szCs w:val="24"/>
        </w:rPr>
        <w:t xml:space="preserve"> </w:t>
      </w:r>
      <w:r>
        <w:rPr>
          <w:rFonts w:ascii="Times New Roman" w:hAnsi="Times New Roman" w:cs="Times New Roman"/>
          <w:sz w:val="24"/>
          <w:szCs w:val="24"/>
        </w:rPr>
        <w:t xml:space="preserve">or it may have been that the redactor recognised the strengths of the techniques which the original storytellers used.  I agree with </w:t>
      </w:r>
      <w:r w:rsidR="00A47EBE" w:rsidRPr="005032BD">
        <w:rPr>
          <w:rFonts w:ascii="Times New Roman" w:hAnsi="Times New Roman" w:cs="Times New Roman"/>
          <w:sz w:val="24"/>
          <w:szCs w:val="24"/>
        </w:rPr>
        <w:t>Brynley Roberts</w:t>
      </w:r>
      <w:r>
        <w:rPr>
          <w:rFonts w:ascii="Times New Roman" w:hAnsi="Times New Roman" w:cs="Times New Roman"/>
          <w:sz w:val="24"/>
          <w:szCs w:val="24"/>
        </w:rPr>
        <w:t>’</w:t>
      </w:r>
      <w:r w:rsidR="00A47EBE" w:rsidRPr="005032BD">
        <w:rPr>
          <w:rFonts w:ascii="Times New Roman" w:hAnsi="Times New Roman" w:cs="Times New Roman"/>
          <w:sz w:val="24"/>
          <w:szCs w:val="24"/>
        </w:rPr>
        <w:t xml:space="preserve"> </w:t>
      </w:r>
      <w:r>
        <w:rPr>
          <w:rFonts w:ascii="Times New Roman" w:hAnsi="Times New Roman" w:cs="Times New Roman"/>
          <w:sz w:val="24"/>
          <w:szCs w:val="24"/>
        </w:rPr>
        <w:t>view point</w:t>
      </w:r>
      <w:r>
        <w:rPr>
          <w:rStyle w:val="FootnoteReference"/>
          <w:rFonts w:ascii="Times New Roman" w:hAnsi="Times New Roman" w:cs="Times New Roman"/>
          <w:sz w:val="24"/>
          <w:szCs w:val="24"/>
        </w:rPr>
        <w:footnoteReference w:id="64"/>
      </w:r>
      <w:r w:rsidR="00A47EBE" w:rsidRPr="005032BD">
        <w:rPr>
          <w:rFonts w:ascii="Times New Roman" w:hAnsi="Times New Roman" w:cs="Times New Roman"/>
          <w:sz w:val="24"/>
          <w:szCs w:val="24"/>
        </w:rPr>
        <w:t xml:space="preserve"> that the</w:t>
      </w:r>
      <w:r>
        <w:rPr>
          <w:rFonts w:ascii="Times New Roman" w:hAnsi="Times New Roman" w:cs="Times New Roman"/>
          <w:sz w:val="24"/>
          <w:szCs w:val="24"/>
        </w:rPr>
        <w:t>se four native tales</w:t>
      </w:r>
      <w:r w:rsidR="00A47EBE" w:rsidRPr="005032BD">
        <w:rPr>
          <w:rFonts w:ascii="Times New Roman" w:hAnsi="Times New Roman" w:cs="Times New Roman"/>
          <w:sz w:val="24"/>
          <w:szCs w:val="24"/>
        </w:rPr>
        <w:t xml:space="preserve"> cannot be </w:t>
      </w:r>
      <w:r>
        <w:rPr>
          <w:rFonts w:ascii="Times New Roman" w:hAnsi="Times New Roman" w:cs="Times New Roman"/>
          <w:sz w:val="24"/>
          <w:szCs w:val="24"/>
        </w:rPr>
        <w:t xml:space="preserve">categorised by </w:t>
      </w:r>
      <w:r w:rsidR="00A47EBE" w:rsidRPr="005032BD">
        <w:rPr>
          <w:rFonts w:ascii="Times New Roman" w:hAnsi="Times New Roman" w:cs="Times New Roman"/>
          <w:sz w:val="24"/>
          <w:szCs w:val="24"/>
        </w:rPr>
        <w:t xml:space="preserve">whether they started as oral tales and the authors themselves were the </w:t>
      </w:r>
      <w:r w:rsidR="00A47EBE" w:rsidRPr="005032BD">
        <w:rPr>
          <w:rFonts w:ascii="Times New Roman" w:hAnsi="Times New Roman" w:cs="Times New Roman"/>
          <w:sz w:val="24"/>
          <w:szCs w:val="24"/>
        </w:rPr>
        <w:lastRenderedPageBreak/>
        <w:t xml:space="preserve">storytellers who wrote them down, or </w:t>
      </w:r>
      <w:r>
        <w:rPr>
          <w:rFonts w:ascii="Times New Roman" w:hAnsi="Times New Roman" w:cs="Times New Roman"/>
          <w:sz w:val="24"/>
          <w:szCs w:val="24"/>
        </w:rPr>
        <w:t xml:space="preserve">whether they </w:t>
      </w:r>
      <w:r w:rsidR="00A47EBE" w:rsidRPr="005032BD">
        <w:rPr>
          <w:rFonts w:ascii="Times New Roman" w:hAnsi="Times New Roman" w:cs="Times New Roman"/>
          <w:sz w:val="24"/>
          <w:szCs w:val="24"/>
        </w:rPr>
        <w:t xml:space="preserve">possibly </w:t>
      </w:r>
      <w:r>
        <w:rPr>
          <w:rFonts w:ascii="Times New Roman" w:hAnsi="Times New Roman" w:cs="Times New Roman"/>
          <w:sz w:val="24"/>
          <w:szCs w:val="24"/>
        </w:rPr>
        <w:t>were</w:t>
      </w:r>
      <w:r w:rsidR="00A47EBE" w:rsidRPr="005032BD">
        <w:rPr>
          <w:rFonts w:ascii="Times New Roman" w:hAnsi="Times New Roman" w:cs="Times New Roman"/>
          <w:sz w:val="24"/>
          <w:szCs w:val="24"/>
        </w:rPr>
        <w:t xml:space="preserve"> written to copy the style of the oral storyteller</w:t>
      </w:r>
      <w:r>
        <w:rPr>
          <w:rFonts w:ascii="Times New Roman" w:hAnsi="Times New Roman" w:cs="Times New Roman"/>
          <w:sz w:val="24"/>
          <w:szCs w:val="24"/>
        </w:rPr>
        <w:t>; it could be equally possible that there were changes</w:t>
      </w:r>
      <w:r w:rsidR="00A47EBE" w:rsidRPr="005032BD">
        <w:rPr>
          <w:rFonts w:ascii="Times New Roman" w:hAnsi="Times New Roman" w:cs="Times New Roman"/>
          <w:sz w:val="24"/>
          <w:szCs w:val="24"/>
        </w:rPr>
        <w:t xml:space="preserve"> </w:t>
      </w:r>
      <w:r>
        <w:rPr>
          <w:rFonts w:ascii="Times New Roman" w:hAnsi="Times New Roman" w:cs="Times New Roman"/>
          <w:sz w:val="24"/>
          <w:szCs w:val="24"/>
        </w:rPr>
        <w:t>which</w:t>
      </w:r>
      <w:r w:rsidR="00A47EBE" w:rsidRPr="005032BD">
        <w:rPr>
          <w:rFonts w:ascii="Times New Roman" w:hAnsi="Times New Roman" w:cs="Times New Roman"/>
          <w:sz w:val="24"/>
          <w:szCs w:val="24"/>
        </w:rPr>
        <w:t xml:space="preserve"> may have occurred </w:t>
      </w:r>
      <w:r>
        <w:rPr>
          <w:rFonts w:ascii="Times New Roman" w:hAnsi="Times New Roman" w:cs="Times New Roman"/>
          <w:sz w:val="24"/>
          <w:szCs w:val="24"/>
        </w:rPr>
        <w:t xml:space="preserve">sometime </w:t>
      </w:r>
      <w:r w:rsidR="00A47EBE" w:rsidRPr="005032BD">
        <w:rPr>
          <w:rFonts w:ascii="Times New Roman" w:hAnsi="Times New Roman" w:cs="Times New Roman"/>
          <w:sz w:val="24"/>
          <w:szCs w:val="24"/>
        </w:rPr>
        <w:t>between the oral and the written versions</w:t>
      </w:r>
      <w:r>
        <w:rPr>
          <w:rFonts w:ascii="Times New Roman" w:hAnsi="Times New Roman" w:cs="Times New Roman"/>
          <w:sz w:val="24"/>
          <w:szCs w:val="24"/>
        </w:rPr>
        <w:t xml:space="preserve">; it is however, something which is open and invites further investigation.  </w:t>
      </w:r>
      <w:r w:rsidR="002D2184">
        <w:rPr>
          <w:rFonts w:ascii="Times New Roman" w:hAnsi="Times New Roman" w:cs="Times New Roman"/>
          <w:sz w:val="24"/>
          <w:szCs w:val="24"/>
        </w:rPr>
        <w:t xml:space="preserve">Similarly, Sioned </w:t>
      </w:r>
      <w:r w:rsidR="00522E2C" w:rsidRPr="005032BD">
        <w:rPr>
          <w:rFonts w:ascii="Times New Roman" w:hAnsi="Times New Roman" w:cs="Times New Roman"/>
          <w:sz w:val="24"/>
          <w:szCs w:val="24"/>
        </w:rPr>
        <w:t xml:space="preserve">Davies argues that ‘it is the stylistic and structural features of the </w:t>
      </w:r>
      <w:r w:rsidR="00522E2C" w:rsidRPr="005032BD">
        <w:rPr>
          <w:rFonts w:ascii="Times New Roman" w:hAnsi="Times New Roman" w:cs="Times New Roman"/>
          <w:i/>
          <w:iCs/>
          <w:sz w:val="24"/>
          <w:szCs w:val="24"/>
        </w:rPr>
        <w:t>Mabinogion</w:t>
      </w:r>
      <w:r w:rsidR="00522E2C" w:rsidRPr="005032BD">
        <w:rPr>
          <w:rFonts w:ascii="Times New Roman" w:hAnsi="Times New Roman" w:cs="Times New Roman"/>
          <w:sz w:val="24"/>
          <w:szCs w:val="24"/>
        </w:rPr>
        <w:t xml:space="preserve"> that betray a dependency on orality, aurality and performance.’</w:t>
      </w:r>
      <w:r w:rsidR="002D2184">
        <w:rPr>
          <w:rStyle w:val="FootnoteReference"/>
          <w:rFonts w:ascii="Times New Roman" w:hAnsi="Times New Roman" w:cs="Times New Roman"/>
          <w:sz w:val="24"/>
          <w:szCs w:val="24"/>
        </w:rPr>
        <w:footnoteReference w:id="65"/>
      </w:r>
      <w:r w:rsidR="00522E2C" w:rsidRPr="005032BD">
        <w:rPr>
          <w:rFonts w:ascii="Times New Roman" w:hAnsi="Times New Roman" w:cs="Times New Roman"/>
          <w:sz w:val="24"/>
          <w:szCs w:val="24"/>
        </w:rPr>
        <w:t xml:space="preserve"> </w:t>
      </w:r>
      <w:r w:rsidR="002D2184">
        <w:rPr>
          <w:rFonts w:ascii="Times New Roman" w:hAnsi="Times New Roman" w:cs="Times New Roman"/>
          <w:sz w:val="24"/>
          <w:szCs w:val="24"/>
        </w:rPr>
        <w:t>This is most apparent in the way role that dialogue plays in these four native tales.  It serves as a tool for the storyteller to entice and entertain their audience, revealing character traits and information, while allowing individual flair for gesticulation, whispering or shouting.  Dialogue is used as a tool to speed up the story or slow it down, to provide structure and repetition, and anchor the audience.  Whether the Four Branches are recited aloud or read on the page, the dialogue plays the role of committing the unique turn of phrase that is repeatedly used to memory, for a time when it can be relayed again as folktales are.</w:t>
      </w:r>
    </w:p>
    <w:p w14:paraId="45113EEF" w14:textId="41A837C8" w:rsidR="002B45AA" w:rsidRPr="005032BD" w:rsidRDefault="002B45AA" w:rsidP="00F24CC1">
      <w:pPr>
        <w:rPr>
          <w:rFonts w:ascii="Times New Roman" w:hAnsi="Times New Roman" w:cs="Times New Roman"/>
          <w:sz w:val="24"/>
          <w:szCs w:val="24"/>
        </w:rPr>
      </w:pPr>
    </w:p>
    <w:p w14:paraId="6D70CF24" w14:textId="77777777" w:rsidR="002B45AA" w:rsidRPr="005032BD" w:rsidRDefault="002B45AA" w:rsidP="00F24CC1">
      <w:pPr>
        <w:rPr>
          <w:rFonts w:ascii="Times New Roman" w:hAnsi="Times New Roman" w:cs="Times New Roman"/>
          <w:sz w:val="24"/>
          <w:szCs w:val="24"/>
        </w:rPr>
      </w:pPr>
    </w:p>
    <w:p w14:paraId="19AFB7D4" w14:textId="77777777" w:rsidR="005B58A8" w:rsidRDefault="005B58A8" w:rsidP="005B58A8">
      <w:pPr>
        <w:rPr>
          <w:u w:val="single"/>
        </w:rPr>
      </w:pPr>
    </w:p>
    <w:p w14:paraId="0200BC43" w14:textId="77777777" w:rsidR="005B58A8" w:rsidRDefault="005B58A8" w:rsidP="005B58A8">
      <w:pPr>
        <w:rPr>
          <w:u w:val="single"/>
        </w:rPr>
      </w:pPr>
    </w:p>
    <w:p w14:paraId="30F10A3A" w14:textId="77777777" w:rsidR="005B58A8" w:rsidRDefault="005B58A8" w:rsidP="005B58A8">
      <w:pPr>
        <w:rPr>
          <w:u w:val="single"/>
        </w:rPr>
      </w:pPr>
    </w:p>
    <w:p w14:paraId="795E9821" w14:textId="77777777" w:rsidR="005B58A8" w:rsidRDefault="005B58A8" w:rsidP="005B58A8">
      <w:pPr>
        <w:rPr>
          <w:u w:val="single"/>
        </w:rPr>
      </w:pPr>
    </w:p>
    <w:p w14:paraId="20A41259" w14:textId="77777777" w:rsidR="005B58A8" w:rsidRDefault="005B58A8" w:rsidP="005B58A8">
      <w:pPr>
        <w:rPr>
          <w:u w:val="single"/>
        </w:rPr>
      </w:pPr>
    </w:p>
    <w:p w14:paraId="035AC39F" w14:textId="77777777" w:rsidR="005B58A8" w:rsidRDefault="005B58A8" w:rsidP="005B58A8">
      <w:pPr>
        <w:rPr>
          <w:u w:val="single"/>
        </w:rPr>
      </w:pPr>
    </w:p>
    <w:p w14:paraId="05AA6FCF" w14:textId="77777777" w:rsidR="005B58A8" w:rsidRDefault="005B58A8" w:rsidP="005B58A8">
      <w:pPr>
        <w:rPr>
          <w:u w:val="single"/>
        </w:rPr>
      </w:pPr>
    </w:p>
    <w:p w14:paraId="0F19DDA7" w14:textId="77777777" w:rsidR="005B58A8" w:rsidRDefault="005B58A8" w:rsidP="005B58A8">
      <w:pPr>
        <w:rPr>
          <w:u w:val="single"/>
        </w:rPr>
      </w:pPr>
    </w:p>
    <w:p w14:paraId="686A2DA5" w14:textId="77777777" w:rsidR="005B58A8" w:rsidRDefault="005B58A8" w:rsidP="005B58A8">
      <w:pPr>
        <w:rPr>
          <w:u w:val="single"/>
        </w:rPr>
      </w:pPr>
    </w:p>
    <w:p w14:paraId="00C5DD77" w14:textId="77777777" w:rsidR="005B58A8" w:rsidRDefault="005B58A8" w:rsidP="005B58A8">
      <w:pPr>
        <w:rPr>
          <w:u w:val="single"/>
        </w:rPr>
      </w:pPr>
    </w:p>
    <w:p w14:paraId="10321B96" w14:textId="77777777" w:rsidR="005B58A8" w:rsidRDefault="005B58A8" w:rsidP="005B58A8">
      <w:pPr>
        <w:rPr>
          <w:u w:val="single"/>
        </w:rPr>
      </w:pPr>
    </w:p>
    <w:p w14:paraId="097D6CD0" w14:textId="77777777" w:rsidR="005B58A8" w:rsidRDefault="005B58A8" w:rsidP="005B58A8">
      <w:pPr>
        <w:rPr>
          <w:u w:val="single"/>
        </w:rPr>
      </w:pPr>
    </w:p>
    <w:p w14:paraId="1E569469" w14:textId="77777777" w:rsidR="005B58A8" w:rsidRDefault="005B58A8" w:rsidP="005B58A8">
      <w:pPr>
        <w:rPr>
          <w:u w:val="single"/>
        </w:rPr>
      </w:pPr>
    </w:p>
    <w:p w14:paraId="56CC6573" w14:textId="77777777" w:rsidR="005B58A8" w:rsidRDefault="005B58A8" w:rsidP="005B58A8">
      <w:pPr>
        <w:rPr>
          <w:u w:val="single"/>
        </w:rPr>
      </w:pPr>
    </w:p>
    <w:p w14:paraId="555060A7" w14:textId="77777777" w:rsidR="005B58A8" w:rsidRDefault="005B58A8" w:rsidP="005B58A8">
      <w:pPr>
        <w:rPr>
          <w:u w:val="single"/>
        </w:rPr>
      </w:pPr>
    </w:p>
    <w:p w14:paraId="0E065FE5" w14:textId="77777777" w:rsidR="005B58A8" w:rsidRDefault="005B58A8" w:rsidP="005B58A8">
      <w:pPr>
        <w:rPr>
          <w:u w:val="single"/>
        </w:rPr>
      </w:pPr>
    </w:p>
    <w:p w14:paraId="117194B5" w14:textId="77777777" w:rsidR="005B58A8" w:rsidRDefault="005B58A8" w:rsidP="005B58A8">
      <w:pPr>
        <w:rPr>
          <w:u w:val="single"/>
        </w:rPr>
      </w:pPr>
    </w:p>
    <w:p w14:paraId="588498CC" w14:textId="77777777" w:rsidR="005B58A8" w:rsidRDefault="005B58A8" w:rsidP="005B58A8">
      <w:pPr>
        <w:rPr>
          <w:u w:val="single"/>
        </w:rPr>
      </w:pPr>
    </w:p>
    <w:p w14:paraId="392F2750" w14:textId="77777777" w:rsidR="005B58A8" w:rsidRDefault="005B58A8" w:rsidP="005B58A8">
      <w:pPr>
        <w:rPr>
          <w:u w:val="single"/>
        </w:rPr>
      </w:pPr>
    </w:p>
    <w:p w14:paraId="5C5F24A8" w14:textId="71E6AAB0" w:rsidR="005B58A8" w:rsidRDefault="005B58A8" w:rsidP="005B58A8">
      <w:pPr>
        <w:rPr>
          <w:u w:val="single"/>
        </w:rPr>
      </w:pPr>
      <w:r>
        <w:rPr>
          <w:u w:val="single"/>
        </w:rPr>
        <w:lastRenderedPageBreak/>
        <w:t>References</w:t>
      </w:r>
    </w:p>
    <w:p w14:paraId="490E18FF" w14:textId="77777777" w:rsidR="005B58A8" w:rsidRDefault="005B58A8" w:rsidP="005B58A8">
      <w:pPr>
        <w:rPr>
          <w:u w:val="single"/>
        </w:rPr>
      </w:pPr>
    </w:p>
    <w:p w14:paraId="3CE1D1EB" w14:textId="77777777" w:rsidR="005B58A8" w:rsidRPr="00825E24" w:rsidRDefault="005B58A8" w:rsidP="005B58A8">
      <w:pPr>
        <w:pStyle w:val="ListParagraph"/>
        <w:rPr>
          <w:u w:val="single"/>
        </w:rPr>
      </w:pPr>
    </w:p>
    <w:p w14:paraId="3E3EF1B3" w14:textId="77777777" w:rsidR="005B58A8" w:rsidRPr="00676EDD" w:rsidRDefault="005B58A8" w:rsidP="005B58A8">
      <w:pPr>
        <w:pStyle w:val="ListParagraph"/>
        <w:numPr>
          <w:ilvl w:val="0"/>
          <w:numId w:val="1"/>
        </w:numPr>
      </w:pPr>
      <w:bookmarkStart w:id="29" w:name="_Hlk29232530"/>
      <w:bookmarkStart w:id="30" w:name="_Hlk29220444"/>
      <w:r w:rsidRPr="00676EDD">
        <w:t>Davies</w:t>
      </w:r>
      <w:r>
        <w:t xml:space="preserve">, S. </w:t>
      </w:r>
      <w:r w:rsidRPr="00676EDD">
        <w:t xml:space="preserve"> </w:t>
      </w:r>
      <w:r>
        <w:t>‘”</w:t>
      </w:r>
      <w:r w:rsidRPr="00676EDD">
        <w:t xml:space="preserve"> He was the best teller of tales in the world</w:t>
      </w:r>
      <w:r>
        <w:t>”</w:t>
      </w:r>
      <w:bookmarkEnd w:id="29"/>
      <w:r w:rsidRPr="00676EDD">
        <w:t>: performing medieval welsh narrative</w:t>
      </w:r>
      <w:r>
        <w:t>’, in</w:t>
      </w:r>
      <w:r w:rsidRPr="00676EDD">
        <w:t xml:space="preserve"> Birge Vitz, E. Freeman Regalado,</w:t>
      </w:r>
      <w:r>
        <w:t xml:space="preserve"> </w:t>
      </w:r>
      <w:r w:rsidRPr="00676EDD">
        <w:t>N.</w:t>
      </w:r>
      <w:r>
        <w:t xml:space="preserve"> and</w:t>
      </w:r>
      <w:r w:rsidRPr="00676EDD">
        <w:t xml:space="preserve"> Lawrence, M</w:t>
      </w:r>
      <w:r>
        <w:t>.</w:t>
      </w:r>
      <w:r w:rsidRPr="00676EDD">
        <w:t xml:space="preserve"> (eds</w:t>
      </w:r>
      <w:r>
        <w:t>.</w:t>
      </w:r>
      <w:r w:rsidRPr="00676EDD">
        <w:t xml:space="preserve">) </w:t>
      </w:r>
      <w:r w:rsidRPr="00D32953">
        <w:rPr>
          <w:i/>
          <w:iCs/>
        </w:rPr>
        <w:t>Performing Medieval Narrative</w:t>
      </w:r>
      <w:r w:rsidRPr="00676EDD">
        <w:t xml:space="preserve">.  </w:t>
      </w:r>
      <w:r>
        <w:t xml:space="preserve">(Cambridge: </w:t>
      </w:r>
      <w:r w:rsidRPr="00676EDD">
        <w:t>D.S Brewer</w:t>
      </w:r>
      <w:r>
        <w:t>,</w:t>
      </w:r>
      <w:r w:rsidRPr="00676EDD">
        <w:t xml:space="preserve"> 2005</w:t>
      </w:r>
      <w:r>
        <w:t>)</w:t>
      </w:r>
      <w:r w:rsidRPr="00D32953">
        <w:t xml:space="preserve"> </w:t>
      </w:r>
      <w:r w:rsidRPr="00676EDD">
        <w:t>pp</w:t>
      </w:r>
      <w:r>
        <w:t xml:space="preserve"> </w:t>
      </w:r>
      <w:r w:rsidRPr="00676EDD">
        <w:t>15-26</w:t>
      </w:r>
      <w:bookmarkEnd w:id="30"/>
    </w:p>
    <w:p w14:paraId="0FCB24E4" w14:textId="77777777" w:rsidR="005B58A8" w:rsidRPr="00676EDD" w:rsidRDefault="005B58A8" w:rsidP="005B58A8">
      <w:pPr>
        <w:pStyle w:val="ListParagraph"/>
        <w:numPr>
          <w:ilvl w:val="0"/>
          <w:numId w:val="1"/>
        </w:numPr>
      </w:pPr>
      <w:r w:rsidRPr="00676EDD">
        <w:t>Davies, S.</w:t>
      </w:r>
      <w:r>
        <w:t xml:space="preserve">  ‘</w:t>
      </w:r>
      <w:r w:rsidRPr="00676EDD">
        <w:t>A Charming Guest: Translating the Mabinogion</w:t>
      </w:r>
      <w:r>
        <w:t xml:space="preserve">’, </w:t>
      </w:r>
      <w:r w:rsidRPr="00D32953">
        <w:rPr>
          <w:i/>
          <w:iCs/>
        </w:rPr>
        <w:t>Studia Celtica</w:t>
      </w:r>
      <w:r w:rsidRPr="00676EDD">
        <w:t xml:space="preserve"> Vol XXXVIII (2004) University of Wales Press</w:t>
      </w:r>
      <w:r>
        <w:t>,</w:t>
      </w:r>
      <w:r w:rsidRPr="00676EDD">
        <w:t xml:space="preserve"> </w:t>
      </w:r>
      <w:r>
        <w:t xml:space="preserve">pp. </w:t>
      </w:r>
      <w:r w:rsidRPr="00676EDD">
        <w:t>157-178</w:t>
      </w:r>
      <w:r>
        <w:t>.</w:t>
      </w:r>
    </w:p>
    <w:p w14:paraId="7F52EF87" w14:textId="77777777" w:rsidR="005B58A8" w:rsidRPr="00AD1EE9" w:rsidRDefault="005B58A8" w:rsidP="005B58A8">
      <w:pPr>
        <w:pStyle w:val="ListParagraph"/>
        <w:numPr>
          <w:ilvl w:val="0"/>
          <w:numId w:val="1"/>
        </w:numPr>
        <w:rPr>
          <w:u w:val="single"/>
          <w:lang w:val="nl-NL"/>
        </w:rPr>
      </w:pPr>
      <w:bookmarkStart w:id="31" w:name="_Hlk29229599"/>
      <w:r w:rsidRPr="00400DCE">
        <w:rPr>
          <w:lang w:val="nl-NL"/>
        </w:rPr>
        <w:t xml:space="preserve">Davies, S. </w:t>
      </w:r>
      <w:r>
        <w:rPr>
          <w:lang w:val="nl-NL"/>
        </w:rPr>
        <w:t xml:space="preserve"> ‘</w:t>
      </w:r>
      <w:r w:rsidRPr="00400DCE">
        <w:rPr>
          <w:lang w:val="nl-NL"/>
        </w:rPr>
        <w:t>Storytelling in Medieval W</w:t>
      </w:r>
      <w:r>
        <w:rPr>
          <w:lang w:val="nl-NL"/>
        </w:rPr>
        <w:t xml:space="preserve">ales’, </w:t>
      </w:r>
      <w:r w:rsidRPr="00D32953">
        <w:rPr>
          <w:i/>
          <w:iCs/>
          <w:lang w:val="nl-NL"/>
        </w:rPr>
        <w:t>Oral Tradition</w:t>
      </w:r>
      <w:r>
        <w:rPr>
          <w:lang w:val="nl-NL"/>
        </w:rPr>
        <w:t>, 7 (2) (1992), pp. 231-57.</w:t>
      </w:r>
    </w:p>
    <w:p w14:paraId="2BBC10CB" w14:textId="77777777" w:rsidR="005B58A8" w:rsidRPr="00676EDD" w:rsidRDefault="005B58A8" w:rsidP="005B58A8">
      <w:pPr>
        <w:pStyle w:val="ListParagraph"/>
        <w:numPr>
          <w:ilvl w:val="0"/>
          <w:numId w:val="1"/>
        </w:numPr>
      </w:pPr>
      <w:bookmarkStart w:id="32" w:name="_Hlk29219845"/>
      <w:bookmarkEnd w:id="31"/>
      <w:r w:rsidRPr="00676EDD">
        <w:t xml:space="preserve">Davies, S. </w:t>
      </w:r>
      <w:r>
        <w:t xml:space="preserve"> </w:t>
      </w:r>
      <w:r w:rsidRPr="00D32953">
        <w:rPr>
          <w:i/>
          <w:iCs/>
        </w:rPr>
        <w:t>The Four Branches of the Mabinogi</w:t>
      </w:r>
      <w:r w:rsidRPr="00676EDD">
        <w:t xml:space="preserve">. </w:t>
      </w:r>
      <w:r>
        <w:t xml:space="preserve"> (Dyfed:</w:t>
      </w:r>
      <w:r w:rsidRPr="00676EDD">
        <w:t>Gomer Press</w:t>
      </w:r>
      <w:r>
        <w:t>,</w:t>
      </w:r>
      <w:r w:rsidRPr="00676EDD">
        <w:t xml:space="preserve"> 1993</w:t>
      </w:r>
      <w:r>
        <w:t>)</w:t>
      </w:r>
      <w:bookmarkEnd w:id="32"/>
      <w:r>
        <w:t>.</w:t>
      </w:r>
    </w:p>
    <w:p w14:paraId="68DD143C" w14:textId="77777777" w:rsidR="005B58A8" w:rsidRPr="00676EDD" w:rsidRDefault="005B58A8" w:rsidP="005B58A8">
      <w:pPr>
        <w:pStyle w:val="ListParagraph"/>
        <w:numPr>
          <w:ilvl w:val="0"/>
          <w:numId w:val="1"/>
        </w:numPr>
      </w:pPr>
      <w:bookmarkStart w:id="33" w:name="_Hlk29225049"/>
      <w:r w:rsidRPr="00676EDD">
        <w:t xml:space="preserve">Davies, S. </w:t>
      </w:r>
      <w:r>
        <w:t>‘</w:t>
      </w:r>
      <w:r w:rsidRPr="00676EDD">
        <w:t>Written Text as Performance: The Implications for Middle Welsh Prose Narratives</w:t>
      </w:r>
      <w:r>
        <w:t>’,</w:t>
      </w:r>
      <w:r w:rsidRPr="00676EDD">
        <w:t xml:space="preserve"> </w:t>
      </w:r>
      <w:r>
        <w:t>in</w:t>
      </w:r>
      <w:r w:rsidRPr="000D2848">
        <w:t xml:space="preserve"> </w:t>
      </w:r>
      <w:r w:rsidRPr="00676EDD">
        <w:t xml:space="preserve">Pryce, H. </w:t>
      </w:r>
      <w:r>
        <w:t>(ed.)</w:t>
      </w:r>
      <w:r w:rsidRPr="00676EDD">
        <w:t xml:space="preserve"> </w:t>
      </w:r>
      <w:r>
        <w:t xml:space="preserve"> </w:t>
      </w:r>
      <w:r w:rsidRPr="000D2848">
        <w:rPr>
          <w:i/>
          <w:iCs/>
        </w:rPr>
        <w:t>Literacy in Medieval Celtic Societies</w:t>
      </w:r>
      <w:r w:rsidRPr="00676EDD">
        <w:t xml:space="preserve">. </w:t>
      </w:r>
      <w:r>
        <w:t xml:space="preserve"> (London: </w:t>
      </w:r>
      <w:r w:rsidRPr="00676EDD">
        <w:t>Cambridge University Press</w:t>
      </w:r>
      <w:r>
        <w:t>, 2008)</w:t>
      </w:r>
      <w:r w:rsidRPr="00676EDD">
        <w:t xml:space="preserve"> p 133-148</w:t>
      </w:r>
    </w:p>
    <w:bookmarkEnd w:id="33"/>
    <w:p w14:paraId="045E2F7F" w14:textId="77777777" w:rsidR="005B58A8" w:rsidRPr="00676EDD" w:rsidRDefault="005B58A8" w:rsidP="005B58A8">
      <w:pPr>
        <w:pStyle w:val="ListParagraph"/>
        <w:numPr>
          <w:ilvl w:val="0"/>
          <w:numId w:val="1"/>
        </w:numPr>
      </w:pPr>
      <w:r w:rsidRPr="00676EDD">
        <w:t>Delargy.</w:t>
      </w:r>
      <w:r>
        <w:t xml:space="preserve"> J. H.</w:t>
      </w:r>
      <w:r w:rsidRPr="00676EDD">
        <w:t xml:space="preserve">  </w:t>
      </w:r>
      <w:r>
        <w:t>‘</w:t>
      </w:r>
      <w:r w:rsidRPr="00676EDD">
        <w:t>The Gaelic Story-Teller</w:t>
      </w:r>
      <w:r>
        <w:t>’,</w:t>
      </w:r>
      <w:r w:rsidRPr="00676EDD">
        <w:t xml:space="preserve"> </w:t>
      </w:r>
      <w:r w:rsidRPr="000D2848">
        <w:rPr>
          <w:i/>
          <w:iCs/>
        </w:rPr>
        <w:t>Proceedings of the British Academy</w:t>
      </w:r>
      <w:r w:rsidRPr="00676EDD">
        <w:t>, 31</w:t>
      </w:r>
      <w:r>
        <w:t xml:space="preserve"> (1945) pp </w:t>
      </w:r>
      <w:r w:rsidRPr="00676EDD">
        <w:t xml:space="preserve">172-221.   </w:t>
      </w:r>
    </w:p>
    <w:p w14:paraId="2C50CB9E" w14:textId="77777777" w:rsidR="005B58A8" w:rsidRPr="00676EDD" w:rsidRDefault="005B58A8" w:rsidP="005B58A8">
      <w:pPr>
        <w:pStyle w:val="ListParagraph"/>
        <w:numPr>
          <w:ilvl w:val="0"/>
          <w:numId w:val="1"/>
        </w:numPr>
      </w:pPr>
      <w:r w:rsidRPr="00676EDD">
        <w:t xml:space="preserve">Farrell, T. J. </w:t>
      </w:r>
      <w:r w:rsidRPr="000D2848">
        <w:rPr>
          <w:i/>
          <w:iCs/>
        </w:rPr>
        <w:t>Bakhtin and Medieval Voices</w:t>
      </w:r>
      <w:r w:rsidRPr="00676EDD">
        <w:t xml:space="preserve">. </w:t>
      </w:r>
      <w:r>
        <w:t xml:space="preserve">(Gainesville: </w:t>
      </w:r>
      <w:r w:rsidRPr="00676EDD">
        <w:t>University Press Florida</w:t>
      </w:r>
      <w:r>
        <w:t>,</w:t>
      </w:r>
      <w:r w:rsidRPr="00676EDD">
        <w:t xml:space="preserve"> 1995</w:t>
      </w:r>
      <w:r>
        <w:t>)</w:t>
      </w:r>
      <w:r w:rsidRPr="00676EDD">
        <w:t>.</w:t>
      </w:r>
    </w:p>
    <w:p w14:paraId="32A033E2" w14:textId="77777777" w:rsidR="005B58A8" w:rsidRPr="00676EDD" w:rsidRDefault="005B58A8" w:rsidP="005B58A8">
      <w:pPr>
        <w:pStyle w:val="ListParagraph"/>
        <w:numPr>
          <w:ilvl w:val="0"/>
          <w:numId w:val="1"/>
        </w:numPr>
      </w:pPr>
      <w:r w:rsidRPr="00676EDD">
        <w:t>Fulton, H. (ed</w:t>
      </w:r>
      <w:r>
        <w:t>.</w:t>
      </w:r>
      <w:r w:rsidRPr="00676EDD">
        <w:t xml:space="preserve">) </w:t>
      </w:r>
      <w:r w:rsidRPr="000D2848">
        <w:rPr>
          <w:i/>
          <w:iCs/>
        </w:rPr>
        <w:t>Medieval Celtic Literature and Society</w:t>
      </w:r>
      <w:r>
        <w:rPr>
          <w:i/>
          <w:iCs/>
        </w:rPr>
        <w:t xml:space="preserve">. </w:t>
      </w:r>
      <w:r>
        <w:t xml:space="preserve">(Dublin: </w:t>
      </w:r>
      <w:r w:rsidRPr="000D2848">
        <w:t>Four Courts Press</w:t>
      </w:r>
      <w:r>
        <w:t>,</w:t>
      </w:r>
      <w:r w:rsidRPr="00676EDD">
        <w:t xml:space="preserve"> 2005</w:t>
      </w:r>
      <w:r>
        <w:t>).</w:t>
      </w:r>
    </w:p>
    <w:p w14:paraId="46F32384" w14:textId="77777777" w:rsidR="005B58A8" w:rsidRPr="00676EDD" w:rsidRDefault="005B58A8" w:rsidP="005B58A8">
      <w:pPr>
        <w:pStyle w:val="ListParagraph"/>
        <w:numPr>
          <w:ilvl w:val="0"/>
          <w:numId w:val="1"/>
        </w:numPr>
      </w:pPr>
      <w:bookmarkStart w:id="34" w:name="_Hlk29228369"/>
      <w:r w:rsidRPr="00676EDD">
        <w:t xml:space="preserve">Gray, B. </w:t>
      </w:r>
      <w:r>
        <w:t>‘</w:t>
      </w:r>
      <w:r w:rsidRPr="00676EDD">
        <w:t>Repetition in Oral Literature</w:t>
      </w:r>
      <w:r>
        <w:t>’,</w:t>
      </w:r>
      <w:r w:rsidRPr="00676EDD">
        <w:t xml:space="preserve"> </w:t>
      </w:r>
      <w:r w:rsidRPr="000D2848">
        <w:rPr>
          <w:i/>
          <w:iCs/>
        </w:rPr>
        <w:t>The Journal of American Folklore</w:t>
      </w:r>
      <w:r w:rsidRPr="00676EDD">
        <w:t>, 84</w:t>
      </w:r>
      <w:r>
        <w:t xml:space="preserve"> (</w:t>
      </w:r>
      <w:r w:rsidRPr="00676EDD">
        <w:t>333</w:t>
      </w:r>
      <w:r>
        <w:t>)</w:t>
      </w:r>
      <w:r w:rsidRPr="00676EDD">
        <w:t xml:space="preserve"> Jul - </w:t>
      </w:r>
      <w:r>
        <w:t>S</w:t>
      </w:r>
      <w:r w:rsidRPr="00676EDD">
        <w:t xml:space="preserve">ep, </w:t>
      </w:r>
      <w:r>
        <w:t>(</w:t>
      </w:r>
      <w:r w:rsidRPr="00676EDD">
        <w:t>1971</w:t>
      </w:r>
      <w:r>
        <w:t>)</w:t>
      </w:r>
      <w:r w:rsidRPr="00676EDD">
        <w:t xml:space="preserve"> pp. 289-303</w:t>
      </w:r>
    </w:p>
    <w:bookmarkEnd w:id="34"/>
    <w:p w14:paraId="78A6648E" w14:textId="77777777" w:rsidR="005B58A8" w:rsidRPr="00676EDD" w:rsidRDefault="005B58A8" w:rsidP="005B58A8">
      <w:pPr>
        <w:pStyle w:val="ListParagraph"/>
        <w:numPr>
          <w:ilvl w:val="0"/>
          <w:numId w:val="1"/>
        </w:numPr>
      </w:pPr>
      <w:r w:rsidRPr="00676EDD">
        <w:t>Nagy, J</w:t>
      </w:r>
      <w:r>
        <w:t>.</w:t>
      </w:r>
      <w:r w:rsidRPr="00676EDD">
        <w:t xml:space="preserve"> F. </w:t>
      </w:r>
      <w:r>
        <w:t>‘</w:t>
      </w:r>
      <w:r w:rsidRPr="000D2848">
        <w:t>Orality in Medieval Irish Narrative: An Overview</w:t>
      </w:r>
      <w:r>
        <w:t>’</w:t>
      </w:r>
      <w:r>
        <w:rPr>
          <w:i/>
          <w:iCs/>
        </w:rPr>
        <w:t>,</w:t>
      </w:r>
      <w:r w:rsidRPr="000D2848">
        <w:rPr>
          <w:i/>
          <w:iCs/>
        </w:rPr>
        <w:t xml:space="preserve"> Oral Tradition</w:t>
      </w:r>
      <w:r>
        <w:rPr>
          <w:i/>
          <w:iCs/>
        </w:rPr>
        <w:t xml:space="preserve"> </w:t>
      </w:r>
      <w:r>
        <w:t xml:space="preserve">1 (2) </w:t>
      </w:r>
      <w:r w:rsidRPr="00676EDD">
        <w:t>(1986)</w:t>
      </w:r>
      <w:r>
        <w:t xml:space="preserve"> pp. </w:t>
      </w:r>
      <w:r w:rsidRPr="00676EDD">
        <w:t xml:space="preserve"> 272-301</w:t>
      </w:r>
    </w:p>
    <w:p w14:paraId="226C811E" w14:textId="77777777" w:rsidR="005B58A8" w:rsidRPr="00676EDD" w:rsidRDefault="005B58A8" w:rsidP="005B58A8">
      <w:pPr>
        <w:pStyle w:val="ListParagraph"/>
        <w:numPr>
          <w:ilvl w:val="0"/>
          <w:numId w:val="1"/>
        </w:numPr>
      </w:pPr>
      <w:bookmarkStart w:id="35" w:name="_Hlk29228260"/>
      <w:r w:rsidRPr="00676EDD">
        <w:t>Olrik,</w:t>
      </w:r>
      <w:r>
        <w:t xml:space="preserve"> A.</w:t>
      </w:r>
      <w:r w:rsidRPr="00676EDD">
        <w:t xml:space="preserve"> "The Epic Laws of Folk Narrative," in </w:t>
      </w:r>
      <w:r>
        <w:t xml:space="preserve">Dundes, A. (ed) </w:t>
      </w:r>
      <w:r w:rsidRPr="002D2A52">
        <w:rPr>
          <w:i/>
          <w:iCs/>
        </w:rPr>
        <w:t>The Study of Folklore</w:t>
      </w:r>
      <w:r>
        <w:t>.</w:t>
      </w:r>
      <w:r w:rsidRPr="00676EDD">
        <w:t xml:space="preserve"> </w:t>
      </w:r>
      <w:r w:rsidRPr="002D2A52">
        <w:rPr>
          <w:rFonts w:ascii="Arial" w:hAnsi="Arial" w:cs="Arial"/>
          <w:color w:val="545454"/>
          <w:sz w:val="21"/>
          <w:szCs w:val="21"/>
          <w:shd w:val="clear" w:color="auto" w:fill="FFFFFF"/>
        </w:rPr>
        <w:t xml:space="preserve"> </w:t>
      </w:r>
      <w:r>
        <w:rPr>
          <w:rFonts w:ascii="Arial" w:hAnsi="Arial" w:cs="Arial"/>
          <w:color w:val="545454"/>
          <w:sz w:val="21"/>
          <w:szCs w:val="21"/>
          <w:shd w:val="clear" w:color="auto" w:fill="FFFFFF"/>
        </w:rPr>
        <w:t>(</w:t>
      </w:r>
      <w:r w:rsidRPr="002D2A52">
        <w:rPr>
          <w:rStyle w:val="Emphasis"/>
          <w:rFonts w:ascii="Arial" w:hAnsi="Arial" w:cs="Arial"/>
          <w:i w:val="0"/>
          <w:iCs w:val="0"/>
          <w:color w:val="6A6A6A"/>
          <w:sz w:val="21"/>
          <w:szCs w:val="21"/>
          <w:shd w:val="clear" w:color="auto" w:fill="FFFFFF"/>
        </w:rPr>
        <w:t>Englewood Cliffs</w:t>
      </w:r>
      <w:r w:rsidRPr="002D2A52">
        <w:rPr>
          <w:rFonts w:ascii="Arial" w:hAnsi="Arial" w:cs="Arial"/>
          <w:color w:val="545454"/>
          <w:sz w:val="21"/>
          <w:szCs w:val="21"/>
          <w:shd w:val="clear" w:color="auto" w:fill="FFFFFF"/>
        </w:rPr>
        <w:t>, </w:t>
      </w:r>
      <w:r w:rsidRPr="002D2A52">
        <w:rPr>
          <w:rStyle w:val="Emphasis"/>
          <w:rFonts w:ascii="Arial" w:hAnsi="Arial" w:cs="Arial"/>
          <w:i w:val="0"/>
          <w:iCs w:val="0"/>
          <w:color w:val="6A6A6A"/>
          <w:sz w:val="21"/>
          <w:szCs w:val="21"/>
          <w:shd w:val="clear" w:color="auto" w:fill="FFFFFF"/>
        </w:rPr>
        <w:t>N.J</w:t>
      </w:r>
      <w:r>
        <w:rPr>
          <w:rStyle w:val="Emphasis"/>
          <w:rFonts w:ascii="Arial" w:hAnsi="Arial" w:cs="Arial"/>
          <w:b/>
          <w:bCs/>
          <w:i w:val="0"/>
          <w:iCs w:val="0"/>
          <w:color w:val="6A6A6A"/>
          <w:sz w:val="21"/>
          <w:szCs w:val="21"/>
          <w:shd w:val="clear" w:color="auto" w:fill="FFFFFF"/>
        </w:rPr>
        <w:t>.</w:t>
      </w:r>
      <w:r>
        <w:rPr>
          <w:rFonts w:ascii="Arial" w:hAnsi="Arial" w:cs="Arial"/>
          <w:color w:val="545454"/>
          <w:sz w:val="21"/>
          <w:szCs w:val="21"/>
          <w:shd w:val="clear" w:color="auto" w:fill="FFFFFF"/>
        </w:rPr>
        <w:t>: Prentice-Hall, 1965),</w:t>
      </w:r>
    </w:p>
    <w:p w14:paraId="37A2142C" w14:textId="77777777" w:rsidR="005B58A8" w:rsidRPr="00400DCE" w:rsidRDefault="005B58A8" w:rsidP="005B58A8">
      <w:pPr>
        <w:pStyle w:val="ListParagraph"/>
        <w:numPr>
          <w:ilvl w:val="0"/>
          <w:numId w:val="1"/>
        </w:numPr>
        <w:rPr>
          <w:u w:val="single"/>
        </w:rPr>
      </w:pPr>
      <w:bookmarkStart w:id="36" w:name="_Hlk29230990"/>
      <w:bookmarkEnd w:id="35"/>
      <w:r>
        <w:t xml:space="preserve">Roberts, B. F. ‘Oral Tradition and Welsh Literature: A Description and Survey’, </w:t>
      </w:r>
      <w:r w:rsidRPr="007D5A81">
        <w:rPr>
          <w:i/>
          <w:iCs/>
        </w:rPr>
        <w:t>Oral Tradition</w:t>
      </w:r>
      <w:r w:rsidRPr="0045480B">
        <w:t>, 3</w:t>
      </w:r>
      <w:r>
        <w:t xml:space="preserve"> (</w:t>
      </w:r>
      <w:r w:rsidRPr="0045480B">
        <w:t>1-2</w:t>
      </w:r>
      <w:r>
        <w:t>)</w:t>
      </w:r>
      <w:r w:rsidRPr="0045480B">
        <w:t xml:space="preserve"> (1988)</w:t>
      </w:r>
      <w:r>
        <w:t xml:space="preserve"> pp</w:t>
      </w:r>
      <w:r w:rsidRPr="0045480B">
        <w:t xml:space="preserve"> 61-87</w:t>
      </w:r>
    </w:p>
    <w:p w14:paraId="5FEC9F45" w14:textId="77777777" w:rsidR="005B58A8" w:rsidRPr="00676EDD" w:rsidRDefault="005B58A8" w:rsidP="005B58A8">
      <w:pPr>
        <w:pStyle w:val="ListParagraph"/>
        <w:numPr>
          <w:ilvl w:val="0"/>
          <w:numId w:val="1"/>
        </w:numPr>
      </w:pPr>
      <w:bookmarkStart w:id="37" w:name="_Hlk29228729"/>
      <w:bookmarkEnd w:id="36"/>
      <w:r w:rsidRPr="00676EDD">
        <w:t>Roberts, B.F</w:t>
      </w:r>
      <w:r w:rsidRPr="00E525BF">
        <w:rPr>
          <w:i/>
          <w:iCs/>
        </w:rPr>
        <w:t xml:space="preserve">. </w:t>
      </w:r>
      <w:r>
        <w:t>‘</w:t>
      </w:r>
      <w:r w:rsidRPr="00E525BF">
        <w:t>From Traditional Tales to Literary Story</w:t>
      </w:r>
      <w:r>
        <w:t>,</w:t>
      </w:r>
      <w:r w:rsidRPr="00E525BF">
        <w:t xml:space="preserve"> the Middle welsh prose narratives</w:t>
      </w:r>
      <w:r>
        <w:t>’,</w:t>
      </w:r>
      <w:r w:rsidRPr="00E525BF">
        <w:rPr>
          <w:i/>
          <w:iCs/>
        </w:rPr>
        <w:t xml:space="preserve"> </w:t>
      </w:r>
      <w:r w:rsidRPr="00E525BF">
        <w:t>in</w:t>
      </w:r>
      <w:r w:rsidRPr="00E525BF">
        <w:rPr>
          <w:i/>
          <w:iCs/>
        </w:rPr>
        <w:t xml:space="preserve"> Studies on Middle Welsh Literature</w:t>
      </w:r>
      <w:r w:rsidRPr="00676EDD">
        <w:t xml:space="preserve">. </w:t>
      </w:r>
      <w:r>
        <w:t xml:space="preserve">(New York: </w:t>
      </w:r>
      <w:r w:rsidRPr="00676EDD">
        <w:t>Edwin Mellen Press</w:t>
      </w:r>
      <w:r>
        <w:t xml:space="preserve">, 1992), </w:t>
      </w:r>
      <w:r w:rsidRPr="00676EDD">
        <w:t xml:space="preserve"> p</w:t>
      </w:r>
      <w:r>
        <w:t xml:space="preserve">p </w:t>
      </w:r>
      <w:r w:rsidRPr="00676EDD">
        <w:t>81-94</w:t>
      </w:r>
      <w:r>
        <w:t xml:space="preserve"> </w:t>
      </w:r>
    </w:p>
    <w:bookmarkEnd w:id="37"/>
    <w:p w14:paraId="13A6F841" w14:textId="77777777" w:rsidR="005B58A8" w:rsidRPr="00676EDD" w:rsidRDefault="005B58A8" w:rsidP="005B58A8">
      <w:pPr>
        <w:pStyle w:val="ListParagraph"/>
        <w:numPr>
          <w:ilvl w:val="0"/>
          <w:numId w:val="1"/>
        </w:numPr>
      </w:pPr>
      <w:r w:rsidRPr="00676EDD">
        <w:t xml:space="preserve">Rodway, S. </w:t>
      </w:r>
      <w:r>
        <w:t>‘</w:t>
      </w:r>
      <w:r w:rsidRPr="00676EDD">
        <w:t>The Where, Who, When and Why of Medieval Welsh Proses Texts: Some Methodological Considerations</w:t>
      </w:r>
      <w:r>
        <w:t>’,</w:t>
      </w:r>
      <w:r w:rsidRPr="00676EDD">
        <w:t xml:space="preserve"> </w:t>
      </w:r>
      <w:r w:rsidRPr="00E525BF">
        <w:rPr>
          <w:i/>
          <w:iCs/>
        </w:rPr>
        <w:t>Studia Celtica</w:t>
      </w:r>
      <w:r w:rsidRPr="00676EDD">
        <w:t xml:space="preserve"> Vol XLI (2007) University of Wales Press.</w:t>
      </w:r>
    </w:p>
    <w:p w14:paraId="078E9575" w14:textId="77777777" w:rsidR="005B58A8" w:rsidRPr="00676EDD" w:rsidRDefault="005B58A8" w:rsidP="005B58A8">
      <w:pPr>
        <w:pStyle w:val="ListParagraph"/>
        <w:numPr>
          <w:ilvl w:val="0"/>
          <w:numId w:val="1"/>
        </w:numPr>
      </w:pPr>
      <w:r w:rsidRPr="00676EDD">
        <w:t xml:space="preserve">Shimomura, S. </w:t>
      </w:r>
      <w:r w:rsidRPr="00E525BF">
        <w:rPr>
          <w:i/>
          <w:iCs/>
        </w:rPr>
        <w:t>Odd Bodies and Visible Ends in Medieval Literature</w:t>
      </w:r>
      <w:r w:rsidRPr="00676EDD">
        <w:t>.</w:t>
      </w:r>
      <w:r>
        <w:t xml:space="preserve"> (New York:</w:t>
      </w:r>
      <w:r w:rsidRPr="00676EDD">
        <w:t xml:space="preserve"> Palgrave Macmillan, 2006</w:t>
      </w:r>
      <w:r>
        <w:t>)</w:t>
      </w:r>
    </w:p>
    <w:p w14:paraId="040853B1" w14:textId="77777777" w:rsidR="005B58A8" w:rsidRPr="00676EDD" w:rsidRDefault="005B58A8" w:rsidP="005B58A8">
      <w:pPr>
        <w:pStyle w:val="ListParagraph"/>
        <w:numPr>
          <w:ilvl w:val="0"/>
          <w:numId w:val="1"/>
        </w:numPr>
      </w:pPr>
      <w:bookmarkStart w:id="38" w:name="_Hlk29223824"/>
      <w:r w:rsidRPr="00676EDD">
        <w:t xml:space="preserve">Sims-Williams, P. </w:t>
      </w:r>
      <w:r>
        <w:t>‘</w:t>
      </w:r>
      <w:r w:rsidRPr="00676EDD">
        <w:t>The Ridding Treatment of the ‘Watchman’ device in Branwen and Togail Bruidne Da Derga</w:t>
      </w:r>
      <w:r>
        <w:t>’,</w:t>
      </w:r>
      <w:r w:rsidRPr="00676EDD">
        <w:t xml:space="preserve"> </w:t>
      </w:r>
      <w:r w:rsidRPr="00E525BF">
        <w:rPr>
          <w:i/>
          <w:iCs/>
        </w:rPr>
        <w:t>Studia Celtica</w:t>
      </w:r>
      <w:r w:rsidRPr="00676EDD">
        <w:t xml:space="preserve"> Vol 12/13 1978/1979. </w:t>
      </w:r>
      <w:r>
        <w:t xml:space="preserve">(Cardiff: </w:t>
      </w:r>
      <w:r w:rsidRPr="00676EDD">
        <w:t>University of Wales Press</w:t>
      </w:r>
      <w:r>
        <w:t>)</w:t>
      </w:r>
      <w:r w:rsidRPr="00676EDD">
        <w:t xml:space="preserve"> </w:t>
      </w:r>
      <w:r>
        <w:t xml:space="preserve">pp. </w:t>
      </w:r>
      <w:r w:rsidRPr="00676EDD">
        <w:t>83-117</w:t>
      </w:r>
    </w:p>
    <w:bookmarkEnd w:id="38"/>
    <w:p w14:paraId="4E7F6AE4" w14:textId="77777777" w:rsidR="005B58A8" w:rsidRPr="00676EDD" w:rsidRDefault="005B58A8" w:rsidP="005B58A8">
      <w:pPr>
        <w:pStyle w:val="ListParagraph"/>
        <w:numPr>
          <w:ilvl w:val="0"/>
          <w:numId w:val="1"/>
        </w:numPr>
      </w:pPr>
      <w:r w:rsidRPr="00676EDD">
        <w:t xml:space="preserve">Tolstoy, N. </w:t>
      </w:r>
      <w:r w:rsidRPr="00CF29AA">
        <w:rPr>
          <w:i/>
          <w:iCs/>
        </w:rPr>
        <w:t xml:space="preserve">The Oldest British Prose Literature - The compilation of the four branches of the </w:t>
      </w:r>
      <w:r>
        <w:rPr>
          <w:i/>
          <w:iCs/>
        </w:rPr>
        <w:t>M</w:t>
      </w:r>
      <w:r w:rsidRPr="00CF29AA">
        <w:rPr>
          <w:i/>
          <w:iCs/>
        </w:rPr>
        <w:t>abinogi.</w:t>
      </w:r>
      <w:r w:rsidRPr="00676EDD">
        <w:t xml:space="preserve">  </w:t>
      </w:r>
      <w:r>
        <w:t xml:space="preserve">(New York: </w:t>
      </w:r>
      <w:r w:rsidRPr="00676EDD">
        <w:t>The Edwin Mellen Press</w:t>
      </w:r>
      <w:r>
        <w:t xml:space="preserve">, </w:t>
      </w:r>
      <w:r w:rsidRPr="00676EDD">
        <w:t>2009</w:t>
      </w:r>
      <w:r>
        <w:t>)</w:t>
      </w:r>
      <w:r w:rsidRPr="00676EDD">
        <w:t>.</w:t>
      </w:r>
    </w:p>
    <w:p w14:paraId="09349282" w14:textId="77777777" w:rsidR="005B58A8" w:rsidRPr="0045480B" w:rsidRDefault="005B58A8" w:rsidP="005B58A8">
      <w:pPr>
        <w:pStyle w:val="ListParagraph"/>
        <w:numPr>
          <w:ilvl w:val="0"/>
          <w:numId w:val="1"/>
        </w:numPr>
        <w:rPr>
          <w:u w:val="single"/>
        </w:rPr>
      </w:pPr>
      <w:bookmarkStart w:id="39" w:name="_Hlk29225152"/>
      <w:r>
        <w:t>Welsh, A. ‘</w:t>
      </w:r>
      <w:r w:rsidRPr="00CF29AA">
        <w:t>The Traditional Narrative Motifs of the Four Branches of the Mabinogi</w:t>
      </w:r>
      <w:r>
        <w:t>’</w:t>
      </w:r>
      <w:r>
        <w:rPr>
          <w:i/>
          <w:iCs/>
        </w:rPr>
        <w:t>,</w:t>
      </w:r>
      <w:r>
        <w:t xml:space="preserve"> </w:t>
      </w:r>
      <w:r w:rsidRPr="00CF29AA">
        <w:rPr>
          <w:i/>
          <w:iCs/>
        </w:rPr>
        <w:t>Cambridge Medieval Celtic Studies</w:t>
      </w:r>
      <w:r>
        <w:t>, 15 (1988) CMCS Publications.  Pp 51-62</w:t>
      </w:r>
      <w:bookmarkEnd w:id="39"/>
    </w:p>
    <w:p w14:paraId="537D85C1" w14:textId="6E966A5A" w:rsidR="00AE51D3" w:rsidRPr="005032BD" w:rsidRDefault="00AE51D3">
      <w:pPr>
        <w:rPr>
          <w:rFonts w:ascii="Times New Roman" w:hAnsi="Times New Roman" w:cs="Times New Roman"/>
          <w:sz w:val="24"/>
          <w:szCs w:val="24"/>
        </w:rPr>
      </w:pPr>
    </w:p>
    <w:p w14:paraId="1B7AF71C" w14:textId="77777777" w:rsidR="00F24CC1" w:rsidRPr="005032BD" w:rsidRDefault="00F24CC1">
      <w:pPr>
        <w:rPr>
          <w:rFonts w:ascii="Times New Roman" w:hAnsi="Times New Roman" w:cs="Times New Roman"/>
          <w:sz w:val="24"/>
          <w:szCs w:val="24"/>
        </w:rPr>
      </w:pPr>
    </w:p>
    <w:sectPr w:rsidR="00F24CC1" w:rsidRPr="005032B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A32FA" w14:textId="77777777" w:rsidR="003C4265" w:rsidRDefault="003C4265" w:rsidP="00294CDE">
      <w:pPr>
        <w:spacing w:line="240" w:lineRule="auto"/>
      </w:pPr>
      <w:r>
        <w:separator/>
      </w:r>
    </w:p>
  </w:endnote>
  <w:endnote w:type="continuationSeparator" w:id="0">
    <w:p w14:paraId="7593BC62" w14:textId="77777777" w:rsidR="003C4265" w:rsidRDefault="003C4265" w:rsidP="00294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35DF9" w14:textId="77777777" w:rsidR="00EA6A60" w:rsidRDefault="00EA6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913917"/>
      <w:docPartObj>
        <w:docPartGallery w:val="Page Numbers (Bottom of Page)"/>
        <w:docPartUnique/>
      </w:docPartObj>
    </w:sdtPr>
    <w:sdtEndPr>
      <w:rPr>
        <w:noProof/>
      </w:rPr>
    </w:sdtEndPr>
    <w:sdtContent>
      <w:p w14:paraId="57633BE1" w14:textId="4AF1C995" w:rsidR="00885C2D" w:rsidRDefault="00885C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95BF15" w14:textId="77777777" w:rsidR="00885C2D" w:rsidRDefault="00885C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D7C60" w14:textId="77777777" w:rsidR="00EA6A60" w:rsidRDefault="00EA6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E626D" w14:textId="77777777" w:rsidR="003C4265" w:rsidRDefault="003C4265" w:rsidP="00294CDE">
      <w:pPr>
        <w:spacing w:line="240" w:lineRule="auto"/>
      </w:pPr>
      <w:r>
        <w:separator/>
      </w:r>
    </w:p>
  </w:footnote>
  <w:footnote w:type="continuationSeparator" w:id="0">
    <w:p w14:paraId="2D55F152" w14:textId="77777777" w:rsidR="003C4265" w:rsidRDefault="003C4265" w:rsidP="00294CDE">
      <w:pPr>
        <w:spacing w:line="240" w:lineRule="auto"/>
      </w:pPr>
      <w:r>
        <w:continuationSeparator/>
      </w:r>
    </w:p>
  </w:footnote>
  <w:footnote w:id="1">
    <w:p w14:paraId="2B9FCBA0" w14:textId="60D2F367" w:rsidR="00885C2D" w:rsidRDefault="00885C2D" w:rsidP="00E837CD">
      <w:pPr>
        <w:pStyle w:val="FootnoteText"/>
      </w:pPr>
      <w:r>
        <w:rPr>
          <w:rStyle w:val="FootnoteReference"/>
        </w:rPr>
        <w:footnoteRef/>
      </w:r>
      <w:r>
        <w:t xml:space="preserve"> </w:t>
      </w:r>
      <w:bookmarkStart w:id="0" w:name="_Hlk29216731"/>
      <w:r>
        <w:t>S. Davies, ‘Storytelling in Medieval Wales,’</w:t>
      </w:r>
      <w:r w:rsidRPr="00D33159">
        <w:rPr>
          <w:i/>
          <w:iCs/>
        </w:rPr>
        <w:t xml:space="preserve"> </w:t>
      </w:r>
      <w:r w:rsidRPr="00CB35AB">
        <w:rPr>
          <w:i/>
          <w:iCs/>
        </w:rPr>
        <w:t>Oral Tradition</w:t>
      </w:r>
      <w:r>
        <w:t>, 7/2 (1992), p. 240</w:t>
      </w:r>
      <w:bookmarkEnd w:id="0"/>
      <w:r>
        <w:t>.</w:t>
      </w:r>
    </w:p>
  </w:footnote>
  <w:footnote w:id="2">
    <w:p w14:paraId="2E066689" w14:textId="77777777" w:rsidR="00885C2D" w:rsidRDefault="00885C2D" w:rsidP="002D495E">
      <w:pPr>
        <w:pStyle w:val="FootnoteText"/>
      </w:pPr>
      <w:r>
        <w:rPr>
          <w:rStyle w:val="FootnoteReference"/>
        </w:rPr>
        <w:footnoteRef/>
      </w:r>
      <w:r>
        <w:t xml:space="preserve"> J. H. </w:t>
      </w:r>
      <w:r w:rsidRPr="002D495E">
        <w:t xml:space="preserve">Delargy. ‘The Gaelic Story-Teller’, Proceedings of the British Academy, 31 (1945) </w:t>
      </w:r>
      <w:r>
        <w:t>cited in</w:t>
      </w:r>
      <w:r w:rsidRPr="002D495E">
        <w:t xml:space="preserve"> </w:t>
      </w:r>
      <w:r>
        <w:t xml:space="preserve">S. Davies, ‘Storytelling in Medieval Wales,’ </w:t>
      </w:r>
      <w:bookmarkStart w:id="1" w:name="_Hlk29221913"/>
      <w:r w:rsidRPr="00CB35AB">
        <w:rPr>
          <w:i/>
          <w:iCs/>
        </w:rPr>
        <w:t>Oral Tradition</w:t>
      </w:r>
      <w:r>
        <w:t xml:space="preserve">, 7/2 (1992), </w:t>
      </w:r>
      <w:bookmarkEnd w:id="1"/>
      <w:r>
        <w:t>p. 238</w:t>
      </w:r>
      <w:r w:rsidRPr="002D495E">
        <w:t xml:space="preserve">.   </w:t>
      </w:r>
    </w:p>
  </w:footnote>
  <w:footnote w:id="3">
    <w:p w14:paraId="2E12AFD2" w14:textId="1F3DD56A" w:rsidR="00885C2D" w:rsidRDefault="00885C2D" w:rsidP="00E837CD">
      <w:pPr>
        <w:pStyle w:val="FootnoteText"/>
      </w:pPr>
      <w:r>
        <w:rPr>
          <w:rStyle w:val="FootnoteReference"/>
        </w:rPr>
        <w:footnoteRef/>
      </w:r>
      <w:r>
        <w:t xml:space="preserve"> </w:t>
      </w:r>
      <w:bookmarkStart w:id="2" w:name="_Hlk29215411"/>
      <w:r w:rsidRPr="00384854">
        <w:t>S</w:t>
      </w:r>
      <w:r>
        <w:t>.</w:t>
      </w:r>
      <w:r w:rsidRPr="00384854">
        <w:t xml:space="preserve"> Davies. </w:t>
      </w:r>
      <w:r w:rsidRPr="00384854">
        <w:rPr>
          <w:i/>
        </w:rPr>
        <w:t>The Mabinogion</w:t>
      </w:r>
      <w:r w:rsidRPr="00384854">
        <w:t xml:space="preserve"> (Oxford: Oxford University Press, 2007)</w:t>
      </w:r>
      <w:bookmarkEnd w:id="2"/>
      <w:r>
        <w:t xml:space="preserve"> p.IX</w:t>
      </w:r>
    </w:p>
  </w:footnote>
  <w:footnote w:id="4">
    <w:p w14:paraId="4CC497C8" w14:textId="77777777" w:rsidR="00885C2D" w:rsidRDefault="00885C2D" w:rsidP="00E837CD">
      <w:pPr>
        <w:pStyle w:val="FootnoteText"/>
      </w:pPr>
      <w:r>
        <w:rPr>
          <w:rStyle w:val="FootnoteReference"/>
        </w:rPr>
        <w:footnoteRef/>
      </w:r>
      <w:r>
        <w:t xml:space="preserve"> P. </w:t>
      </w:r>
      <w:r w:rsidRPr="00CB35AB">
        <w:t xml:space="preserve">Sims-Williams. ‘The Submission of Irish Kings in Fact and Fiction: Henry II, Bendigeidfran, and the Dating of The Four Branches of the Mabinogi,’ </w:t>
      </w:r>
      <w:r w:rsidRPr="00CB35AB">
        <w:rPr>
          <w:i/>
          <w:iCs/>
        </w:rPr>
        <w:t>Cambridge Medieval Celtic Studies</w:t>
      </w:r>
      <w:r w:rsidRPr="00CB35AB">
        <w:t>, 22 (1991), pp. 31-61.</w:t>
      </w:r>
    </w:p>
  </w:footnote>
  <w:footnote w:id="5">
    <w:p w14:paraId="368A1F80" w14:textId="3D4C4A3A" w:rsidR="00885C2D" w:rsidRPr="00CD569E" w:rsidRDefault="00885C2D">
      <w:pPr>
        <w:pStyle w:val="FootnoteText"/>
        <w:rPr>
          <w:lang w:val="nl-NL"/>
        </w:rPr>
      </w:pPr>
      <w:r>
        <w:rPr>
          <w:rStyle w:val="FootnoteReference"/>
        </w:rPr>
        <w:footnoteRef/>
      </w:r>
      <w:r w:rsidRPr="00CD569E">
        <w:rPr>
          <w:lang w:val="nl-NL"/>
        </w:rPr>
        <w:t xml:space="preserve"> </w:t>
      </w:r>
      <w:bookmarkStart w:id="3" w:name="_Hlk29221884"/>
      <w:r w:rsidRPr="00CD569E">
        <w:rPr>
          <w:lang w:val="nl-NL"/>
        </w:rPr>
        <w:t xml:space="preserve">S. </w:t>
      </w:r>
      <w:r w:rsidRPr="00400DCE">
        <w:rPr>
          <w:lang w:val="nl-NL"/>
        </w:rPr>
        <w:t xml:space="preserve">Davies. </w:t>
      </w:r>
      <w:r>
        <w:rPr>
          <w:lang w:val="nl-NL"/>
        </w:rPr>
        <w:t xml:space="preserve"> ‘</w:t>
      </w:r>
      <w:r w:rsidRPr="00400DCE">
        <w:rPr>
          <w:lang w:val="nl-NL"/>
        </w:rPr>
        <w:t>Storytelling in Medieval W</w:t>
      </w:r>
      <w:r>
        <w:rPr>
          <w:lang w:val="nl-NL"/>
        </w:rPr>
        <w:t>ales’</w:t>
      </w:r>
      <w:bookmarkEnd w:id="3"/>
      <w:r>
        <w:rPr>
          <w:lang w:val="nl-NL"/>
        </w:rPr>
        <w:t>, p 236.</w:t>
      </w:r>
    </w:p>
  </w:footnote>
  <w:footnote w:id="6">
    <w:p w14:paraId="66AC2FB7" w14:textId="55AF3335" w:rsidR="00885C2D" w:rsidRPr="006C3635" w:rsidRDefault="00885C2D" w:rsidP="00294CDE">
      <w:pPr>
        <w:pStyle w:val="FootnoteText"/>
        <w:rPr>
          <w:sz w:val="16"/>
          <w:szCs w:val="16"/>
        </w:rPr>
      </w:pPr>
      <w:r w:rsidRPr="006C3635">
        <w:rPr>
          <w:rStyle w:val="FootnoteReference"/>
          <w:sz w:val="16"/>
          <w:szCs w:val="16"/>
        </w:rPr>
        <w:footnoteRef/>
      </w:r>
      <w:r w:rsidRPr="00CD569E">
        <w:rPr>
          <w:sz w:val="16"/>
          <w:szCs w:val="16"/>
          <w:lang w:val="nl-NL"/>
        </w:rPr>
        <w:t xml:space="preserve"> </w:t>
      </w:r>
      <w:bookmarkStart w:id="4" w:name="_Hlk29219300"/>
      <w:r w:rsidRPr="00CD569E">
        <w:rPr>
          <w:lang w:val="nl-NL"/>
        </w:rPr>
        <w:t xml:space="preserve">S. Davies. </w:t>
      </w:r>
      <w:r w:rsidRPr="00384854">
        <w:rPr>
          <w:i/>
        </w:rPr>
        <w:t>The Mabinogion</w:t>
      </w:r>
      <w:r w:rsidRPr="00384854">
        <w:t xml:space="preserve"> </w:t>
      </w:r>
      <w:bookmarkEnd w:id="4"/>
    </w:p>
  </w:footnote>
  <w:footnote w:id="7">
    <w:p w14:paraId="18090AE4" w14:textId="185C1D73" w:rsidR="00885C2D" w:rsidRDefault="00885C2D">
      <w:pPr>
        <w:pStyle w:val="FootnoteText"/>
      </w:pPr>
      <w:r>
        <w:rPr>
          <w:rStyle w:val="FootnoteReference"/>
        </w:rPr>
        <w:footnoteRef/>
      </w:r>
      <w:r>
        <w:t xml:space="preserve"> </w:t>
      </w:r>
      <w:bookmarkStart w:id="5" w:name="_Hlk29222051"/>
      <w:r>
        <w:t xml:space="preserve">B. F. </w:t>
      </w:r>
      <w:r w:rsidRPr="005A542D">
        <w:t>Roberts. ‘Oral Tradition and Welsh Literature: A Description and Survey’</w:t>
      </w:r>
      <w:bookmarkEnd w:id="5"/>
      <w:r w:rsidRPr="005A542D">
        <w:t xml:space="preserve">, </w:t>
      </w:r>
      <w:r w:rsidRPr="005A542D">
        <w:rPr>
          <w:i/>
          <w:iCs/>
        </w:rPr>
        <w:t>Oral Tradition</w:t>
      </w:r>
      <w:r w:rsidRPr="005A542D">
        <w:t>, 3 (1-2) (1988) p</w:t>
      </w:r>
      <w:r>
        <w:t xml:space="preserve"> 73</w:t>
      </w:r>
    </w:p>
  </w:footnote>
  <w:footnote w:id="8">
    <w:p w14:paraId="26845D49" w14:textId="66E6260A" w:rsidR="00885C2D" w:rsidRPr="005A542D" w:rsidRDefault="00885C2D">
      <w:pPr>
        <w:pStyle w:val="FootnoteText"/>
        <w:rPr>
          <w:iCs/>
        </w:rPr>
      </w:pPr>
      <w:r>
        <w:rPr>
          <w:rStyle w:val="FootnoteReference"/>
        </w:rPr>
        <w:footnoteRef/>
      </w:r>
      <w:r>
        <w:t xml:space="preserve"> </w:t>
      </w:r>
      <w:bookmarkStart w:id="6" w:name="_Hlk29221574"/>
      <w:r w:rsidRPr="005A542D">
        <w:t xml:space="preserve">S. Davies. </w:t>
      </w:r>
      <w:r w:rsidRPr="00384854">
        <w:rPr>
          <w:i/>
        </w:rPr>
        <w:t>The Mabinogion</w:t>
      </w:r>
      <w:bookmarkEnd w:id="6"/>
      <w:r>
        <w:rPr>
          <w:i/>
        </w:rPr>
        <w:t xml:space="preserve">, </w:t>
      </w:r>
      <w:r>
        <w:rPr>
          <w:iCs/>
        </w:rPr>
        <w:t>p5.</w:t>
      </w:r>
    </w:p>
  </w:footnote>
  <w:footnote w:id="9">
    <w:p w14:paraId="3E34E208" w14:textId="084BBEFD" w:rsidR="00885C2D" w:rsidRDefault="00885C2D">
      <w:pPr>
        <w:pStyle w:val="FootnoteText"/>
      </w:pPr>
      <w:r>
        <w:rPr>
          <w:rStyle w:val="FootnoteReference"/>
        </w:rPr>
        <w:footnoteRef/>
      </w:r>
      <w:r>
        <w:t xml:space="preserve"> Ibid p35</w:t>
      </w:r>
    </w:p>
  </w:footnote>
  <w:footnote w:id="10">
    <w:p w14:paraId="5F8EE794" w14:textId="4312209D" w:rsidR="00885C2D" w:rsidRDefault="00885C2D">
      <w:pPr>
        <w:pStyle w:val="FootnoteText"/>
      </w:pPr>
      <w:r>
        <w:rPr>
          <w:rStyle w:val="FootnoteReference"/>
        </w:rPr>
        <w:footnoteRef/>
      </w:r>
      <w:r>
        <w:t xml:space="preserve"> </w:t>
      </w:r>
      <w:bookmarkStart w:id="7" w:name="_Hlk29222648"/>
      <w:bookmarkStart w:id="8" w:name="_Hlk29229362"/>
      <w:r>
        <w:t xml:space="preserve">S. </w:t>
      </w:r>
      <w:r w:rsidRPr="00676EDD">
        <w:t xml:space="preserve">Davies. </w:t>
      </w:r>
      <w:r>
        <w:t xml:space="preserve"> </w:t>
      </w:r>
      <w:r w:rsidRPr="00D32953">
        <w:rPr>
          <w:i/>
          <w:iCs/>
        </w:rPr>
        <w:t>The Four Branches of the Mabinogi</w:t>
      </w:r>
      <w:bookmarkEnd w:id="7"/>
      <w:r w:rsidRPr="00676EDD">
        <w:t xml:space="preserve">. </w:t>
      </w:r>
      <w:r>
        <w:t xml:space="preserve"> (Dyfed:</w:t>
      </w:r>
      <w:r w:rsidRPr="00676EDD">
        <w:t xml:space="preserve"> Gomer Press</w:t>
      </w:r>
      <w:r>
        <w:t>,</w:t>
      </w:r>
      <w:r w:rsidRPr="00676EDD">
        <w:t xml:space="preserve"> 1993</w:t>
      </w:r>
      <w:r>
        <w:t>) p.43</w:t>
      </w:r>
      <w:bookmarkEnd w:id="8"/>
    </w:p>
  </w:footnote>
  <w:footnote w:id="11">
    <w:p w14:paraId="50C10243" w14:textId="6A1BF4A6" w:rsidR="00885C2D" w:rsidRDefault="00885C2D">
      <w:pPr>
        <w:pStyle w:val="FootnoteText"/>
      </w:pPr>
      <w:r>
        <w:rPr>
          <w:rStyle w:val="FootnoteReference"/>
        </w:rPr>
        <w:footnoteRef/>
      </w:r>
      <w:r>
        <w:t xml:space="preserve"> </w:t>
      </w:r>
      <w:bookmarkStart w:id="9" w:name="_Hlk29223373"/>
      <w:r w:rsidR="00D908A2">
        <w:t xml:space="preserve">S, </w:t>
      </w:r>
      <w:r w:rsidRPr="00676EDD">
        <w:t>Davies</w:t>
      </w:r>
      <w:r>
        <w:t xml:space="preserve">. </w:t>
      </w:r>
      <w:r w:rsidRPr="00676EDD">
        <w:t xml:space="preserve"> </w:t>
      </w:r>
      <w:r>
        <w:t>‘”</w:t>
      </w:r>
      <w:r w:rsidRPr="00676EDD">
        <w:t xml:space="preserve"> He was the best teller of tales in the world</w:t>
      </w:r>
      <w:r>
        <w:t>”</w:t>
      </w:r>
      <w:r w:rsidRPr="00676EDD">
        <w:t>: performing medieval welsh narrative</w:t>
      </w:r>
      <w:r>
        <w:t>’</w:t>
      </w:r>
      <w:bookmarkEnd w:id="9"/>
      <w:r>
        <w:t>, in</w:t>
      </w:r>
      <w:r w:rsidRPr="00676EDD">
        <w:t xml:space="preserve"> Birge Vitz, E. Freeman Regalado,</w:t>
      </w:r>
      <w:r>
        <w:t xml:space="preserve"> </w:t>
      </w:r>
      <w:r w:rsidRPr="00676EDD">
        <w:t>N.</w:t>
      </w:r>
      <w:r>
        <w:t xml:space="preserve"> and</w:t>
      </w:r>
      <w:r w:rsidRPr="00676EDD">
        <w:t xml:space="preserve"> Lawrence, M</w:t>
      </w:r>
      <w:r>
        <w:t>.</w:t>
      </w:r>
      <w:r w:rsidRPr="00676EDD">
        <w:t xml:space="preserve"> (eds</w:t>
      </w:r>
      <w:r>
        <w:t>.</w:t>
      </w:r>
      <w:r w:rsidRPr="00676EDD">
        <w:t xml:space="preserve">) </w:t>
      </w:r>
      <w:r w:rsidRPr="00D32953">
        <w:rPr>
          <w:i/>
          <w:iCs/>
        </w:rPr>
        <w:t>Performing Medieval Narrative</w:t>
      </w:r>
      <w:r w:rsidRPr="00676EDD">
        <w:t xml:space="preserve">.  </w:t>
      </w:r>
      <w:r>
        <w:t xml:space="preserve">(Cambridge: </w:t>
      </w:r>
      <w:r w:rsidRPr="00676EDD">
        <w:t>D.S Brewer</w:t>
      </w:r>
      <w:r>
        <w:t>,</w:t>
      </w:r>
      <w:r w:rsidRPr="00676EDD">
        <w:t xml:space="preserve"> 2005</w:t>
      </w:r>
      <w:r>
        <w:t>)</w:t>
      </w:r>
      <w:r w:rsidRPr="00D32953">
        <w:t xml:space="preserve"> </w:t>
      </w:r>
      <w:r w:rsidRPr="00676EDD">
        <w:t>p</w:t>
      </w:r>
      <w:r>
        <w:t xml:space="preserve"> </w:t>
      </w:r>
      <w:r w:rsidRPr="00676EDD">
        <w:t>15</w:t>
      </w:r>
    </w:p>
  </w:footnote>
  <w:footnote w:id="12">
    <w:p w14:paraId="6BB51B7B" w14:textId="509A26B7" w:rsidR="00885C2D" w:rsidRPr="006278A6" w:rsidRDefault="00885C2D">
      <w:pPr>
        <w:pStyle w:val="FootnoteText"/>
        <w:rPr>
          <w:iCs/>
        </w:rPr>
      </w:pPr>
      <w:r>
        <w:rPr>
          <w:rStyle w:val="FootnoteReference"/>
        </w:rPr>
        <w:footnoteRef/>
      </w:r>
      <w:r>
        <w:t xml:space="preserve"> </w:t>
      </w:r>
      <w:bookmarkStart w:id="10" w:name="_Hlk29224466"/>
      <w:r w:rsidRPr="005A542D">
        <w:t xml:space="preserve">S. Davies. </w:t>
      </w:r>
      <w:r w:rsidRPr="00384854">
        <w:rPr>
          <w:i/>
        </w:rPr>
        <w:t>The Mabinogion</w:t>
      </w:r>
      <w:bookmarkEnd w:id="10"/>
      <w:r>
        <w:rPr>
          <w:i/>
        </w:rPr>
        <w:t xml:space="preserve">. </w:t>
      </w:r>
      <w:r>
        <w:rPr>
          <w:iCs/>
        </w:rPr>
        <w:t>p48.</w:t>
      </w:r>
    </w:p>
  </w:footnote>
  <w:footnote w:id="13">
    <w:p w14:paraId="6936F225" w14:textId="3B9E9A49" w:rsidR="00885C2D" w:rsidRDefault="00885C2D">
      <w:pPr>
        <w:pStyle w:val="FootnoteText"/>
      </w:pPr>
      <w:r>
        <w:rPr>
          <w:rStyle w:val="FootnoteReference"/>
        </w:rPr>
        <w:footnoteRef/>
      </w:r>
      <w:r>
        <w:t xml:space="preserve"> Ibid p. 49</w:t>
      </w:r>
    </w:p>
  </w:footnote>
  <w:footnote w:id="14">
    <w:p w14:paraId="3A711097" w14:textId="6310AB03" w:rsidR="00885C2D" w:rsidRDefault="00885C2D">
      <w:pPr>
        <w:pStyle w:val="FootnoteText"/>
      </w:pPr>
      <w:r>
        <w:rPr>
          <w:rStyle w:val="FootnoteReference"/>
        </w:rPr>
        <w:footnoteRef/>
      </w:r>
      <w:r>
        <w:t xml:space="preserve"> </w:t>
      </w:r>
      <w:bookmarkStart w:id="12" w:name="_Hlk29222308"/>
      <w:r w:rsidRPr="00D05F02">
        <w:t xml:space="preserve">S. Davies.  ‘Storytelling in Medieval Wales’ </w:t>
      </w:r>
      <w:bookmarkEnd w:id="12"/>
      <w:r w:rsidRPr="00D05F02">
        <w:t>p236</w:t>
      </w:r>
    </w:p>
  </w:footnote>
  <w:footnote w:id="15">
    <w:p w14:paraId="3FABB7F8" w14:textId="3B8184B5" w:rsidR="00885C2D" w:rsidRDefault="00885C2D">
      <w:pPr>
        <w:pStyle w:val="FootnoteText"/>
      </w:pPr>
      <w:r>
        <w:rPr>
          <w:rStyle w:val="FootnoteReference"/>
        </w:rPr>
        <w:footnoteRef/>
      </w:r>
      <w:r>
        <w:t xml:space="preserve"> </w:t>
      </w:r>
      <w:bookmarkStart w:id="13" w:name="_Hlk29222445"/>
      <w:r>
        <w:t xml:space="preserve">B. F. </w:t>
      </w:r>
      <w:r w:rsidRPr="005A542D">
        <w:t>Roberts. ‘Oral Tradition and Welsh Literature: A Description and Survey’</w:t>
      </w:r>
      <w:r>
        <w:t xml:space="preserve"> </w:t>
      </w:r>
      <w:bookmarkEnd w:id="13"/>
      <w:r>
        <w:t>p. 63</w:t>
      </w:r>
    </w:p>
  </w:footnote>
  <w:footnote w:id="16">
    <w:p w14:paraId="592D6185" w14:textId="063CD5F6" w:rsidR="00885C2D" w:rsidRDefault="00885C2D">
      <w:pPr>
        <w:pStyle w:val="FootnoteText"/>
      </w:pPr>
      <w:r>
        <w:rPr>
          <w:rStyle w:val="FootnoteReference"/>
        </w:rPr>
        <w:footnoteRef/>
      </w:r>
      <w:r>
        <w:t xml:space="preserve"> Ibid p. 62</w:t>
      </w:r>
    </w:p>
  </w:footnote>
  <w:footnote w:id="17">
    <w:p w14:paraId="1A793F73" w14:textId="19C68E40" w:rsidR="00885C2D" w:rsidRDefault="00885C2D">
      <w:pPr>
        <w:pStyle w:val="FootnoteText"/>
      </w:pPr>
      <w:r>
        <w:rPr>
          <w:rStyle w:val="FootnoteReference"/>
        </w:rPr>
        <w:footnoteRef/>
      </w:r>
      <w:r>
        <w:t xml:space="preserve"> </w:t>
      </w:r>
      <w:r w:rsidRPr="00D05F02">
        <w:t>S. Davies.  ‘Storytelling in Medieval Wales’ p. 235</w:t>
      </w:r>
    </w:p>
  </w:footnote>
  <w:footnote w:id="18">
    <w:p w14:paraId="4527F0CF" w14:textId="3DB793FE" w:rsidR="00885C2D" w:rsidRDefault="00885C2D">
      <w:pPr>
        <w:pStyle w:val="FootnoteText"/>
      </w:pPr>
      <w:r>
        <w:rPr>
          <w:rStyle w:val="FootnoteReference"/>
        </w:rPr>
        <w:footnoteRef/>
      </w:r>
      <w:r>
        <w:t xml:space="preserve"> B. F. </w:t>
      </w:r>
      <w:r w:rsidRPr="005A542D">
        <w:t>Roberts. ‘Oral Tradition and Welsh Literature: A Description and Survey’</w:t>
      </w:r>
      <w:r>
        <w:t xml:space="preserve"> p.83</w:t>
      </w:r>
    </w:p>
  </w:footnote>
  <w:footnote w:id="19">
    <w:p w14:paraId="6BB7BE0F" w14:textId="1CB921C1" w:rsidR="00885C2D" w:rsidRPr="00FD41F4" w:rsidRDefault="00885C2D">
      <w:pPr>
        <w:pStyle w:val="FootnoteText"/>
      </w:pPr>
      <w:r>
        <w:rPr>
          <w:rStyle w:val="FootnoteReference"/>
        </w:rPr>
        <w:footnoteRef/>
      </w:r>
      <w:r>
        <w:t xml:space="preserve"> S. </w:t>
      </w:r>
      <w:r w:rsidRPr="00676EDD">
        <w:t xml:space="preserve">Davies. </w:t>
      </w:r>
      <w:r>
        <w:t xml:space="preserve"> </w:t>
      </w:r>
      <w:r w:rsidRPr="00D32953">
        <w:rPr>
          <w:i/>
          <w:iCs/>
        </w:rPr>
        <w:t>The Four Branches of the Mabinogi</w:t>
      </w:r>
      <w:r>
        <w:rPr>
          <w:i/>
          <w:iCs/>
        </w:rPr>
        <w:t xml:space="preserve">. </w:t>
      </w:r>
      <w:r>
        <w:t>p.29</w:t>
      </w:r>
    </w:p>
  </w:footnote>
  <w:footnote w:id="20">
    <w:p w14:paraId="5CBF486D" w14:textId="196F54F0" w:rsidR="00066B0D" w:rsidRDefault="00066B0D" w:rsidP="00066B0D">
      <w:pPr>
        <w:pStyle w:val="FootnoteText"/>
      </w:pPr>
      <w:r>
        <w:rPr>
          <w:rStyle w:val="FootnoteReference"/>
        </w:rPr>
        <w:footnoteRef/>
      </w:r>
      <w:r w:rsidR="00D908A2">
        <w:t xml:space="preserve">S. </w:t>
      </w:r>
      <w:r>
        <w:t xml:space="preserve"> </w:t>
      </w:r>
      <w:bookmarkStart w:id="15" w:name="_Hlk29224839"/>
      <w:r w:rsidRPr="00676EDD">
        <w:t>Davies</w:t>
      </w:r>
      <w:r w:rsidR="00D908A2" w:rsidRPr="00D908A2">
        <w:t>. ‘Written Text as Performance: The Implications for Middle Welsh Prose Narratives’, in Pryce, H. (ed.)  Literacy in Medieval Celtic Societies.  (London: Cambridge University Press, 2008) p 133-148</w:t>
      </w:r>
      <w:r w:rsidRPr="00676EDD">
        <w:t xml:space="preserve"> </w:t>
      </w:r>
      <w:r>
        <w:t>. p. 135</w:t>
      </w:r>
      <w:bookmarkEnd w:id="15"/>
    </w:p>
  </w:footnote>
  <w:footnote w:id="21">
    <w:p w14:paraId="2BE2A8B0" w14:textId="535B962C" w:rsidR="00066B0D" w:rsidRPr="00066B0D" w:rsidRDefault="00066B0D">
      <w:pPr>
        <w:pStyle w:val="FootnoteText"/>
      </w:pPr>
      <w:r>
        <w:rPr>
          <w:rStyle w:val="FootnoteReference"/>
        </w:rPr>
        <w:footnoteRef/>
      </w:r>
      <w:r>
        <w:t xml:space="preserve"> S. </w:t>
      </w:r>
      <w:r w:rsidRPr="00676EDD">
        <w:t xml:space="preserve">Davies. </w:t>
      </w:r>
      <w:r>
        <w:t xml:space="preserve"> </w:t>
      </w:r>
      <w:r w:rsidRPr="00D32953">
        <w:rPr>
          <w:i/>
          <w:iCs/>
        </w:rPr>
        <w:t>The Four Branches of the Mabinogi</w:t>
      </w:r>
      <w:r>
        <w:rPr>
          <w:i/>
          <w:iCs/>
        </w:rPr>
        <w:t xml:space="preserve">. </w:t>
      </w:r>
      <w:r>
        <w:t xml:space="preserve">p. </w:t>
      </w:r>
      <w:r w:rsidR="00FE48F0">
        <w:t>44</w:t>
      </w:r>
    </w:p>
  </w:footnote>
  <w:footnote w:id="22">
    <w:p w14:paraId="3D39B08D" w14:textId="2F1EFC1C" w:rsidR="00FB4CDC" w:rsidRPr="00FB4CDC" w:rsidRDefault="00FB4CDC">
      <w:pPr>
        <w:pStyle w:val="FootnoteText"/>
        <w:rPr>
          <w:iCs/>
        </w:rPr>
      </w:pPr>
      <w:r>
        <w:rPr>
          <w:rStyle w:val="FootnoteReference"/>
        </w:rPr>
        <w:footnoteRef/>
      </w:r>
      <w:r>
        <w:t xml:space="preserve"> </w:t>
      </w:r>
      <w:bookmarkStart w:id="17" w:name="_Hlk29224757"/>
      <w:r w:rsidRPr="005A542D">
        <w:t xml:space="preserve">S. Davies. </w:t>
      </w:r>
      <w:r w:rsidRPr="00384854">
        <w:rPr>
          <w:i/>
        </w:rPr>
        <w:t>The Mabinogion</w:t>
      </w:r>
      <w:bookmarkEnd w:id="17"/>
      <w:r>
        <w:rPr>
          <w:iCs/>
        </w:rPr>
        <w:t>. p. 29</w:t>
      </w:r>
    </w:p>
  </w:footnote>
  <w:footnote w:id="23">
    <w:p w14:paraId="60CE6EAB" w14:textId="3FA87A9A" w:rsidR="00FE48F0" w:rsidRDefault="00FE48F0">
      <w:pPr>
        <w:pStyle w:val="FootnoteText"/>
      </w:pPr>
      <w:r>
        <w:rPr>
          <w:rStyle w:val="FootnoteReference"/>
        </w:rPr>
        <w:footnoteRef/>
      </w:r>
      <w:r>
        <w:t xml:space="preserve"> P. </w:t>
      </w:r>
      <w:r w:rsidRPr="00FE48F0">
        <w:t>Sims-Williams. ‘The Ridding Treatment of the ‘Watchman’ device in Branwen and Togail Bruidne Da Derga’, Studia Celtica Vol 12/13 1978/1979. (Cardiff: University of Wales Press) pp. 83-117</w:t>
      </w:r>
      <w:r>
        <w:t xml:space="preserve"> p. 84</w:t>
      </w:r>
    </w:p>
  </w:footnote>
  <w:footnote w:id="24">
    <w:p w14:paraId="7763C2F3" w14:textId="7B7B09D1" w:rsidR="00FB4CDC" w:rsidRPr="00FB4CDC" w:rsidRDefault="00FB4CDC">
      <w:pPr>
        <w:pStyle w:val="FootnoteText"/>
        <w:rPr>
          <w:iCs/>
        </w:rPr>
      </w:pPr>
      <w:r>
        <w:rPr>
          <w:rStyle w:val="FootnoteReference"/>
        </w:rPr>
        <w:footnoteRef/>
      </w:r>
      <w:r>
        <w:t xml:space="preserve"> </w:t>
      </w:r>
      <w:r w:rsidRPr="005A542D">
        <w:t xml:space="preserve">S. Davies. </w:t>
      </w:r>
      <w:r w:rsidRPr="00384854">
        <w:rPr>
          <w:i/>
        </w:rPr>
        <w:t>The Mabinogion</w:t>
      </w:r>
      <w:r>
        <w:rPr>
          <w:iCs/>
        </w:rPr>
        <w:t>. p. 26</w:t>
      </w:r>
    </w:p>
  </w:footnote>
  <w:footnote w:id="25">
    <w:p w14:paraId="0CE1B265" w14:textId="62A704C9" w:rsidR="00FB4CDC" w:rsidRDefault="00FB4CDC">
      <w:pPr>
        <w:pStyle w:val="FootnoteText"/>
      </w:pPr>
      <w:r>
        <w:rPr>
          <w:rStyle w:val="FootnoteReference"/>
        </w:rPr>
        <w:footnoteRef/>
      </w:r>
      <w:r>
        <w:t xml:space="preserve"> S. </w:t>
      </w:r>
      <w:r w:rsidRPr="00676EDD">
        <w:t>Davies</w:t>
      </w:r>
      <w:r>
        <w:t xml:space="preserve">. </w:t>
      </w:r>
      <w:r w:rsidRPr="00676EDD">
        <w:t xml:space="preserve"> </w:t>
      </w:r>
      <w:r>
        <w:t>‘”</w:t>
      </w:r>
      <w:r w:rsidRPr="00676EDD">
        <w:t xml:space="preserve"> He was the best teller of tales in the world</w:t>
      </w:r>
      <w:r>
        <w:t>”</w:t>
      </w:r>
      <w:r w:rsidRPr="00676EDD">
        <w:t>: performing medieval welsh narrative</w:t>
      </w:r>
      <w:r>
        <w:t>’. p.</w:t>
      </w:r>
      <w:r w:rsidR="00D908A2">
        <w:t xml:space="preserve"> 15</w:t>
      </w:r>
    </w:p>
  </w:footnote>
  <w:footnote w:id="26">
    <w:p w14:paraId="43848EE9" w14:textId="51A21530" w:rsidR="00D908A2" w:rsidRDefault="00D908A2">
      <w:pPr>
        <w:pStyle w:val="FootnoteText"/>
      </w:pPr>
      <w:r>
        <w:rPr>
          <w:rStyle w:val="FootnoteReference"/>
        </w:rPr>
        <w:footnoteRef/>
      </w:r>
      <w:r>
        <w:t xml:space="preserve"> A. Welsh. ‘</w:t>
      </w:r>
      <w:r w:rsidRPr="00CF29AA">
        <w:t>The Traditional Narrative Motifs of the Four Branches of the Mabinogi</w:t>
      </w:r>
      <w:r>
        <w:t>’</w:t>
      </w:r>
      <w:r>
        <w:rPr>
          <w:i/>
          <w:iCs/>
        </w:rPr>
        <w:t>,</w:t>
      </w:r>
      <w:r>
        <w:t xml:space="preserve"> </w:t>
      </w:r>
      <w:r w:rsidRPr="00CF29AA">
        <w:rPr>
          <w:i/>
          <w:iCs/>
        </w:rPr>
        <w:t>Cambridge Medieval Celtic Studies</w:t>
      </w:r>
      <w:r>
        <w:t>, 15 (1988) CMCS Publications.  Pp 51-62, p. 58</w:t>
      </w:r>
    </w:p>
  </w:footnote>
  <w:footnote w:id="27">
    <w:p w14:paraId="53FDBF8C" w14:textId="5B625043" w:rsidR="00D908A2" w:rsidRPr="00D908A2" w:rsidRDefault="00D908A2">
      <w:pPr>
        <w:pStyle w:val="FootnoteText"/>
        <w:rPr>
          <w:iCs/>
        </w:rPr>
      </w:pPr>
      <w:r>
        <w:rPr>
          <w:rStyle w:val="FootnoteReference"/>
        </w:rPr>
        <w:footnoteRef/>
      </w:r>
      <w:r>
        <w:t xml:space="preserve"> </w:t>
      </w:r>
      <w:bookmarkStart w:id="18" w:name="_Hlk29228990"/>
      <w:r w:rsidRPr="005A542D">
        <w:t xml:space="preserve">S. Davies. </w:t>
      </w:r>
      <w:r w:rsidRPr="00384854">
        <w:rPr>
          <w:i/>
        </w:rPr>
        <w:t>The Mabinogion</w:t>
      </w:r>
      <w:r>
        <w:rPr>
          <w:i/>
        </w:rPr>
        <w:t xml:space="preserve">. </w:t>
      </w:r>
      <w:r>
        <w:rPr>
          <w:iCs/>
        </w:rPr>
        <w:t>p. 32</w:t>
      </w:r>
      <w:bookmarkEnd w:id="18"/>
    </w:p>
  </w:footnote>
  <w:footnote w:id="28">
    <w:p w14:paraId="03FDAB4B" w14:textId="6057D99B" w:rsidR="003972A0" w:rsidRDefault="003972A0">
      <w:pPr>
        <w:pStyle w:val="FootnoteText"/>
      </w:pPr>
      <w:r>
        <w:rPr>
          <w:rStyle w:val="FootnoteReference"/>
        </w:rPr>
        <w:footnoteRef/>
      </w:r>
      <w:r>
        <w:t xml:space="preserve"> Ibid p. 4</w:t>
      </w:r>
    </w:p>
  </w:footnote>
  <w:footnote w:id="29">
    <w:p w14:paraId="3BA44DD6" w14:textId="66BA5014" w:rsidR="003972A0" w:rsidRDefault="003972A0">
      <w:pPr>
        <w:pStyle w:val="FootnoteText"/>
      </w:pPr>
      <w:r>
        <w:rPr>
          <w:rStyle w:val="FootnoteReference"/>
        </w:rPr>
        <w:footnoteRef/>
      </w:r>
      <w:r>
        <w:t xml:space="preserve"> Ibid p. 36</w:t>
      </w:r>
    </w:p>
  </w:footnote>
  <w:footnote w:id="30">
    <w:p w14:paraId="63DC3DEF" w14:textId="41F86DDF" w:rsidR="003972A0" w:rsidRDefault="003972A0">
      <w:pPr>
        <w:pStyle w:val="FootnoteText"/>
      </w:pPr>
      <w:r>
        <w:rPr>
          <w:rStyle w:val="FootnoteReference"/>
        </w:rPr>
        <w:footnoteRef/>
      </w:r>
      <w:r>
        <w:t xml:space="preserve"> Ibid p.40</w:t>
      </w:r>
    </w:p>
  </w:footnote>
  <w:footnote w:id="31">
    <w:p w14:paraId="531CBEA7" w14:textId="16DA23C2" w:rsidR="003972A0" w:rsidRDefault="003972A0">
      <w:pPr>
        <w:pStyle w:val="FootnoteText"/>
      </w:pPr>
      <w:r>
        <w:rPr>
          <w:rStyle w:val="FootnoteReference"/>
        </w:rPr>
        <w:footnoteRef/>
      </w:r>
      <w:r>
        <w:t xml:space="preserve"> Ibid p.58</w:t>
      </w:r>
    </w:p>
  </w:footnote>
  <w:footnote w:id="32">
    <w:p w14:paraId="106285EE" w14:textId="7459EAB4" w:rsidR="00123F74" w:rsidRDefault="00123F74">
      <w:pPr>
        <w:pStyle w:val="FootnoteText"/>
      </w:pPr>
      <w:r>
        <w:rPr>
          <w:rStyle w:val="FootnoteReference"/>
        </w:rPr>
        <w:footnoteRef/>
      </w:r>
      <w:r>
        <w:t xml:space="preserve"> Ibid p.56</w:t>
      </w:r>
    </w:p>
  </w:footnote>
  <w:footnote w:id="33">
    <w:p w14:paraId="04776EA7" w14:textId="09A21546" w:rsidR="00123F74" w:rsidRDefault="00123F74">
      <w:pPr>
        <w:pStyle w:val="FootnoteText"/>
      </w:pPr>
      <w:r>
        <w:rPr>
          <w:rStyle w:val="FootnoteReference"/>
        </w:rPr>
        <w:footnoteRef/>
      </w:r>
      <w:r>
        <w:t xml:space="preserve"> Ibid p.29 and p.49</w:t>
      </w:r>
    </w:p>
  </w:footnote>
  <w:footnote w:id="34">
    <w:p w14:paraId="5857640B" w14:textId="5C6787A2" w:rsidR="00123F74" w:rsidRDefault="00123F74">
      <w:pPr>
        <w:pStyle w:val="FootnoteText"/>
      </w:pPr>
      <w:r>
        <w:rPr>
          <w:rStyle w:val="FootnoteReference"/>
        </w:rPr>
        <w:footnoteRef/>
      </w:r>
      <w:r>
        <w:t xml:space="preserve"> A. </w:t>
      </w:r>
      <w:r w:rsidRPr="00123F74">
        <w:t>Olrik, "The Epic Laws of Folk Narrative," in Dundes, A. (ed) The Study of Folklore.  (Englewood Cliffs, N.J.: Prentice-Hall, 1965),</w:t>
      </w:r>
    </w:p>
  </w:footnote>
  <w:footnote w:id="35">
    <w:p w14:paraId="18D0FDB8" w14:textId="45A58F1B" w:rsidR="00123F74" w:rsidRDefault="00123F74">
      <w:pPr>
        <w:pStyle w:val="FootnoteText"/>
      </w:pPr>
      <w:r>
        <w:rPr>
          <w:rStyle w:val="FootnoteReference"/>
        </w:rPr>
        <w:footnoteRef/>
      </w:r>
      <w:r>
        <w:t xml:space="preserve"> </w:t>
      </w:r>
      <w:r w:rsidR="00866E18">
        <w:t xml:space="preserve">B. </w:t>
      </w:r>
      <w:r w:rsidR="00866E18" w:rsidRPr="00866E18">
        <w:t>Gray</w:t>
      </w:r>
      <w:r w:rsidR="00866E18">
        <w:t>.</w:t>
      </w:r>
      <w:r w:rsidR="00866E18" w:rsidRPr="00866E18">
        <w:t xml:space="preserve"> ‘Repetition in Oral Literature’, The Journal of American Folklore, 84 (333) Jul - Sep, (1971) pp. 289-303</w:t>
      </w:r>
      <w:r w:rsidR="00866E18">
        <w:t>. p. 290</w:t>
      </w:r>
    </w:p>
  </w:footnote>
  <w:footnote w:id="36">
    <w:p w14:paraId="64159C49" w14:textId="5939ECBC" w:rsidR="00866E18" w:rsidRDefault="00866E18">
      <w:pPr>
        <w:pStyle w:val="FootnoteText"/>
      </w:pPr>
      <w:r>
        <w:rPr>
          <w:rStyle w:val="FootnoteReference"/>
        </w:rPr>
        <w:footnoteRef/>
      </w:r>
      <w:r>
        <w:t xml:space="preserve"> Ibid p. 295</w:t>
      </w:r>
    </w:p>
  </w:footnote>
  <w:footnote w:id="37">
    <w:p w14:paraId="1F44F062" w14:textId="19FAA715" w:rsidR="00866E18" w:rsidRDefault="00866E18">
      <w:pPr>
        <w:pStyle w:val="FootnoteText"/>
      </w:pPr>
      <w:r>
        <w:rPr>
          <w:rStyle w:val="FootnoteReference"/>
        </w:rPr>
        <w:footnoteRef/>
      </w:r>
      <w:r>
        <w:t xml:space="preserve"> B. F. </w:t>
      </w:r>
      <w:r w:rsidRPr="00866E18">
        <w:t>Roberts</w:t>
      </w:r>
      <w:r>
        <w:t>.</w:t>
      </w:r>
      <w:r w:rsidRPr="00866E18">
        <w:t xml:space="preserve"> ‘From Traditional Tales to Literary Story, the Middle welsh prose narratives’, in Studies on Middle Welsh Literature. (New York: Edwin Mellen Press, 1992),  p</w:t>
      </w:r>
      <w:r>
        <w:t>.74.</w:t>
      </w:r>
    </w:p>
  </w:footnote>
  <w:footnote w:id="38">
    <w:p w14:paraId="37872512" w14:textId="30EC7A47" w:rsidR="00866E18" w:rsidRDefault="00866E18">
      <w:pPr>
        <w:pStyle w:val="FootnoteText"/>
      </w:pPr>
      <w:r>
        <w:rPr>
          <w:rStyle w:val="FootnoteReference"/>
        </w:rPr>
        <w:footnoteRef/>
      </w:r>
      <w:r>
        <w:t xml:space="preserve"> </w:t>
      </w:r>
      <w:bookmarkStart w:id="19" w:name="_Hlk29229511"/>
      <w:r w:rsidRPr="005A542D">
        <w:t xml:space="preserve">S. Davies. </w:t>
      </w:r>
      <w:r w:rsidRPr="00384854">
        <w:rPr>
          <w:i/>
        </w:rPr>
        <w:t>The Mabinogion</w:t>
      </w:r>
      <w:r>
        <w:rPr>
          <w:i/>
        </w:rPr>
        <w:t xml:space="preserve">. </w:t>
      </w:r>
      <w:r>
        <w:rPr>
          <w:iCs/>
        </w:rPr>
        <w:t>p. 3</w:t>
      </w:r>
      <w:bookmarkEnd w:id="19"/>
    </w:p>
  </w:footnote>
  <w:footnote w:id="39">
    <w:p w14:paraId="5F08F638" w14:textId="2907A9EA" w:rsidR="00244F0A" w:rsidRDefault="00244F0A">
      <w:pPr>
        <w:pStyle w:val="FootnoteText"/>
      </w:pPr>
      <w:r>
        <w:rPr>
          <w:rStyle w:val="FootnoteReference"/>
        </w:rPr>
        <w:footnoteRef/>
      </w:r>
      <w:r>
        <w:t xml:space="preserve"> </w:t>
      </w:r>
      <w:bookmarkStart w:id="20" w:name="_Hlk29231759"/>
      <w:bookmarkStart w:id="21" w:name="_Hlk29229704"/>
      <w:r>
        <w:t xml:space="preserve">S. </w:t>
      </w:r>
      <w:r w:rsidRPr="00676EDD">
        <w:t xml:space="preserve">Davies. </w:t>
      </w:r>
      <w:r>
        <w:t xml:space="preserve"> </w:t>
      </w:r>
      <w:r w:rsidRPr="00D32953">
        <w:rPr>
          <w:i/>
          <w:iCs/>
        </w:rPr>
        <w:t>The Four Branches of the Mabinogi</w:t>
      </w:r>
      <w:r w:rsidRPr="00676EDD">
        <w:t xml:space="preserve">. </w:t>
      </w:r>
      <w:r>
        <w:t xml:space="preserve"> </w:t>
      </w:r>
      <w:bookmarkEnd w:id="20"/>
      <w:r>
        <w:t>(Dyfed:</w:t>
      </w:r>
      <w:r w:rsidRPr="00676EDD">
        <w:t xml:space="preserve"> Gomer Press</w:t>
      </w:r>
      <w:r>
        <w:t>,</w:t>
      </w:r>
      <w:r w:rsidRPr="00676EDD">
        <w:t xml:space="preserve"> 1993</w:t>
      </w:r>
      <w:r>
        <w:t>) p.44</w:t>
      </w:r>
      <w:bookmarkEnd w:id="21"/>
    </w:p>
  </w:footnote>
  <w:footnote w:id="40">
    <w:p w14:paraId="5880F6D0" w14:textId="4D0F5F18" w:rsidR="00244F0A" w:rsidRDefault="00244F0A">
      <w:pPr>
        <w:pStyle w:val="FootnoteText"/>
      </w:pPr>
      <w:r>
        <w:rPr>
          <w:rStyle w:val="FootnoteReference"/>
        </w:rPr>
        <w:footnoteRef/>
      </w:r>
      <w:r>
        <w:t xml:space="preserve"> </w:t>
      </w:r>
      <w:bookmarkStart w:id="22" w:name="_Hlk29229657"/>
      <w:r w:rsidRPr="005A542D">
        <w:t xml:space="preserve">S. Davies. </w:t>
      </w:r>
      <w:r w:rsidRPr="00384854">
        <w:rPr>
          <w:i/>
        </w:rPr>
        <w:t>The Mabinogion</w:t>
      </w:r>
      <w:r>
        <w:rPr>
          <w:i/>
        </w:rPr>
        <w:t xml:space="preserve">. </w:t>
      </w:r>
      <w:r>
        <w:rPr>
          <w:iCs/>
        </w:rPr>
        <w:t>p. 3</w:t>
      </w:r>
      <w:bookmarkEnd w:id="22"/>
    </w:p>
  </w:footnote>
  <w:footnote w:id="41">
    <w:p w14:paraId="7BB7D8AC" w14:textId="2A422B61" w:rsidR="00244F0A" w:rsidRDefault="00244F0A">
      <w:pPr>
        <w:pStyle w:val="FootnoteText"/>
      </w:pPr>
      <w:r>
        <w:rPr>
          <w:rStyle w:val="FootnoteReference"/>
        </w:rPr>
        <w:footnoteRef/>
      </w:r>
      <w:r>
        <w:t xml:space="preserve"> S. </w:t>
      </w:r>
      <w:r w:rsidRPr="00244F0A">
        <w:t>Davies</w:t>
      </w:r>
      <w:r>
        <w:t>.</w:t>
      </w:r>
      <w:r w:rsidRPr="00244F0A">
        <w:t xml:space="preserve">  ‘Storytelling in Medieval Wales’, Oral Tradition, 7 (2) (1992), p</w:t>
      </w:r>
      <w:r>
        <w:t xml:space="preserve"> 228</w:t>
      </w:r>
      <w:r w:rsidRPr="00244F0A">
        <w:t>.</w:t>
      </w:r>
    </w:p>
  </w:footnote>
  <w:footnote w:id="42">
    <w:p w14:paraId="67478E05" w14:textId="1B100A65" w:rsidR="00244F0A" w:rsidRDefault="00244F0A">
      <w:pPr>
        <w:pStyle w:val="FootnoteText"/>
      </w:pPr>
      <w:r>
        <w:rPr>
          <w:rStyle w:val="FootnoteReference"/>
        </w:rPr>
        <w:footnoteRef/>
      </w:r>
      <w:r>
        <w:t xml:space="preserve"> </w:t>
      </w:r>
      <w:bookmarkStart w:id="23" w:name="_Hlk29229835"/>
      <w:r w:rsidRPr="005A542D">
        <w:t xml:space="preserve">S. Davies. </w:t>
      </w:r>
      <w:r w:rsidRPr="00384854">
        <w:rPr>
          <w:i/>
        </w:rPr>
        <w:t>The Mabinogion</w:t>
      </w:r>
      <w:r>
        <w:rPr>
          <w:i/>
        </w:rPr>
        <w:t xml:space="preserve">. </w:t>
      </w:r>
      <w:r>
        <w:rPr>
          <w:iCs/>
        </w:rPr>
        <w:t>p. 24</w:t>
      </w:r>
      <w:bookmarkEnd w:id="23"/>
    </w:p>
  </w:footnote>
  <w:footnote w:id="43">
    <w:p w14:paraId="7BAE6144" w14:textId="2C44C9F0" w:rsidR="00244F0A" w:rsidRDefault="00244F0A">
      <w:pPr>
        <w:pStyle w:val="FootnoteText"/>
      </w:pPr>
      <w:r>
        <w:rPr>
          <w:rStyle w:val="FootnoteReference"/>
        </w:rPr>
        <w:footnoteRef/>
      </w:r>
      <w:r>
        <w:t xml:space="preserve"> S. </w:t>
      </w:r>
      <w:r w:rsidRPr="00676EDD">
        <w:t xml:space="preserve">Davies. </w:t>
      </w:r>
      <w:r>
        <w:t xml:space="preserve"> </w:t>
      </w:r>
      <w:r w:rsidRPr="00D32953">
        <w:rPr>
          <w:i/>
          <w:iCs/>
        </w:rPr>
        <w:t>The Four Branches of the Mabinogi</w:t>
      </w:r>
      <w:r w:rsidRPr="00676EDD">
        <w:t xml:space="preserve">. </w:t>
      </w:r>
      <w:r>
        <w:t xml:space="preserve"> p.46</w:t>
      </w:r>
    </w:p>
  </w:footnote>
  <w:footnote w:id="44">
    <w:p w14:paraId="2D4A91AD" w14:textId="041EC7AE" w:rsidR="00A80128" w:rsidRDefault="00A80128">
      <w:pPr>
        <w:pStyle w:val="FootnoteText"/>
      </w:pPr>
      <w:r>
        <w:rPr>
          <w:rStyle w:val="FootnoteReference"/>
        </w:rPr>
        <w:footnoteRef/>
      </w:r>
      <w:r>
        <w:t xml:space="preserve"> </w:t>
      </w:r>
      <w:r w:rsidRPr="005A542D">
        <w:t xml:space="preserve">S. Davies. </w:t>
      </w:r>
      <w:r w:rsidRPr="00384854">
        <w:rPr>
          <w:i/>
        </w:rPr>
        <w:t>The Mabinogion</w:t>
      </w:r>
      <w:r>
        <w:rPr>
          <w:i/>
        </w:rPr>
        <w:t xml:space="preserve">. </w:t>
      </w:r>
      <w:r>
        <w:rPr>
          <w:iCs/>
        </w:rPr>
        <w:t>p. 44</w:t>
      </w:r>
    </w:p>
  </w:footnote>
  <w:footnote w:id="45">
    <w:p w14:paraId="44EEC85F" w14:textId="298A651F" w:rsidR="00A80128" w:rsidRDefault="00A80128">
      <w:pPr>
        <w:pStyle w:val="FootnoteText"/>
      </w:pPr>
      <w:r>
        <w:rPr>
          <w:rStyle w:val="FootnoteReference"/>
        </w:rPr>
        <w:footnoteRef/>
      </w:r>
      <w:r>
        <w:t xml:space="preserve"> </w:t>
      </w:r>
      <w:r w:rsidRPr="00A80128">
        <w:t xml:space="preserve">Davies, S.  ‘Storytelling in Medieval Wales’, </w:t>
      </w:r>
      <w:r>
        <w:t>p. 237</w:t>
      </w:r>
      <w:r w:rsidRPr="00A80128">
        <w:t>.</w:t>
      </w:r>
    </w:p>
  </w:footnote>
  <w:footnote w:id="46">
    <w:p w14:paraId="03BB6CDB" w14:textId="33BCC87E" w:rsidR="00182A20" w:rsidRDefault="00182A20">
      <w:pPr>
        <w:pStyle w:val="FootnoteText"/>
      </w:pPr>
      <w:r>
        <w:rPr>
          <w:rStyle w:val="FootnoteReference"/>
        </w:rPr>
        <w:footnoteRef/>
      </w:r>
      <w:r>
        <w:t xml:space="preserve"> </w:t>
      </w:r>
      <w:bookmarkStart w:id="24" w:name="_Hlk29232043"/>
      <w:r w:rsidRPr="005A542D">
        <w:t xml:space="preserve">S. Davies. </w:t>
      </w:r>
      <w:r w:rsidRPr="00384854">
        <w:rPr>
          <w:i/>
        </w:rPr>
        <w:t>The Mabinogion</w:t>
      </w:r>
      <w:r>
        <w:rPr>
          <w:i/>
        </w:rPr>
        <w:t xml:space="preserve">. </w:t>
      </w:r>
      <w:r>
        <w:rPr>
          <w:iCs/>
        </w:rPr>
        <w:t>p. 54</w:t>
      </w:r>
      <w:bookmarkEnd w:id="24"/>
    </w:p>
  </w:footnote>
  <w:footnote w:id="47">
    <w:p w14:paraId="369202E0" w14:textId="1C3063CF" w:rsidR="00132EB2" w:rsidRDefault="00132EB2">
      <w:pPr>
        <w:pStyle w:val="FootnoteText"/>
      </w:pPr>
      <w:r>
        <w:rPr>
          <w:rStyle w:val="FootnoteReference"/>
        </w:rPr>
        <w:footnoteRef/>
      </w:r>
      <w:r>
        <w:t xml:space="preserve"> Ibid p.21</w:t>
      </w:r>
    </w:p>
  </w:footnote>
  <w:footnote w:id="48">
    <w:p w14:paraId="2A56B890" w14:textId="73644B0D" w:rsidR="00277AF5" w:rsidRDefault="00277AF5">
      <w:pPr>
        <w:pStyle w:val="FootnoteText"/>
      </w:pPr>
      <w:r>
        <w:rPr>
          <w:rStyle w:val="FootnoteReference"/>
        </w:rPr>
        <w:footnoteRef/>
      </w:r>
      <w:r>
        <w:t xml:space="preserve"> </w:t>
      </w:r>
      <w:bookmarkStart w:id="25" w:name="_Hlk29233585"/>
      <w:r>
        <w:t xml:space="preserve">S. </w:t>
      </w:r>
      <w:r w:rsidRPr="00676EDD">
        <w:t xml:space="preserve">Davies. </w:t>
      </w:r>
      <w:r>
        <w:t xml:space="preserve"> </w:t>
      </w:r>
      <w:r w:rsidRPr="00D32953">
        <w:rPr>
          <w:i/>
          <w:iCs/>
        </w:rPr>
        <w:t>The Four Branches of the Mabinogi</w:t>
      </w:r>
      <w:r w:rsidRPr="00676EDD">
        <w:t xml:space="preserve">. </w:t>
      </w:r>
      <w:r>
        <w:t xml:space="preserve"> </w:t>
      </w:r>
      <w:bookmarkEnd w:id="25"/>
    </w:p>
  </w:footnote>
  <w:footnote w:id="49">
    <w:p w14:paraId="667B8686" w14:textId="77777777" w:rsidR="00132EB2" w:rsidRDefault="00132EB2" w:rsidP="00132EB2">
      <w:pPr>
        <w:pStyle w:val="FootnoteText"/>
      </w:pPr>
      <w:r>
        <w:rPr>
          <w:rStyle w:val="FootnoteReference"/>
        </w:rPr>
        <w:footnoteRef/>
      </w:r>
      <w:r>
        <w:t xml:space="preserve"> B. F, </w:t>
      </w:r>
      <w:r w:rsidRPr="00132EB2">
        <w:t>Roberts. ‘Oral Tradition and Welsh Literature: A Description and Survey’, Oral Tradition, 3 (1-2) (1988) pp 61-87</w:t>
      </w:r>
      <w:r>
        <w:t xml:space="preserve"> p72</w:t>
      </w:r>
    </w:p>
  </w:footnote>
  <w:footnote w:id="50">
    <w:p w14:paraId="48B5CA55" w14:textId="61B6D432" w:rsidR="00277AF5" w:rsidRDefault="00277AF5">
      <w:pPr>
        <w:pStyle w:val="FootnoteText"/>
      </w:pPr>
      <w:r>
        <w:rPr>
          <w:rStyle w:val="FootnoteReference"/>
        </w:rPr>
        <w:footnoteRef/>
      </w:r>
      <w:r>
        <w:t xml:space="preserve"> Ibid p. 84</w:t>
      </w:r>
    </w:p>
  </w:footnote>
  <w:footnote w:id="51">
    <w:p w14:paraId="31D8042A" w14:textId="4BA72367" w:rsidR="00277AF5" w:rsidRDefault="00277AF5">
      <w:pPr>
        <w:pStyle w:val="FootnoteText"/>
      </w:pPr>
      <w:r>
        <w:rPr>
          <w:rStyle w:val="FootnoteReference"/>
        </w:rPr>
        <w:footnoteRef/>
      </w:r>
      <w:r>
        <w:t xml:space="preserve"> </w:t>
      </w:r>
      <w:r w:rsidRPr="005A542D">
        <w:t xml:space="preserve">S. Davies. </w:t>
      </w:r>
      <w:r w:rsidRPr="00384854">
        <w:rPr>
          <w:i/>
        </w:rPr>
        <w:t>The Mabinogion</w:t>
      </w:r>
      <w:r>
        <w:rPr>
          <w:i/>
        </w:rPr>
        <w:t xml:space="preserve">. </w:t>
      </w:r>
      <w:r>
        <w:rPr>
          <w:iCs/>
        </w:rPr>
        <w:t>p. 10</w:t>
      </w:r>
    </w:p>
  </w:footnote>
  <w:footnote w:id="52">
    <w:p w14:paraId="206BEB7C" w14:textId="58CD70EC" w:rsidR="00277AF5" w:rsidRDefault="00277AF5">
      <w:pPr>
        <w:pStyle w:val="FootnoteText"/>
      </w:pPr>
      <w:r>
        <w:rPr>
          <w:rStyle w:val="FootnoteReference"/>
        </w:rPr>
        <w:footnoteRef/>
      </w:r>
      <w:r>
        <w:t xml:space="preserve"> Ibid . p.11</w:t>
      </w:r>
    </w:p>
  </w:footnote>
  <w:footnote w:id="53">
    <w:p w14:paraId="46F1DC4B" w14:textId="02D0F92F" w:rsidR="00AA210F" w:rsidRDefault="00AA210F">
      <w:pPr>
        <w:pStyle w:val="FootnoteText"/>
      </w:pPr>
      <w:r>
        <w:rPr>
          <w:rStyle w:val="FootnoteReference"/>
        </w:rPr>
        <w:footnoteRef/>
      </w:r>
      <w:r>
        <w:t xml:space="preserve"> Ibid, p. 30</w:t>
      </w:r>
    </w:p>
  </w:footnote>
  <w:footnote w:id="54">
    <w:p w14:paraId="6EE18736" w14:textId="73741C52" w:rsidR="00AA210F" w:rsidRDefault="00AA210F">
      <w:pPr>
        <w:pStyle w:val="FootnoteText"/>
      </w:pPr>
      <w:r>
        <w:rPr>
          <w:rStyle w:val="FootnoteReference"/>
        </w:rPr>
        <w:footnoteRef/>
      </w:r>
      <w:r>
        <w:t xml:space="preserve"> Ibid, p. 22</w:t>
      </w:r>
    </w:p>
  </w:footnote>
  <w:footnote w:id="55">
    <w:p w14:paraId="195551CF" w14:textId="38AF8CD2" w:rsidR="00AA210F" w:rsidRDefault="00AA210F">
      <w:pPr>
        <w:pStyle w:val="FootnoteText"/>
      </w:pPr>
      <w:r>
        <w:rPr>
          <w:rStyle w:val="FootnoteReference"/>
        </w:rPr>
        <w:footnoteRef/>
      </w:r>
      <w:r>
        <w:t xml:space="preserve"> </w:t>
      </w:r>
      <w:bookmarkStart w:id="26" w:name="_Hlk29232932"/>
      <w:r>
        <w:t xml:space="preserve">S. </w:t>
      </w:r>
      <w:r w:rsidRPr="00676EDD">
        <w:t>Davies</w:t>
      </w:r>
      <w:r>
        <w:t xml:space="preserve">. </w:t>
      </w:r>
      <w:r w:rsidRPr="00676EDD">
        <w:t xml:space="preserve"> </w:t>
      </w:r>
      <w:r>
        <w:t>‘”</w:t>
      </w:r>
      <w:r w:rsidRPr="00676EDD">
        <w:t xml:space="preserve"> He was the best teller of tales in the world</w:t>
      </w:r>
      <w:r>
        <w:t>” p. 23</w:t>
      </w:r>
      <w:bookmarkEnd w:id="26"/>
    </w:p>
  </w:footnote>
  <w:footnote w:id="56">
    <w:p w14:paraId="09A055CD" w14:textId="03A3B82B" w:rsidR="00AA210F" w:rsidRDefault="00AA210F">
      <w:pPr>
        <w:pStyle w:val="FootnoteText"/>
      </w:pPr>
      <w:r>
        <w:rPr>
          <w:rStyle w:val="FootnoteReference"/>
        </w:rPr>
        <w:footnoteRef/>
      </w:r>
      <w:r>
        <w:t xml:space="preserve"> </w:t>
      </w:r>
      <w:bookmarkStart w:id="27" w:name="_Hlk29233297"/>
      <w:r w:rsidRPr="005A542D">
        <w:t xml:space="preserve">S. Davies. </w:t>
      </w:r>
      <w:r w:rsidRPr="00384854">
        <w:rPr>
          <w:i/>
        </w:rPr>
        <w:t>The Mabinogion</w:t>
      </w:r>
      <w:r>
        <w:rPr>
          <w:i/>
        </w:rPr>
        <w:t xml:space="preserve">. </w:t>
      </w:r>
      <w:r>
        <w:rPr>
          <w:iCs/>
        </w:rPr>
        <w:t>p. 31</w:t>
      </w:r>
      <w:bookmarkEnd w:id="27"/>
    </w:p>
  </w:footnote>
  <w:footnote w:id="57">
    <w:p w14:paraId="4448C138" w14:textId="65EA06C9" w:rsidR="00AA210F" w:rsidRDefault="00AA210F">
      <w:pPr>
        <w:pStyle w:val="FootnoteText"/>
      </w:pPr>
      <w:r>
        <w:rPr>
          <w:rStyle w:val="FootnoteReference"/>
        </w:rPr>
        <w:footnoteRef/>
      </w:r>
      <w:r>
        <w:t xml:space="preserve"> </w:t>
      </w:r>
      <w:bookmarkStart w:id="28" w:name="_Hlk29234204"/>
      <w:r>
        <w:t xml:space="preserve">S. </w:t>
      </w:r>
      <w:r w:rsidRPr="00676EDD">
        <w:t>Davies</w:t>
      </w:r>
      <w:r>
        <w:t xml:space="preserve">. </w:t>
      </w:r>
      <w:r w:rsidRPr="00676EDD">
        <w:t xml:space="preserve"> </w:t>
      </w:r>
      <w:r>
        <w:t>‘”</w:t>
      </w:r>
      <w:r w:rsidRPr="00676EDD">
        <w:t xml:space="preserve"> He was the best teller of tales in the world</w:t>
      </w:r>
      <w:r>
        <w:t>” p. 18</w:t>
      </w:r>
      <w:bookmarkEnd w:id="28"/>
    </w:p>
  </w:footnote>
  <w:footnote w:id="58">
    <w:p w14:paraId="0DB61540" w14:textId="349F1E32" w:rsidR="00C117E1" w:rsidRDefault="00C117E1">
      <w:pPr>
        <w:pStyle w:val="FootnoteText"/>
      </w:pPr>
      <w:r>
        <w:rPr>
          <w:rStyle w:val="FootnoteReference"/>
        </w:rPr>
        <w:footnoteRef/>
      </w:r>
      <w:r>
        <w:t xml:space="preserve"> Ibid p. 25</w:t>
      </w:r>
    </w:p>
  </w:footnote>
  <w:footnote w:id="59">
    <w:p w14:paraId="5796E2EC" w14:textId="001B33F3" w:rsidR="00C117E1" w:rsidRDefault="00C117E1">
      <w:pPr>
        <w:pStyle w:val="FootnoteText"/>
      </w:pPr>
      <w:r>
        <w:rPr>
          <w:rStyle w:val="FootnoteReference"/>
        </w:rPr>
        <w:footnoteRef/>
      </w:r>
      <w:r>
        <w:t xml:space="preserve"> </w:t>
      </w:r>
      <w:r w:rsidRPr="005A542D">
        <w:t xml:space="preserve">S. Davies. </w:t>
      </w:r>
      <w:r w:rsidRPr="00384854">
        <w:rPr>
          <w:i/>
        </w:rPr>
        <w:t>The Mabinogion</w:t>
      </w:r>
      <w:r>
        <w:rPr>
          <w:i/>
        </w:rPr>
        <w:t xml:space="preserve">. </w:t>
      </w:r>
      <w:r>
        <w:rPr>
          <w:iCs/>
        </w:rPr>
        <w:t>p. 30</w:t>
      </w:r>
    </w:p>
  </w:footnote>
  <w:footnote w:id="60">
    <w:p w14:paraId="7B1DEB22" w14:textId="4CE0C4D3" w:rsidR="00C117E1" w:rsidRDefault="00C117E1">
      <w:pPr>
        <w:pStyle w:val="FootnoteText"/>
      </w:pPr>
      <w:r>
        <w:rPr>
          <w:rStyle w:val="FootnoteReference"/>
        </w:rPr>
        <w:footnoteRef/>
      </w:r>
      <w:r>
        <w:t xml:space="preserve"> Ibid p.34</w:t>
      </w:r>
    </w:p>
  </w:footnote>
  <w:footnote w:id="61">
    <w:p w14:paraId="18B9D170" w14:textId="64BCDEE0" w:rsidR="00C117E1" w:rsidRDefault="00C117E1">
      <w:pPr>
        <w:pStyle w:val="FootnoteText"/>
      </w:pPr>
      <w:r>
        <w:rPr>
          <w:rStyle w:val="FootnoteReference"/>
        </w:rPr>
        <w:footnoteRef/>
      </w:r>
      <w:r>
        <w:t xml:space="preserve"> Ibid p.46</w:t>
      </w:r>
    </w:p>
  </w:footnote>
  <w:footnote w:id="62">
    <w:p w14:paraId="40AB5CD8" w14:textId="03145BCB" w:rsidR="00C117E1" w:rsidRDefault="00C117E1">
      <w:pPr>
        <w:pStyle w:val="FootnoteText"/>
      </w:pPr>
      <w:r>
        <w:rPr>
          <w:rStyle w:val="FootnoteReference"/>
        </w:rPr>
        <w:footnoteRef/>
      </w:r>
      <w:r>
        <w:t xml:space="preserve"> Ibid p. 36</w:t>
      </w:r>
    </w:p>
  </w:footnote>
  <w:footnote w:id="63">
    <w:p w14:paraId="3E2F9B93" w14:textId="3B382E60" w:rsidR="00C117E1" w:rsidRDefault="00C117E1">
      <w:pPr>
        <w:pStyle w:val="FootnoteText"/>
      </w:pPr>
      <w:r>
        <w:rPr>
          <w:rStyle w:val="FootnoteReference"/>
        </w:rPr>
        <w:footnoteRef/>
      </w:r>
      <w:r>
        <w:t xml:space="preserve"> </w:t>
      </w:r>
      <w:r w:rsidR="00E9082F">
        <w:t xml:space="preserve">S. </w:t>
      </w:r>
      <w:r w:rsidR="00E9082F" w:rsidRPr="00676EDD">
        <w:t xml:space="preserve">Davies. </w:t>
      </w:r>
      <w:r w:rsidR="00E9082F">
        <w:t xml:space="preserve"> </w:t>
      </w:r>
      <w:r w:rsidR="00E9082F" w:rsidRPr="00D32953">
        <w:rPr>
          <w:i/>
          <w:iCs/>
        </w:rPr>
        <w:t>The Four Branches of the Mabinogi</w:t>
      </w:r>
      <w:r w:rsidR="00E9082F" w:rsidRPr="00676EDD">
        <w:t xml:space="preserve">. </w:t>
      </w:r>
      <w:r w:rsidR="00E9082F">
        <w:t xml:space="preserve"> p.44</w:t>
      </w:r>
    </w:p>
  </w:footnote>
  <w:footnote w:id="64">
    <w:p w14:paraId="732D96A4" w14:textId="25FEFAD8" w:rsidR="00E9082F" w:rsidRDefault="00E9082F">
      <w:pPr>
        <w:pStyle w:val="FootnoteText"/>
      </w:pPr>
      <w:r>
        <w:rPr>
          <w:rStyle w:val="FootnoteReference"/>
        </w:rPr>
        <w:footnoteRef/>
      </w:r>
      <w:r>
        <w:t xml:space="preserve"> B.F. </w:t>
      </w:r>
      <w:r w:rsidRPr="00E9082F">
        <w:t>Roberts. ‘Oral Tradition and Welsh Literature: A Description and Survey’, Oral Tradition, 3 (1-2) (1988) pp 61-87</w:t>
      </w:r>
      <w:r>
        <w:t xml:space="preserve"> p.70</w:t>
      </w:r>
    </w:p>
  </w:footnote>
  <w:footnote w:id="65">
    <w:p w14:paraId="14A71EC1" w14:textId="17370475" w:rsidR="002D2184" w:rsidRDefault="002D2184">
      <w:pPr>
        <w:pStyle w:val="FootnoteText"/>
      </w:pPr>
      <w:r>
        <w:rPr>
          <w:rStyle w:val="FootnoteReference"/>
        </w:rPr>
        <w:footnoteRef/>
      </w:r>
      <w:r>
        <w:t xml:space="preserve"> S. </w:t>
      </w:r>
      <w:r w:rsidRPr="00676EDD">
        <w:t>Davies</w:t>
      </w:r>
      <w:r>
        <w:t xml:space="preserve">. </w:t>
      </w:r>
      <w:r w:rsidRPr="00676EDD">
        <w:t xml:space="preserve"> </w:t>
      </w:r>
      <w:r>
        <w:t>‘”</w:t>
      </w:r>
      <w:r w:rsidRPr="00676EDD">
        <w:t xml:space="preserve"> He was the best teller of tales in the world</w:t>
      </w:r>
      <w:r>
        <w:t>” p.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7B663" w14:textId="77777777" w:rsidR="00EA6A60" w:rsidRDefault="00EA6A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6D94" w14:textId="0C80B73E" w:rsidR="00EA6A60" w:rsidRDefault="00EA6A60">
    <w:pPr>
      <w:pStyle w:val="Header"/>
    </w:pPr>
    <w:r>
      <w:t>Y Mabinogi (CYCS7015)</w:t>
    </w:r>
  </w:p>
  <w:p w14:paraId="41027B8C" w14:textId="6A9011CA" w:rsidR="00EA6A60" w:rsidRDefault="00EA6A60">
    <w:pPr>
      <w:pStyle w:val="Header"/>
    </w:pPr>
    <w:r>
      <w:t>1814655</w:t>
    </w:r>
  </w:p>
  <w:p w14:paraId="1BB7B569" w14:textId="77777777" w:rsidR="00EA6A60" w:rsidRDefault="00EA6A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DB952" w14:textId="77777777" w:rsidR="00EA6A60" w:rsidRDefault="00EA6A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74C8B"/>
    <w:multiLevelType w:val="hybridMultilevel"/>
    <w:tmpl w:val="7ECA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1D3"/>
    <w:rsid w:val="00066B0D"/>
    <w:rsid w:val="00096C02"/>
    <w:rsid w:val="000A2596"/>
    <w:rsid w:val="000B077E"/>
    <w:rsid w:val="00122DBF"/>
    <w:rsid w:val="00123F74"/>
    <w:rsid w:val="0013218A"/>
    <w:rsid w:val="00132EB2"/>
    <w:rsid w:val="00137596"/>
    <w:rsid w:val="00153A2E"/>
    <w:rsid w:val="00182A20"/>
    <w:rsid w:val="00182EA8"/>
    <w:rsid w:val="001E42FA"/>
    <w:rsid w:val="00234005"/>
    <w:rsid w:val="00244F0A"/>
    <w:rsid w:val="00254758"/>
    <w:rsid w:val="0027454C"/>
    <w:rsid w:val="00277AF5"/>
    <w:rsid w:val="00294CDE"/>
    <w:rsid w:val="002B26EF"/>
    <w:rsid w:val="002B45AA"/>
    <w:rsid w:val="002D2184"/>
    <w:rsid w:val="002D495E"/>
    <w:rsid w:val="002F2895"/>
    <w:rsid w:val="002F471B"/>
    <w:rsid w:val="00333150"/>
    <w:rsid w:val="003568AA"/>
    <w:rsid w:val="003673EB"/>
    <w:rsid w:val="00384854"/>
    <w:rsid w:val="00385AB8"/>
    <w:rsid w:val="003972A0"/>
    <w:rsid w:val="003C4265"/>
    <w:rsid w:val="004956F0"/>
    <w:rsid w:val="005032BD"/>
    <w:rsid w:val="00522E2C"/>
    <w:rsid w:val="00523F4A"/>
    <w:rsid w:val="00590A5E"/>
    <w:rsid w:val="00595E27"/>
    <w:rsid w:val="005A542D"/>
    <w:rsid w:val="005B58A8"/>
    <w:rsid w:val="00600C17"/>
    <w:rsid w:val="006278A6"/>
    <w:rsid w:val="00645337"/>
    <w:rsid w:val="006A1589"/>
    <w:rsid w:val="006A62F0"/>
    <w:rsid w:val="00702787"/>
    <w:rsid w:val="00706C82"/>
    <w:rsid w:val="00712391"/>
    <w:rsid w:val="00781A03"/>
    <w:rsid w:val="008201D9"/>
    <w:rsid w:val="0082068F"/>
    <w:rsid w:val="00854310"/>
    <w:rsid w:val="008608EA"/>
    <w:rsid w:val="00860F78"/>
    <w:rsid w:val="00866E18"/>
    <w:rsid w:val="00885C2D"/>
    <w:rsid w:val="008B304F"/>
    <w:rsid w:val="00955936"/>
    <w:rsid w:val="009921D8"/>
    <w:rsid w:val="009C0308"/>
    <w:rsid w:val="009D403C"/>
    <w:rsid w:val="009D49D4"/>
    <w:rsid w:val="009F77C1"/>
    <w:rsid w:val="00A00EC3"/>
    <w:rsid w:val="00A47EBE"/>
    <w:rsid w:val="00A55280"/>
    <w:rsid w:val="00A77D4F"/>
    <w:rsid w:val="00A80128"/>
    <w:rsid w:val="00AA210F"/>
    <w:rsid w:val="00AB67B5"/>
    <w:rsid w:val="00AC189B"/>
    <w:rsid w:val="00AC5704"/>
    <w:rsid w:val="00AE51D3"/>
    <w:rsid w:val="00B264B7"/>
    <w:rsid w:val="00B277F9"/>
    <w:rsid w:val="00B31D32"/>
    <w:rsid w:val="00B442F7"/>
    <w:rsid w:val="00B5573B"/>
    <w:rsid w:val="00BC77F7"/>
    <w:rsid w:val="00BE3B71"/>
    <w:rsid w:val="00C117E1"/>
    <w:rsid w:val="00C16AC5"/>
    <w:rsid w:val="00C55042"/>
    <w:rsid w:val="00CB27EC"/>
    <w:rsid w:val="00CC1C94"/>
    <w:rsid w:val="00CD569E"/>
    <w:rsid w:val="00CE72E4"/>
    <w:rsid w:val="00D05F02"/>
    <w:rsid w:val="00D33159"/>
    <w:rsid w:val="00D345AA"/>
    <w:rsid w:val="00D908A2"/>
    <w:rsid w:val="00DB0E0F"/>
    <w:rsid w:val="00E1359D"/>
    <w:rsid w:val="00E51D4D"/>
    <w:rsid w:val="00E837CD"/>
    <w:rsid w:val="00E9082F"/>
    <w:rsid w:val="00EA6A60"/>
    <w:rsid w:val="00ED1D58"/>
    <w:rsid w:val="00EE03A3"/>
    <w:rsid w:val="00EE7752"/>
    <w:rsid w:val="00F1672B"/>
    <w:rsid w:val="00F24CC1"/>
    <w:rsid w:val="00F4300B"/>
    <w:rsid w:val="00F44496"/>
    <w:rsid w:val="00F506C7"/>
    <w:rsid w:val="00F56917"/>
    <w:rsid w:val="00FB4CDC"/>
    <w:rsid w:val="00FD0D04"/>
    <w:rsid w:val="00FD41F4"/>
    <w:rsid w:val="00FE4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AAC33"/>
  <w15:chartTrackingRefBased/>
  <w15:docId w15:val="{6D5E2FBB-D5AA-4A33-BA7E-6269EC60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B26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4CDE"/>
    <w:pPr>
      <w:spacing w:line="240" w:lineRule="auto"/>
    </w:pPr>
    <w:rPr>
      <w:sz w:val="20"/>
      <w:szCs w:val="20"/>
    </w:rPr>
  </w:style>
  <w:style w:type="character" w:customStyle="1" w:styleId="FootnoteTextChar">
    <w:name w:val="Footnote Text Char"/>
    <w:basedOn w:val="DefaultParagraphFont"/>
    <w:link w:val="FootnoteText"/>
    <w:uiPriority w:val="99"/>
    <w:semiHidden/>
    <w:rsid w:val="00294CDE"/>
    <w:rPr>
      <w:sz w:val="20"/>
      <w:szCs w:val="20"/>
    </w:rPr>
  </w:style>
  <w:style w:type="character" w:styleId="FootnoteReference">
    <w:name w:val="footnote reference"/>
    <w:basedOn w:val="DefaultParagraphFont"/>
    <w:uiPriority w:val="99"/>
    <w:semiHidden/>
    <w:unhideWhenUsed/>
    <w:rsid w:val="00294CDE"/>
    <w:rPr>
      <w:vertAlign w:val="superscript"/>
    </w:rPr>
  </w:style>
  <w:style w:type="paragraph" w:styleId="Header">
    <w:name w:val="header"/>
    <w:basedOn w:val="Normal"/>
    <w:link w:val="HeaderChar"/>
    <w:uiPriority w:val="99"/>
    <w:unhideWhenUsed/>
    <w:rsid w:val="00885C2D"/>
    <w:pPr>
      <w:tabs>
        <w:tab w:val="center" w:pos="4513"/>
        <w:tab w:val="right" w:pos="9026"/>
      </w:tabs>
      <w:spacing w:line="240" w:lineRule="auto"/>
    </w:pPr>
  </w:style>
  <w:style w:type="character" w:customStyle="1" w:styleId="HeaderChar">
    <w:name w:val="Header Char"/>
    <w:basedOn w:val="DefaultParagraphFont"/>
    <w:link w:val="Header"/>
    <w:uiPriority w:val="99"/>
    <w:rsid w:val="00885C2D"/>
  </w:style>
  <w:style w:type="paragraph" w:styleId="Footer">
    <w:name w:val="footer"/>
    <w:basedOn w:val="Normal"/>
    <w:link w:val="FooterChar"/>
    <w:uiPriority w:val="99"/>
    <w:unhideWhenUsed/>
    <w:rsid w:val="00885C2D"/>
    <w:pPr>
      <w:tabs>
        <w:tab w:val="center" w:pos="4513"/>
        <w:tab w:val="right" w:pos="9026"/>
      </w:tabs>
      <w:spacing w:line="240" w:lineRule="auto"/>
    </w:pPr>
  </w:style>
  <w:style w:type="character" w:customStyle="1" w:styleId="FooterChar">
    <w:name w:val="Footer Char"/>
    <w:basedOn w:val="DefaultParagraphFont"/>
    <w:link w:val="Footer"/>
    <w:uiPriority w:val="99"/>
    <w:rsid w:val="00885C2D"/>
  </w:style>
  <w:style w:type="paragraph" w:styleId="ListParagraph">
    <w:name w:val="List Paragraph"/>
    <w:basedOn w:val="Normal"/>
    <w:uiPriority w:val="34"/>
    <w:qFormat/>
    <w:rsid w:val="005B58A8"/>
    <w:pPr>
      <w:ind w:left="720"/>
      <w:contextualSpacing/>
    </w:pPr>
  </w:style>
  <w:style w:type="character" w:styleId="Emphasis">
    <w:name w:val="Emphasis"/>
    <w:basedOn w:val="DefaultParagraphFont"/>
    <w:uiPriority w:val="20"/>
    <w:qFormat/>
    <w:rsid w:val="005B58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F8FD7-AC33-43C8-8D0F-33FC9123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4244</Words>
  <Characters>21055</Characters>
  <Application>Microsoft Office Word</Application>
  <DocSecurity>0</DocSecurity>
  <Lines>334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T</dc:creator>
  <cp:keywords/>
  <dc:description/>
  <cp:lastModifiedBy>Jess T</cp:lastModifiedBy>
  <cp:revision>17</cp:revision>
  <dcterms:created xsi:type="dcterms:W3CDTF">2020-01-04T15:28:00Z</dcterms:created>
  <dcterms:modified xsi:type="dcterms:W3CDTF">2020-01-06T20:55:00Z</dcterms:modified>
</cp:coreProperties>
</file>