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28572" w14:textId="311AB40A" w:rsidR="003C0E6B" w:rsidRDefault="003C0E6B" w:rsidP="003C0E6B">
      <w:pPr>
        <w:rPr>
          <w:b/>
          <w:bCs/>
          <w:sz w:val="28"/>
          <w:szCs w:val="28"/>
        </w:rPr>
      </w:pPr>
      <w:r w:rsidRPr="003C0E6B">
        <w:rPr>
          <w:b/>
          <w:bCs/>
          <w:sz w:val="28"/>
          <w:szCs w:val="28"/>
        </w:rPr>
        <w:drawing>
          <wp:inline distT="0" distB="0" distL="0" distR="0" wp14:anchorId="6879A904" wp14:editId="11F0BDDB">
            <wp:extent cx="1960072" cy="1960072"/>
            <wp:effectExtent l="0" t="0" r="2540" b="2540"/>
            <wp:docPr id="941573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5048" cy="1975048"/>
                    </a:xfrm>
                    <a:prstGeom prst="rect">
                      <a:avLst/>
                    </a:prstGeom>
                    <a:noFill/>
                    <a:ln>
                      <a:noFill/>
                    </a:ln>
                  </pic:spPr>
                </pic:pic>
              </a:graphicData>
            </a:graphic>
          </wp:inline>
        </w:drawing>
      </w:r>
    </w:p>
    <w:p w14:paraId="214EB990" w14:textId="36E25AB3" w:rsidR="003C0E6B" w:rsidRDefault="003C0E6B" w:rsidP="003C0E6B">
      <w:pPr>
        <w:rPr>
          <w:b/>
          <w:bCs/>
          <w:sz w:val="28"/>
          <w:szCs w:val="28"/>
        </w:rPr>
      </w:pPr>
    </w:p>
    <w:p w14:paraId="593CA6AD" w14:textId="77777777" w:rsidR="003C0E6B" w:rsidRDefault="003C0E6B" w:rsidP="003C0E6B">
      <w:pPr>
        <w:rPr>
          <w:b/>
          <w:bCs/>
          <w:sz w:val="28"/>
          <w:szCs w:val="28"/>
        </w:rPr>
      </w:pPr>
    </w:p>
    <w:p w14:paraId="3E5ED687" w14:textId="63D1DD54" w:rsidR="003C0E6B" w:rsidRPr="003C0E6B" w:rsidRDefault="003C0E6B" w:rsidP="003C0E6B">
      <w:pPr>
        <w:rPr>
          <w:b/>
          <w:bCs/>
          <w:sz w:val="28"/>
          <w:szCs w:val="28"/>
        </w:rPr>
      </w:pPr>
      <w:r w:rsidRPr="003C0E6B">
        <w:rPr>
          <w:b/>
          <w:bCs/>
          <w:sz w:val="28"/>
          <w:szCs w:val="28"/>
        </w:rPr>
        <w:t>MODULE NAME: INTERNATIONAL BUSINESS COMMUNICATIONS</w:t>
      </w:r>
    </w:p>
    <w:p w14:paraId="5758C1DF" w14:textId="77777777" w:rsidR="003C0E6B" w:rsidRPr="003C0E6B" w:rsidRDefault="003C0E6B" w:rsidP="003C0E6B">
      <w:pPr>
        <w:rPr>
          <w:b/>
          <w:bCs/>
          <w:sz w:val="28"/>
          <w:szCs w:val="28"/>
        </w:rPr>
      </w:pPr>
      <w:r w:rsidRPr="003C0E6B">
        <w:rPr>
          <w:b/>
          <w:bCs/>
          <w:sz w:val="28"/>
          <w:szCs w:val="28"/>
        </w:rPr>
        <w:t>MODULE CODE:  LCBB6001</w:t>
      </w:r>
    </w:p>
    <w:p w14:paraId="03127722" w14:textId="77777777" w:rsidR="003C0E6B" w:rsidRPr="003C0E6B" w:rsidRDefault="003C0E6B" w:rsidP="003C0E6B">
      <w:pPr>
        <w:rPr>
          <w:b/>
          <w:bCs/>
          <w:sz w:val="28"/>
          <w:szCs w:val="28"/>
        </w:rPr>
      </w:pPr>
      <w:r w:rsidRPr="003C0E6B">
        <w:rPr>
          <w:b/>
          <w:bCs/>
          <w:sz w:val="28"/>
          <w:szCs w:val="28"/>
        </w:rPr>
        <w:t>STUDENT NAME: AKHILA BABU</w:t>
      </w:r>
    </w:p>
    <w:p w14:paraId="066D466B" w14:textId="76711523" w:rsidR="00241AAA" w:rsidRDefault="003C0E6B" w:rsidP="003C0E6B">
      <w:pPr>
        <w:rPr>
          <w:b/>
          <w:bCs/>
          <w:sz w:val="28"/>
          <w:szCs w:val="28"/>
        </w:rPr>
      </w:pPr>
      <w:r w:rsidRPr="003C0E6B">
        <w:rPr>
          <w:b/>
          <w:bCs/>
          <w:sz w:val="28"/>
          <w:szCs w:val="28"/>
        </w:rPr>
        <w:t>STUDENT ID: 2225765</w:t>
      </w:r>
    </w:p>
    <w:p w14:paraId="10CBE1FB" w14:textId="584538E3" w:rsidR="003C0E6B" w:rsidRDefault="003C0E6B" w:rsidP="003C0E6B">
      <w:r>
        <w:rPr>
          <w:b/>
          <w:bCs/>
          <w:sz w:val="28"/>
          <w:szCs w:val="28"/>
        </w:rPr>
        <w:t>LECTURER NAME: AFSAL MUNNA</w:t>
      </w:r>
    </w:p>
    <w:p w14:paraId="33FBB618" w14:textId="4231F24B" w:rsidR="003C0E6B" w:rsidRDefault="003C0E6B" w:rsidP="003C0E6B">
      <w:pPr>
        <w:ind w:left="360"/>
      </w:pPr>
      <w:r>
        <w:t xml:space="preserve"> </w:t>
      </w:r>
    </w:p>
    <w:p w14:paraId="74805C03" w14:textId="05F5B64A" w:rsidR="003C0E6B" w:rsidRPr="003C0E6B" w:rsidRDefault="003C0E6B">
      <w:pPr>
        <w:rPr>
          <w:b/>
          <w:bCs/>
          <w:sz w:val="28"/>
          <w:szCs w:val="28"/>
        </w:rPr>
      </w:pPr>
    </w:p>
    <w:p w14:paraId="1AE79AFF" w14:textId="2EB1B299" w:rsidR="003C0E6B" w:rsidRPr="003C0E6B" w:rsidRDefault="003C0E6B" w:rsidP="003C0E6B">
      <w:pPr>
        <w:ind w:left="360"/>
        <w:rPr>
          <w:b/>
          <w:bCs/>
          <w:sz w:val="28"/>
          <w:szCs w:val="28"/>
        </w:rPr>
      </w:pPr>
    </w:p>
    <w:p w14:paraId="721D6428" w14:textId="77777777" w:rsidR="003C0E6B" w:rsidRDefault="003C0E6B">
      <w:r>
        <w:br w:type="page"/>
      </w:r>
    </w:p>
    <w:p w14:paraId="2D40EC30" w14:textId="77777777" w:rsidR="003C0E6B" w:rsidRDefault="003C0E6B" w:rsidP="003C0E6B">
      <w:pPr>
        <w:ind w:left="360"/>
      </w:pPr>
    </w:p>
    <w:p w14:paraId="62314AF1" w14:textId="5C4524B4" w:rsidR="00BE332C" w:rsidRPr="00BE332C" w:rsidRDefault="00BE332C" w:rsidP="00BE332C">
      <w:pPr>
        <w:ind w:left="360"/>
        <w:rPr>
          <w:b/>
          <w:bCs/>
          <w:color w:val="2F5496" w:themeColor="accent1" w:themeShade="BF"/>
          <w:sz w:val="36"/>
          <w:szCs w:val="36"/>
          <w:u w:val="single"/>
        </w:rPr>
      </w:pPr>
      <w:r w:rsidRPr="00BE332C">
        <w:rPr>
          <w:b/>
          <w:bCs/>
          <w:color w:val="2F5496" w:themeColor="accent1" w:themeShade="BF"/>
          <w:sz w:val="36"/>
          <w:szCs w:val="36"/>
          <w:u w:val="single"/>
        </w:rPr>
        <w:t>TABLE OF CONTENT</w:t>
      </w:r>
    </w:p>
    <w:p w14:paraId="714B127F" w14:textId="2400A1B2" w:rsidR="00BE332C" w:rsidRPr="003C0E6B" w:rsidRDefault="00BE332C" w:rsidP="00BE332C">
      <w:pPr>
        <w:ind w:left="360"/>
      </w:pPr>
      <w:r w:rsidRPr="003C0E6B">
        <w:rPr>
          <w:b/>
          <w:bCs/>
        </w:rPr>
        <w:t xml:space="preserve">1.  </w:t>
      </w:r>
      <w:r w:rsidR="00D75B62" w:rsidRPr="003C0E6B">
        <w:rPr>
          <w:b/>
          <w:bCs/>
        </w:rPr>
        <w:t>Introductio</w:t>
      </w:r>
      <w:r w:rsidRPr="003C0E6B">
        <w:rPr>
          <w:b/>
          <w:bCs/>
        </w:rPr>
        <w:t>n</w:t>
      </w:r>
      <w:r w:rsidR="00A40BDF" w:rsidRPr="003C0E6B">
        <w:rPr>
          <w:b/>
          <w:bCs/>
        </w:rPr>
        <w:t>………………………………………………………………………………………………………….3</w:t>
      </w:r>
    </w:p>
    <w:p w14:paraId="57CCD054" w14:textId="16D2AC47" w:rsidR="00BE332C" w:rsidRPr="003C0E6B" w:rsidRDefault="00BE332C" w:rsidP="00D75B62">
      <w:r w:rsidRPr="003C0E6B">
        <w:t xml:space="preserve">      2.  </w:t>
      </w:r>
      <w:r w:rsidR="00D75B62" w:rsidRPr="00D75B62">
        <w:t xml:space="preserve"> </w:t>
      </w:r>
      <w:r w:rsidR="00D75B62" w:rsidRPr="00D75B62">
        <w:rPr>
          <w:b/>
          <w:bCs/>
        </w:rPr>
        <w:t>Background of the Companies</w:t>
      </w:r>
      <w:r w:rsidR="00A40BDF" w:rsidRPr="003C0E6B">
        <w:rPr>
          <w:b/>
          <w:bCs/>
        </w:rPr>
        <w:t>……………………………………………………………………………….4</w:t>
      </w:r>
      <w:r w:rsidR="00D75B62" w:rsidRPr="00D75B62">
        <w:br/>
      </w:r>
      <w:r w:rsidRPr="003C0E6B">
        <w:t xml:space="preserve">                   </w:t>
      </w:r>
      <w:r w:rsidR="00D75B62" w:rsidRPr="00D75B62">
        <w:t>2.1. Unilever’s Global Reach and Operations</w:t>
      </w:r>
      <w:r w:rsidR="00A40BDF" w:rsidRPr="003C0E6B">
        <w:t>……………………………………………………….4</w:t>
      </w:r>
      <w:r w:rsidR="00D75B62" w:rsidRPr="00D75B62">
        <w:br/>
      </w:r>
      <w:r w:rsidRPr="003C0E6B">
        <w:t xml:space="preserve">                   </w:t>
      </w:r>
      <w:r w:rsidR="00D75B62" w:rsidRPr="00D75B62">
        <w:t>2.2. Shiseido’s Expertise in Japanese Beauty and Tradition</w:t>
      </w:r>
      <w:r w:rsidR="00A40BDF" w:rsidRPr="003C0E6B">
        <w:t>………………………………….4</w:t>
      </w:r>
      <w:r w:rsidR="00D75B62" w:rsidRPr="00D75B62">
        <w:br/>
      </w:r>
      <w:r w:rsidRPr="003C0E6B">
        <w:t xml:space="preserve">                   </w:t>
      </w:r>
      <w:r w:rsidR="00D75B62" w:rsidRPr="00D75B62">
        <w:t>2.3. Objective of the Unilever and Shiseido Collaboration</w:t>
      </w:r>
      <w:r w:rsidR="00A40BDF" w:rsidRPr="003C0E6B">
        <w:t>……………………………………4</w:t>
      </w:r>
    </w:p>
    <w:p w14:paraId="2F621941" w14:textId="1518561A" w:rsidR="00D75B62" w:rsidRPr="00D75B62" w:rsidRDefault="00D75B62" w:rsidP="00D75B62">
      <w:r w:rsidRPr="00D75B62">
        <w:t xml:space="preserve"> </w:t>
      </w:r>
      <w:r w:rsidR="00BE332C" w:rsidRPr="003C0E6B">
        <w:t xml:space="preserve">    </w:t>
      </w:r>
      <w:r w:rsidRPr="00D75B62">
        <w:t xml:space="preserve"> </w:t>
      </w:r>
      <w:r w:rsidR="00BE332C" w:rsidRPr="003C0E6B">
        <w:t xml:space="preserve">3.    </w:t>
      </w:r>
      <w:r w:rsidRPr="00D75B62">
        <w:rPr>
          <w:b/>
          <w:bCs/>
        </w:rPr>
        <w:t>Cultural Dimensions and Communication Styles</w:t>
      </w:r>
      <w:r w:rsidR="00A40BDF" w:rsidRPr="003C0E6B">
        <w:rPr>
          <w:b/>
          <w:bCs/>
        </w:rPr>
        <w:t>……………………………………………………7</w:t>
      </w:r>
      <w:r w:rsidRPr="00D75B62">
        <w:br/>
      </w:r>
    </w:p>
    <w:p w14:paraId="616FABC7" w14:textId="73243DF7" w:rsidR="00D75B62" w:rsidRPr="00D75B62" w:rsidRDefault="00D75B62" w:rsidP="00D75B62">
      <w:r w:rsidRPr="00D75B62">
        <w:t xml:space="preserve"> </w:t>
      </w:r>
      <w:r w:rsidR="00BE332C" w:rsidRPr="003C0E6B">
        <w:t xml:space="preserve">  </w:t>
      </w:r>
      <w:r w:rsidR="00A40BDF" w:rsidRPr="003C0E6B">
        <w:t xml:space="preserve">   </w:t>
      </w:r>
      <w:r w:rsidR="00BE332C" w:rsidRPr="003C0E6B">
        <w:t xml:space="preserve">4.     </w:t>
      </w:r>
      <w:r w:rsidRPr="00D75B62">
        <w:rPr>
          <w:b/>
          <w:bCs/>
        </w:rPr>
        <w:t>Key Differences in Communication Styles</w:t>
      </w:r>
      <w:r w:rsidR="00A40BDF" w:rsidRPr="003C0E6B">
        <w:rPr>
          <w:b/>
          <w:bCs/>
        </w:rPr>
        <w:t>…………………………………………………………….8</w:t>
      </w:r>
      <w:r w:rsidRPr="00D75B62">
        <w:br/>
      </w:r>
      <w:r w:rsidR="00BE332C" w:rsidRPr="003C0E6B">
        <w:t xml:space="preserve">                       </w:t>
      </w:r>
      <w:r w:rsidRPr="00D75B62">
        <w:t>4.1. Direct vs. Indirect Communication</w:t>
      </w:r>
      <w:r w:rsidR="00A40BDF" w:rsidRPr="003C0E6B">
        <w:t>…………………………………………………………….8</w:t>
      </w:r>
      <w:r w:rsidRPr="00D75B62">
        <w:br/>
      </w:r>
      <w:r w:rsidR="00BE332C" w:rsidRPr="003C0E6B">
        <w:t xml:space="preserve">                       </w:t>
      </w:r>
      <w:r w:rsidRPr="00D75B62">
        <w:t>4.2. Explicit vs. Implicit Messages</w:t>
      </w:r>
      <w:r w:rsidR="00A40BDF" w:rsidRPr="003C0E6B">
        <w:t>……………………………………………………………………..9</w:t>
      </w:r>
      <w:r w:rsidRPr="00D75B62">
        <w:br/>
      </w:r>
      <w:r w:rsidR="00BE332C" w:rsidRPr="003C0E6B">
        <w:t xml:space="preserve">                       </w:t>
      </w:r>
      <w:r w:rsidRPr="00D75B62">
        <w:t>4.3. Group Harmony vs. Individual Expression</w:t>
      </w:r>
      <w:r w:rsidR="00A40BDF" w:rsidRPr="003C0E6B">
        <w:t>………………………………………………….10</w:t>
      </w:r>
      <w:r w:rsidRPr="00D75B62">
        <w:br/>
      </w:r>
      <w:r w:rsidR="00BE332C" w:rsidRPr="003C0E6B">
        <w:t xml:space="preserve">                       </w:t>
      </w:r>
      <w:r w:rsidRPr="00D75B62">
        <w:t>4.4. Hierarchical vs. Egalitarian Structures</w:t>
      </w:r>
      <w:r w:rsidR="00A40BDF" w:rsidRPr="003C0E6B">
        <w:t>………………………………………………………..10</w:t>
      </w:r>
    </w:p>
    <w:p w14:paraId="141DD0FB" w14:textId="080E515D" w:rsidR="00D75B62" w:rsidRPr="00D75B62" w:rsidRDefault="00BE332C" w:rsidP="00D75B62">
      <w:r w:rsidRPr="003C0E6B">
        <w:t xml:space="preserve">       5.     </w:t>
      </w:r>
      <w:r w:rsidR="00D75B62" w:rsidRPr="00D75B62">
        <w:rPr>
          <w:b/>
          <w:bCs/>
        </w:rPr>
        <w:t>Potential Miscommunications and Challenges</w:t>
      </w:r>
      <w:r w:rsidR="00A40BDF" w:rsidRPr="003C0E6B">
        <w:rPr>
          <w:b/>
          <w:bCs/>
        </w:rPr>
        <w:t>……………………………………………………..10</w:t>
      </w:r>
      <w:r w:rsidR="00D75B62" w:rsidRPr="00D75B62">
        <w:br/>
      </w:r>
      <w:r w:rsidRPr="003C0E6B">
        <w:t xml:space="preserve">                         </w:t>
      </w:r>
      <w:r w:rsidR="00D75B62" w:rsidRPr="00D75B62">
        <w:t>5.1. Decision-Making Processes</w:t>
      </w:r>
      <w:r w:rsidR="00A40BDF" w:rsidRPr="003C0E6B">
        <w:t>……………………………………………………………………</w:t>
      </w:r>
      <w:r w:rsidR="003C0E6B" w:rsidRPr="003C0E6B">
        <w:t>..</w:t>
      </w:r>
      <w:r w:rsidR="00A40BDF" w:rsidRPr="003C0E6B">
        <w:t>.11</w:t>
      </w:r>
      <w:r w:rsidR="00D75B62" w:rsidRPr="00D75B62">
        <w:br/>
      </w:r>
      <w:r w:rsidRPr="003C0E6B">
        <w:t xml:space="preserve">                         </w:t>
      </w:r>
      <w:r w:rsidR="00D75B62" w:rsidRPr="00D75B62">
        <w:t>5.2. Business Meeting Etiquette</w:t>
      </w:r>
      <w:r w:rsidR="00A40BDF" w:rsidRPr="003C0E6B">
        <w:t>………………………………………………………………………11</w:t>
      </w:r>
      <w:r w:rsidR="00D75B62" w:rsidRPr="00D75B62">
        <w:br/>
      </w:r>
      <w:r w:rsidRPr="003C0E6B">
        <w:t xml:space="preserve">                         </w:t>
      </w:r>
      <w:r w:rsidR="00D75B62" w:rsidRPr="00D75B62">
        <w:t>5.3. Feedback and Conflict Resolution</w:t>
      </w:r>
      <w:r w:rsidR="00A40BDF" w:rsidRPr="003C0E6B">
        <w:t>…………………………………………………………</w:t>
      </w:r>
      <w:r w:rsidR="003C0E6B" w:rsidRPr="003C0E6B">
        <w:t>….</w:t>
      </w:r>
      <w:r w:rsidR="00A40BDF" w:rsidRPr="003C0E6B">
        <w:t>12</w:t>
      </w:r>
    </w:p>
    <w:p w14:paraId="56E6DEEF" w14:textId="10C89F71" w:rsidR="00D75B62" w:rsidRPr="00D75B62" w:rsidRDefault="00BE332C" w:rsidP="00D75B62">
      <w:r w:rsidRPr="003C0E6B">
        <w:t xml:space="preserve">       6.     </w:t>
      </w:r>
      <w:r w:rsidR="00D75B62" w:rsidRPr="00D75B62">
        <w:rPr>
          <w:b/>
          <w:bCs/>
        </w:rPr>
        <w:t>Strategies for Effective Communication</w:t>
      </w:r>
      <w:r w:rsidR="00A40BDF" w:rsidRPr="003C0E6B">
        <w:rPr>
          <w:b/>
          <w:bCs/>
        </w:rPr>
        <w:t>……………………………………………………………..…12</w:t>
      </w:r>
      <w:r w:rsidR="00D75B62" w:rsidRPr="00D75B62">
        <w:br/>
      </w:r>
      <w:r w:rsidRPr="003C0E6B">
        <w:t xml:space="preserve">                          </w:t>
      </w:r>
      <w:r w:rsidR="00D75B62" w:rsidRPr="00D75B62">
        <w:t>6.1. Cultural Awareness Training</w:t>
      </w:r>
      <w:r w:rsidR="00A40BDF" w:rsidRPr="003C0E6B">
        <w:t>…………………………………………………………………….12</w:t>
      </w:r>
      <w:r w:rsidR="00D75B62" w:rsidRPr="00D75B62">
        <w:br/>
      </w:r>
      <w:r w:rsidRPr="003C0E6B">
        <w:t xml:space="preserve">                          </w:t>
      </w:r>
      <w:r w:rsidR="00D75B62" w:rsidRPr="00D75B62">
        <w:t>6.2. Adaptation and Flexibility</w:t>
      </w:r>
      <w:r w:rsidR="00A40BDF" w:rsidRPr="003C0E6B">
        <w:t>………………………………………………………………………. 13</w:t>
      </w:r>
      <w:r w:rsidR="00D75B62" w:rsidRPr="00D75B62">
        <w:br/>
      </w:r>
      <w:r w:rsidRPr="003C0E6B">
        <w:t xml:space="preserve">                          </w:t>
      </w:r>
      <w:r w:rsidR="00D75B62" w:rsidRPr="00D75B62">
        <w:t>6.3. Use of Mediators and Cultural Liaisons</w:t>
      </w:r>
      <w:r w:rsidR="00A40BDF" w:rsidRPr="003C0E6B">
        <w:t>…………………………………………………… 13</w:t>
      </w:r>
    </w:p>
    <w:p w14:paraId="7203680A" w14:textId="3FBB1B14" w:rsidR="00D75B62" w:rsidRPr="003C0E6B" w:rsidRDefault="00D75B62" w:rsidP="00D75B62">
      <w:pPr>
        <w:rPr>
          <w:b/>
          <w:bCs/>
        </w:rPr>
      </w:pPr>
      <w:r w:rsidRPr="00D75B62">
        <w:t xml:space="preserve">  </w:t>
      </w:r>
      <w:r w:rsidR="00BE332C" w:rsidRPr="003C0E6B">
        <w:t xml:space="preserve">     7.     </w:t>
      </w:r>
      <w:r w:rsidRPr="00D75B62">
        <w:rPr>
          <w:b/>
          <w:bCs/>
        </w:rPr>
        <w:t>Conclusion</w:t>
      </w:r>
      <w:r w:rsidR="00A40BDF" w:rsidRPr="003C0E6B">
        <w:rPr>
          <w:b/>
          <w:bCs/>
        </w:rPr>
        <w:t>……………………………………………………………………………………………………………13</w:t>
      </w:r>
    </w:p>
    <w:p w14:paraId="77AA659C" w14:textId="518E2B9E" w:rsidR="00BE332C" w:rsidRPr="00D75B62" w:rsidRDefault="00BE332C" w:rsidP="00D75B62">
      <w:r w:rsidRPr="003C0E6B">
        <w:rPr>
          <w:b/>
          <w:bCs/>
        </w:rPr>
        <w:t xml:space="preserve">       8.     References</w:t>
      </w:r>
      <w:r w:rsidR="00A40BDF" w:rsidRPr="003C0E6B">
        <w:rPr>
          <w:b/>
          <w:bCs/>
        </w:rPr>
        <w:t>……………………………………………………………………………………………………………14</w:t>
      </w:r>
    </w:p>
    <w:p w14:paraId="29E3A2A3" w14:textId="68991582" w:rsidR="00241AAA" w:rsidRPr="003C0E6B" w:rsidRDefault="00241AAA"/>
    <w:p w14:paraId="71C2E745" w14:textId="232DF0E9" w:rsidR="00413085" w:rsidRPr="003C0E6B" w:rsidRDefault="00241AAA" w:rsidP="00FF021A">
      <w:pPr>
        <w:rPr>
          <w:sz w:val="40"/>
          <w:szCs w:val="40"/>
          <w:u w:val="single"/>
        </w:rPr>
      </w:pPr>
      <w:r>
        <w:br w:type="page"/>
      </w:r>
      <w:r w:rsidR="00413085" w:rsidRPr="00413085">
        <w:rPr>
          <w:b/>
          <w:bCs/>
          <w:color w:val="FF0000"/>
          <w:sz w:val="40"/>
          <w:szCs w:val="40"/>
          <w:u w:val="single"/>
        </w:rPr>
        <w:lastRenderedPageBreak/>
        <w:t>Communication Styles and Challenges in UK-Japan Business Collaboration</w:t>
      </w:r>
    </w:p>
    <w:p w14:paraId="568BFF4F" w14:textId="3D252B04" w:rsidR="00FF021A" w:rsidRPr="003C0E6B" w:rsidRDefault="00FF021A" w:rsidP="00413085">
      <w:pPr>
        <w:rPr>
          <w:b/>
          <w:bCs/>
          <w:sz w:val="28"/>
          <w:szCs w:val="28"/>
          <w:u w:val="single"/>
        </w:rPr>
      </w:pPr>
      <w:r w:rsidRPr="003C0E6B">
        <w:rPr>
          <w:b/>
          <w:bCs/>
          <w:sz w:val="28"/>
          <w:szCs w:val="28"/>
          <w:u w:val="single"/>
        </w:rPr>
        <w:t>INTRODUCTION</w:t>
      </w:r>
    </w:p>
    <w:p w14:paraId="585AD160" w14:textId="566E0A3F" w:rsidR="00413085" w:rsidRPr="00D75B62" w:rsidRDefault="00413085" w:rsidP="00413085">
      <w:pPr>
        <w:rPr>
          <w:sz w:val="28"/>
          <w:szCs w:val="28"/>
        </w:rPr>
      </w:pPr>
      <w:r w:rsidRPr="00413085">
        <w:rPr>
          <w:sz w:val="28"/>
          <w:szCs w:val="28"/>
        </w:rPr>
        <w:t>As businesses expand globally, multinational collaborations have become increasingly common, bringing together diverse teams with different cultural backgrounds. A notable example is the partnership between the UK-based multinational Unilever and the Japanese conglomerate Shiseido. While this collaboration aims to develop and market new products, variations in communication styles can present significant challenges. This essay explores the differences in communication between UK and Japanese teams, drawing on Hofstede’s cultural dimensions, high-context vs. low-context communication theory, and the seven dimensions of culture to analyze potential misunderstandings and identify strategies to bridge the communication gap.</w:t>
      </w:r>
    </w:p>
    <w:p w14:paraId="79FCD165" w14:textId="77777777" w:rsidR="008668CC" w:rsidRPr="00D75B62" w:rsidRDefault="008668CC" w:rsidP="00413085">
      <w:pPr>
        <w:rPr>
          <w:b/>
          <w:bCs/>
          <w:sz w:val="28"/>
          <w:szCs w:val="28"/>
        </w:rPr>
      </w:pPr>
    </w:p>
    <w:p w14:paraId="7FD5E3A0" w14:textId="77777777" w:rsidR="008668CC" w:rsidRPr="00D75B62" w:rsidRDefault="008668CC" w:rsidP="00413085">
      <w:pPr>
        <w:rPr>
          <w:b/>
          <w:bCs/>
          <w:sz w:val="28"/>
          <w:szCs w:val="28"/>
        </w:rPr>
      </w:pPr>
    </w:p>
    <w:p w14:paraId="18447F9C" w14:textId="77777777" w:rsidR="008668CC" w:rsidRPr="00D75B62" w:rsidRDefault="008668CC" w:rsidP="00413085">
      <w:pPr>
        <w:rPr>
          <w:b/>
          <w:bCs/>
          <w:sz w:val="28"/>
          <w:szCs w:val="28"/>
        </w:rPr>
      </w:pPr>
    </w:p>
    <w:p w14:paraId="37146BE9" w14:textId="77777777" w:rsidR="008668CC" w:rsidRPr="00D75B62" w:rsidRDefault="008668CC" w:rsidP="00413085">
      <w:pPr>
        <w:rPr>
          <w:b/>
          <w:bCs/>
          <w:sz w:val="28"/>
          <w:szCs w:val="28"/>
        </w:rPr>
      </w:pPr>
    </w:p>
    <w:p w14:paraId="39847EA0" w14:textId="77777777" w:rsidR="008668CC" w:rsidRPr="00D75B62" w:rsidRDefault="008668CC" w:rsidP="00413085">
      <w:pPr>
        <w:rPr>
          <w:b/>
          <w:bCs/>
          <w:sz w:val="28"/>
          <w:szCs w:val="28"/>
        </w:rPr>
      </w:pPr>
    </w:p>
    <w:p w14:paraId="69731B9A" w14:textId="77777777" w:rsidR="008668CC" w:rsidRPr="00D75B62" w:rsidRDefault="008668CC" w:rsidP="00413085">
      <w:pPr>
        <w:rPr>
          <w:b/>
          <w:bCs/>
          <w:sz w:val="28"/>
          <w:szCs w:val="28"/>
        </w:rPr>
      </w:pPr>
    </w:p>
    <w:p w14:paraId="394A8A75" w14:textId="77777777" w:rsidR="008668CC" w:rsidRPr="00D75B62" w:rsidRDefault="008668CC" w:rsidP="00413085">
      <w:pPr>
        <w:rPr>
          <w:b/>
          <w:bCs/>
          <w:sz w:val="28"/>
          <w:szCs w:val="28"/>
        </w:rPr>
      </w:pPr>
    </w:p>
    <w:p w14:paraId="7031FFFC" w14:textId="77777777" w:rsidR="008668CC" w:rsidRPr="00D75B62" w:rsidRDefault="008668CC" w:rsidP="00413085">
      <w:pPr>
        <w:rPr>
          <w:b/>
          <w:bCs/>
          <w:sz w:val="28"/>
          <w:szCs w:val="28"/>
        </w:rPr>
      </w:pPr>
    </w:p>
    <w:p w14:paraId="44AF40EA" w14:textId="77777777" w:rsidR="008668CC" w:rsidRPr="00D75B62" w:rsidRDefault="008668CC" w:rsidP="00413085">
      <w:pPr>
        <w:rPr>
          <w:b/>
          <w:bCs/>
          <w:sz w:val="28"/>
          <w:szCs w:val="28"/>
        </w:rPr>
      </w:pPr>
    </w:p>
    <w:p w14:paraId="27D73C42" w14:textId="77777777" w:rsidR="008668CC" w:rsidRPr="00D75B62" w:rsidRDefault="008668CC" w:rsidP="00413085">
      <w:pPr>
        <w:rPr>
          <w:b/>
          <w:bCs/>
          <w:sz w:val="28"/>
          <w:szCs w:val="28"/>
        </w:rPr>
      </w:pPr>
    </w:p>
    <w:p w14:paraId="409F83F5" w14:textId="77777777" w:rsidR="008668CC" w:rsidRPr="00D75B62" w:rsidRDefault="008668CC" w:rsidP="00413085">
      <w:pPr>
        <w:rPr>
          <w:b/>
          <w:bCs/>
          <w:sz w:val="28"/>
          <w:szCs w:val="28"/>
        </w:rPr>
      </w:pPr>
    </w:p>
    <w:p w14:paraId="1735679D" w14:textId="77777777" w:rsidR="008668CC" w:rsidRPr="00D75B62" w:rsidRDefault="008668CC" w:rsidP="00413085">
      <w:pPr>
        <w:rPr>
          <w:b/>
          <w:bCs/>
          <w:sz w:val="28"/>
          <w:szCs w:val="28"/>
        </w:rPr>
      </w:pPr>
    </w:p>
    <w:p w14:paraId="1ABF2F0D" w14:textId="77777777" w:rsidR="00D75B62" w:rsidRDefault="00D75B62" w:rsidP="008668CC">
      <w:pPr>
        <w:rPr>
          <w:b/>
          <w:bCs/>
          <w:sz w:val="28"/>
          <w:szCs w:val="28"/>
        </w:rPr>
      </w:pPr>
    </w:p>
    <w:p w14:paraId="55F15A40" w14:textId="6E10EF74" w:rsidR="008668CC" w:rsidRPr="00D75B62" w:rsidRDefault="008668CC" w:rsidP="008668CC">
      <w:pPr>
        <w:rPr>
          <w:b/>
          <w:bCs/>
          <w:color w:val="FF0000"/>
          <w:sz w:val="36"/>
          <w:szCs w:val="36"/>
          <w:u w:val="single"/>
        </w:rPr>
      </w:pPr>
      <w:r w:rsidRPr="00D75B62">
        <w:rPr>
          <w:b/>
          <w:bCs/>
          <w:color w:val="FF0000"/>
          <w:sz w:val="36"/>
          <w:szCs w:val="36"/>
          <w:u w:val="single"/>
        </w:rPr>
        <w:t>2. Background of the Companies</w:t>
      </w:r>
    </w:p>
    <w:p w14:paraId="27202CC2" w14:textId="77777777" w:rsidR="008668CC" w:rsidRPr="008668CC" w:rsidRDefault="008668CC" w:rsidP="008668CC">
      <w:pPr>
        <w:rPr>
          <w:sz w:val="28"/>
          <w:szCs w:val="28"/>
        </w:rPr>
      </w:pPr>
      <w:r w:rsidRPr="008668CC">
        <w:rPr>
          <w:sz w:val="28"/>
          <w:szCs w:val="28"/>
        </w:rPr>
        <w:t>Unilever, a multinational corporation with origins in both the United Kingdom and the Netherlands, is a global leader in the consumer goods industry. The company is widely recognized for its diverse portfolio of brands, including Dove, Lux, and Vaseline, which cater to personal care and hygiene needs worldwide. Operating in over 190 countries, Unilever has established a vast market presence and employs a workforce that reflects a broad range of cultural backgrounds. Its business model emphasizes sustainability, innovation, and adaptability to different consumer preferences across international markets.</w:t>
      </w:r>
    </w:p>
    <w:p w14:paraId="1861CA59" w14:textId="77777777" w:rsidR="008668CC" w:rsidRPr="008668CC" w:rsidRDefault="008668CC" w:rsidP="008668CC">
      <w:pPr>
        <w:rPr>
          <w:sz w:val="28"/>
          <w:szCs w:val="28"/>
        </w:rPr>
      </w:pPr>
      <w:r w:rsidRPr="008668CC">
        <w:rPr>
          <w:sz w:val="28"/>
          <w:szCs w:val="28"/>
        </w:rPr>
        <w:t>On the other hand, Shiseido is one of Japan’s most prominent and well-respected cosmetic companies, with a rich heritage spanning more than a century. Renowned for its deep-rooted expertise in skincare and beauty products, Shiseido integrates traditional Japanese beauty philosophies with advanced research and development. The company has built a strong reputation for high-quality products that emphasize precision, craftsmanship, and aesthetic excellence.</w:t>
      </w:r>
    </w:p>
    <w:p w14:paraId="7A9C70D3" w14:textId="77777777" w:rsidR="008668CC" w:rsidRPr="008668CC" w:rsidRDefault="008668CC" w:rsidP="008668CC">
      <w:pPr>
        <w:rPr>
          <w:sz w:val="28"/>
          <w:szCs w:val="28"/>
        </w:rPr>
      </w:pPr>
      <w:r w:rsidRPr="008668CC">
        <w:rPr>
          <w:sz w:val="28"/>
          <w:szCs w:val="28"/>
        </w:rPr>
        <w:t>The partnership between Unilever and Shiseido represents a strategic effort to combine their respective strengths. Unilever’s extensive global distribution network and international marketing expertise complement Shiseido’s specialized knowledge of Japanese beauty rituals and customer expectations. Together, the two companies aim to create innovative products specifically designed for the Asian market, capitalizing on the growing demand for premium skincare and beauty solutions in the region.</w:t>
      </w:r>
    </w:p>
    <w:p w14:paraId="3E68E273" w14:textId="77777777" w:rsidR="00A40BDF" w:rsidRDefault="00A40BDF" w:rsidP="008668CC">
      <w:pPr>
        <w:rPr>
          <w:b/>
          <w:bCs/>
          <w:color w:val="FF0000"/>
          <w:sz w:val="36"/>
          <w:szCs w:val="36"/>
          <w:u w:val="single"/>
        </w:rPr>
      </w:pPr>
    </w:p>
    <w:p w14:paraId="79861084" w14:textId="77777777" w:rsidR="00A40BDF" w:rsidRDefault="00A40BDF" w:rsidP="008668CC">
      <w:pPr>
        <w:rPr>
          <w:b/>
          <w:bCs/>
          <w:color w:val="FF0000"/>
          <w:sz w:val="36"/>
          <w:szCs w:val="36"/>
          <w:u w:val="single"/>
        </w:rPr>
      </w:pPr>
    </w:p>
    <w:p w14:paraId="26035C32" w14:textId="77777777" w:rsidR="00A40BDF" w:rsidRDefault="00A40BDF" w:rsidP="008668CC">
      <w:pPr>
        <w:rPr>
          <w:b/>
          <w:bCs/>
          <w:color w:val="FF0000"/>
          <w:sz w:val="36"/>
          <w:szCs w:val="36"/>
          <w:u w:val="single"/>
        </w:rPr>
      </w:pPr>
    </w:p>
    <w:p w14:paraId="6C699F0B" w14:textId="77777777" w:rsidR="00A40BDF" w:rsidRDefault="00A40BDF" w:rsidP="008668CC">
      <w:pPr>
        <w:rPr>
          <w:b/>
          <w:bCs/>
          <w:color w:val="FF0000"/>
          <w:sz w:val="36"/>
          <w:szCs w:val="36"/>
          <w:u w:val="single"/>
        </w:rPr>
      </w:pPr>
    </w:p>
    <w:p w14:paraId="5516C9F6" w14:textId="77777777" w:rsidR="00A40BDF" w:rsidRDefault="00A40BDF" w:rsidP="008668CC">
      <w:pPr>
        <w:rPr>
          <w:b/>
          <w:bCs/>
          <w:color w:val="FF0000"/>
          <w:sz w:val="36"/>
          <w:szCs w:val="36"/>
          <w:u w:val="single"/>
        </w:rPr>
      </w:pPr>
    </w:p>
    <w:p w14:paraId="5EA14D34" w14:textId="2B0760BC" w:rsidR="008668CC" w:rsidRPr="008668CC" w:rsidRDefault="008668CC" w:rsidP="008668CC">
      <w:pPr>
        <w:rPr>
          <w:b/>
          <w:bCs/>
          <w:color w:val="FF0000"/>
          <w:sz w:val="36"/>
          <w:szCs w:val="36"/>
          <w:u w:val="single"/>
        </w:rPr>
      </w:pPr>
      <w:r w:rsidRPr="008668CC">
        <w:rPr>
          <w:b/>
          <w:bCs/>
          <w:color w:val="FF0000"/>
          <w:sz w:val="36"/>
          <w:szCs w:val="36"/>
          <w:u w:val="single"/>
        </w:rPr>
        <w:t>3. Cultural Dimensions and Communication Styles</w:t>
      </w:r>
    </w:p>
    <w:p w14:paraId="6D1BBC26" w14:textId="77777777" w:rsidR="008668CC" w:rsidRPr="008668CC" w:rsidRDefault="008668CC" w:rsidP="008668CC">
      <w:pPr>
        <w:rPr>
          <w:sz w:val="28"/>
          <w:szCs w:val="28"/>
        </w:rPr>
      </w:pPr>
      <w:r w:rsidRPr="008668CC">
        <w:rPr>
          <w:sz w:val="28"/>
          <w:szCs w:val="28"/>
        </w:rPr>
        <w:t>Understanding cultural differences is essential for ensuring smooth collaboration between multinational teams. Various cultural frameworks provide insights into how the UK and Japan differ in their approach to business communication and decision-making.</w:t>
      </w:r>
    </w:p>
    <w:p w14:paraId="3A2C2118" w14:textId="77777777" w:rsidR="003C0E6B" w:rsidRDefault="003C0E6B" w:rsidP="008668CC">
      <w:pPr>
        <w:rPr>
          <w:sz w:val="28"/>
          <w:szCs w:val="28"/>
        </w:rPr>
      </w:pPr>
    </w:p>
    <w:p w14:paraId="5C0DEC19" w14:textId="2854040D" w:rsidR="008668CC" w:rsidRPr="008668CC" w:rsidRDefault="008668CC" w:rsidP="008668CC">
      <w:pPr>
        <w:rPr>
          <w:b/>
          <w:bCs/>
          <w:sz w:val="28"/>
          <w:szCs w:val="28"/>
        </w:rPr>
      </w:pPr>
      <w:r w:rsidRPr="008668CC">
        <w:rPr>
          <w:b/>
          <w:bCs/>
          <w:sz w:val="28"/>
          <w:szCs w:val="28"/>
        </w:rPr>
        <w:t>Hofstede’s Cultural Dimensions</w:t>
      </w:r>
    </w:p>
    <w:p w14:paraId="1D27634F" w14:textId="77777777" w:rsidR="008668CC" w:rsidRPr="008668CC" w:rsidRDefault="008668CC" w:rsidP="008668CC">
      <w:pPr>
        <w:rPr>
          <w:sz w:val="28"/>
          <w:szCs w:val="28"/>
        </w:rPr>
      </w:pPr>
      <w:r w:rsidRPr="008668CC">
        <w:rPr>
          <w:sz w:val="28"/>
          <w:szCs w:val="28"/>
        </w:rPr>
        <w:t>Geert Hofstede’s model of cultural dimensions provides a useful framework for analyzing cultural differences between nations. In the context of Unilever and Shiseido’s partnership, several key dimensions highlight significant contrasts between the UK and Japan:</w:t>
      </w:r>
    </w:p>
    <w:p w14:paraId="0B199A94" w14:textId="77777777" w:rsidR="008668CC" w:rsidRPr="008668CC" w:rsidRDefault="008668CC" w:rsidP="008668CC">
      <w:pPr>
        <w:numPr>
          <w:ilvl w:val="0"/>
          <w:numId w:val="16"/>
        </w:numPr>
        <w:rPr>
          <w:sz w:val="28"/>
          <w:szCs w:val="28"/>
        </w:rPr>
      </w:pPr>
      <w:r w:rsidRPr="008668CC">
        <w:rPr>
          <w:sz w:val="28"/>
          <w:szCs w:val="28"/>
        </w:rPr>
        <w:t>Power Distance (PDI): Japan ranks high in power distance, meaning that hierarchical structures are deeply respected, and authority is seldom challenged. Employees defer to senior management, and decision-making is often centralized. In contrast, the UK exhibits a relatively lower power distance, promoting an egalitarian approach where open discussions between employees of all levels are encouraged. British professionals value a workplace culture where subordinates can voice their opinions freely and challenge authority when necessary.</w:t>
      </w:r>
    </w:p>
    <w:p w14:paraId="704BE12D" w14:textId="77777777" w:rsidR="008668CC" w:rsidRPr="008668CC" w:rsidRDefault="008668CC" w:rsidP="008668CC">
      <w:pPr>
        <w:numPr>
          <w:ilvl w:val="0"/>
          <w:numId w:val="16"/>
        </w:numPr>
        <w:rPr>
          <w:sz w:val="28"/>
          <w:szCs w:val="28"/>
        </w:rPr>
      </w:pPr>
      <w:r w:rsidRPr="008668CC">
        <w:rPr>
          <w:sz w:val="28"/>
          <w:szCs w:val="28"/>
        </w:rPr>
        <w:t>Individualism vs. Collectivism (IDV): The UK is characterized by a high degree of individualism, where personal achievements, autonomy, and self-expression are highly valued. Employees in British organizations are encouraged to take initiative and assert their opinions openly. Japan, however, is a collectivist society, where group cohesion and consensus-building take precedence. Japanese professionals prioritize teamwork and maintaining harmony within the organization, often refraining from directly voicing dissent to avoid disrupting the group dynamic.</w:t>
      </w:r>
    </w:p>
    <w:p w14:paraId="2A0A6B24" w14:textId="77777777" w:rsidR="008668CC" w:rsidRPr="008668CC" w:rsidRDefault="008668CC" w:rsidP="008668CC">
      <w:pPr>
        <w:numPr>
          <w:ilvl w:val="0"/>
          <w:numId w:val="16"/>
        </w:numPr>
        <w:rPr>
          <w:sz w:val="28"/>
          <w:szCs w:val="28"/>
        </w:rPr>
      </w:pPr>
      <w:r w:rsidRPr="008668CC">
        <w:rPr>
          <w:sz w:val="28"/>
          <w:szCs w:val="28"/>
        </w:rPr>
        <w:lastRenderedPageBreak/>
        <w:t>Uncertainty Avoidance (UAI): Japan has a strong preference for certainty and structured processes, ranking high in uncertainty avoidance. This is reflected in meticulous planning, detailed procedures, and risk-averse decision-making. Japanese businesses typically follow a cautious approach, ensuring that all possible outcomes are considered before taking action. In contrast, the UK embraces a more flexible and adaptive approach to business, accepting uncertainty as part of innovation and growth. British companies are more open to experimentation and are willing to take calculated risks.</w:t>
      </w:r>
    </w:p>
    <w:p w14:paraId="6CBD1E37" w14:textId="7006ED38" w:rsidR="008668CC" w:rsidRPr="008668CC" w:rsidRDefault="008668CC" w:rsidP="008668CC">
      <w:pPr>
        <w:numPr>
          <w:ilvl w:val="0"/>
          <w:numId w:val="16"/>
        </w:numPr>
        <w:rPr>
          <w:sz w:val="28"/>
          <w:szCs w:val="28"/>
        </w:rPr>
      </w:pPr>
      <w:r w:rsidRPr="008668CC">
        <w:rPr>
          <w:sz w:val="28"/>
          <w:szCs w:val="28"/>
        </w:rPr>
        <w:t>Long-Term vs. Short-Term Orientation (LTO): Japanese culture is known for its long-term perspective, emphasizing persistence, tradition, and steady progress toward future goals. Business strategies in Japan tend to be carefully planned over extended periods, focusing on sustainability and gradual improvement. The UK, however, has a more short-term orientation, with businesses often prioritizing quick results, adaptability, and immediate gains over long-term commitments</w:t>
      </w:r>
      <w:r w:rsidR="003E0152">
        <w:rPr>
          <w:sz w:val="28"/>
          <w:szCs w:val="28"/>
        </w:rPr>
        <w:t>(Bond 1991).</w:t>
      </w:r>
    </w:p>
    <w:p w14:paraId="2E3D1187" w14:textId="77777777" w:rsidR="008668CC" w:rsidRPr="008668CC" w:rsidRDefault="008668CC" w:rsidP="008668CC">
      <w:pPr>
        <w:rPr>
          <w:b/>
          <w:bCs/>
          <w:sz w:val="28"/>
          <w:szCs w:val="28"/>
        </w:rPr>
      </w:pPr>
      <w:r w:rsidRPr="008668CC">
        <w:rPr>
          <w:b/>
          <w:bCs/>
          <w:sz w:val="28"/>
          <w:szCs w:val="28"/>
        </w:rPr>
        <w:t>High-Context vs. Low-Context Communication</w:t>
      </w:r>
    </w:p>
    <w:p w14:paraId="77D63118" w14:textId="77777777" w:rsidR="008668CC" w:rsidRPr="008668CC" w:rsidRDefault="008668CC" w:rsidP="008668CC">
      <w:pPr>
        <w:rPr>
          <w:sz w:val="28"/>
          <w:szCs w:val="28"/>
        </w:rPr>
      </w:pPr>
      <w:r w:rsidRPr="008668CC">
        <w:rPr>
          <w:sz w:val="28"/>
          <w:szCs w:val="28"/>
        </w:rPr>
        <w:t>Edward Hall’s theory of high-context and low-context communication further explains the communication style differences between the UK and Japan:</w:t>
      </w:r>
    </w:p>
    <w:p w14:paraId="6F2669BD" w14:textId="77777777" w:rsidR="008668CC" w:rsidRPr="008668CC" w:rsidRDefault="008668CC" w:rsidP="008668CC">
      <w:pPr>
        <w:numPr>
          <w:ilvl w:val="0"/>
          <w:numId w:val="17"/>
        </w:numPr>
        <w:rPr>
          <w:sz w:val="28"/>
          <w:szCs w:val="28"/>
        </w:rPr>
      </w:pPr>
      <w:r w:rsidRPr="008668CC">
        <w:rPr>
          <w:sz w:val="28"/>
          <w:szCs w:val="28"/>
        </w:rPr>
        <w:t>Low-Context Communication (UK): The UK operates within a low-context communication culture, where messages are explicit, direct, and heavily reliant on verbal expression. British professionals value clarity and efficiency in discussions, ensuring that information is conveyed in a straightforward manner to avoid ambiguity. In business settings, clear articulation of ideas, detailed written agreements, and precise instructions are common.</w:t>
      </w:r>
    </w:p>
    <w:p w14:paraId="2FB379F6" w14:textId="77777777" w:rsidR="008668CC" w:rsidRPr="008668CC" w:rsidRDefault="008668CC" w:rsidP="008668CC">
      <w:pPr>
        <w:numPr>
          <w:ilvl w:val="0"/>
          <w:numId w:val="17"/>
        </w:numPr>
        <w:rPr>
          <w:sz w:val="28"/>
          <w:szCs w:val="28"/>
        </w:rPr>
      </w:pPr>
      <w:r w:rsidRPr="008668CC">
        <w:rPr>
          <w:sz w:val="28"/>
          <w:szCs w:val="28"/>
        </w:rPr>
        <w:t xml:space="preserve">High-Context Communication (Japan): Japan follows a high-context communication style, where much of the meaning in conversations is derived from non-verbal cues, contextual factors, and shared cultural understanding. Rather than stating opinions directly, Japanese professionals often rely on subtle gestures, implied meanings, and indirect phrasing. The </w:t>
      </w:r>
      <w:r w:rsidRPr="008668CC">
        <w:rPr>
          <w:sz w:val="28"/>
          <w:szCs w:val="28"/>
        </w:rPr>
        <w:lastRenderedPageBreak/>
        <w:t>expectation is that colleagues will intuitively understand the underlying message based on the context, rather than requiring explicit clarification. This approach can sometimes lead to misinterpretations when interacting with low-context communicators from the UK, who may expect more direct exchanges.</w:t>
      </w:r>
    </w:p>
    <w:p w14:paraId="135AA76A" w14:textId="77777777" w:rsidR="008668CC" w:rsidRPr="008668CC" w:rsidRDefault="008668CC" w:rsidP="008668CC">
      <w:pPr>
        <w:rPr>
          <w:b/>
          <w:bCs/>
          <w:sz w:val="28"/>
          <w:szCs w:val="28"/>
        </w:rPr>
      </w:pPr>
      <w:r w:rsidRPr="008668CC">
        <w:rPr>
          <w:b/>
          <w:bCs/>
          <w:sz w:val="28"/>
          <w:szCs w:val="28"/>
        </w:rPr>
        <w:t>The Seven Dimensions of Culture</w:t>
      </w:r>
    </w:p>
    <w:p w14:paraId="17D54735" w14:textId="77777777" w:rsidR="008668CC" w:rsidRPr="008668CC" w:rsidRDefault="008668CC" w:rsidP="008668CC">
      <w:pPr>
        <w:rPr>
          <w:sz w:val="28"/>
          <w:szCs w:val="28"/>
        </w:rPr>
      </w:pPr>
      <w:r w:rsidRPr="008668CC">
        <w:rPr>
          <w:sz w:val="28"/>
          <w:szCs w:val="28"/>
        </w:rPr>
        <w:t>Fons Trompenaars’ seven dimensions of culture offer additional perspectives on cultural differences that may impact collaboration between Unilever and Shiseido:</w:t>
      </w:r>
    </w:p>
    <w:p w14:paraId="6C196A7B" w14:textId="77777777" w:rsidR="008668CC" w:rsidRPr="008668CC" w:rsidRDefault="008668CC" w:rsidP="008668CC">
      <w:pPr>
        <w:numPr>
          <w:ilvl w:val="0"/>
          <w:numId w:val="18"/>
        </w:numPr>
        <w:rPr>
          <w:sz w:val="28"/>
          <w:szCs w:val="28"/>
        </w:rPr>
      </w:pPr>
      <w:r w:rsidRPr="008668CC">
        <w:rPr>
          <w:sz w:val="28"/>
          <w:szCs w:val="28"/>
        </w:rPr>
        <w:t>Universalism vs. Particularism: British business culture leans towards universalism, where standardized rules and policies apply consistently to all individuals, regardless of personal relationships. Professional interactions are governed by clear procedures, and fairness is maintained by treating all employees equally. In contrast, Japan follows a particularist approach, where relationships and context determine how rules are applied. Personal connections and trust play a crucial role in business dealings, and exceptions to rules may be made based on circumstances.</w:t>
      </w:r>
    </w:p>
    <w:p w14:paraId="2616F3A9" w14:textId="77777777" w:rsidR="008668CC" w:rsidRPr="008668CC" w:rsidRDefault="008668CC" w:rsidP="008668CC">
      <w:pPr>
        <w:numPr>
          <w:ilvl w:val="0"/>
          <w:numId w:val="18"/>
        </w:numPr>
        <w:rPr>
          <w:sz w:val="28"/>
          <w:szCs w:val="28"/>
        </w:rPr>
      </w:pPr>
      <w:r w:rsidRPr="008668CC">
        <w:rPr>
          <w:sz w:val="28"/>
          <w:szCs w:val="28"/>
        </w:rPr>
        <w:t>Achievement vs. Ascription: The UK is predominantly an achievement-based society, where status and professional growth are determined by individual merit, accomplishments, and performance. British employees are often promoted based on their contributions and expertise, rather than age or tenure. Conversely, Japan follows an ascription-based model, where status is closely linked to seniority, experience, and societal roles. In Japanese organizations, respect for authority and hierarchy is essential, and employees often progress through the ranks based on tenure rather than solely on individual performance.</w:t>
      </w:r>
    </w:p>
    <w:p w14:paraId="47581D87" w14:textId="25DE455B" w:rsidR="008668CC" w:rsidRDefault="008668CC" w:rsidP="00382755">
      <w:pPr>
        <w:rPr>
          <w:sz w:val="28"/>
          <w:szCs w:val="28"/>
        </w:rPr>
      </w:pPr>
    </w:p>
    <w:p w14:paraId="2C8CBD33" w14:textId="77777777" w:rsidR="00BE332C" w:rsidRDefault="00BE332C" w:rsidP="00382755">
      <w:pPr>
        <w:rPr>
          <w:sz w:val="28"/>
          <w:szCs w:val="28"/>
        </w:rPr>
      </w:pPr>
    </w:p>
    <w:p w14:paraId="6121D4A1" w14:textId="77777777" w:rsidR="00BE332C" w:rsidRDefault="00BE332C" w:rsidP="00382755">
      <w:pPr>
        <w:rPr>
          <w:sz w:val="28"/>
          <w:szCs w:val="28"/>
        </w:rPr>
      </w:pPr>
    </w:p>
    <w:p w14:paraId="608C0D98" w14:textId="77777777" w:rsidR="00BE332C" w:rsidRDefault="00BE332C" w:rsidP="00382755">
      <w:pPr>
        <w:rPr>
          <w:sz w:val="28"/>
          <w:szCs w:val="28"/>
        </w:rPr>
      </w:pPr>
    </w:p>
    <w:p w14:paraId="2CBCC657" w14:textId="77777777" w:rsidR="00BE332C" w:rsidRDefault="00BE332C" w:rsidP="00382755">
      <w:pPr>
        <w:rPr>
          <w:sz w:val="28"/>
          <w:szCs w:val="28"/>
        </w:rPr>
      </w:pPr>
    </w:p>
    <w:p w14:paraId="7B0C6096" w14:textId="56E6AEEC" w:rsidR="00382755" w:rsidRPr="00382755" w:rsidRDefault="00382755" w:rsidP="00382755">
      <w:pPr>
        <w:rPr>
          <w:b/>
          <w:bCs/>
          <w:color w:val="FF0000"/>
          <w:sz w:val="36"/>
          <w:szCs w:val="36"/>
          <w:u w:val="single"/>
        </w:rPr>
      </w:pPr>
      <w:r w:rsidRPr="00382755">
        <w:rPr>
          <w:b/>
          <w:bCs/>
          <w:color w:val="FF0000"/>
          <w:sz w:val="36"/>
          <w:szCs w:val="36"/>
          <w:u w:val="single"/>
        </w:rPr>
        <w:t>4. Key Differences in Communication Styles</w:t>
      </w:r>
    </w:p>
    <w:p w14:paraId="24E2511B" w14:textId="77777777" w:rsidR="00382755" w:rsidRPr="00382755" w:rsidRDefault="00382755" w:rsidP="00382755">
      <w:pPr>
        <w:rPr>
          <w:b/>
          <w:bCs/>
          <w:sz w:val="28"/>
          <w:szCs w:val="28"/>
        </w:rPr>
      </w:pPr>
      <w:r w:rsidRPr="00382755">
        <w:rPr>
          <w:b/>
          <w:bCs/>
          <w:sz w:val="28"/>
          <w:szCs w:val="28"/>
        </w:rPr>
        <w:t>Direct vs. Indirect Communication</w:t>
      </w:r>
    </w:p>
    <w:p w14:paraId="194E40F8" w14:textId="77777777" w:rsidR="00382755" w:rsidRPr="00382755" w:rsidRDefault="00382755" w:rsidP="00382755">
      <w:pPr>
        <w:rPr>
          <w:sz w:val="28"/>
          <w:szCs w:val="28"/>
        </w:rPr>
      </w:pPr>
      <w:r w:rsidRPr="00382755">
        <w:rPr>
          <w:rFonts w:cstheme="minorHAnsi"/>
          <w:sz w:val="28"/>
          <w:szCs w:val="28"/>
        </w:rPr>
        <w:t>Communication styles in business settings vary significantly between the UK and Japan, with British professionals typically favoring a direct and explicit approach. In the UK, communication is straightforward, with an emphasis on clarity and unambiguous messaging. British professionals are generally comfortable expressing opinions openly, even when they contradict others, as this is seen as a constructive way to foster discussion and drive decision-making. However, this directness may come across as too forceful or confrontational to Japanese colleagues, who are accustomed to a more nuanced and reserved approach to communication</w:t>
      </w:r>
      <w:r w:rsidRPr="00382755">
        <w:rPr>
          <w:sz w:val="28"/>
          <w:szCs w:val="28"/>
        </w:rPr>
        <w:t>.</w:t>
      </w:r>
    </w:p>
    <w:p w14:paraId="6A1F1A7F" w14:textId="1DFB8FF0" w:rsidR="00382755" w:rsidRPr="00382755" w:rsidRDefault="00382755" w:rsidP="00382755">
      <w:pPr>
        <w:rPr>
          <w:sz w:val="28"/>
          <w:szCs w:val="28"/>
        </w:rPr>
      </w:pPr>
      <w:r w:rsidRPr="00382755">
        <w:rPr>
          <w:sz w:val="28"/>
          <w:szCs w:val="28"/>
        </w:rPr>
        <w:t>In contrast, Japanese business professionals often communicate indirectly, using subtle cues, pauses, and non-verbal gestures to convey meaning. This approach stems from the cultural value of maintaining group harmony (</w:t>
      </w:r>
      <w:r w:rsidR="00BE332C" w:rsidRPr="00382755">
        <w:rPr>
          <w:sz w:val="28"/>
          <w:szCs w:val="28"/>
        </w:rPr>
        <w:t>we</w:t>
      </w:r>
      <w:r w:rsidRPr="00382755">
        <w:rPr>
          <w:sz w:val="28"/>
          <w:szCs w:val="28"/>
        </w:rPr>
        <w:t>) and avoiding confrontation. Rather than explicitly stating disagreement, a Japanese professional may remain silent, use vague expressions, or rely on others to infer their true thoughts. While this method promotes social cohesion, UK colleagues may perceive it as a lack of decisiveness or unwillingness to contribute to discussions.</w:t>
      </w:r>
    </w:p>
    <w:p w14:paraId="79A0C2DA" w14:textId="77777777" w:rsidR="00A40BDF" w:rsidRDefault="00A40BDF" w:rsidP="00382755">
      <w:pPr>
        <w:rPr>
          <w:b/>
          <w:bCs/>
          <w:sz w:val="28"/>
          <w:szCs w:val="28"/>
        </w:rPr>
      </w:pPr>
    </w:p>
    <w:p w14:paraId="46486103" w14:textId="562C3958" w:rsidR="00382755" w:rsidRPr="00382755" w:rsidRDefault="00382755" w:rsidP="00382755">
      <w:pPr>
        <w:rPr>
          <w:b/>
          <w:bCs/>
          <w:sz w:val="28"/>
          <w:szCs w:val="28"/>
        </w:rPr>
      </w:pPr>
      <w:r w:rsidRPr="00382755">
        <w:rPr>
          <w:b/>
          <w:bCs/>
          <w:sz w:val="28"/>
          <w:szCs w:val="28"/>
        </w:rPr>
        <w:t>Explicit vs. Implicit Messages</w:t>
      </w:r>
    </w:p>
    <w:p w14:paraId="61BE98FD" w14:textId="77777777" w:rsidR="00382755" w:rsidRPr="00382755" w:rsidRDefault="00382755" w:rsidP="00382755">
      <w:pPr>
        <w:rPr>
          <w:sz w:val="28"/>
          <w:szCs w:val="28"/>
        </w:rPr>
      </w:pPr>
      <w:r w:rsidRPr="00382755">
        <w:rPr>
          <w:sz w:val="28"/>
          <w:szCs w:val="28"/>
        </w:rPr>
        <w:t>Another key difference in communication styles is the distinction between explicit and implicit messaging. British business culture operates in a low-context communication environment, where information is conveyed explicitly, and messages are structured to ensure that they are easily understood without the need for interpretation. Clarity and transparency are highly valued, and business discussions typically involve stating points clearly, with minimal reliance on non-verbal cues.</w:t>
      </w:r>
    </w:p>
    <w:p w14:paraId="68000723" w14:textId="77777777" w:rsidR="00382755" w:rsidRPr="00382755" w:rsidRDefault="00382755" w:rsidP="00382755">
      <w:pPr>
        <w:rPr>
          <w:sz w:val="28"/>
          <w:szCs w:val="28"/>
        </w:rPr>
      </w:pPr>
      <w:r w:rsidRPr="00382755">
        <w:rPr>
          <w:sz w:val="28"/>
          <w:szCs w:val="28"/>
        </w:rPr>
        <w:lastRenderedPageBreak/>
        <w:t>On the other hand, Japanese communication falls within a high-context framework, where much of the meaning is derived from the surrounding context, non-verbal cues, and shared cultural understanding. A concept known as “Kuuki Yomu” (reading the air) plays a significant role, as Japanese professionals expect their colleagues to interpret messages based on situational awareness rather than explicit statements. This difference can lead to misunderstandings, as British employees may struggle to grasp implied meanings, while Japanese professionals may find UK colleagues’ directness overly blunt.</w:t>
      </w:r>
    </w:p>
    <w:p w14:paraId="641EB2C3" w14:textId="77777777" w:rsidR="00382755" w:rsidRPr="00382755" w:rsidRDefault="00382755" w:rsidP="00382755">
      <w:pPr>
        <w:rPr>
          <w:b/>
          <w:bCs/>
          <w:sz w:val="28"/>
          <w:szCs w:val="28"/>
        </w:rPr>
      </w:pPr>
      <w:r w:rsidRPr="00382755">
        <w:rPr>
          <w:b/>
          <w:bCs/>
          <w:sz w:val="28"/>
          <w:szCs w:val="28"/>
        </w:rPr>
        <w:t>Group Harmony vs. Individual Expression</w:t>
      </w:r>
    </w:p>
    <w:p w14:paraId="08BCD602" w14:textId="2D2E446D" w:rsidR="00382755" w:rsidRPr="00382755" w:rsidRDefault="00382755" w:rsidP="00382755">
      <w:pPr>
        <w:rPr>
          <w:sz w:val="28"/>
          <w:szCs w:val="28"/>
        </w:rPr>
      </w:pPr>
      <w:r w:rsidRPr="00382755">
        <w:rPr>
          <w:sz w:val="28"/>
          <w:szCs w:val="28"/>
        </w:rPr>
        <w:t>In Japan, collective harmony and consensus-driven decision-making take precedence over individual expression. The concept of “nemawashi,” which refers to informal discussions and behind-the-scenes consensus-building before official meetings, is deeply ingrained in Japanese business culture. As a result, discussions tend to be longer, as all stakeholders must be consulted before reaching a final decision. The emphasis on group harmony ensures that everyone feels valued and minimizes potential conflict, but it can slow down decision-making processes</w:t>
      </w:r>
      <w:r w:rsidR="003E0152">
        <w:rPr>
          <w:sz w:val="28"/>
          <w:szCs w:val="28"/>
        </w:rPr>
        <w:t>(Mooran 2011).</w:t>
      </w:r>
    </w:p>
    <w:p w14:paraId="4F6AC52C" w14:textId="77777777" w:rsidR="00382755" w:rsidRPr="00382755" w:rsidRDefault="00382755" w:rsidP="00382755">
      <w:pPr>
        <w:rPr>
          <w:sz w:val="28"/>
          <w:szCs w:val="28"/>
        </w:rPr>
      </w:pPr>
      <w:r w:rsidRPr="00382755">
        <w:rPr>
          <w:sz w:val="28"/>
          <w:szCs w:val="28"/>
        </w:rPr>
        <w:t>In contrast, British business culture encourages individual expression and open debate. Employees are expected to share their opinions freely, even if they differ from those of their superiors or peers. This open exchange of ideas fosters creativity and innovation but may be perceived as disruptive or lacking cohesion by Japanese counterparts. Additionally, UK professionals may find the Japanese consensus-building approach unnecessarily time-consuming and bureaucratic.</w:t>
      </w:r>
    </w:p>
    <w:p w14:paraId="4E1AF689" w14:textId="77777777" w:rsidR="00382755" w:rsidRPr="00382755" w:rsidRDefault="00382755" w:rsidP="00382755">
      <w:pPr>
        <w:rPr>
          <w:b/>
          <w:bCs/>
          <w:sz w:val="28"/>
          <w:szCs w:val="28"/>
        </w:rPr>
      </w:pPr>
      <w:r w:rsidRPr="00382755">
        <w:rPr>
          <w:b/>
          <w:bCs/>
          <w:sz w:val="28"/>
          <w:szCs w:val="28"/>
        </w:rPr>
        <w:t>Hierarchical vs. Egalitarian Structures</w:t>
      </w:r>
    </w:p>
    <w:p w14:paraId="7B70BF88" w14:textId="77777777" w:rsidR="00382755" w:rsidRPr="00382755" w:rsidRDefault="00382755" w:rsidP="00382755">
      <w:pPr>
        <w:rPr>
          <w:sz w:val="28"/>
          <w:szCs w:val="28"/>
        </w:rPr>
      </w:pPr>
      <w:r w:rsidRPr="00382755">
        <w:rPr>
          <w:sz w:val="28"/>
          <w:szCs w:val="28"/>
        </w:rPr>
        <w:t xml:space="preserve">Hierarchical structures play a vital role in Japanese corporate environments. Seniority and rank determine decision-making authority, and junior employees are expected to defer to their superiors. Challenging or contradicting a senior colleague is considered inappropriate, and significant business decisions often require approval from higher management. This hierarchical approach reinforces </w:t>
      </w:r>
      <w:r w:rsidRPr="00382755">
        <w:rPr>
          <w:sz w:val="28"/>
          <w:szCs w:val="28"/>
        </w:rPr>
        <w:lastRenderedPageBreak/>
        <w:t>stability and respect within the organization but can create delays in decision-making.</w:t>
      </w:r>
    </w:p>
    <w:p w14:paraId="2F70B579" w14:textId="77777777" w:rsidR="00382755" w:rsidRPr="00382755" w:rsidRDefault="00382755" w:rsidP="00382755">
      <w:pPr>
        <w:rPr>
          <w:sz w:val="28"/>
          <w:szCs w:val="28"/>
        </w:rPr>
      </w:pPr>
      <w:r w:rsidRPr="00382755">
        <w:rPr>
          <w:sz w:val="28"/>
          <w:szCs w:val="28"/>
        </w:rPr>
        <w:t>Conversely, UK businesses tend to adopt a more egalitarian structure, where employees are encouraged to engage in discussions with colleagues at all levels of the organization. While hierarchical structures still exist, they are less rigid, and junior employees may feel comfortable voicing their opinions or challenging senior leadership. This openness fosters a dynamic and flexible work environment but may be seen as overly informal or disrespectful by Japanese professionals.</w:t>
      </w:r>
    </w:p>
    <w:p w14:paraId="11EEC08C" w14:textId="77777777" w:rsidR="00382755" w:rsidRPr="00382755" w:rsidRDefault="00382755" w:rsidP="00382755">
      <w:pPr>
        <w:rPr>
          <w:b/>
          <w:bCs/>
          <w:color w:val="FF0000"/>
          <w:sz w:val="36"/>
          <w:szCs w:val="36"/>
          <w:u w:val="single"/>
        </w:rPr>
      </w:pPr>
      <w:r w:rsidRPr="00382755">
        <w:rPr>
          <w:b/>
          <w:bCs/>
          <w:color w:val="FF0000"/>
          <w:sz w:val="36"/>
          <w:szCs w:val="36"/>
          <w:u w:val="single"/>
        </w:rPr>
        <w:t>5. Potential Miscommunications and Challenges</w:t>
      </w:r>
    </w:p>
    <w:p w14:paraId="0F5D6951" w14:textId="77777777" w:rsidR="00382755" w:rsidRPr="00382755" w:rsidRDefault="00382755" w:rsidP="00382755">
      <w:pPr>
        <w:rPr>
          <w:b/>
          <w:bCs/>
          <w:sz w:val="28"/>
          <w:szCs w:val="28"/>
        </w:rPr>
      </w:pPr>
      <w:r w:rsidRPr="00382755">
        <w:rPr>
          <w:b/>
          <w:bCs/>
          <w:sz w:val="28"/>
          <w:szCs w:val="28"/>
        </w:rPr>
        <w:t>Decision-Making Processes</w:t>
      </w:r>
    </w:p>
    <w:p w14:paraId="0D9E1395" w14:textId="77777777" w:rsidR="00382755" w:rsidRPr="00382755" w:rsidRDefault="00382755" w:rsidP="00382755">
      <w:pPr>
        <w:rPr>
          <w:sz w:val="28"/>
          <w:szCs w:val="28"/>
        </w:rPr>
      </w:pPr>
      <w:r w:rsidRPr="00382755">
        <w:rPr>
          <w:sz w:val="28"/>
          <w:szCs w:val="28"/>
        </w:rPr>
        <w:t>The differences in decision-making approaches between the UK and Japan can lead to significant misunderstandings. British teams, accustomed to relatively quick and straightforward decision-making, may find Japanese processes slow and overly meticulous. The extensive consultations and consensus-building efforts in Japan may be perceived as inefficiency or hesitation by UK professionals.</w:t>
      </w:r>
    </w:p>
    <w:p w14:paraId="0461F5BA" w14:textId="77777777" w:rsidR="00382755" w:rsidRPr="00382755" w:rsidRDefault="00382755" w:rsidP="00382755">
      <w:pPr>
        <w:rPr>
          <w:sz w:val="28"/>
          <w:szCs w:val="28"/>
        </w:rPr>
      </w:pPr>
      <w:r w:rsidRPr="00382755">
        <w:rPr>
          <w:sz w:val="28"/>
          <w:szCs w:val="28"/>
        </w:rPr>
        <w:t>Conversely, Japanese teams might view UK decision-making as rushed, with insufficient attention given to long-term implications and risk assessment. The British preference for individual accountability over collective responsibility may also be at odds with the Japanese focus on group consensus.</w:t>
      </w:r>
    </w:p>
    <w:p w14:paraId="3D1C95B2" w14:textId="77777777" w:rsidR="00382755" w:rsidRPr="00382755" w:rsidRDefault="00382755" w:rsidP="00382755">
      <w:pPr>
        <w:rPr>
          <w:b/>
          <w:bCs/>
          <w:sz w:val="28"/>
          <w:szCs w:val="28"/>
        </w:rPr>
      </w:pPr>
      <w:r w:rsidRPr="00382755">
        <w:rPr>
          <w:b/>
          <w:bCs/>
          <w:sz w:val="28"/>
          <w:szCs w:val="28"/>
        </w:rPr>
        <w:t>Business Meeting Etiquette</w:t>
      </w:r>
    </w:p>
    <w:p w14:paraId="0CA79F31" w14:textId="77777777" w:rsidR="00382755" w:rsidRPr="00382755" w:rsidRDefault="00382755" w:rsidP="00382755">
      <w:pPr>
        <w:rPr>
          <w:sz w:val="28"/>
          <w:szCs w:val="28"/>
        </w:rPr>
      </w:pPr>
      <w:r w:rsidRPr="00382755">
        <w:rPr>
          <w:sz w:val="28"/>
          <w:szCs w:val="28"/>
        </w:rPr>
        <w:t>Meetings are another area where cultural differences become evident. In the UK, business meetings are typically task-oriented and focused on achieving clear objectives efficiently. Agendas are set in advance, and discussions are often direct, with the expectation of reaching a conclusion within a set timeframe.</w:t>
      </w:r>
    </w:p>
    <w:p w14:paraId="1592BFE5" w14:textId="77777777" w:rsidR="00382755" w:rsidRPr="00382755" w:rsidRDefault="00382755" w:rsidP="00382755">
      <w:pPr>
        <w:rPr>
          <w:sz w:val="28"/>
          <w:szCs w:val="28"/>
        </w:rPr>
      </w:pPr>
      <w:r w:rsidRPr="00382755">
        <w:rPr>
          <w:sz w:val="28"/>
          <w:szCs w:val="28"/>
        </w:rPr>
        <w:t xml:space="preserve">In contrast, Japanese meetings emphasize relationship-building and collective agreement. The purpose of a meeting may not necessarily be to make an immediate decision but rather to ensure that all participants have the opportunity to voice their perspectives and that harmony is maintained. UK professionals may find this process frustratingly slow, while Japanese employees may feel that their </w:t>
      </w:r>
      <w:r w:rsidRPr="00382755">
        <w:rPr>
          <w:sz w:val="28"/>
          <w:szCs w:val="28"/>
        </w:rPr>
        <w:lastRenderedPageBreak/>
        <w:t>UK colleagues are too focused on efficiency at the expense of interpersonal rapport.</w:t>
      </w:r>
    </w:p>
    <w:p w14:paraId="3488B674" w14:textId="77777777" w:rsidR="00D75B62" w:rsidRDefault="00D75B62" w:rsidP="00382755">
      <w:pPr>
        <w:rPr>
          <w:b/>
          <w:bCs/>
          <w:sz w:val="28"/>
          <w:szCs w:val="28"/>
        </w:rPr>
      </w:pPr>
    </w:p>
    <w:p w14:paraId="6945E81F" w14:textId="77777777" w:rsidR="00D75B62" w:rsidRDefault="00D75B62" w:rsidP="00382755">
      <w:pPr>
        <w:rPr>
          <w:b/>
          <w:bCs/>
          <w:sz w:val="28"/>
          <w:szCs w:val="28"/>
        </w:rPr>
      </w:pPr>
    </w:p>
    <w:p w14:paraId="39D8644C" w14:textId="7BCC5781" w:rsidR="00382755" w:rsidRPr="00382755" w:rsidRDefault="00382755" w:rsidP="00382755">
      <w:pPr>
        <w:rPr>
          <w:b/>
          <w:bCs/>
          <w:sz w:val="28"/>
          <w:szCs w:val="28"/>
        </w:rPr>
      </w:pPr>
      <w:r w:rsidRPr="00382755">
        <w:rPr>
          <w:b/>
          <w:bCs/>
          <w:sz w:val="28"/>
          <w:szCs w:val="28"/>
        </w:rPr>
        <w:t>Feedback and Conflict Resolution</w:t>
      </w:r>
    </w:p>
    <w:p w14:paraId="3D8C829D" w14:textId="77777777" w:rsidR="00382755" w:rsidRPr="00382755" w:rsidRDefault="00382755" w:rsidP="00382755">
      <w:pPr>
        <w:rPr>
          <w:sz w:val="28"/>
          <w:szCs w:val="28"/>
        </w:rPr>
      </w:pPr>
      <w:r w:rsidRPr="00382755">
        <w:rPr>
          <w:sz w:val="28"/>
          <w:szCs w:val="28"/>
        </w:rPr>
        <w:t>Feedback delivery and conflict resolution styles differ considerably between the two cultures. In the UK, direct and constructive criticism is a common practice. Employees are expected to provide and receive feedback openly, viewing it as a means of professional growth. Criticism, when delivered professionally, is not taken personally but rather as an opportunity for improvement.</w:t>
      </w:r>
    </w:p>
    <w:p w14:paraId="527B940E" w14:textId="17A572DA" w:rsidR="00382755" w:rsidRPr="00382755" w:rsidRDefault="00382755" w:rsidP="00382755">
      <w:pPr>
        <w:rPr>
          <w:sz w:val="28"/>
          <w:szCs w:val="28"/>
        </w:rPr>
      </w:pPr>
      <w:r w:rsidRPr="00382755">
        <w:rPr>
          <w:sz w:val="28"/>
          <w:szCs w:val="28"/>
        </w:rPr>
        <w:t>In Japan, however, open criticism is rare, as it risks damaging relationships and disrupting group harmony. Feedback is often delivered subtly and indirectly, using hints or non-verbal expressions to convey dissatisfaction. Japanese employees may struggle with the UK’s direct feedback approach, perceiving it as harsh or confrontational, while UK professionals may misinterpret Japanese indirectness as a lack of transparency</w:t>
      </w:r>
      <w:r w:rsidR="003E0152">
        <w:rPr>
          <w:sz w:val="28"/>
          <w:szCs w:val="28"/>
        </w:rPr>
        <w:t>(Adler 2008).</w:t>
      </w:r>
    </w:p>
    <w:p w14:paraId="69EBC0D0" w14:textId="77777777" w:rsidR="00382755" w:rsidRPr="00382755" w:rsidRDefault="00382755" w:rsidP="00382755">
      <w:pPr>
        <w:rPr>
          <w:b/>
          <w:bCs/>
          <w:sz w:val="36"/>
          <w:szCs w:val="36"/>
          <w:u w:val="single"/>
        </w:rPr>
      </w:pPr>
      <w:r w:rsidRPr="00382755">
        <w:rPr>
          <w:b/>
          <w:bCs/>
          <w:color w:val="FF0000"/>
          <w:sz w:val="36"/>
          <w:szCs w:val="36"/>
          <w:u w:val="single"/>
        </w:rPr>
        <w:t>6. Strategies for Effective Communication</w:t>
      </w:r>
    </w:p>
    <w:p w14:paraId="1450E2B4" w14:textId="77777777" w:rsidR="00382755" w:rsidRPr="00382755" w:rsidRDefault="00382755" w:rsidP="00382755">
      <w:pPr>
        <w:rPr>
          <w:b/>
          <w:bCs/>
          <w:sz w:val="28"/>
          <w:szCs w:val="28"/>
        </w:rPr>
      </w:pPr>
      <w:r w:rsidRPr="00382755">
        <w:rPr>
          <w:b/>
          <w:bCs/>
          <w:sz w:val="28"/>
          <w:szCs w:val="28"/>
        </w:rPr>
        <w:t>Cultural Awareness Training</w:t>
      </w:r>
    </w:p>
    <w:p w14:paraId="7E15BF85" w14:textId="77777777" w:rsidR="00382755" w:rsidRPr="00382755" w:rsidRDefault="00382755" w:rsidP="00382755">
      <w:pPr>
        <w:rPr>
          <w:sz w:val="28"/>
          <w:szCs w:val="28"/>
        </w:rPr>
      </w:pPr>
      <w:r w:rsidRPr="00382755">
        <w:rPr>
          <w:sz w:val="28"/>
          <w:szCs w:val="28"/>
        </w:rPr>
        <w:t>To mitigate miscommunications, both UK and Japanese teams can benefit from cultural awareness training. This training can help employees understand each other’s communication styles, workplace expectations, and cultural norms, fostering greater empathy and collaboration.</w:t>
      </w:r>
    </w:p>
    <w:p w14:paraId="236150FF" w14:textId="77777777" w:rsidR="00382755" w:rsidRPr="00382755" w:rsidRDefault="00382755" w:rsidP="00382755">
      <w:pPr>
        <w:rPr>
          <w:b/>
          <w:bCs/>
          <w:sz w:val="28"/>
          <w:szCs w:val="28"/>
        </w:rPr>
      </w:pPr>
      <w:r w:rsidRPr="00382755">
        <w:rPr>
          <w:b/>
          <w:bCs/>
          <w:sz w:val="28"/>
          <w:szCs w:val="28"/>
        </w:rPr>
        <w:t>Adaptation and Flexibility</w:t>
      </w:r>
    </w:p>
    <w:p w14:paraId="676D0DE4" w14:textId="77777777" w:rsidR="00382755" w:rsidRPr="00382755" w:rsidRDefault="00382755" w:rsidP="00382755">
      <w:r w:rsidRPr="00382755">
        <w:rPr>
          <w:sz w:val="28"/>
          <w:szCs w:val="28"/>
        </w:rPr>
        <w:t>Adapting to different communication styles is essential for successful cross-cultural collaboration. UK employees should develop an awareness of indirect cues and implied meanings in Japanese communication, while Japanese employees can benefit from articulating their ideas more explicitly in business discussions to align with UK communication norms.</w:t>
      </w:r>
    </w:p>
    <w:p w14:paraId="5DBADA10" w14:textId="77777777" w:rsidR="00382755" w:rsidRPr="00382755" w:rsidRDefault="00382755" w:rsidP="00382755">
      <w:pPr>
        <w:rPr>
          <w:b/>
          <w:bCs/>
          <w:sz w:val="28"/>
          <w:szCs w:val="28"/>
        </w:rPr>
      </w:pPr>
      <w:r w:rsidRPr="00382755">
        <w:rPr>
          <w:b/>
          <w:bCs/>
          <w:sz w:val="28"/>
          <w:szCs w:val="28"/>
        </w:rPr>
        <w:lastRenderedPageBreak/>
        <w:t>Use of Mediators and Cultural Liaisons</w:t>
      </w:r>
    </w:p>
    <w:p w14:paraId="644C89C7" w14:textId="11DFC935" w:rsidR="00382755" w:rsidRPr="00382755" w:rsidRDefault="00382755" w:rsidP="00382755">
      <w:pPr>
        <w:rPr>
          <w:sz w:val="28"/>
          <w:szCs w:val="28"/>
        </w:rPr>
      </w:pPr>
      <w:r w:rsidRPr="00382755">
        <w:rPr>
          <w:sz w:val="28"/>
          <w:szCs w:val="28"/>
        </w:rPr>
        <w:t>Appointing bilingual facilitators or cultural liaisons can play a crucial role in bridging communication gaps. These professionals can help clarify misunderstandings, interpret cultural nuances, and ensure that both parties feel comfortable expressing their perspectives. By fostering a mutual understanding of communication preferences, organizations can enhance cooperation and productivity within multinational teams</w:t>
      </w:r>
      <w:r w:rsidR="003E0152">
        <w:rPr>
          <w:sz w:val="28"/>
          <w:szCs w:val="28"/>
        </w:rPr>
        <w:t>(Hall 1976).</w:t>
      </w:r>
    </w:p>
    <w:p w14:paraId="674E7BB2" w14:textId="77777777" w:rsidR="00382755" w:rsidRPr="00382755" w:rsidRDefault="00382755" w:rsidP="00382755">
      <w:pPr>
        <w:rPr>
          <w:sz w:val="28"/>
          <w:szCs w:val="28"/>
        </w:rPr>
      </w:pPr>
      <w:r w:rsidRPr="00382755">
        <w:rPr>
          <w:sz w:val="28"/>
          <w:szCs w:val="28"/>
        </w:rPr>
        <w:t>In conclusion, recognizing and addressing these cultural differences in communication styles is vital for the success of collaborations between UK and Japanese companies. By implementing strategies such as cultural training, flexibility, and the use of mediators, businesses can create a more inclusive and effective working environment, ultimately strengthening their global partnerships.</w:t>
      </w:r>
    </w:p>
    <w:p w14:paraId="58442C2F" w14:textId="77777777" w:rsidR="00382755" w:rsidRDefault="00382755" w:rsidP="00382755"/>
    <w:p w14:paraId="5CF92F05" w14:textId="77777777" w:rsidR="00382755" w:rsidRDefault="00382755" w:rsidP="00382755"/>
    <w:p w14:paraId="7FF10EFD" w14:textId="77777777" w:rsidR="00382755" w:rsidRDefault="00382755" w:rsidP="00382755"/>
    <w:p w14:paraId="670EBF7D" w14:textId="77777777" w:rsidR="00382755" w:rsidRDefault="00382755" w:rsidP="00382755"/>
    <w:p w14:paraId="78CAECCD" w14:textId="77777777" w:rsidR="00382755" w:rsidRDefault="00382755" w:rsidP="00382755"/>
    <w:p w14:paraId="312A5691" w14:textId="77777777" w:rsidR="00382755" w:rsidRDefault="00382755" w:rsidP="00382755"/>
    <w:p w14:paraId="1C501B8E" w14:textId="77777777" w:rsidR="00382755" w:rsidRDefault="00382755" w:rsidP="00382755"/>
    <w:p w14:paraId="04B182AC" w14:textId="77777777" w:rsidR="00382755" w:rsidRDefault="00382755" w:rsidP="00382755"/>
    <w:p w14:paraId="66446F84" w14:textId="77777777" w:rsidR="00382755" w:rsidRDefault="00382755" w:rsidP="00382755"/>
    <w:p w14:paraId="71773775" w14:textId="77777777" w:rsidR="00382755" w:rsidRDefault="00382755" w:rsidP="00382755"/>
    <w:p w14:paraId="1F03BB55" w14:textId="77777777" w:rsidR="00382755" w:rsidRDefault="00382755" w:rsidP="00382755"/>
    <w:p w14:paraId="598A9C84" w14:textId="77777777" w:rsidR="00382755" w:rsidRDefault="00382755" w:rsidP="00382755"/>
    <w:p w14:paraId="54B878BF" w14:textId="77777777" w:rsidR="00382755" w:rsidRDefault="00382755" w:rsidP="00382755"/>
    <w:p w14:paraId="5E17B4EA" w14:textId="77777777" w:rsidR="00382755" w:rsidRDefault="00382755" w:rsidP="00382755"/>
    <w:p w14:paraId="4675599F" w14:textId="77777777" w:rsidR="00382755" w:rsidRDefault="00382755" w:rsidP="00382755"/>
    <w:p w14:paraId="46BD0B71" w14:textId="77777777" w:rsidR="00382755" w:rsidRDefault="00382755" w:rsidP="00382755"/>
    <w:p w14:paraId="3290783E" w14:textId="77777777" w:rsidR="00382755" w:rsidRDefault="00382755" w:rsidP="00382755"/>
    <w:p w14:paraId="671D9BF2" w14:textId="77777777" w:rsidR="00D75B62" w:rsidRDefault="008668CC" w:rsidP="008668CC">
      <w:r>
        <w:t xml:space="preserve"> </w:t>
      </w:r>
    </w:p>
    <w:p w14:paraId="41892569" w14:textId="77777777" w:rsidR="00D75B62" w:rsidRDefault="00D75B62" w:rsidP="008668CC"/>
    <w:p w14:paraId="2FF1037B" w14:textId="456CF334" w:rsidR="008668CC" w:rsidRPr="00D75B62" w:rsidRDefault="008668CC" w:rsidP="008668CC">
      <w:pPr>
        <w:rPr>
          <w:b/>
          <w:bCs/>
          <w:color w:val="FF0000"/>
          <w:sz w:val="36"/>
          <w:szCs w:val="36"/>
          <w:u w:val="single"/>
        </w:rPr>
      </w:pPr>
      <w:r w:rsidRPr="00D75B62">
        <w:rPr>
          <w:b/>
          <w:bCs/>
          <w:color w:val="FF0000"/>
          <w:sz w:val="36"/>
          <w:szCs w:val="36"/>
          <w:u w:val="single"/>
        </w:rPr>
        <w:t>Conclusion</w:t>
      </w:r>
    </w:p>
    <w:p w14:paraId="4C1F412D" w14:textId="77777777" w:rsidR="008668CC" w:rsidRPr="008668CC" w:rsidRDefault="008668CC" w:rsidP="008668CC">
      <w:pPr>
        <w:rPr>
          <w:sz w:val="28"/>
          <w:szCs w:val="28"/>
        </w:rPr>
      </w:pPr>
      <w:r w:rsidRPr="008668CC">
        <w:rPr>
          <w:sz w:val="28"/>
          <w:szCs w:val="28"/>
        </w:rPr>
        <w:t>The collaboration between Unilever and Shiseido presents a valuable opportunity to merge global expertise with local traditions, yet cultural differences pose challenges that must be carefully managed. Hofstede’s cultural dimensions, Hall’s high-context vs. low-context communication theory, and Trompenaars’ seven dimensions of culture highlight the contrast between the UK and Japanese communication styles, particularly in hierarchy, directness, decision-making, and relationship-building. Understanding and respecting these differences is essential for fostering smooth communication and operational efficiency between teams.</w:t>
      </w:r>
    </w:p>
    <w:p w14:paraId="66143DBA" w14:textId="77777777" w:rsidR="008668CC" w:rsidRPr="008668CC" w:rsidRDefault="008668CC" w:rsidP="008668CC">
      <w:pPr>
        <w:rPr>
          <w:sz w:val="28"/>
          <w:szCs w:val="28"/>
        </w:rPr>
      </w:pPr>
      <w:r w:rsidRPr="008668CC">
        <w:rPr>
          <w:sz w:val="28"/>
          <w:szCs w:val="28"/>
        </w:rPr>
        <w:t>By implementing cultural awareness training, encouraging flexibility in communication styles, and leveraging cultural liaisons, Unilever and Shiseido can bridge gaps and enhance collaboration. The integration of structured decision-making processes with innovative approaches will further ensure a balanced working dynamic. Ultimately, embracing cultural diversity not only strengthens the partnership but also drives the successful development of new products tailored to the Asian market. With a strategic approach to cultural integration, Unilever and Shiseido can maximize their combined strengths, fostering long-term success in an increasingly globalized business environment</w:t>
      </w:r>
    </w:p>
    <w:p w14:paraId="40D414EA" w14:textId="3190F55E" w:rsidR="00382755" w:rsidRDefault="00382755" w:rsidP="00382755"/>
    <w:p w14:paraId="7F53B896" w14:textId="77777777" w:rsidR="00382755" w:rsidRPr="00413085" w:rsidRDefault="00382755" w:rsidP="00382755"/>
    <w:p w14:paraId="01FC83DD" w14:textId="353DC58A" w:rsidR="00241AAA" w:rsidRDefault="00241AAA"/>
    <w:p w14:paraId="291E303A" w14:textId="3584B229" w:rsidR="00241AAA" w:rsidRDefault="00241AAA"/>
    <w:p w14:paraId="3EB39FBE" w14:textId="77777777" w:rsidR="00241AAA" w:rsidRDefault="00241AAA">
      <w:r>
        <w:br w:type="page"/>
      </w:r>
    </w:p>
    <w:p w14:paraId="7DB57634" w14:textId="414729E5" w:rsidR="00241AAA" w:rsidRPr="00D75B62" w:rsidRDefault="00425CDD">
      <w:pPr>
        <w:rPr>
          <w:b/>
          <w:bCs/>
          <w:color w:val="FF0000"/>
          <w:sz w:val="36"/>
          <w:szCs w:val="36"/>
          <w:u w:val="single"/>
        </w:rPr>
      </w:pPr>
      <w:r w:rsidRPr="00D75B62">
        <w:rPr>
          <w:b/>
          <w:bCs/>
          <w:color w:val="FF0000"/>
          <w:sz w:val="36"/>
          <w:szCs w:val="36"/>
          <w:u w:val="single"/>
        </w:rPr>
        <w:lastRenderedPageBreak/>
        <w:t>REFERENCES</w:t>
      </w:r>
    </w:p>
    <w:p w14:paraId="33EAD026" w14:textId="77777777" w:rsidR="00425CDD" w:rsidRDefault="00425CDD"/>
    <w:p w14:paraId="336D7023" w14:textId="77777777" w:rsidR="00425CDD" w:rsidRPr="00D75B62" w:rsidRDefault="00425CDD" w:rsidP="00425CDD">
      <w:pPr>
        <w:pStyle w:val="ListParagraph"/>
        <w:numPr>
          <w:ilvl w:val="0"/>
          <w:numId w:val="19"/>
        </w:numPr>
        <w:rPr>
          <w:sz w:val="28"/>
          <w:szCs w:val="28"/>
        </w:rPr>
      </w:pPr>
      <w:r w:rsidRPr="00D75B62">
        <w:rPr>
          <w:sz w:val="28"/>
          <w:szCs w:val="28"/>
        </w:rPr>
        <w:t xml:space="preserve">Bond, M.H. (1991) ‘Beyond the Chinese face: Insights from psychology’. </w:t>
      </w:r>
      <w:r w:rsidRPr="00D75B62">
        <w:rPr>
          <w:i/>
          <w:iCs/>
          <w:sz w:val="28"/>
          <w:szCs w:val="28"/>
        </w:rPr>
        <w:t>Chinese Journal of Psychology</w:t>
      </w:r>
      <w:r w:rsidRPr="00D75B62">
        <w:rPr>
          <w:sz w:val="28"/>
          <w:szCs w:val="28"/>
        </w:rPr>
        <w:t>, 33(1), pp. 45-58.</w:t>
      </w:r>
    </w:p>
    <w:p w14:paraId="597DD9B2" w14:textId="4484BDAD" w:rsidR="00425CDD" w:rsidRPr="00D75B62" w:rsidRDefault="00425CDD" w:rsidP="00425CDD">
      <w:pPr>
        <w:pStyle w:val="ListParagraph"/>
        <w:numPr>
          <w:ilvl w:val="0"/>
          <w:numId w:val="19"/>
        </w:numPr>
        <w:rPr>
          <w:sz w:val="28"/>
          <w:szCs w:val="28"/>
        </w:rPr>
      </w:pPr>
      <w:r w:rsidRPr="00D75B62">
        <w:rPr>
          <w:sz w:val="28"/>
          <w:szCs w:val="28"/>
        </w:rPr>
        <w:t xml:space="preserve">Kashiwagi, D.T. (2006) ‘Cultural communication in Japan: The subtle art of expression’. </w:t>
      </w:r>
      <w:r w:rsidRPr="00D75B62">
        <w:rPr>
          <w:i/>
          <w:iCs/>
          <w:sz w:val="28"/>
          <w:szCs w:val="28"/>
        </w:rPr>
        <w:t>International Journal of Business Communication</w:t>
      </w:r>
      <w:r w:rsidRPr="00D75B62">
        <w:rPr>
          <w:sz w:val="28"/>
          <w:szCs w:val="28"/>
        </w:rPr>
        <w:t>, 21(4), pp. 567-578.</w:t>
      </w:r>
    </w:p>
    <w:p w14:paraId="5C2CA967" w14:textId="24695D4F" w:rsidR="00425CDD" w:rsidRPr="00D75B62" w:rsidRDefault="00425CDD" w:rsidP="00425CDD">
      <w:pPr>
        <w:pStyle w:val="ListParagraph"/>
        <w:numPr>
          <w:ilvl w:val="0"/>
          <w:numId w:val="19"/>
        </w:numPr>
        <w:rPr>
          <w:sz w:val="28"/>
          <w:szCs w:val="28"/>
        </w:rPr>
      </w:pPr>
      <w:r w:rsidRPr="00D75B62">
        <w:rPr>
          <w:sz w:val="28"/>
          <w:szCs w:val="28"/>
        </w:rPr>
        <w:t xml:space="preserve">Hofstede, G., Hofstede, G.J. &amp; Minkov, M. (2010) </w:t>
      </w:r>
      <w:r w:rsidRPr="00D75B62">
        <w:rPr>
          <w:i/>
          <w:iCs/>
          <w:sz w:val="28"/>
          <w:szCs w:val="28"/>
        </w:rPr>
        <w:t>Cultures and organizations: Software of the mind</w:t>
      </w:r>
      <w:r w:rsidRPr="00D75B62">
        <w:rPr>
          <w:sz w:val="28"/>
          <w:szCs w:val="28"/>
        </w:rPr>
        <w:t>. 3rd ed. New York: McGraw-Hill</w:t>
      </w:r>
    </w:p>
    <w:p w14:paraId="46A6CEE5" w14:textId="7722CC5D" w:rsidR="00425CDD" w:rsidRPr="00D75B62" w:rsidRDefault="00425CDD" w:rsidP="00425CDD">
      <w:pPr>
        <w:pStyle w:val="ListParagraph"/>
        <w:numPr>
          <w:ilvl w:val="0"/>
          <w:numId w:val="19"/>
        </w:numPr>
        <w:rPr>
          <w:sz w:val="28"/>
          <w:szCs w:val="28"/>
        </w:rPr>
      </w:pPr>
      <w:r w:rsidRPr="00D75B62">
        <w:rPr>
          <w:sz w:val="28"/>
          <w:szCs w:val="28"/>
        </w:rPr>
        <w:t xml:space="preserve">Trompenaars, F. &amp; Hampden-Turner, C. (1998) </w:t>
      </w:r>
      <w:r w:rsidRPr="00D75B62">
        <w:rPr>
          <w:i/>
          <w:iCs/>
          <w:sz w:val="28"/>
          <w:szCs w:val="28"/>
        </w:rPr>
        <w:t>Riding the waves of culture: Understanding diversity in global business</w:t>
      </w:r>
      <w:r w:rsidRPr="00D75B62">
        <w:rPr>
          <w:sz w:val="28"/>
          <w:szCs w:val="28"/>
        </w:rPr>
        <w:t>. 2nd ed. London: Nicholas Brealey Publishing.</w:t>
      </w:r>
    </w:p>
    <w:p w14:paraId="6700EA3D" w14:textId="33CDCE33" w:rsidR="00425CDD" w:rsidRPr="00D75B62" w:rsidRDefault="00425CDD" w:rsidP="00425CDD">
      <w:pPr>
        <w:pStyle w:val="ListParagraph"/>
        <w:numPr>
          <w:ilvl w:val="0"/>
          <w:numId w:val="19"/>
        </w:numPr>
        <w:rPr>
          <w:sz w:val="28"/>
          <w:szCs w:val="28"/>
        </w:rPr>
      </w:pPr>
      <w:r w:rsidRPr="00D75B62">
        <w:rPr>
          <w:sz w:val="28"/>
          <w:szCs w:val="28"/>
        </w:rPr>
        <w:t xml:space="preserve">Adler, N.J., 2008. </w:t>
      </w:r>
      <w:r w:rsidRPr="00D75B62">
        <w:rPr>
          <w:i/>
          <w:iCs/>
          <w:sz w:val="28"/>
          <w:szCs w:val="28"/>
        </w:rPr>
        <w:t>International Dimensions of Organizational Behavior</w:t>
      </w:r>
      <w:r w:rsidRPr="00D75B62">
        <w:rPr>
          <w:sz w:val="28"/>
          <w:szCs w:val="28"/>
        </w:rPr>
        <w:t>. 5th ed. Mason, OH: Thomson South-Western. pp. 160-175.</w:t>
      </w:r>
    </w:p>
    <w:p w14:paraId="461C1EC8" w14:textId="783FDB33" w:rsidR="00425CDD" w:rsidRPr="00D75B62" w:rsidRDefault="00425CDD" w:rsidP="00425CDD">
      <w:pPr>
        <w:pStyle w:val="ListParagraph"/>
        <w:numPr>
          <w:ilvl w:val="0"/>
          <w:numId w:val="19"/>
        </w:numPr>
        <w:rPr>
          <w:sz w:val="28"/>
          <w:szCs w:val="28"/>
        </w:rPr>
      </w:pPr>
      <w:r w:rsidRPr="00D75B62">
        <w:rPr>
          <w:sz w:val="28"/>
          <w:szCs w:val="28"/>
        </w:rPr>
        <w:t>Moran, R.T., Harris, P.R. and Moran, S.V</w:t>
      </w:r>
      <w:r w:rsidRPr="00D75B62">
        <w:rPr>
          <w:sz w:val="28"/>
          <w:szCs w:val="28"/>
        </w:rPr>
        <w:t>(</w:t>
      </w:r>
      <w:r w:rsidRPr="00D75B62">
        <w:rPr>
          <w:sz w:val="28"/>
          <w:szCs w:val="28"/>
        </w:rPr>
        <w:t>2011</w:t>
      </w:r>
      <w:r w:rsidRPr="00D75B62">
        <w:rPr>
          <w:sz w:val="28"/>
          <w:szCs w:val="28"/>
        </w:rPr>
        <w:t>)</w:t>
      </w:r>
      <w:r w:rsidRPr="00D75B62">
        <w:rPr>
          <w:sz w:val="28"/>
          <w:szCs w:val="28"/>
        </w:rPr>
        <w:t xml:space="preserve">. </w:t>
      </w:r>
      <w:r w:rsidRPr="00D75B62">
        <w:rPr>
          <w:i/>
          <w:iCs/>
          <w:sz w:val="28"/>
          <w:szCs w:val="28"/>
        </w:rPr>
        <w:t>Managing Cultural Differences</w:t>
      </w:r>
      <w:r w:rsidRPr="00D75B62">
        <w:rPr>
          <w:sz w:val="28"/>
          <w:szCs w:val="28"/>
        </w:rPr>
        <w:t>. 7th ed. Boston: Elsevier. pp. 70-85.</w:t>
      </w:r>
    </w:p>
    <w:p w14:paraId="51FFB88D" w14:textId="6B69C586" w:rsidR="00241AAA" w:rsidRPr="00D75B62" w:rsidRDefault="00425CDD" w:rsidP="00D75B62">
      <w:pPr>
        <w:pStyle w:val="ListParagraph"/>
        <w:numPr>
          <w:ilvl w:val="0"/>
          <w:numId w:val="19"/>
        </w:numPr>
        <w:rPr>
          <w:sz w:val="28"/>
          <w:szCs w:val="28"/>
        </w:rPr>
      </w:pPr>
      <w:r w:rsidRPr="00D75B62">
        <w:rPr>
          <w:sz w:val="28"/>
          <w:szCs w:val="28"/>
        </w:rPr>
        <w:t xml:space="preserve">Hall, </w:t>
      </w:r>
      <w:r w:rsidR="003E0152" w:rsidRPr="00D75B62">
        <w:rPr>
          <w:sz w:val="28"/>
          <w:szCs w:val="28"/>
        </w:rPr>
        <w:t>E.T. (</w:t>
      </w:r>
      <w:r w:rsidRPr="00D75B62">
        <w:rPr>
          <w:sz w:val="28"/>
          <w:szCs w:val="28"/>
        </w:rPr>
        <w:t>1976</w:t>
      </w:r>
      <w:r w:rsidRPr="00D75B62">
        <w:rPr>
          <w:sz w:val="28"/>
          <w:szCs w:val="28"/>
        </w:rPr>
        <w:t xml:space="preserve">) </w:t>
      </w:r>
      <w:r w:rsidRPr="00D75B62">
        <w:rPr>
          <w:i/>
          <w:iCs/>
          <w:sz w:val="28"/>
          <w:szCs w:val="28"/>
        </w:rPr>
        <w:t>Beyond Culture</w:t>
      </w:r>
      <w:r w:rsidRPr="00D75B62">
        <w:rPr>
          <w:sz w:val="28"/>
          <w:szCs w:val="28"/>
        </w:rPr>
        <w:t>. Garden City, NY: Anchor Press. pp. 13-35.</w:t>
      </w:r>
    </w:p>
    <w:sectPr w:rsidR="00241AAA" w:rsidRPr="00D75B6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0F59C" w14:textId="77777777" w:rsidR="00425CDD" w:rsidRDefault="00425CDD" w:rsidP="00425CDD">
      <w:pPr>
        <w:spacing w:after="0" w:line="240" w:lineRule="auto"/>
      </w:pPr>
      <w:r>
        <w:separator/>
      </w:r>
    </w:p>
  </w:endnote>
  <w:endnote w:type="continuationSeparator" w:id="0">
    <w:p w14:paraId="4E62EA94" w14:textId="77777777" w:rsidR="00425CDD" w:rsidRDefault="00425CDD" w:rsidP="00425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2122214"/>
      <w:docPartObj>
        <w:docPartGallery w:val="Page Numbers (Bottom of Page)"/>
        <w:docPartUnique/>
      </w:docPartObj>
    </w:sdtPr>
    <w:sdtEndPr>
      <w:rPr>
        <w:noProof/>
      </w:rPr>
    </w:sdtEndPr>
    <w:sdtContent>
      <w:p w14:paraId="70021C38" w14:textId="417D0834" w:rsidR="00425CDD" w:rsidRDefault="00425C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821D5B" w14:textId="77777777" w:rsidR="00425CDD" w:rsidRDefault="00425C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6BBE0" w14:textId="77777777" w:rsidR="00425CDD" w:rsidRDefault="00425CDD" w:rsidP="00425CDD">
      <w:pPr>
        <w:spacing w:after="0" w:line="240" w:lineRule="auto"/>
      </w:pPr>
      <w:r>
        <w:separator/>
      </w:r>
    </w:p>
  </w:footnote>
  <w:footnote w:type="continuationSeparator" w:id="0">
    <w:p w14:paraId="2E272F6A" w14:textId="77777777" w:rsidR="00425CDD" w:rsidRDefault="00425CDD" w:rsidP="00425C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3154"/>
    <w:multiLevelType w:val="hybridMultilevel"/>
    <w:tmpl w:val="D542E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E46D0A"/>
    <w:multiLevelType w:val="multilevel"/>
    <w:tmpl w:val="E9F0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C211D"/>
    <w:multiLevelType w:val="multilevel"/>
    <w:tmpl w:val="2030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A8160E"/>
    <w:multiLevelType w:val="multilevel"/>
    <w:tmpl w:val="9696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A4210"/>
    <w:multiLevelType w:val="multilevel"/>
    <w:tmpl w:val="5142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A953FE"/>
    <w:multiLevelType w:val="hybridMultilevel"/>
    <w:tmpl w:val="FBBC0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6A4D2E"/>
    <w:multiLevelType w:val="multilevel"/>
    <w:tmpl w:val="4566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76C87"/>
    <w:multiLevelType w:val="multilevel"/>
    <w:tmpl w:val="95BE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81238A"/>
    <w:multiLevelType w:val="multilevel"/>
    <w:tmpl w:val="60982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AE0A90"/>
    <w:multiLevelType w:val="hybridMultilevel"/>
    <w:tmpl w:val="D8C46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AC7024"/>
    <w:multiLevelType w:val="multilevel"/>
    <w:tmpl w:val="E3E0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0B22AC"/>
    <w:multiLevelType w:val="multilevel"/>
    <w:tmpl w:val="CA04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7C6960"/>
    <w:multiLevelType w:val="hybridMultilevel"/>
    <w:tmpl w:val="A10CF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9F744B"/>
    <w:multiLevelType w:val="multilevel"/>
    <w:tmpl w:val="5A2E1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C47084"/>
    <w:multiLevelType w:val="multilevel"/>
    <w:tmpl w:val="80D01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F10EA6"/>
    <w:multiLevelType w:val="multilevel"/>
    <w:tmpl w:val="51A4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613301"/>
    <w:multiLevelType w:val="multilevel"/>
    <w:tmpl w:val="EF846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1A1F68"/>
    <w:multiLevelType w:val="multilevel"/>
    <w:tmpl w:val="2A2C5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52199E"/>
    <w:multiLevelType w:val="multilevel"/>
    <w:tmpl w:val="09DC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131B8C"/>
    <w:multiLevelType w:val="multilevel"/>
    <w:tmpl w:val="E3C8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A23614"/>
    <w:multiLevelType w:val="multilevel"/>
    <w:tmpl w:val="D0BA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202367">
    <w:abstractNumId w:val="8"/>
  </w:num>
  <w:num w:numId="2" w16cid:durableId="101189174">
    <w:abstractNumId w:val="4"/>
  </w:num>
  <w:num w:numId="3" w16cid:durableId="1148716387">
    <w:abstractNumId w:val="19"/>
  </w:num>
  <w:num w:numId="4" w16cid:durableId="1109355945">
    <w:abstractNumId w:val="18"/>
  </w:num>
  <w:num w:numId="5" w16cid:durableId="754012319">
    <w:abstractNumId w:val="15"/>
  </w:num>
  <w:num w:numId="6" w16cid:durableId="46075935">
    <w:abstractNumId w:val="10"/>
  </w:num>
  <w:num w:numId="7" w16cid:durableId="338822304">
    <w:abstractNumId w:val="14"/>
  </w:num>
  <w:num w:numId="8" w16cid:durableId="657419316">
    <w:abstractNumId w:val="11"/>
  </w:num>
  <w:num w:numId="9" w16cid:durableId="1598252913">
    <w:abstractNumId w:val="16"/>
  </w:num>
  <w:num w:numId="10" w16cid:durableId="911889473">
    <w:abstractNumId w:val="6"/>
  </w:num>
  <w:num w:numId="11" w16cid:durableId="1041782049">
    <w:abstractNumId w:val="1"/>
  </w:num>
  <w:num w:numId="12" w16cid:durableId="1699700632">
    <w:abstractNumId w:val="2"/>
  </w:num>
  <w:num w:numId="13" w16cid:durableId="1490050959">
    <w:abstractNumId w:val="3"/>
  </w:num>
  <w:num w:numId="14" w16cid:durableId="796068225">
    <w:abstractNumId w:val="13"/>
  </w:num>
  <w:num w:numId="15" w16cid:durableId="2038581248">
    <w:abstractNumId w:val="0"/>
  </w:num>
  <w:num w:numId="16" w16cid:durableId="1974940274">
    <w:abstractNumId w:val="7"/>
  </w:num>
  <w:num w:numId="17" w16cid:durableId="359284868">
    <w:abstractNumId w:val="20"/>
  </w:num>
  <w:num w:numId="18" w16cid:durableId="842428287">
    <w:abstractNumId w:val="17"/>
  </w:num>
  <w:num w:numId="19" w16cid:durableId="824860545">
    <w:abstractNumId w:val="9"/>
  </w:num>
  <w:num w:numId="20" w16cid:durableId="1431583488">
    <w:abstractNumId w:val="12"/>
  </w:num>
  <w:num w:numId="21" w16cid:durableId="9310141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AAA"/>
    <w:rsid w:val="00241AAA"/>
    <w:rsid w:val="00382755"/>
    <w:rsid w:val="0039456A"/>
    <w:rsid w:val="003C0E6B"/>
    <w:rsid w:val="003E0152"/>
    <w:rsid w:val="00413085"/>
    <w:rsid w:val="00425CDD"/>
    <w:rsid w:val="008668CC"/>
    <w:rsid w:val="00A40BDF"/>
    <w:rsid w:val="00BE332C"/>
    <w:rsid w:val="00D75B62"/>
    <w:rsid w:val="00EF136D"/>
    <w:rsid w:val="00FF0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216A4"/>
  <w15:chartTrackingRefBased/>
  <w15:docId w15:val="{FCCCD160-DDAF-4752-8634-F333AD059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A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1A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1A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1A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1A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1A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A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A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A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A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1A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1A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1A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1A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1A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A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A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AAA"/>
    <w:rPr>
      <w:rFonts w:eastAsiaTheme="majorEastAsia" w:cstheme="majorBidi"/>
      <w:color w:val="272727" w:themeColor="text1" w:themeTint="D8"/>
    </w:rPr>
  </w:style>
  <w:style w:type="paragraph" w:styleId="Title">
    <w:name w:val="Title"/>
    <w:basedOn w:val="Normal"/>
    <w:next w:val="Normal"/>
    <w:link w:val="TitleChar"/>
    <w:uiPriority w:val="10"/>
    <w:qFormat/>
    <w:rsid w:val="00241A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A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A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A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AAA"/>
    <w:pPr>
      <w:spacing w:before="160"/>
      <w:jc w:val="center"/>
    </w:pPr>
    <w:rPr>
      <w:i/>
      <w:iCs/>
      <w:color w:val="404040" w:themeColor="text1" w:themeTint="BF"/>
    </w:rPr>
  </w:style>
  <w:style w:type="character" w:customStyle="1" w:styleId="QuoteChar">
    <w:name w:val="Quote Char"/>
    <w:basedOn w:val="DefaultParagraphFont"/>
    <w:link w:val="Quote"/>
    <w:uiPriority w:val="29"/>
    <w:rsid w:val="00241AAA"/>
    <w:rPr>
      <w:i/>
      <w:iCs/>
      <w:color w:val="404040" w:themeColor="text1" w:themeTint="BF"/>
    </w:rPr>
  </w:style>
  <w:style w:type="paragraph" w:styleId="ListParagraph">
    <w:name w:val="List Paragraph"/>
    <w:basedOn w:val="Normal"/>
    <w:uiPriority w:val="34"/>
    <w:qFormat/>
    <w:rsid w:val="00241AAA"/>
    <w:pPr>
      <w:ind w:left="720"/>
      <w:contextualSpacing/>
    </w:pPr>
  </w:style>
  <w:style w:type="character" w:styleId="IntenseEmphasis">
    <w:name w:val="Intense Emphasis"/>
    <w:basedOn w:val="DefaultParagraphFont"/>
    <w:uiPriority w:val="21"/>
    <w:qFormat/>
    <w:rsid w:val="00241AAA"/>
    <w:rPr>
      <w:i/>
      <w:iCs/>
      <w:color w:val="2F5496" w:themeColor="accent1" w:themeShade="BF"/>
    </w:rPr>
  </w:style>
  <w:style w:type="paragraph" w:styleId="IntenseQuote">
    <w:name w:val="Intense Quote"/>
    <w:basedOn w:val="Normal"/>
    <w:next w:val="Normal"/>
    <w:link w:val="IntenseQuoteChar"/>
    <w:uiPriority w:val="30"/>
    <w:qFormat/>
    <w:rsid w:val="00241A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1AAA"/>
    <w:rPr>
      <w:i/>
      <w:iCs/>
      <w:color w:val="2F5496" w:themeColor="accent1" w:themeShade="BF"/>
    </w:rPr>
  </w:style>
  <w:style w:type="character" w:styleId="IntenseReference">
    <w:name w:val="Intense Reference"/>
    <w:basedOn w:val="DefaultParagraphFont"/>
    <w:uiPriority w:val="32"/>
    <w:qFormat/>
    <w:rsid w:val="00241AAA"/>
    <w:rPr>
      <w:b/>
      <w:bCs/>
      <w:smallCaps/>
      <w:color w:val="2F5496" w:themeColor="accent1" w:themeShade="BF"/>
      <w:spacing w:val="5"/>
    </w:rPr>
  </w:style>
  <w:style w:type="paragraph" w:styleId="Header">
    <w:name w:val="header"/>
    <w:basedOn w:val="Normal"/>
    <w:link w:val="HeaderChar"/>
    <w:uiPriority w:val="99"/>
    <w:unhideWhenUsed/>
    <w:rsid w:val="00425C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CDD"/>
  </w:style>
  <w:style w:type="paragraph" w:styleId="Footer">
    <w:name w:val="footer"/>
    <w:basedOn w:val="Normal"/>
    <w:link w:val="FooterChar"/>
    <w:uiPriority w:val="99"/>
    <w:unhideWhenUsed/>
    <w:rsid w:val="00425C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361969">
      <w:bodyDiv w:val="1"/>
      <w:marLeft w:val="0"/>
      <w:marRight w:val="0"/>
      <w:marTop w:val="0"/>
      <w:marBottom w:val="0"/>
      <w:divBdr>
        <w:top w:val="none" w:sz="0" w:space="0" w:color="auto"/>
        <w:left w:val="none" w:sz="0" w:space="0" w:color="auto"/>
        <w:bottom w:val="none" w:sz="0" w:space="0" w:color="auto"/>
        <w:right w:val="none" w:sz="0" w:space="0" w:color="auto"/>
      </w:divBdr>
    </w:div>
    <w:div w:id="667096733">
      <w:bodyDiv w:val="1"/>
      <w:marLeft w:val="0"/>
      <w:marRight w:val="0"/>
      <w:marTop w:val="0"/>
      <w:marBottom w:val="0"/>
      <w:divBdr>
        <w:top w:val="none" w:sz="0" w:space="0" w:color="auto"/>
        <w:left w:val="none" w:sz="0" w:space="0" w:color="auto"/>
        <w:bottom w:val="none" w:sz="0" w:space="0" w:color="auto"/>
        <w:right w:val="none" w:sz="0" w:space="0" w:color="auto"/>
      </w:divBdr>
    </w:div>
    <w:div w:id="756168874">
      <w:bodyDiv w:val="1"/>
      <w:marLeft w:val="0"/>
      <w:marRight w:val="0"/>
      <w:marTop w:val="0"/>
      <w:marBottom w:val="0"/>
      <w:divBdr>
        <w:top w:val="none" w:sz="0" w:space="0" w:color="auto"/>
        <w:left w:val="none" w:sz="0" w:space="0" w:color="auto"/>
        <w:bottom w:val="none" w:sz="0" w:space="0" w:color="auto"/>
        <w:right w:val="none" w:sz="0" w:space="0" w:color="auto"/>
      </w:divBdr>
    </w:div>
    <w:div w:id="1017388516">
      <w:bodyDiv w:val="1"/>
      <w:marLeft w:val="0"/>
      <w:marRight w:val="0"/>
      <w:marTop w:val="0"/>
      <w:marBottom w:val="0"/>
      <w:divBdr>
        <w:top w:val="none" w:sz="0" w:space="0" w:color="auto"/>
        <w:left w:val="none" w:sz="0" w:space="0" w:color="auto"/>
        <w:bottom w:val="none" w:sz="0" w:space="0" w:color="auto"/>
        <w:right w:val="none" w:sz="0" w:space="0" w:color="auto"/>
      </w:divBdr>
      <w:divsChild>
        <w:div w:id="1291597668">
          <w:marLeft w:val="0"/>
          <w:marRight w:val="0"/>
          <w:marTop w:val="0"/>
          <w:marBottom w:val="0"/>
          <w:divBdr>
            <w:top w:val="none" w:sz="0" w:space="0" w:color="auto"/>
            <w:left w:val="none" w:sz="0" w:space="0" w:color="auto"/>
            <w:bottom w:val="none" w:sz="0" w:space="0" w:color="auto"/>
            <w:right w:val="none" w:sz="0" w:space="0" w:color="auto"/>
          </w:divBdr>
        </w:div>
      </w:divsChild>
    </w:div>
    <w:div w:id="1411540948">
      <w:bodyDiv w:val="1"/>
      <w:marLeft w:val="0"/>
      <w:marRight w:val="0"/>
      <w:marTop w:val="0"/>
      <w:marBottom w:val="0"/>
      <w:divBdr>
        <w:top w:val="none" w:sz="0" w:space="0" w:color="auto"/>
        <w:left w:val="none" w:sz="0" w:space="0" w:color="auto"/>
        <w:bottom w:val="none" w:sz="0" w:space="0" w:color="auto"/>
        <w:right w:val="none" w:sz="0" w:space="0" w:color="auto"/>
      </w:divBdr>
    </w:div>
    <w:div w:id="161940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29E47-11D1-42B5-B3C0-1F452D9DF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14</Pages>
  <Words>3066</Words>
  <Characters>17477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chinju joseph</dc:creator>
  <cp:keywords/>
  <dc:description/>
  <cp:lastModifiedBy>chinju joseph</cp:lastModifiedBy>
  <cp:revision>1</cp:revision>
  <dcterms:created xsi:type="dcterms:W3CDTF">2025-03-28T00:00:00Z</dcterms:created>
  <dcterms:modified xsi:type="dcterms:W3CDTF">2025-03-28T01:59:00Z</dcterms:modified>
</cp:coreProperties>
</file>