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Calibri" w:hAnsi="Arial" w:cs="Arial"/>
          <w:color w:val="5B9BD5"/>
          <w:kern w:val="0"/>
          <w:szCs w:val="22"/>
          <w14:ligatures w14:val="none"/>
        </w:rPr>
        <w:id w:val="161133327"/>
        <w:docPartObj>
          <w:docPartGallery w:val="Cover Pages"/>
          <w:docPartUnique/>
        </w:docPartObj>
      </w:sdtPr>
      <w:sdtEndPr>
        <w:rPr>
          <w:color w:val="auto"/>
        </w:rPr>
      </w:sdtEndPr>
      <w:sdtContent>
        <w:p w14:paraId="2B02CB6E" w14:textId="7EF18664" w:rsidR="00390905" w:rsidRDefault="00390905" w:rsidP="00390905">
          <w:pPr>
            <w:spacing w:before="1540" w:after="240" w:line="240" w:lineRule="auto"/>
            <w:jc w:val="center"/>
            <w:rPr>
              <w:rFonts w:ascii="Arial" w:eastAsia="Calibri" w:hAnsi="Arial" w:cs="Arial"/>
              <w:color w:val="5B9BD5"/>
              <w:kern w:val="0"/>
              <w:szCs w:val="22"/>
              <w14:ligatures w14:val="none"/>
            </w:rPr>
          </w:pPr>
        </w:p>
        <w:p w14:paraId="011FA247" w14:textId="77777777" w:rsidR="00390905" w:rsidRPr="00390905" w:rsidRDefault="00390905" w:rsidP="00390905">
          <w:pPr>
            <w:spacing w:before="1540" w:after="240" w:line="240" w:lineRule="auto"/>
            <w:rPr>
              <w:rFonts w:ascii="Arial" w:hAnsi="Arial" w:cs="Arial"/>
              <w:color w:val="5B9BD5"/>
              <w:kern w:val="0"/>
              <w:sz w:val="22"/>
              <w:szCs w:val="22"/>
              <w14:ligatures w14:val="none"/>
            </w:rPr>
          </w:pPr>
        </w:p>
        <w:p w14:paraId="25430285" w14:textId="2B17B21E" w:rsidR="00390905" w:rsidRPr="00390905" w:rsidRDefault="00390905" w:rsidP="00390905">
          <w:pPr>
            <w:pBdr>
              <w:top w:val="single" w:sz="6" w:space="6" w:color="5B9BD5"/>
              <w:bottom w:val="single" w:sz="6" w:space="6" w:color="5B9BD5"/>
            </w:pBdr>
            <w:spacing w:after="240" w:line="240" w:lineRule="auto"/>
            <w:jc w:val="center"/>
            <w:rPr>
              <w:rFonts w:ascii="Arial" w:hAnsi="Arial" w:cs="Arial"/>
              <w:caps/>
              <w:color w:val="5B9BD5"/>
              <w:kern w:val="0"/>
              <w:sz w:val="56"/>
              <w:szCs w:val="72"/>
              <w14:ligatures w14:val="none"/>
            </w:rPr>
          </w:pPr>
          <w:r w:rsidRPr="00390905">
            <w:rPr>
              <w:rFonts w:ascii="Arial" w:hAnsi="Arial" w:cs="Arial"/>
              <w:caps/>
              <w:color w:val="5B9BD5"/>
              <w:kern w:val="0"/>
              <w:sz w:val="56"/>
              <w:szCs w:val="72"/>
              <w14:ligatures w14:val="none"/>
            </w:rPr>
            <w:t>Marriott International, Inc</w:t>
          </w:r>
        </w:p>
        <w:p w14:paraId="16C46DB4" w14:textId="2EDD3299" w:rsidR="00390905" w:rsidRPr="00390905" w:rsidRDefault="00390905" w:rsidP="00390905">
          <w:pPr>
            <w:spacing w:line="240" w:lineRule="auto"/>
            <w:jc w:val="center"/>
            <w:rPr>
              <w:rFonts w:ascii="Arial" w:hAnsi="Arial" w:cs="Arial"/>
              <w:color w:val="5B9BD5"/>
              <w:kern w:val="0"/>
              <w:sz w:val="28"/>
              <w:szCs w:val="28"/>
              <w14:ligatures w14:val="none"/>
            </w:rPr>
          </w:pPr>
          <w:r>
            <w:rPr>
              <w:rFonts w:ascii="Arial" w:hAnsi="Arial" w:cs="Arial"/>
              <w:color w:val="5B9BD5"/>
              <w:kern w:val="0"/>
              <w:sz w:val="28"/>
              <w:szCs w:val="28"/>
              <w14:ligatures w14:val="none"/>
            </w:rPr>
            <w:t>Ratio Analysis</w:t>
          </w:r>
        </w:p>
        <w:p w14:paraId="08B14D83" w14:textId="7BDE6482" w:rsidR="00390905" w:rsidRPr="00390905" w:rsidRDefault="00D90163" w:rsidP="00390905">
          <w:pPr>
            <w:spacing w:before="480" w:line="240" w:lineRule="auto"/>
            <w:jc w:val="center"/>
            <w:rPr>
              <w:rFonts w:ascii="Arial" w:hAnsi="Arial" w:cs="Arial"/>
              <w:color w:val="5B9BD5"/>
              <w:kern w:val="0"/>
              <w:sz w:val="22"/>
              <w:szCs w:val="22"/>
              <w14:ligatures w14:val="none"/>
            </w:rPr>
          </w:pPr>
          <w:r>
            <w:rPr>
              <w:noProof/>
            </w:rPr>
            <mc:AlternateContent>
              <mc:Choice Requires="wps">
                <w:drawing>
                  <wp:anchor distT="0" distB="0" distL="114300" distR="114300" simplePos="0" relativeHeight="251659264" behindDoc="0" locked="0" layoutInCell="1" allowOverlap="1" wp14:anchorId="5CD52E0A" wp14:editId="1A604FB4">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5943600" cy="580390"/>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43600" cy="580390"/>
                            </a:xfrm>
                            <a:prstGeom prst="rect">
                              <a:avLst/>
                            </a:prstGeom>
                            <a:noFill/>
                            <a:ln w="6350">
                              <a:noFill/>
                            </a:ln>
                            <a:effectLst/>
                          </wps:spPr>
                          <wps:txbx>
                            <w:txbxContent>
                              <w:p w14:paraId="4F523EE7" w14:textId="5D672055" w:rsidR="00390905" w:rsidRPr="00390905" w:rsidRDefault="00390905" w:rsidP="00390905">
                                <w:pPr>
                                  <w:pStyle w:val="NoSpacing"/>
                                  <w:spacing w:after="40"/>
                                  <w:jc w:val="center"/>
                                  <w:rPr>
                                    <w:caps/>
                                    <w:color w:val="5B9BD5"/>
                                    <w:sz w:val="28"/>
                                    <w:szCs w:val="28"/>
                                  </w:rPr>
                                </w:pPr>
                              </w:p>
                              <w:p w14:paraId="2143FB83" w14:textId="4719056F" w:rsidR="00390905" w:rsidRPr="00390905" w:rsidRDefault="00390905" w:rsidP="00390905">
                                <w:pPr>
                                  <w:pStyle w:val="NoSpacing"/>
                                  <w:jc w:val="center"/>
                                  <w:rPr>
                                    <w:color w:val="5B9BD5"/>
                                  </w:rPr>
                                </w:pPr>
                              </w:p>
                              <w:p w14:paraId="48149107" w14:textId="77777777" w:rsidR="00390905" w:rsidRPr="00390905" w:rsidRDefault="00390905" w:rsidP="00390905">
                                <w:pPr>
                                  <w:pStyle w:val="NoSpacing"/>
                                  <w:jc w:val="center"/>
                                  <w:rPr>
                                    <w:color w:val="5B9BD5"/>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CD52E0A" id="_x0000_t202" coordsize="21600,21600" o:spt="202" path="m,l,21600r21600,l21600,xe">
                    <v:stroke joinstyle="miter"/>
                    <v:path gradientshapeok="t" o:connecttype="rect"/>
                  </v:shapetype>
                  <v:shape id="Text Box 4" o:spid="_x0000_s1026" type="#_x0000_t202" style="position:absolute;left:0;text-align:left;margin-left:0;margin-top:0;width:468pt;height:45.7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" filled="f" stroked="f" strokeweight=".5pt">
                    <v:textbox style="mso-fit-shape-to-text:t" inset="0,0,0,0">
                      <w:txbxContent>
                        <w:p w14:paraId="4F523EE7" w14:textId="5D672055" w:rsidR="00390905" w:rsidRPr="00390905" w:rsidRDefault="00390905" w:rsidP="00390905">
                          <w:pPr>
                            <w:pStyle w:val="NoSpacing"/>
                            <w:spacing w:after="40"/>
                            <w:jc w:val="center"/>
                            <w:rPr>
                              <w:caps/>
                              <w:color w:val="5B9BD5"/>
                              <w:sz w:val="28"/>
                              <w:szCs w:val="28"/>
                            </w:rPr>
                          </w:pPr>
                        </w:p>
                        <w:p w14:paraId="2143FB83" w14:textId="4719056F" w:rsidR="00390905" w:rsidRPr="00390905" w:rsidRDefault="00390905" w:rsidP="00390905">
                          <w:pPr>
                            <w:pStyle w:val="NoSpacing"/>
                            <w:jc w:val="center"/>
                            <w:rPr>
                              <w:color w:val="5B9BD5"/>
                            </w:rPr>
                          </w:pPr>
                        </w:p>
                        <w:p w14:paraId="48149107" w14:textId="77777777" w:rsidR="00390905" w:rsidRPr="00390905" w:rsidRDefault="00390905" w:rsidP="00390905">
                          <w:pPr>
                            <w:pStyle w:val="NoSpacing"/>
                            <w:jc w:val="center"/>
                            <w:rPr>
                              <w:color w:val="5B9BD5"/>
                            </w:rPr>
                          </w:pPr>
                        </w:p>
                      </w:txbxContent>
                    </v:textbox>
                    <w10:wrap anchorx="margin" anchory="page"/>
                  </v:shape>
                </w:pict>
              </mc:Fallback>
            </mc:AlternateContent>
          </w:r>
          <w:r w:rsidR="00390905" w:rsidRPr="00390905">
            <w:rPr>
              <w:rFonts w:ascii="Arial" w:hAnsi="Arial" w:cs="Arial"/>
              <w:noProof/>
              <w:color w:val="5B9BD5"/>
              <w:kern w:val="0"/>
              <w:sz w:val="22"/>
              <w:szCs w:val="22"/>
              <w14:ligatures w14:val="none"/>
            </w:rPr>
            <w:drawing>
              <wp:inline distT="0" distB="0" distL="0" distR="0" wp14:anchorId="2B007ABB" wp14:editId="4C7113B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16B7BA3" w14:textId="5B9A4AAB" w:rsidR="00390905" w:rsidRDefault="00D90163" w:rsidP="00390905">
          <w:pPr>
            <w:pStyle w:val="NoSpacing"/>
            <w:spacing w:after="40"/>
            <w:rPr>
              <w:rFonts w:ascii="Arial" w:eastAsia="Calibri" w:hAnsi="Arial" w:cs="Arial"/>
              <w:kern w:val="0"/>
              <w:szCs w:val="22"/>
              <w14:ligatures w14:val="none"/>
            </w:rPr>
          </w:pPr>
          <w:r>
            <w:rPr>
              <w:noProof/>
            </w:rPr>
            <mc:AlternateContent>
              <mc:Choice Requires="wps">
                <w:drawing>
                  <wp:anchor distT="45720" distB="45720" distL="114300" distR="114300" simplePos="0" relativeHeight="251664384" behindDoc="0" locked="0" layoutInCell="1" allowOverlap="1" wp14:anchorId="039CB172" wp14:editId="08B9D12C">
                    <wp:simplePos x="0" y="0"/>
                    <wp:positionH relativeFrom="column">
                      <wp:posOffset>1116330</wp:posOffset>
                    </wp:positionH>
                    <wp:positionV relativeFrom="paragraph">
                      <wp:posOffset>2980055</wp:posOffset>
                    </wp:positionV>
                    <wp:extent cx="3708400" cy="869315"/>
                    <wp:effectExtent l="1905" t="1270" r="4445" b="0"/>
                    <wp:wrapSquare wrapText="bothSides"/>
                    <wp:docPr id="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08400" cy="86931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E800F3A" w14:textId="160ED996" w:rsidR="00390905" w:rsidRPr="00390905" w:rsidRDefault="00390905" w:rsidP="006E01AF">
                                <w:pPr>
                                  <w:rPr>
                                    <w:color w:val="5B9BD5"/>
                                  </w:rPr>
                                </w:pPr>
                              </w:p>
                              <w:p w14:paraId="08E0AAB5" w14:textId="41D51E34" w:rsidR="00390905" w:rsidRPr="00390905" w:rsidRDefault="00390905" w:rsidP="00390905">
                                <w:pPr>
                                  <w:jc w:val="center"/>
                                  <w:rPr>
                                    <w:color w:val="5B9BD5"/>
                                  </w:rPr>
                                </w:pPr>
                                <w:r w:rsidRPr="00390905">
                                  <w:rPr>
                                    <w:color w:val="5B9BD5"/>
                                  </w:rPr>
                                  <w:t>UNIVERSITY OF WALES TRINITY SAINT DAVID</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39CB172" id="Text Box 8" o:spid="_x0000_s1027" type="#_x0000_t202" style="position:absolute;left:0;text-align:left;margin-left:87.9pt;margin-top:234.65pt;width:292pt;height:68.4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" stroked="f">
                    <v:textbox>
                      <w:txbxContent>
                        <w:p w14:paraId="6E800F3A" w14:textId="160ED996" w:rsidR="00390905" w:rsidRPr="00390905" w:rsidRDefault="00390905" w:rsidP="006E01AF">
                          <w:pPr>
                            <w:rPr>
                              <w:color w:val="5B9BD5"/>
                            </w:rPr>
                          </w:pPr>
                        </w:p>
                        <w:p w14:paraId="08E0AAB5" w14:textId="41D51E34" w:rsidR="00390905" w:rsidRPr="00390905" w:rsidRDefault="00390905" w:rsidP="00390905">
                          <w:pPr>
                            <w:jc w:val="center"/>
                            <w:rPr>
                              <w:color w:val="5B9BD5"/>
                            </w:rPr>
                          </w:pPr>
                          <w:r w:rsidRPr="00390905">
                            <w:rPr>
                              <w:color w:val="5B9BD5"/>
                            </w:rPr>
                            <w:t>UNIVERSITY OF WALES TRINITY SAINT DAVID</w:t>
                          </w:r>
                        </w:p>
                      </w:txbxContent>
                    </v:textbox>
                    <w10:wrap type="square"/>
                  </v:shape>
                </w:pict>
              </mc:Fallback>
            </mc:AlternateContent>
          </w:r>
          <w:r>
            <w:rPr>
              <w:noProof/>
            </w:rPr>
            <mc:AlternateContent>
              <mc:Choice Requires="wps">
                <w:drawing>
                  <wp:anchor distT="0" distB="0" distL="114300" distR="114300" simplePos="0" relativeHeight="251662336" behindDoc="0" locked="0" layoutInCell="1" allowOverlap="1" wp14:anchorId="429A3006" wp14:editId="0AE40BCA">
                    <wp:simplePos x="0" y="0"/>
                    <wp:positionH relativeFrom="margin">
                      <wp:posOffset>4564380</wp:posOffset>
                    </wp:positionH>
                    <wp:positionV relativeFrom="page">
                      <wp:posOffset>8024495</wp:posOffset>
                    </wp:positionV>
                    <wp:extent cx="2293620" cy="1151255"/>
                    <wp:effectExtent l="1905" t="4445" r="0" b="0"/>
                    <wp:wrapNone/>
                    <wp:docPr id="2"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3620" cy="11512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0C120CBE" w14:textId="58503897" w:rsidR="00390905" w:rsidRPr="00390905" w:rsidRDefault="00390905" w:rsidP="00390905">
                                <w:pPr>
                                  <w:pStyle w:val="NoSpacing"/>
                                  <w:spacing w:after="40"/>
                                  <w:jc w:val="center"/>
                                  <w:rPr>
                                    <w:caps/>
                                    <w:color w:val="5B9BD5"/>
                                    <w:sz w:val="28"/>
                                    <w:szCs w:val="28"/>
                                  </w:rPr>
                                </w:pPr>
                              </w:p>
                              <w:p w14:paraId="2B7F7B8A" w14:textId="25F259AE" w:rsidR="00390905" w:rsidRPr="00390905" w:rsidRDefault="00390905" w:rsidP="00390905">
                                <w:pPr>
                                  <w:pStyle w:val="NoSpacing"/>
                                  <w:jc w:val="center"/>
                                  <w:rPr>
                                    <w:color w:val="5B9BD5"/>
                                  </w:rPr>
                                </w:pPr>
                              </w:p>
                              <w:p w14:paraId="54B31E8B" w14:textId="77777777" w:rsidR="00390905" w:rsidRPr="00390905" w:rsidRDefault="00390905" w:rsidP="00390905">
                                <w:pPr>
                                  <w:pStyle w:val="NoSpacing"/>
                                  <w:jc w:val="center"/>
                                  <w:rPr>
                                    <w:color w:val="5B9BD5"/>
                                  </w:rPr>
                                </w:pPr>
                              </w:p>
                            </w:txbxContent>
                          </wps:txbx>
                          <wps:bodyPr rot="0" vert="horz" wrap="square" lIns="0" tIns="0" rIns="0" bIns="0" anchor="b" anchorCtr="0" upright="1">
                            <a:noAutofit/>
                          </wps:bodyPr>
                        </wps:wsp>
                      </a:graphicData>
                    </a:graphic>
                    <wp14:sizeRelH relativeFrom="margin">
                      <wp14:pctWidth>0</wp14:pctWidth>
                    </wp14:sizeRelH>
                    <wp14:sizeRelV relativeFrom="margin">
                      <wp14:pctHeight>0</wp14:pctHeight>
                    </wp14:sizeRelV>
                  </wp:anchor>
                </w:drawing>
              </mc:Choice>
              <mc:Fallback>
                <w:pict>
                  <v:shape w14:anchorId="429A3006" id="_x0000_s1028" type="#_x0000_t202" style="position:absolute;left:0;text-align:left;margin-left:359.4pt;margin-top:631.85pt;width:180.6pt;height:90.6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" filled="f" stroked="f" strokeweight=".5pt">
                    <v:textbox inset="0,0,0,0">
                      <w:txbxContent>
                        <w:p w14:paraId="0C120CBE" w14:textId="58503897" w:rsidR="00390905" w:rsidRPr="00390905" w:rsidRDefault="00390905" w:rsidP="00390905">
                          <w:pPr>
                            <w:pStyle w:val="NoSpacing"/>
                            <w:spacing w:after="40"/>
                            <w:jc w:val="center"/>
                            <w:rPr>
                              <w:caps/>
                              <w:color w:val="5B9BD5"/>
                              <w:sz w:val="28"/>
                              <w:szCs w:val="28"/>
                            </w:rPr>
                          </w:pPr>
                        </w:p>
                        <w:p w14:paraId="2B7F7B8A" w14:textId="25F259AE" w:rsidR="00390905" w:rsidRPr="00390905" w:rsidRDefault="00390905" w:rsidP="00390905">
                          <w:pPr>
                            <w:pStyle w:val="NoSpacing"/>
                            <w:jc w:val="center"/>
                            <w:rPr>
                              <w:color w:val="5B9BD5"/>
                            </w:rPr>
                          </w:pPr>
                        </w:p>
                        <w:p w14:paraId="54B31E8B" w14:textId="77777777" w:rsidR="00390905" w:rsidRPr="00390905" w:rsidRDefault="00390905" w:rsidP="00390905">
                          <w:pPr>
                            <w:pStyle w:val="NoSpacing"/>
                            <w:jc w:val="center"/>
                            <w:rPr>
                              <w:color w:val="5B9BD5"/>
                            </w:rPr>
                          </w:pPr>
                        </w:p>
                      </w:txbxContent>
                    </v:textbox>
                    <w10:wrap anchorx="margin" anchory="page"/>
                  </v:shape>
                </w:pict>
              </mc:Fallback>
            </mc:AlternateContent>
          </w:r>
          <w:r>
            <w:rPr>
              <w:noProof/>
            </w:rPr>
            <mc:AlternateContent>
              <mc:Choice Requires="wps">
                <w:drawing>
                  <wp:anchor distT="45720" distB="45720" distL="114300" distR="114300" simplePos="0" relativeHeight="251660288" behindDoc="0" locked="0" layoutInCell="1" allowOverlap="1" wp14:anchorId="11DB1600" wp14:editId="76BE01D9">
                    <wp:simplePos x="0" y="0"/>
                    <wp:positionH relativeFrom="margin">
                      <wp:align>center</wp:align>
                    </wp:positionH>
                    <wp:positionV relativeFrom="paragraph">
                      <wp:posOffset>1393825</wp:posOffset>
                    </wp:positionV>
                    <wp:extent cx="3184525" cy="880110"/>
                    <wp:effectExtent l="0" t="0" r="0" b="0"/>
                    <wp:wrapSquare wrapText="bothSides"/>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84525" cy="880110"/>
                            </a:xfrm>
                            <a:prstGeom prst="rect">
                              <a:avLst/>
                            </a:prstGeom>
                            <a:solidFill>
                              <a:srgbClr val="FFFFFF"/>
                            </a:solidFill>
                            <a:ln w="9525">
                              <a:noFill/>
                              <a:miter lim="800000"/>
                              <a:headEnd/>
                              <a:tailEnd/>
                            </a:ln>
                          </wps:spPr>
                          <wps:txbx>
                            <w:txbxContent>
                              <w:p w14:paraId="76B55A4E" w14:textId="77777777" w:rsidR="00390905" w:rsidRPr="00390905" w:rsidRDefault="00390905" w:rsidP="00390905">
                                <w:pPr>
                                  <w:jc w:val="center"/>
                                  <w:rPr>
                                    <w:color w:val="5B9BD5"/>
                                  </w:rPr>
                                </w:pPr>
                                <w:r w:rsidRPr="00390905">
                                  <w:rPr>
                                    <w:color w:val="5B9BD5"/>
                                  </w:rPr>
                                  <w:t>Module: Financial Management for the Hotel Industry</w:t>
                                </w:r>
                              </w:p>
                              <w:p w14:paraId="26564B03" w14:textId="2ED11E56" w:rsidR="00390905" w:rsidRDefault="00390905" w:rsidP="00390905">
                                <w:pPr>
                                  <w:jc w:val="center"/>
                                  <w:rPr>
                                    <w:color w:val="5B9BD5"/>
                                  </w:rPr>
                                </w:pPr>
                                <w:r w:rsidRPr="00390905">
                                  <w:rPr>
                                    <w:color w:val="5B9BD5"/>
                                  </w:rPr>
                                  <w:t>Module Code: BMIH5007</w:t>
                                </w:r>
                              </w:p>
                              <w:p w14:paraId="7B1E35CF" w14:textId="2DDEDD06" w:rsidR="00C311A5" w:rsidRDefault="00C311A5" w:rsidP="00390905">
                                <w:pPr>
                                  <w:jc w:val="center"/>
                                  <w:rPr>
                                    <w:color w:val="5B9BD5"/>
                                  </w:rPr>
                                </w:pPr>
                                <w:r>
                                  <w:rPr>
                                    <w:color w:val="5B9BD5"/>
                                  </w:rPr>
                                  <w:t>Student Name: Md Taslim Olid</w:t>
                                </w:r>
                              </w:p>
                              <w:p w14:paraId="696619D9" w14:textId="3EFE54FF" w:rsidR="00C311A5" w:rsidRPr="00390905" w:rsidRDefault="00C311A5" w:rsidP="00390905">
                                <w:pPr>
                                  <w:jc w:val="center"/>
                                  <w:rPr>
                                    <w:color w:val="5B9BD5"/>
                                  </w:rPr>
                                </w:pPr>
                                <w:r>
                                  <w:rPr>
                                    <w:color w:val="5B9BD5"/>
                                  </w:rPr>
                                  <w:t>Student Number: 2027984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1DB1600" id="Text Box 1" o:spid="_x0000_s1029" type="#_x0000_t202" style="position:absolute;left:0;text-align:left;margin-left:0;margin-top:109.75pt;width:250.75pt;height:69.3pt;z-index:25166028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" stroked="f">
                    <v:textbox style="mso-fit-shape-to-text:t">
                      <w:txbxContent>
                        <w:p w14:paraId="76B55A4E" w14:textId="77777777" w:rsidR="00390905" w:rsidRPr="00390905" w:rsidRDefault="00390905" w:rsidP="00390905">
                          <w:pPr>
                            <w:jc w:val="center"/>
                            <w:rPr>
                              <w:color w:val="5B9BD5"/>
                            </w:rPr>
                          </w:pPr>
                          <w:r w:rsidRPr="00390905">
                            <w:rPr>
                              <w:color w:val="5B9BD5"/>
                            </w:rPr>
                            <w:t>Module: Financial Management for the Hotel Industry</w:t>
                          </w:r>
                        </w:p>
                        <w:p w14:paraId="26564B03" w14:textId="2ED11E56" w:rsidR="00390905" w:rsidRDefault="00390905" w:rsidP="00390905">
                          <w:pPr>
                            <w:jc w:val="center"/>
                            <w:rPr>
                              <w:color w:val="5B9BD5"/>
                            </w:rPr>
                          </w:pPr>
                          <w:r w:rsidRPr="00390905">
                            <w:rPr>
                              <w:color w:val="5B9BD5"/>
                            </w:rPr>
                            <w:t>Module Code: BMIH5007</w:t>
                          </w:r>
                        </w:p>
                        <w:p w14:paraId="7B1E35CF" w14:textId="2DDEDD06" w:rsidR="00C311A5" w:rsidRDefault="00C311A5" w:rsidP="00390905">
                          <w:pPr>
                            <w:jc w:val="center"/>
                            <w:rPr>
                              <w:color w:val="5B9BD5"/>
                            </w:rPr>
                          </w:pPr>
                          <w:r>
                            <w:rPr>
                              <w:color w:val="5B9BD5"/>
                            </w:rPr>
                            <w:t>Student Name: Md Taslim Olid</w:t>
                          </w:r>
                        </w:p>
                        <w:p w14:paraId="696619D9" w14:textId="3EFE54FF" w:rsidR="00C311A5" w:rsidRPr="00390905" w:rsidRDefault="00C311A5" w:rsidP="00390905">
                          <w:pPr>
                            <w:jc w:val="center"/>
                            <w:rPr>
                              <w:color w:val="5B9BD5"/>
                            </w:rPr>
                          </w:pPr>
                          <w:r>
                            <w:rPr>
                              <w:color w:val="5B9BD5"/>
                            </w:rPr>
                            <w:t>Student Number: 2027984</w:t>
                          </w:r>
                        </w:p>
                      </w:txbxContent>
                    </v:textbox>
                    <w10:wrap type="square" anchorx="margin"/>
                  </v:shape>
                </w:pict>
              </mc:Fallback>
            </mc:AlternateContent>
          </w:r>
        </w:p>
        <w:p w14:paraId="3399ED60" w14:textId="77777777" w:rsidR="00390905" w:rsidRDefault="00390905">
          <w:pPr>
            <w:rPr>
              <w:rFonts w:ascii="Arial" w:eastAsia="Calibri" w:hAnsi="Arial" w:cs="Arial"/>
              <w:kern w:val="0"/>
              <w:szCs w:val="22"/>
              <w14:ligatures w14:val="none"/>
            </w:rPr>
          </w:pPr>
          <w:r>
            <w:rPr>
              <w:rFonts w:ascii="Arial" w:eastAsia="Calibri" w:hAnsi="Arial" w:cs="Arial"/>
              <w:kern w:val="0"/>
              <w:szCs w:val="22"/>
              <w14:ligatures w14:val="none"/>
            </w:rPr>
            <w:br w:type="page"/>
          </w:r>
        </w:p>
        <w:p w14:paraId="15531435" w14:textId="1372BBC3" w:rsidR="00390905" w:rsidRPr="00390905" w:rsidRDefault="00000000" w:rsidP="00390905">
          <w:pPr>
            <w:pStyle w:val="NoSpacing"/>
            <w:spacing w:after="40"/>
            <w:rPr>
              <w:rFonts w:ascii="Calibri" w:hAnsi="Calibri"/>
              <w:caps/>
              <w:color w:val="5B9BD5"/>
              <w:kern w:val="0"/>
              <w:sz w:val="28"/>
              <w:szCs w:val="28"/>
              <w14:ligatures w14:val="none"/>
            </w:rPr>
          </w:pPr>
        </w:p>
      </w:sdtContent>
    </w:sdt>
    <w:p w14:paraId="68A293FA" w14:textId="1DEFD88B" w:rsidR="006646B3" w:rsidRPr="00390905" w:rsidRDefault="006646B3" w:rsidP="00390905">
      <w:pPr>
        <w:pStyle w:val="Heading1"/>
        <w:rPr>
          <w:rFonts w:ascii="Arial" w:eastAsia="Calibri" w:hAnsi="Arial" w:cs="Arial"/>
          <w:kern w:val="0"/>
          <w:sz w:val="24"/>
          <w:szCs w:val="22"/>
          <w14:ligatures w14:val="none"/>
        </w:rPr>
      </w:pPr>
      <w:bookmarkStart w:id="0" w:name="_Toc118918020"/>
      <w:r>
        <w:t>Executive Summary</w:t>
      </w:r>
      <w:bookmarkEnd w:id="0"/>
      <w:r>
        <w:t xml:space="preserve"> </w:t>
      </w:r>
    </w:p>
    <w:p w14:paraId="008C9AB0" w14:textId="4642342D" w:rsidR="00390905" w:rsidRDefault="006646B3" w:rsidP="006646B3">
      <w:pPr>
        <w:rPr>
          <w:kern w:val="0"/>
          <w14:ligatures w14:val="none"/>
        </w:rPr>
      </w:pPr>
      <w:r w:rsidRPr="006646B3">
        <w:t>Marriott International</w:t>
      </w:r>
      <w:r w:rsidR="00DF76AC">
        <w:t xml:space="preserve"> is a</w:t>
      </w:r>
      <w:r w:rsidR="001D38C3">
        <w:t>n</w:t>
      </w:r>
      <w:r w:rsidR="00DF76AC">
        <w:t xml:space="preserve"> American organization leading the hotel industry serving a lot of services.  </w:t>
      </w:r>
      <w:r>
        <w:t xml:space="preserve">The main focus of this report is the interpretation of different kinds of ratios and their trend. </w:t>
      </w:r>
      <w:r w:rsidR="00DF76AC">
        <w:t xml:space="preserve">All the ratios of profitability </w:t>
      </w:r>
      <w:r>
        <w:rPr>
          <w:kern w:val="0"/>
          <w14:ligatures w14:val="none"/>
        </w:rPr>
        <w:t>are better in 2021 compared to the previous year.</w:t>
      </w:r>
      <w:r w:rsidRPr="006646B3">
        <w:rPr>
          <w:kern w:val="0"/>
          <w14:ligatures w14:val="none"/>
        </w:rPr>
        <w:t xml:space="preserve"> </w:t>
      </w:r>
      <w:r>
        <w:rPr>
          <w:kern w:val="0"/>
          <w14:ligatures w14:val="none"/>
        </w:rPr>
        <w:t>The overall liquidity situation is not good for Marriott in both the years 2020 and 2021. They may have a shortage to pay short-term liabilities.</w:t>
      </w:r>
      <w:r w:rsidRPr="006646B3">
        <w:rPr>
          <w:kern w:val="0"/>
          <w14:ligatures w14:val="none"/>
        </w:rPr>
        <w:t xml:space="preserve"> </w:t>
      </w:r>
      <w:r>
        <w:rPr>
          <w:kern w:val="0"/>
          <w14:ligatures w14:val="none"/>
        </w:rPr>
        <w:t xml:space="preserve">The overall gearing condition is not also good because this company has used excessive leverage. </w:t>
      </w:r>
    </w:p>
    <w:p w14:paraId="654599E5" w14:textId="77777777" w:rsidR="00390905" w:rsidRDefault="00390905">
      <w:pPr>
        <w:rPr>
          <w:kern w:val="0"/>
          <w14:ligatures w14:val="none"/>
        </w:rPr>
      </w:pPr>
      <w:r>
        <w:rPr>
          <w:kern w:val="0"/>
          <w14:ligatures w14:val="none"/>
        </w:rPr>
        <w:br w:type="page"/>
      </w:r>
    </w:p>
    <w:p w14:paraId="73C73BE0" w14:textId="77777777" w:rsidR="006646B3" w:rsidRDefault="006646B3" w:rsidP="006646B3">
      <w:pPr>
        <w:rPr>
          <w:kern w:val="0"/>
          <w14:ligatures w14:val="none"/>
        </w:rPr>
      </w:pPr>
    </w:p>
    <w:sdt>
      <w:sdtPr>
        <w:rPr>
          <w:rFonts w:ascii="Times New Roman" w:eastAsia="Times New Roman" w:hAnsi="Times New Roman" w:cs="Times New Roman"/>
          <w:color w:val="auto"/>
          <w:kern w:val="2"/>
          <w:sz w:val="24"/>
          <w:szCs w:val="24"/>
        </w:rPr>
        <w:id w:val="-1487239638"/>
        <w:docPartObj>
          <w:docPartGallery w:val="Table of Contents"/>
          <w:docPartUnique/>
        </w:docPartObj>
      </w:sdtPr>
      <w:sdtEndPr>
        <w:rPr>
          <w:b/>
          <w:bCs/>
          <w:noProof/>
        </w:rPr>
      </w:sdtEndPr>
      <w:sdtContent>
        <w:p w14:paraId="0074978D" w14:textId="3EE49F9C" w:rsidR="00390905" w:rsidRPr="00390905" w:rsidRDefault="00390905" w:rsidP="00390905">
          <w:pPr>
            <w:pStyle w:val="TOCHeading"/>
            <w:jc w:val="center"/>
            <w:rPr>
              <w:b/>
              <w:bCs/>
            </w:rPr>
          </w:pPr>
          <w:r w:rsidRPr="00390905">
            <w:rPr>
              <w:b/>
              <w:bCs/>
            </w:rPr>
            <w:t>Table of Contents</w:t>
          </w:r>
        </w:p>
        <w:p w14:paraId="3263CC67" w14:textId="4CAE2E1A" w:rsidR="001D38C3" w:rsidRDefault="00390905">
          <w:pPr>
            <w:pStyle w:val="TOC1"/>
            <w:tabs>
              <w:tab w:val="right" w:leader="dot" w:pos="9350"/>
            </w:tabs>
            <w:rPr>
              <w:rFonts w:asciiTheme="minorHAnsi" w:eastAsiaTheme="minorEastAsia" w:hAnsiTheme="minorHAnsi" w:cstheme="minorBidi"/>
              <w:noProof/>
              <w:kern w:val="0"/>
              <w:sz w:val="22"/>
              <w:szCs w:val="22"/>
              <w14:ligatures w14:val="none"/>
            </w:rPr>
          </w:pPr>
          <w:r>
            <w:fldChar w:fldCharType="begin"/>
          </w:r>
          <w:r>
            <w:instrText xml:space="preserve"> TOC \o "1-3" \h \z \u </w:instrText>
          </w:r>
          <w:r>
            <w:fldChar w:fldCharType="separate"/>
          </w:r>
          <w:hyperlink w:anchor="_Toc118918020" w:history="1">
            <w:r w:rsidR="001D38C3" w:rsidRPr="007D51AD">
              <w:rPr>
                <w:rStyle w:val="Hyperlink"/>
                <w:noProof/>
              </w:rPr>
              <w:t>Executive Summary</w:t>
            </w:r>
            <w:r w:rsidR="001D38C3">
              <w:rPr>
                <w:noProof/>
                <w:webHidden/>
              </w:rPr>
              <w:tab/>
            </w:r>
            <w:r w:rsidR="001D38C3">
              <w:rPr>
                <w:noProof/>
                <w:webHidden/>
              </w:rPr>
              <w:fldChar w:fldCharType="begin"/>
            </w:r>
            <w:r w:rsidR="001D38C3">
              <w:rPr>
                <w:noProof/>
                <w:webHidden/>
              </w:rPr>
              <w:instrText xml:space="preserve"> PAGEREF _Toc118918020 \h </w:instrText>
            </w:r>
            <w:r w:rsidR="001D38C3">
              <w:rPr>
                <w:noProof/>
                <w:webHidden/>
              </w:rPr>
            </w:r>
            <w:r w:rsidR="001D38C3">
              <w:rPr>
                <w:noProof/>
                <w:webHidden/>
              </w:rPr>
              <w:fldChar w:fldCharType="separate"/>
            </w:r>
            <w:r w:rsidR="001D38C3">
              <w:rPr>
                <w:noProof/>
                <w:webHidden/>
              </w:rPr>
              <w:t>1</w:t>
            </w:r>
            <w:r w:rsidR="001D38C3">
              <w:rPr>
                <w:noProof/>
                <w:webHidden/>
              </w:rPr>
              <w:fldChar w:fldCharType="end"/>
            </w:r>
          </w:hyperlink>
        </w:p>
        <w:p w14:paraId="39A546C3" w14:textId="03670F31" w:rsidR="001D38C3" w:rsidRDefault="00000000">
          <w:pPr>
            <w:pStyle w:val="TOC1"/>
            <w:tabs>
              <w:tab w:val="right" w:leader="dot" w:pos="9350"/>
            </w:tabs>
            <w:rPr>
              <w:rFonts w:asciiTheme="minorHAnsi" w:eastAsiaTheme="minorEastAsia" w:hAnsiTheme="minorHAnsi" w:cstheme="minorBidi"/>
              <w:noProof/>
              <w:kern w:val="0"/>
              <w:sz w:val="22"/>
              <w:szCs w:val="22"/>
              <w14:ligatures w14:val="none"/>
            </w:rPr>
          </w:pPr>
          <w:hyperlink w:anchor="_Toc118918021" w:history="1">
            <w:r w:rsidR="001D38C3" w:rsidRPr="007D51AD">
              <w:rPr>
                <w:rStyle w:val="Hyperlink"/>
                <w:noProof/>
              </w:rPr>
              <w:t>Introduction</w:t>
            </w:r>
            <w:r w:rsidR="001D38C3">
              <w:rPr>
                <w:noProof/>
                <w:webHidden/>
              </w:rPr>
              <w:tab/>
            </w:r>
            <w:r w:rsidR="001D38C3">
              <w:rPr>
                <w:noProof/>
                <w:webHidden/>
              </w:rPr>
              <w:fldChar w:fldCharType="begin"/>
            </w:r>
            <w:r w:rsidR="001D38C3">
              <w:rPr>
                <w:noProof/>
                <w:webHidden/>
              </w:rPr>
              <w:instrText xml:space="preserve"> PAGEREF _Toc118918021 \h </w:instrText>
            </w:r>
            <w:r w:rsidR="001D38C3">
              <w:rPr>
                <w:noProof/>
                <w:webHidden/>
              </w:rPr>
            </w:r>
            <w:r w:rsidR="001D38C3">
              <w:rPr>
                <w:noProof/>
                <w:webHidden/>
              </w:rPr>
              <w:fldChar w:fldCharType="separate"/>
            </w:r>
            <w:r w:rsidR="001D38C3">
              <w:rPr>
                <w:noProof/>
                <w:webHidden/>
              </w:rPr>
              <w:t>3</w:t>
            </w:r>
            <w:r w:rsidR="001D38C3">
              <w:rPr>
                <w:noProof/>
                <w:webHidden/>
              </w:rPr>
              <w:fldChar w:fldCharType="end"/>
            </w:r>
          </w:hyperlink>
        </w:p>
        <w:p w14:paraId="14987B49" w14:textId="13C66B94" w:rsidR="001D38C3" w:rsidRDefault="00000000">
          <w:pPr>
            <w:pStyle w:val="TOC1"/>
            <w:tabs>
              <w:tab w:val="right" w:leader="dot" w:pos="9350"/>
            </w:tabs>
            <w:rPr>
              <w:rFonts w:asciiTheme="minorHAnsi" w:eastAsiaTheme="minorEastAsia" w:hAnsiTheme="minorHAnsi" w:cstheme="minorBidi"/>
              <w:noProof/>
              <w:kern w:val="0"/>
              <w:sz w:val="22"/>
              <w:szCs w:val="22"/>
              <w14:ligatures w14:val="none"/>
            </w:rPr>
          </w:pPr>
          <w:hyperlink w:anchor="_Toc118918022" w:history="1">
            <w:r w:rsidR="001D38C3" w:rsidRPr="007D51AD">
              <w:rPr>
                <w:rStyle w:val="Hyperlink"/>
                <w:noProof/>
              </w:rPr>
              <w:t>Ratio Interpretation and Trend Analysis</w:t>
            </w:r>
            <w:r w:rsidR="001D38C3">
              <w:rPr>
                <w:noProof/>
                <w:webHidden/>
              </w:rPr>
              <w:tab/>
            </w:r>
            <w:r w:rsidR="001D38C3">
              <w:rPr>
                <w:noProof/>
                <w:webHidden/>
              </w:rPr>
              <w:fldChar w:fldCharType="begin"/>
            </w:r>
            <w:r w:rsidR="001D38C3">
              <w:rPr>
                <w:noProof/>
                <w:webHidden/>
              </w:rPr>
              <w:instrText xml:space="preserve"> PAGEREF _Toc118918022 \h </w:instrText>
            </w:r>
            <w:r w:rsidR="001D38C3">
              <w:rPr>
                <w:noProof/>
                <w:webHidden/>
              </w:rPr>
            </w:r>
            <w:r w:rsidR="001D38C3">
              <w:rPr>
                <w:noProof/>
                <w:webHidden/>
              </w:rPr>
              <w:fldChar w:fldCharType="separate"/>
            </w:r>
            <w:r w:rsidR="001D38C3">
              <w:rPr>
                <w:noProof/>
                <w:webHidden/>
              </w:rPr>
              <w:t>3</w:t>
            </w:r>
            <w:r w:rsidR="001D38C3">
              <w:rPr>
                <w:noProof/>
                <w:webHidden/>
              </w:rPr>
              <w:fldChar w:fldCharType="end"/>
            </w:r>
          </w:hyperlink>
        </w:p>
        <w:p w14:paraId="38BE6E32" w14:textId="2B7CAC46" w:rsidR="001D38C3" w:rsidRDefault="00000000">
          <w:pPr>
            <w:pStyle w:val="TOC2"/>
            <w:tabs>
              <w:tab w:val="right" w:leader="dot" w:pos="9350"/>
            </w:tabs>
            <w:rPr>
              <w:rFonts w:asciiTheme="minorHAnsi" w:eastAsiaTheme="minorEastAsia" w:hAnsiTheme="minorHAnsi" w:cstheme="minorBidi"/>
              <w:noProof/>
              <w:kern w:val="0"/>
              <w:sz w:val="22"/>
              <w:szCs w:val="22"/>
              <w14:ligatures w14:val="none"/>
            </w:rPr>
          </w:pPr>
          <w:hyperlink w:anchor="_Toc118918023" w:history="1">
            <w:r w:rsidR="001D38C3" w:rsidRPr="007D51AD">
              <w:rPr>
                <w:rStyle w:val="Hyperlink"/>
                <w:noProof/>
              </w:rPr>
              <w:t>Profitability Ratios</w:t>
            </w:r>
            <w:r w:rsidR="001D38C3">
              <w:rPr>
                <w:noProof/>
                <w:webHidden/>
              </w:rPr>
              <w:tab/>
            </w:r>
            <w:r w:rsidR="001D38C3">
              <w:rPr>
                <w:noProof/>
                <w:webHidden/>
              </w:rPr>
              <w:fldChar w:fldCharType="begin"/>
            </w:r>
            <w:r w:rsidR="001D38C3">
              <w:rPr>
                <w:noProof/>
                <w:webHidden/>
              </w:rPr>
              <w:instrText xml:space="preserve"> PAGEREF _Toc118918023 \h </w:instrText>
            </w:r>
            <w:r w:rsidR="001D38C3">
              <w:rPr>
                <w:noProof/>
                <w:webHidden/>
              </w:rPr>
            </w:r>
            <w:r w:rsidR="001D38C3">
              <w:rPr>
                <w:noProof/>
                <w:webHidden/>
              </w:rPr>
              <w:fldChar w:fldCharType="separate"/>
            </w:r>
            <w:r w:rsidR="001D38C3">
              <w:rPr>
                <w:noProof/>
                <w:webHidden/>
              </w:rPr>
              <w:t>3</w:t>
            </w:r>
            <w:r w:rsidR="001D38C3">
              <w:rPr>
                <w:noProof/>
                <w:webHidden/>
              </w:rPr>
              <w:fldChar w:fldCharType="end"/>
            </w:r>
          </w:hyperlink>
        </w:p>
        <w:p w14:paraId="7C96435C" w14:textId="16C6B77D" w:rsidR="001D38C3" w:rsidRDefault="00000000">
          <w:pPr>
            <w:pStyle w:val="TOC2"/>
            <w:tabs>
              <w:tab w:val="right" w:leader="dot" w:pos="9350"/>
            </w:tabs>
            <w:rPr>
              <w:rFonts w:asciiTheme="minorHAnsi" w:eastAsiaTheme="minorEastAsia" w:hAnsiTheme="minorHAnsi" w:cstheme="minorBidi"/>
              <w:noProof/>
              <w:kern w:val="0"/>
              <w:sz w:val="22"/>
              <w:szCs w:val="22"/>
              <w14:ligatures w14:val="none"/>
            </w:rPr>
          </w:pPr>
          <w:hyperlink w:anchor="_Toc118918024" w:history="1">
            <w:r w:rsidR="001D38C3" w:rsidRPr="007D51AD">
              <w:rPr>
                <w:rStyle w:val="Hyperlink"/>
                <w:noProof/>
              </w:rPr>
              <w:t>Key Trends in Profitability Ratios</w:t>
            </w:r>
            <w:r w:rsidR="001D38C3">
              <w:rPr>
                <w:noProof/>
                <w:webHidden/>
              </w:rPr>
              <w:tab/>
            </w:r>
            <w:r w:rsidR="001D38C3">
              <w:rPr>
                <w:noProof/>
                <w:webHidden/>
              </w:rPr>
              <w:fldChar w:fldCharType="begin"/>
            </w:r>
            <w:r w:rsidR="001D38C3">
              <w:rPr>
                <w:noProof/>
                <w:webHidden/>
              </w:rPr>
              <w:instrText xml:space="preserve"> PAGEREF _Toc118918024 \h </w:instrText>
            </w:r>
            <w:r w:rsidR="001D38C3">
              <w:rPr>
                <w:noProof/>
                <w:webHidden/>
              </w:rPr>
            </w:r>
            <w:r w:rsidR="001D38C3">
              <w:rPr>
                <w:noProof/>
                <w:webHidden/>
              </w:rPr>
              <w:fldChar w:fldCharType="separate"/>
            </w:r>
            <w:r w:rsidR="001D38C3">
              <w:rPr>
                <w:noProof/>
                <w:webHidden/>
              </w:rPr>
              <w:t>4</w:t>
            </w:r>
            <w:r w:rsidR="001D38C3">
              <w:rPr>
                <w:noProof/>
                <w:webHidden/>
              </w:rPr>
              <w:fldChar w:fldCharType="end"/>
            </w:r>
          </w:hyperlink>
        </w:p>
        <w:p w14:paraId="2BA32067" w14:textId="1F8E9627" w:rsidR="001D38C3" w:rsidRDefault="00000000">
          <w:pPr>
            <w:pStyle w:val="TOC2"/>
            <w:tabs>
              <w:tab w:val="right" w:leader="dot" w:pos="9350"/>
            </w:tabs>
            <w:rPr>
              <w:rFonts w:asciiTheme="minorHAnsi" w:eastAsiaTheme="minorEastAsia" w:hAnsiTheme="minorHAnsi" w:cstheme="minorBidi"/>
              <w:noProof/>
              <w:kern w:val="0"/>
              <w:sz w:val="22"/>
              <w:szCs w:val="22"/>
              <w14:ligatures w14:val="none"/>
            </w:rPr>
          </w:pPr>
          <w:hyperlink w:anchor="_Toc118918025" w:history="1">
            <w:r w:rsidR="001D38C3" w:rsidRPr="007D51AD">
              <w:rPr>
                <w:rStyle w:val="Hyperlink"/>
                <w:noProof/>
              </w:rPr>
              <w:t>Liquidity Ratio</w:t>
            </w:r>
            <w:r w:rsidR="001D38C3">
              <w:rPr>
                <w:noProof/>
                <w:webHidden/>
              </w:rPr>
              <w:tab/>
            </w:r>
            <w:r w:rsidR="001D38C3">
              <w:rPr>
                <w:noProof/>
                <w:webHidden/>
              </w:rPr>
              <w:fldChar w:fldCharType="begin"/>
            </w:r>
            <w:r w:rsidR="001D38C3">
              <w:rPr>
                <w:noProof/>
                <w:webHidden/>
              </w:rPr>
              <w:instrText xml:space="preserve"> PAGEREF _Toc118918025 \h </w:instrText>
            </w:r>
            <w:r w:rsidR="001D38C3">
              <w:rPr>
                <w:noProof/>
                <w:webHidden/>
              </w:rPr>
            </w:r>
            <w:r w:rsidR="001D38C3">
              <w:rPr>
                <w:noProof/>
                <w:webHidden/>
              </w:rPr>
              <w:fldChar w:fldCharType="separate"/>
            </w:r>
            <w:r w:rsidR="001D38C3">
              <w:rPr>
                <w:noProof/>
                <w:webHidden/>
              </w:rPr>
              <w:t>4</w:t>
            </w:r>
            <w:r w:rsidR="001D38C3">
              <w:rPr>
                <w:noProof/>
                <w:webHidden/>
              </w:rPr>
              <w:fldChar w:fldCharType="end"/>
            </w:r>
          </w:hyperlink>
        </w:p>
        <w:p w14:paraId="2C1ECC30" w14:textId="684A8688" w:rsidR="001D38C3" w:rsidRDefault="00000000">
          <w:pPr>
            <w:pStyle w:val="TOC2"/>
            <w:tabs>
              <w:tab w:val="right" w:leader="dot" w:pos="9350"/>
            </w:tabs>
            <w:rPr>
              <w:rFonts w:asciiTheme="minorHAnsi" w:eastAsiaTheme="minorEastAsia" w:hAnsiTheme="minorHAnsi" w:cstheme="minorBidi"/>
              <w:noProof/>
              <w:kern w:val="0"/>
              <w:sz w:val="22"/>
              <w:szCs w:val="22"/>
              <w14:ligatures w14:val="none"/>
            </w:rPr>
          </w:pPr>
          <w:hyperlink w:anchor="_Toc118918026" w:history="1">
            <w:r w:rsidR="001D38C3" w:rsidRPr="007D51AD">
              <w:rPr>
                <w:rStyle w:val="Hyperlink"/>
                <w:noProof/>
              </w:rPr>
              <w:t>Key trends in Liquidity</w:t>
            </w:r>
            <w:r w:rsidR="001D38C3">
              <w:rPr>
                <w:noProof/>
                <w:webHidden/>
              </w:rPr>
              <w:tab/>
            </w:r>
            <w:r w:rsidR="001D38C3">
              <w:rPr>
                <w:noProof/>
                <w:webHidden/>
              </w:rPr>
              <w:fldChar w:fldCharType="begin"/>
            </w:r>
            <w:r w:rsidR="001D38C3">
              <w:rPr>
                <w:noProof/>
                <w:webHidden/>
              </w:rPr>
              <w:instrText xml:space="preserve"> PAGEREF _Toc118918026 \h </w:instrText>
            </w:r>
            <w:r w:rsidR="001D38C3">
              <w:rPr>
                <w:noProof/>
                <w:webHidden/>
              </w:rPr>
            </w:r>
            <w:r w:rsidR="001D38C3">
              <w:rPr>
                <w:noProof/>
                <w:webHidden/>
              </w:rPr>
              <w:fldChar w:fldCharType="separate"/>
            </w:r>
            <w:r w:rsidR="001D38C3">
              <w:rPr>
                <w:noProof/>
                <w:webHidden/>
              </w:rPr>
              <w:t>5</w:t>
            </w:r>
            <w:r w:rsidR="001D38C3">
              <w:rPr>
                <w:noProof/>
                <w:webHidden/>
              </w:rPr>
              <w:fldChar w:fldCharType="end"/>
            </w:r>
          </w:hyperlink>
        </w:p>
        <w:p w14:paraId="348C0CD4" w14:textId="6FA0CBD9" w:rsidR="001D38C3" w:rsidRDefault="00000000">
          <w:pPr>
            <w:pStyle w:val="TOC2"/>
            <w:tabs>
              <w:tab w:val="right" w:leader="dot" w:pos="9350"/>
            </w:tabs>
            <w:rPr>
              <w:rFonts w:asciiTheme="minorHAnsi" w:eastAsiaTheme="minorEastAsia" w:hAnsiTheme="minorHAnsi" w:cstheme="minorBidi"/>
              <w:noProof/>
              <w:kern w:val="0"/>
              <w:sz w:val="22"/>
              <w:szCs w:val="22"/>
              <w14:ligatures w14:val="none"/>
            </w:rPr>
          </w:pPr>
          <w:hyperlink w:anchor="_Toc118918027" w:history="1">
            <w:r w:rsidR="001D38C3" w:rsidRPr="007D51AD">
              <w:rPr>
                <w:rStyle w:val="Hyperlink"/>
                <w:noProof/>
              </w:rPr>
              <w:t>Gearing Ratios</w:t>
            </w:r>
            <w:r w:rsidR="001D38C3">
              <w:rPr>
                <w:noProof/>
                <w:webHidden/>
              </w:rPr>
              <w:tab/>
            </w:r>
            <w:r w:rsidR="001D38C3">
              <w:rPr>
                <w:noProof/>
                <w:webHidden/>
              </w:rPr>
              <w:fldChar w:fldCharType="begin"/>
            </w:r>
            <w:r w:rsidR="001D38C3">
              <w:rPr>
                <w:noProof/>
                <w:webHidden/>
              </w:rPr>
              <w:instrText xml:space="preserve"> PAGEREF _Toc118918027 \h </w:instrText>
            </w:r>
            <w:r w:rsidR="001D38C3">
              <w:rPr>
                <w:noProof/>
                <w:webHidden/>
              </w:rPr>
            </w:r>
            <w:r w:rsidR="001D38C3">
              <w:rPr>
                <w:noProof/>
                <w:webHidden/>
              </w:rPr>
              <w:fldChar w:fldCharType="separate"/>
            </w:r>
            <w:r w:rsidR="001D38C3">
              <w:rPr>
                <w:noProof/>
                <w:webHidden/>
              </w:rPr>
              <w:t>6</w:t>
            </w:r>
            <w:r w:rsidR="001D38C3">
              <w:rPr>
                <w:noProof/>
                <w:webHidden/>
              </w:rPr>
              <w:fldChar w:fldCharType="end"/>
            </w:r>
          </w:hyperlink>
        </w:p>
        <w:p w14:paraId="7BD4EE1D" w14:textId="0D372766" w:rsidR="001D38C3" w:rsidRDefault="00000000">
          <w:pPr>
            <w:pStyle w:val="TOC2"/>
            <w:tabs>
              <w:tab w:val="right" w:leader="dot" w:pos="9350"/>
            </w:tabs>
            <w:rPr>
              <w:rFonts w:asciiTheme="minorHAnsi" w:eastAsiaTheme="minorEastAsia" w:hAnsiTheme="minorHAnsi" w:cstheme="minorBidi"/>
              <w:noProof/>
              <w:kern w:val="0"/>
              <w:sz w:val="22"/>
              <w:szCs w:val="22"/>
              <w14:ligatures w14:val="none"/>
            </w:rPr>
          </w:pPr>
          <w:hyperlink w:anchor="_Toc118918028" w:history="1">
            <w:r w:rsidR="001D38C3" w:rsidRPr="007D51AD">
              <w:rPr>
                <w:rStyle w:val="Hyperlink"/>
                <w:noProof/>
              </w:rPr>
              <w:t>Key Trends in Leverage</w:t>
            </w:r>
            <w:r w:rsidR="001D38C3">
              <w:rPr>
                <w:noProof/>
                <w:webHidden/>
              </w:rPr>
              <w:tab/>
            </w:r>
            <w:r w:rsidR="001D38C3">
              <w:rPr>
                <w:noProof/>
                <w:webHidden/>
              </w:rPr>
              <w:fldChar w:fldCharType="begin"/>
            </w:r>
            <w:r w:rsidR="001D38C3">
              <w:rPr>
                <w:noProof/>
                <w:webHidden/>
              </w:rPr>
              <w:instrText xml:space="preserve"> PAGEREF _Toc118918028 \h </w:instrText>
            </w:r>
            <w:r w:rsidR="001D38C3">
              <w:rPr>
                <w:noProof/>
                <w:webHidden/>
              </w:rPr>
            </w:r>
            <w:r w:rsidR="001D38C3">
              <w:rPr>
                <w:noProof/>
                <w:webHidden/>
              </w:rPr>
              <w:fldChar w:fldCharType="separate"/>
            </w:r>
            <w:r w:rsidR="001D38C3">
              <w:rPr>
                <w:noProof/>
                <w:webHidden/>
              </w:rPr>
              <w:t>6</w:t>
            </w:r>
            <w:r w:rsidR="001D38C3">
              <w:rPr>
                <w:noProof/>
                <w:webHidden/>
              </w:rPr>
              <w:fldChar w:fldCharType="end"/>
            </w:r>
          </w:hyperlink>
        </w:p>
        <w:p w14:paraId="32BFCB38" w14:textId="2F8495E2" w:rsidR="001D38C3" w:rsidRDefault="00000000">
          <w:pPr>
            <w:pStyle w:val="TOC1"/>
            <w:tabs>
              <w:tab w:val="right" w:leader="dot" w:pos="9350"/>
            </w:tabs>
            <w:rPr>
              <w:rFonts w:asciiTheme="minorHAnsi" w:eastAsiaTheme="minorEastAsia" w:hAnsiTheme="minorHAnsi" w:cstheme="minorBidi"/>
              <w:noProof/>
              <w:kern w:val="0"/>
              <w:sz w:val="22"/>
              <w:szCs w:val="22"/>
              <w14:ligatures w14:val="none"/>
            </w:rPr>
          </w:pPr>
          <w:hyperlink w:anchor="_Toc118918029" w:history="1">
            <w:r w:rsidR="001D38C3" w:rsidRPr="007D51AD">
              <w:rPr>
                <w:rStyle w:val="Hyperlink"/>
                <w:noProof/>
              </w:rPr>
              <w:t>The Need for the Clear Understanding of ration and the fluctuations of ratios</w:t>
            </w:r>
            <w:r w:rsidR="001D38C3">
              <w:rPr>
                <w:noProof/>
                <w:webHidden/>
              </w:rPr>
              <w:tab/>
            </w:r>
            <w:r w:rsidR="001D38C3">
              <w:rPr>
                <w:noProof/>
                <w:webHidden/>
              </w:rPr>
              <w:fldChar w:fldCharType="begin"/>
            </w:r>
            <w:r w:rsidR="001D38C3">
              <w:rPr>
                <w:noProof/>
                <w:webHidden/>
              </w:rPr>
              <w:instrText xml:space="preserve"> PAGEREF _Toc118918029 \h </w:instrText>
            </w:r>
            <w:r w:rsidR="001D38C3">
              <w:rPr>
                <w:noProof/>
                <w:webHidden/>
              </w:rPr>
            </w:r>
            <w:r w:rsidR="001D38C3">
              <w:rPr>
                <w:noProof/>
                <w:webHidden/>
              </w:rPr>
              <w:fldChar w:fldCharType="separate"/>
            </w:r>
            <w:r w:rsidR="001D38C3">
              <w:rPr>
                <w:noProof/>
                <w:webHidden/>
              </w:rPr>
              <w:t>7</w:t>
            </w:r>
            <w:r w:rsidR="001D38C3">
              <w:rPr>
                <w:noProof/>
                <w:webHidden/>
              </w:rPr>
              <w:fldChar w:fldCharType="end"/>
            </w:r>
          </w:hyperlink>
        </w:p>
        <w:p w14:paraId="02E3E06A" w14:textId="49211622" w:rsidR="001D38C3" w:rsidRDefault="00000000">
          <w:pPr>
            <w:pStyle w:val="TOC1"/>
            <w:tabs>
              <w:tab w:val="right" w:leader="dot" w:pos="9350"/>
            </w:tabs>
            <w:rPr>
              <w:rFonts w:asciiTheme="minorHAnsi" w:eastAsiaTheme="minorEastAsia" w:hAnsiTheme="minorHAnsi" w:cstheme="minorBidi"/>
              <w:noProof/>
              <w:kern w:val="0"/>
              <w:sz w:val="22"/>
              <w:szCs w:val="22"/>
              <w14:ligatures w14:val="none"/>
            </w:rPr>
          </w:pPr>
          <w:hyperlink w:anchor="_Toc118918030" w:history="1">
            <w:r w:rsidR="001D38C3" w:rsidRPr="007D51AD">
              <w:rPr>
                <w:rStyle w:val="Hyperlink"/>
                <w:noProof/>
              </w:rPr>
              <w:t>Significance  of Using Ratio Analysis as a Tool for Decision Making</w:t>
            </w:r>
            <w:r w:rsidR="001D38C3">
              <w:rPr>
                <w:noProof/>
                <w:webHidden/>
              </w:rPr>
              <w:tab/>
            </w:r>
            <w:r w:rsidR="001D38C3">
              <w:rPr>
                <w:noProof/>
                <w:webHidden/>
              </w:rPr>
              <w:fldChar w:fldCharType="begin"/>
            </w:r>
            <w:r w:rsidR="001D38C3">
              <w:rPr>
                <w:noProof/>
                <w:webHidden/>
              </w:rPr>
              <w:instrText xml:space="preserve"> PAGEREF _Toc118918030 \h </w:instrText>
            </w:r>
            <w:r w:rsidR="001D38C3">
              <w:rPr>
                <w:noProof/>
                <w:webHidden/>
              </w:rPr>
            </w:r>
            <w:r w:rsidR="001D38C3">
              <w:rPr>
                <w:noProof/>
                <w:webHidden/>
              </w:rPr>
              <w:fldChar w:fldCharType="separate"/>
            </w:r>
            <w:r w:rsidR="001D38C3">
              <w:rPr>
                <w:noProof/>
                <w:webHidden/>
              </w:rPr>
              <w:t>7</w:t>
            </w:r>
            <w:r w:rsidR="001D38C3">
              <w:rPr>
                <w:noProof/>
                <w:webHidden/>
              </w:rPr>
              <w:fldChar w:fldCharType="end"/>
            </w:r>
          </w:hyperlink>
        </w:p>
        <w:p w14:paraId="7B24F767" w14:textId="1007EE8C" w:rsidR="001D38C3" w:rsidRDefault="00000000">
          <w:pPr>
            <w:pStyle w:val="TOC1"/>
            <w:tabs>
              <w:tab w:val="right" w:leader="dot" w:pos="9350"/>
            </w:tabs>
            <w:rPr>
              <w:rFonts w:asciiTheme="minorHAnsi" w:eastAsiaTheme="minorEastAsia" w:hAnsiTheme="minorHAnsi" w:cstheme="minorBidi"/>
              <w:noProof/>
              <w:kern w:val="0"/>
              <w:sz w:val="22"/>
              <w:szCs w:val="22"/>
              <w14:ligatures w14:val="none"/>
            </w:rPr>
          </w:pPr>
          <w:hyperlink w:anchor="_Toc118918031" w:history="1">
            <w:r w:rsidR="001D38C3" w:rsidRPr="007D51AD">
              <w:rPr>
                <w:rStyle w:val="Hyperlink"/>
                <w:noProof/>
              </w:rPr>
              <w:t>Disadvantages of Ratio Analysis</w:t>
            </w:r>
            <w:r w:rsidR="001D38C3">
              <w:rPr>
                <w:noProof/>
                <w:webHidden/>
              </w:rPr>
              <w:tab/>
            </w:r>
            <w:r w:rsidR="001D38C3">
              <w:rPr>
                <w:noProof/>
                <w:webHidden/>
              </w:rPr>
              <w:fldChar w:fldCharType="begin"/>
            </w:r>
            <w:r w:rsidR="001D38C3">
              <w:rPr>
                <w:noProof/>
                <w:webHidden/>
              </w:rPr>
              <w:instrText xml:space="preserve"> PAGEREF _Toc118918031 \h </w:instrText>
            </w:r>
            <w:r w:rsidR="001D38C3">
              <w:rPr>
                <w:noProof/>
                <w:webHidden/>
              </w:rPr>
            </w:r>
            <w:r w:rsidR="001D38C3">
              <w:rPr>
                <w:noProof/>
                <w:webHidden/>
              </w:rPr>
              <w:fldChar w:fldCharType="separate"/>
            </w:r>
            <w:r w:rsidR="001D38C3">
              <w:rPr>
                <w:noProof/>
                <w:webHidden/>
              </w:rPr>
              <w:t>8</w:t>
            </w:r>
            <w:r w:rsidR="001D38C3">
              <w:rPr>
                <w:noProof/>
                <w:webHidden/>
              </w:rPr>
              <w:fldChar w:fldCharType="end"/>
            </w:r>
          </w:hyperlink>
        </w:p>
        <w:p w14:paraId="543433C3" w14:textId="5B83FC49" w:rsidR="001D38C3" w:rsidRDefault="00000000">
          <w:pPr>
            <w:pStyle w:val="TOC1"/>
            <w:tabs>
              <w:tab w:val="right" w:leader="dot" w:pos="9350"/>
            </w:tabs>
            <w:rPr>
              <w:rFonts w:asciiTheme="minorHAnsi" w:eastAsiaTheme="minorEastAsia" w:hAnsiTheme="minorHAnsi" w:cstheme="minorBidi"/>
              <w:noProof/>
              <w:kern w:val="0"/>
              <w:sz w:val="22"/>
              <w:szCs w:val="22"/>
              <w14:ligatures w14:val="none"/>
            </w:rPr>
          </w:pPr>
          <w:hyperlink w:anchor="_Toc118918032" w:history="1">
            <w:r w:rsidR="001D38C3" w:rsidRPr="007D51AD">
              <w:rPr>
                <w:rStyle w:val="Hyperlink"/>
                <w:noProof/>
              </w:rPr>
              <w:t>Conclusions</w:t>
            </w:r>
            <w:r w:rsidR="001D38C3">
              <w:rPr>
                <w:noProof/>
                <w:webHidden/>
              </w:rPr>
              <w:tab/>
            </w:r>
            <w:r w:rsidR="001D38C3">
              <w:rPr>
                <w:noProof/>
                <w:webHidden/>
              </w:rPr>
              <w:fldChar w:fldCharType="begin"/>
            </w:r>
            <w:r w:rsidR="001D38C3">
              <w:rPr>
                <w:noProof/>
                <w:webHidden/>
              </w:rPr>
              <w:instrText xml:space="preserve"> PAGEREF _Toc118918032 \h </w:instrText>
            </w:r>
            <w:r w:rsidR="001D38C3">
              <w:rPr>
                <w:noProof/>
                <w:webHidden/>
              </w:rPr>
            </w:r>
            <w:r w:rsidR="001D38C3">
              <w:rPr>
                <w:noProof/>
                <w:webHidden/>
              </w:rPr>
              <w:fldChar w:fldCharType="separate"/>
            </w:r>
            <w:r w:rsidR="001D38C3">
              <w:rPr>
                <w:noProof/>
                <w:webHidden/>
              </w:rPr>
              <w:t>8</w:t>
            </w:r>
            <w:r w:rsidR="001D38C3">
              <w:rPr>
                <w:noProof/>
                <w:webHidden/>
              </w:rPr>
              <w:fldChar w:fldCharType="end"/>
            </w:r>
          </w:hyperlink>
        </w:p>
        <w:p w14:paraId="71B2AEA8" w14:textId="591ED775" w:rsidR="001D38C3" w:rsidRDefault="00000000">
          <w:pPr>
            <w:pStyle w:val="TOC1"/>
            <w:tabs>
              <w:tab w:val="right" w:leader="dot" w:pos="9350"/>
            </w:tabs>
            <w:rPr>
              <w:rFonts w:asciiTheme="minorHAnsi" w:eastAsiaTheme="minorEastAsia" w:hAnsiTheme="minorHAnsi" w:cstheme="minorBidi"/>
              <w:noProof/>
              <w:kern w:val="0"/>
              <w:sz w:val="22"/>
              <w:szCs w:val="22"/>
              <w14:ligatures w14:val="none"/>
            </w:rPr>
          </w:pPr>
          <w:hyperlink w:anchor="_Toc118918033" w:history="1">
            <w:r w:rsidR="001D38C3" w:rsidRPr="007D51AD">
              <w:rPr>
                <w:rStyle w:val="Hyperlink"/>
                <w:noProof/>
              </w:rPr>
              <w:t>References</w:t>
            </w:r>
            <w:r w:rsidR="001D38C3">
              <w:rPr>
                <w:noProof/>
                <w:webHidden/>
              </w:rPr>
              <w:tab/>
            </w:r>
            <w:r w:rsidR="001D38C3">
              <w:rPr>
                <w:noProof/>
                <w:webHidden/>
              </w:rPr>
              <w:fldChar w:fldCharType="begin"/>
            </w:r>
            <w:r w:rsidR="001D38C3">
              <w:rPr>
                <w:noProof/>
                <w:webHidden/>
              </w:rPr>
              <w:instrText xml:space="preserve"> PAGEREF _Toc118918033 \h </w:instrText>
            </w:r>
            <w:r w:rsidR="001D38C3">
              <w:rPr>
                <w:noProof/>
                <w:webHidden/>
              </w:rPr>
            </w:r>
            <w:r w:rsidR="001D38C3">
              <w:rPr>
                <w:noProof/>
                <w:webHidden/>
              </w:rPr>
              <w:fldChar w:fldCharType="separate"/>
            </w:r>
            <w:r w:rsidR="001D38C3">
              <w:rPr>
                <w:noProof/>
                <w:webHidden/>
              </w:rPr>
              <w:t>8</w:t>
            </w:r>
            <w:r w:rsidR="001D38C3">
              <w:rPr>
                <w:noProof/>
                <w:webHidden/>
              </w:rPr>
              <w:fldChar w:fldCharType="end"/>
            </w:r>
          </w:hyperlink>
        </w:p>
        <w:p w14:paraId="6EE355AB" w14:textId="62293A86" w:rsidR="001D38C3" w:rsidRDefault="00000000">
          <w:pPr>
            <w:pStyle w:val="TOC1"/>
            <w:tabs>
              <w:tab w:val="right" w:leader="dot" w:pos="9350"/>
            </w:tabs>
            <w:rPr>
              <w:rFonts w:asciiTheme="minorHAnsi" w:eastAsiaTheme="minorEastAsia" w:hAnsiTheme="minorHAnsi" w:cstheme="minorBidi"/>
              <w:noProof/>
              <w:kern w:val="0"/>
              <w:sz w:val="22"/>
              <w:szCs w:val="22"/>
              <w14:ligatures w14:val="none"/>
            </w:rPr>
          </w:pPr>
          <w:hyperlink w:anchor="_Toc118918034" w:history="1">
            <w:r w:rsidR="001D38C3" w:rsidRPr="007D51AD">
              <w:rPr>
                <w:rStyle w:val="Hyperlink"/>
                <w:noProof/>
              </w:rPr>
              <w:t>Appendix</w:t>
            </w:r>
            <w:r w:rsidR="001D38C3">
              <w:rPr>
                <w:noProof/>
                <w:webHidden/>
              </w:rPr>
              <w:tab/>
            </w:r>
            <w:r w:rsidR="001D38C3">
              <w:rPr>
                <w:noProof/>
                <w:webHidden/>
              </w:rPr>
              <w:fldChar w:fldCharType="begin"/>
            </w:r>
            <w:r w:rsidR="001D38C3">
              <w:rPr>
                <w:noProof/>
                <w:webHidden/>
              </w:rPr>
              <w:instrText xml:space="preserve"> PAGEREF _Toc118918034 \h </w:instrText>
            </w:r>
            <w:r w:rsidR="001D38C3">
              <w:rPr>
                <w:noProof/>
                <w:webHidden/>
              </w:rPr>
            </w:r>
            <w:r w:rsidR="001D38C3">
              <w:rPr>
                <w:noProof/>
                <w:webHidden/>
              </w:rPr>
              <w:fldChar w:fldCharType="separate"/>
            </w:r>
            <w:r w:rsidR="001D38C3">
              <w:rPr>
                <w:noProof/>
                <w:webHidden/>
              </w:rPr>
              <w:t>9</w:t>
            </w:r>
            <w:r w:rsidR="001D38C3">
              <w:rPr>
                <w:noProof/>
                <w:webHidden/>
              </w:rPr>
              <w:fldChar w:fldCharType="end"/>
            </w:r>
          </w:hyperlink>
        </w:p>
        <w:p w14:paraId="225A7E07" w14:textId="040CF302" w:rsidR="001D38C3" w:rsidRDefault="00000000">
          <w:pPr>
            <w:pStyle w:val="TOC2"/>
            <w:tabs>
              <w:tab w:val="right" w:leader="dot" w:pos="9350"/>
            </w:tabs>
            <w:rPr>
              <w:rFonts w:asciiTheme="minorHAnsi" w:eastAsiaTheme="minorEastAsia" w:hAnsiTheme="minorHAnsi" w:cstheme="minorBidi"/>
              <w:noProof/>
              <w:kern w:val="0"/>
              <w:sz w:val="22"/>
              <w:szCs w:val="22"/>
              <w14:ligatures w14:val="none"/>
            </w:rPr>
          </w:pPr>
          <w:hyperlink w:anchor="_Toc118918035" w:history="1">
            <w:r w:rsidR="001D38C3" w:rsidRPr="007D51AD">
              <w:rPr>
                <w:rStyle w:val="Hyperlink"/>
                <w:noProof/>
              </w:rPr>
              <w:t>Given Ratios</w:t>
            </w:r>
            <w:r w:rsidR="001D38C3">
              <w:rPr>
                <w:noProof/>
                <w:webHidden/>
              </w:rPr>
              <w:tab/>
            </w:r>
            <w:r w:rsidR="001D38C3">
              <w:rPr>
                <w:noProof/>
                <w:webHidden/>
              </w:rPr>
              <w:fldChar w:fldCharType="begin"/>
            </w:r>
            <w:r w:rsidR="001D38C3">
              <w:rPr>
                <w:noProof/>
                <w:webHidden/>
              </w:rPr>
              <w:instrText xml:space="preserve"> PAGEREF _Toc118918035 \h </w:instrText>
            </w:r>
            <w:r w:rsidR="001D38C3">
              <w:rPr>
                <w:noProof/>
                <w:webHidden/>
              </w:rPr>
            </w:r>
            <w:r w:rsidR="001D38C3">
              <w:rPr>
                <w:noProof/>
                <w:webHidden/>
              </w:rPr>
              <w:fldChar w:fldCharType="separate"/>
            </w:r>
            <w:r w:rsidR="001D38C3">
              <w:rPr>
                <w:noProof/>
                <w:webHidden/>
              </w:rPr>
              <w:t>9</w:t>
            </w:r>
            <w:r w:rsidR="001D38C3">
              <w:rPr>
                <w:noProof/>
                <w:webHidden/>
              </w:rPr>
              <w:fldChar w:fldCharType="end"/>
            </w:r>
          </w:hyperlink>
        </w:p>
        <w:p w14:paraId="36013112" w14:textId="04A1A498" w:rsidR="00020ADF" w:rsidRDefault="00390905" w:rsidP="006646B3">
          <w:pPr>
            <w:rPr>
              <w:noProof/>
            </w:rPr>
          </w:pPr>
          <w:r>
            <w:rPr>
              <w:b/>
              <w:bCs/>
              <w:noProof/>
            </w:rPr>
            <w:fldChar w:fldCharType="end"/>
          </w:r>
          <w:r w:rsidR="00020ADF">
            <w:rPr>
              <w:b/>
              <w:bCs/>
              <w:noProof/>
            </w:rPr>
            <w:fldChar w:fldCharType="begin"/>
          </w:r>
          <w:r w:rsidR="00020ADF">
            <w:rPr>
              <w:b/>
              <w:bCs/>
              <w:noProof/>
            </w:rPr>
            <w:instrText xml:space="preserve"> TOC \h \z \c "Table" </w:instrText>
          </w:r>
          <w:r w:rsidR="00020ADF">
            <w:rPr>
              <w:b/>
              <w:bCs/>
              <w:noProof/>
            </w:rPr>
            <w:fldChar w:fldCharType="separate"/>
          </w:r>
        </w:p>
        <w:p w14:paraId="66C445E5" w14:textId="5A4DEDB1" w:rsidR="00020ADF" w:rsidRDefault="00000000">
          <w:pPr>
            <w:pStyle w:val="TableofFigures"/>
            <w:tabs>
              <w:tab w:val="right" w:leader="dot" w:pos="9350"/>
            </w:tabs>
            <w:rPr>
              <w:rFonts w:asciiTheme="minorHAnsi" w:eastAsiaTheme="minorEastAsia" w:hAnsiTheme="minorHAnsi" w:cstheme="minorBidi"/>
              <w:noProof/>
              <w:kern w:val="0"/>
              <w:sz w:val="22"/>
              <w:szCs w:val="22"/>
              <w14:ligatures w14:val="none"/>
            </w:rPr>
          </w:pPr>
          <w:hyperlink w:anchor="_Toc118833423" w:history="1">
            <w:r w:rsidR="00020ADF" w:rsidRPr="004223E5">
              <w:rPr>
                <w:rStyle w:val="Hyperlink"/>
                <w:rFonts w:eastAsiaTheme="majorEastAsia"/>
                <w:noProof/>
              </w:rPr>
              <w:t>Table 1Key Trends in Profitability Ratios</w:t>
            </w:r>
            <w:r w:rsidR="00020ADF">
              <w:rPr>
                <w:noProof/>
                <w:webHidden/>
              </w:rPr>
              <w:tab/>
            </w:r>
            <w:r w:rsidR="00020ADF">
              <w:rPr>
                <w:noProof/>
                <w:webHidden/>
              </w:rPr>
              <w:fldChar w:fldCharType="begin"/>
            </w:r>
            <w:r w:rsidR="00020ADF">
              <w:rPr>
                <w:noProof/>
                <w:webHidden/>
              </w:rPr>
              <w:instrText xml:space="preserve"> PAGEREF _Toc118833423 \h </w:instrText>
            </w:r>
            <w:r w:rsidR="00020ADF">
              <w:rPr>
                <w:noProof/>
                <w:webHidden/>
              </w:rPr>
            </w:r>
            <w:r w:rsidR="00020ADF">
              <w:rPr>
                <w:noProof/>
                <w:webHidden/>
              </w:rPr>
              <w:fldChar w:fldCharType="separate"/>
            </w:r>
            <w:r w:rsidR="00020ADF">
              <w:rPr>
                <w:noProof/>
                <w:webHidden/>
              </w:rPr>
              <w:t>4</w:t>
            </w:r>
            <w:r w:rsidR="00020ADF">
              <w:rPr>
                <w:noProof/>
                <w:webHidden/>
              </w:rPr>
              <w:fldChar w:fldCharType="end"/>
            </w:r>
          </w:hyperlink>
        </w:p>
        <w:p w14:paraId="12BA518A" w14:textId="4DC86DF2" w:rsidR="00020ADF" w:rsidRDefault="00000000">
          <w:pPr>
            <w:pStyle w:val="TableofFigures"/>
            <w:tabs>
              <w:tab w:val="right" w:leader="dot" w:pos="9350"/>
            </w:tabs>
            <w:rPr>
              <w:rFonts w:asciiTheme="minorHAnsi" w:eastAsiaTheme="minorEastAsia" w:hAnsiTheme="minorHAnsi" w:cstheme="minorBidi"/>
              <w:noProof/>
              <w:kern w:val="0"/>
              <w:sz w:val="22"/>
              <w:szCs w:val="22"/>
              <w14:ligatures w14:val="none"/>
            </w:rPr>
          </w:pPr>
          <w:hyperlink w:anchor="_Toc118833424" w:history="1">
            <w:r w:rsidR="00020ADF" w:rsidRPr="004223E5">
              <w:rPr>
                <w:rStyle w:val="Hyperlink"/>
                <w:rFonts w:eastAsiaTheme="majorEastAsia"/>
                <w:noProof/>
              </w:rPr>
              <w:t>Table 2Key trends in Liquidity</w:t>
            </w:r>
            <w:r w:rsidR="00020ADF">
              <w:rPr>
                <w:noProof/>
                <w:webHidden/>
              </w:rPr>
              <w:tab/>
            </w:r>
            <w:r w:rsidR="00020ADF">
              <w:rPr>
                <w:noProof/>
                <w:webHidden/>
              </w:rPr>
              <w:fldChar w:fldCharType="begin"/>
            </w:r>
            <w:r w:rsidR="00020ADF">
              <w:rPr>
                <w:noProof/>
                <w:webHidden/>
              </w:rPr>
              <w:instrText xml:space="preserve"> PAGEREF _Toc118833424 \h </w:instrText>
            </w:r>
            <w:r w:rsidR="00020ADF">
              <w:rPr>
                <w:noProof/>
                <w:webHidden/>
              </w:rPr>
            </w:r>
            <w:r w:rsidR="00020ADF">
              <w:rPr>
                <w:noProof/>
                <w:webHidden/>
              </w:rPr>
              <w:fldChar w:fldCharType="separate"/>
            </w:r>
            <w:r w:rsidR="00020ADF">
              <w:rPr>
                <w:noProof/>
                <w:webHidden/>
              </w:rPr>
              <w:t>6</w:t>
            </w:r>
            <w:r w:rsidR="00020ADF">
              <w:rPr>
                <w:noProof/>
                <w:webHidden/>
              </w:rPr>
              <w:fldChar w:fldCharType="end"/>
            </w:r>
          </w:hyperlink>
        </w:p>
        <w:p w14:paraId="10D6CB77" w14:textId="02CD98DE" w:rsidR="00020ADF" w:rsidRDefault="00000000">
          <w:pPr>
            <w:pStyle w:val="TableofFigures"/>
            <w:tabs>
              <w:tab w:val="right" w:leader="dot" w:pos="9350"/>
            </w:tabs>
            <w:rPr>
              <w:rFonts w:asciiTheme="minorHAnsi" w:eastAsiaTheme="minorEastAsia" w:hAnsiTheme="minorHAnsi" w:cstheme="minorBidi"/>
              <w:noProof/>
              <w:kern w:val="0"/>
              <w:sz w:val="22"/>
              <w:szCs w:val="22"/>
              <w14:ligatures w14:val="none"/>
            </w:rPr>
          </w:pPr>
          <w:hyperlink w:anchor="_Toc118833425" w:history="1">
            <w:r w:rsidR="00020ADF" w:rsidRPr="004223E5">
              <w:rPr>
                <w:rStyle w:val="Hyperlink"/>
                <w:rFonts w:eastAsiaTheme="majorEastAsia"/>
                <w:noProof/>
              </w:rPr>
              <w:t>Table 3 Key Trends in Gearing</w:t>
            </w:r>
            <w:r w:rsidR="00020ADF">
              <w:rPr>
                <w:noProof/>
                <w:webHidden/>
              </w:rPr>
              <w:tab/>
            </w:r>
            <w:r w:rsidR="00020ADF">
              <w:rPr>
                <w:noProof/>
                <w:webHidden/>
              </w:rPr>
              <w:fldChar w:fldCharType="begin"/>
            </w:r>
            <w:r w:rsidR="00020ADF">
              <w:rPr>
                <w:noProof/>
                <w:webHidden/>
              </w:rPr>
              <w:instrText xml:space="preserve"> PAGEREF _Toc118833425 \h </w:instrText>
            </w:r>
            <w:r w:rsidR="00020ADF">
              <w:rPr>
                <w:noProof/>
                <w:webHidden/>
              </w:rPr>
            </w:r>
            <w:r w:rsidR="00020ADF">
              <w:rPr>
                <w:noProof/>
                <w:webHidden/>
              </w:rPr>
              <w:fldChar w:fldCharType="separate"/>
            </w:r>
            <w:r w:rsidR="00020ADF">
              <w:rPr>
                <w:noProof/>
                <w:webHidden/>
              </w:rPr>
              <w:t>7</w:t>
            </w:r>
            <w:r w:rsidR="00020ADF">
              <w:rPr>
                <w:noProof/>
                <w:webHidden/>
              </w:rPr>
              <w:fldChar w:fldCharType="end"/>
            </w:r>
          </w:hyperlink>
        </w:p>
        <w:p w14:paraId="0F52207C" w14:textId="7F02EB03" w:rsidR="006646B3" w:rsidRPr="00390905" w:rsidRDefault="00020ADF" w:rsidP="006646B3">
          <w:r>
            <w:rPr>
              <w:b/>
              <w:bCs/>
              <w:noProof/>
            </w:rPr>
            <w:fldChar w:fldCharType="end"/>
          </w:r>
          <w:r>
            <w:rPr>
              <w:b/>
              <w:bCs/>
              <w:noProof/>
            </w:rPr>
            <w:t xml:space="preserve"> </w:t>
          </w:r>
        </w:p>
      </w:sdtContent>
    </w:sdt>
    <w:p w14:paraId="2E47454A" w14:textId="77777777" w:rsidR="00390905" w:rsidRDefault="00390905">
      <w:pPr>
        <w:rPr>
          <w:rFonts w:eastAsiaTheme="majorEastAsia" w:cstheme="majorBidi"/>
          <w:b/>
          <w:sz w:val="32"/>
          <w:szCs w:val="32"/>
        </w:rPr>
      </w:pPr>
      <w:r>
        <w:br w:type="page"/>
      </w:r>
    </w:p>
    <w:p w14:paraId="25099A2E" w14:textId="07F71E04" w:rsidR="006646B3" w:rsidRDefault="006646B3" w:rsidP="00186775">
      <w:pPr>
        <w:pStyle w:val="Heading1"/>
      </w:pPr>
      <w:bookmarkStart w:id="1" w:name="_Toc118918021"/>
      <w:r>
        <w:lastRenderedPageBreak/>
        <w:t>Introduction</w:t>
      </w:r>
      <w:bookmarkEnd w:id="1"/>
    </w:p>
    <w:p w14:paraId="215DE5B8" w14:textId="17F8E6C6" w:rsidR="006646B3" w:rsidRPr="006646B3" w:rsidRDefault="00186775" w:rsidP="006646B3">
      <w:r>
        <w:rPr>
          <w:kern w:val="0"/>
          <w14:ligatures w14:val="none"/>
        </w:rPr>
        <w:t xml:space="preserve">Understanding ratio analysis and its fluctuation is very much important for any organization. </w:t>
      </w:r>
      <w:r w:rsidR="00DF76AC">
        <w:rPr>
          <w:kern w:val="0"/>
          <w14:ligatures w14:val="none"/>
        </w:rPr>
        <w:t>I</w:t>
      </w:r>
      <w:r>
        <w:rPr>
          <w:kern w:val="0"/>
          <w14:ligatures w14:val="none"/>
        </w:rPr>
        <w:t>t helps to understand the inherent meaning of financial data</w:t>
      </w:r>
      <w:r w:rsidR="00334728" w:rsidRPr="00334728">
        <w:rPr>
          <w:kern w:val="0"/>
          <w14:ligatures w14:val="none"/>
        </w:rPr>
        <w:t>(Gibson, 2015)</w:t>
      </w:r>
      <w:r>
        <w:rPr>
          <w:kern w:val="0"/>
          <w14:ligatures w14:val="none"/>
        </w:rPr>
        <w:t>.</w:t>
      </w:r>
      <w:r>
        <w:t xml:space="preserve"> Ratio analysis helps identify the strengths and weaknesses of the company and its rivals to get a competitive edge.</w:t>
      </w:r>
      <w:r w:rsidRPr="00186775">
        <w:t xml:space="preserve"> </w:t>
      </w:r>
      <w:r>
        <w:t xml:space="preserve">This report is mainly the interpretation of given ratios. </w:t>
      </w:r>
      <w:r w:rsidRPr="00186775">
        <w:t>The information from Marriott's financial statement has also been utilized to appropriately analyze data. Analysis has been done on the profitability, liquidity, and leverage trend. The significance of comprehending ratio analysis has been discussed, along with some of its drawbacks.</w:t>
      </w:r>
    </w:p>
    <w:p w14:paraId="54006B0A" w14:textId="43608386" w:rsidR="00033FF2" w:rsidRDefault="00770639" w:rsidP="00770639">
      <w:pPr>
        <w:pStyle w:val="Heading1"/>
      </w:pPr>
      <w:bookmarkStart w:id="2" w:name="_Toc118918022"/>
      <w:r>
        <w:t>Ratio Interpretation and Trend Analysis</w:t>
      </w:r>
      <w:bookmarkEnd w:id="2"/>
    </w:p>
    <w:p w14:paraId="268FE9F7" w14:textId="11542CF2" w:rsidR="00770639" w:rsidRDefault="00770639" w:rsidP="00770639">
      <w:pPr>
        <w:pStyle w:val="Heading2"/>
      </w:pPr>
      <w:bookmarkStart w:id="3" w:name="_Toc118918023"/>
      <w:r>
        <w:t>Profitability Ratios</w:t>
      </w:r>
      <w:bookmarkEnd w:id="3"/>
    </w:p>
    <w:p w14:paraId="654D0A51" w14:textId="2E2CE59D" w:rsidR="00770639" w:rsidRDefault="00770639" w:rsidP="00770639">
      <w:r>
        <w:t>Profitability is one of the most important thing</w:t>
      </w:r>
      <w:r w:rsidR="00D14485">
        <w:t>s</w:t>
      </w:r>
      <w:r>
        <w:t xml:space="preserve"> to survive in the long</w:t>
      </w:r>
      <w:r w:rsidR="00D14485">
        <w:t xml:space="preserve"> </w:t>
      </w:r>
      <w:r>
        <w:t xml:space="preserve">term. An organization can survive </w:t>
      </w:r>
      <w:r w:rsidR="001D38C3">
        <w:t>for</w:t>
      </w:r>
      <w:r>
        <w:t xml:space="preserve"> </w:t>
      </w:r>
      <w:r w:rsidR="00D14485">
        <w:t xml:space="preserve">a </w:t>
      </w:r>
      <w:r>
        <w:t>short time without profit but it is not possible to survive in the long run without profit</w:t>
      </w:r>
      <w:r w:rsidR="00334728" w:rsidRPr="00334728">
        <w:t>(Correia et al., 2019)</w:t>
      </w:r>
      <w:r>
        <w:t xml:space="preserve">. </w:t>
      </w:r>
    </w:p>
    <w:p w14:paraId="65230BE3" w14:textId="0E40DE80" w:rsidR="00770639" w:rsidRDefault="00770639" w:rsidP="00770639">
      <w:pPr>
        <w:rPr>
          <w:b/>
          <w:bCs/>
        </w:rPr>
      </w:pPr>
      <w:r w:rsidRPr="00770639">
        <w:rPr>
          <w:b/>
          <w:bCs/>
        </w:rPr>
        <w:t>Gross Profit Margin</w:t>
      </w:r>
    </w:p>
    <w:p w14:paraId="69A49443" w14:textId="42BA0888" w:rsidR="00DD71DA" w:rsidRDefault="00DD71DA" w:rsidP="00770639">
      <w:r>
        <w:t>Th</w:t>
      </w:r>
      <w:r w:rsidR="00D14485">
        <w:t>ese</w:t>
      </w:r>
      <w:r>
        <w:t xml:space="preserve"> ratios show what percentage of revenue is converted to gross profit. Higher gross profit means </w:t>
      </w:r>
      <w:r w:rsidR="00D14485">
        <w:t>a</w:t>
      </w:r>
      <w:r>
        <w:t xml:space="preserve"> lower amount of cost of goods sold</w:t>
      </w:r>
      <w:r w:rsidR="00334728" w:rsidRPr="00334728">
        <w:t>(Cox &amp; Fardon, 2016)</w:t>
      </w:r>
      <w:r>
        <w:t xml:space="preserve">. In 2021 gross profit margin has increased to 20.21 from 13.80% that was in 2020. That means they have been able </w:t>
      </w:r>
      <w:r w:rsidR="00D14485">
        <w:t xml:space="preserve">to </w:t>
      </w:r>
      <w:r>
        <w:t xml:space="preserve">save more money </w:t>
      </w:r>
      <w:r w:rsidR="00D14485">
        <w:t>o</w:t>
      </w:r>
      <w:r>
        <w:t xml:space="preserve">n </w:t>
      </w:r>
      <w:r w:rsidR="00D14485">
        <w:t xml:space="preserve">the </w:t>
      </w:r>
      <w:r>
        <w:t xml:space="preserve">costs of goods sold. </w:t>
      </w:r>
    </w:p>
    <w:p w14:paraId="003FC0C4" w14:textId="47F9101E" w:rsidR="00DD71DA" w:rsidRDefault="00DD71DA" w:rsidP="00770639">
      <w:pPr>
        <w:rPr>
          <w:b/>
          <w:bCs/>
        </w:rPr>
      </w:pPr>
      <w:r w:rsidRPr="00DD71DA">
        <w:rPr>
          <w:b/>
          <w:bCs/>
        </w:rPr>
        <w:t>Operating Profit Margin</w:t>
      </w:r>
    </w:p>
    <w:p w14:paraId="54088CE7" w14:textId="17076C4B" w:rsidR="003E157E" w:rsidRDefault="00DD71DA" w:rsidP="00770639">
      <w:r>
        <w:t xml:space="preserve">In 2021, Marriott has </w:t>
      </w:r>
      <w:r w:rsidR="00D14485">
        <w:t>an</w:t>
      </w:r>
      <w:r>
        <w:t xml:space="preserve"> operating profit margin of </w:t>
      </w:r>
      <w:r w:rsidR="00E708D0">
        <w:t xml:space="preserve">12.62% </w:t>
      </w:r>
      <w:r w:rsidR="00D14485">
        <w:t>which</w:t>
      </w:r>
      <w:r w:rsidR="00E708D0">
        <w:t xml:space="preserve"> means only 12.62% of revenue is converted into operating profit and it is 0.79% in 2020. This states that they have been able </w:t>
      </w:r>
      <w:r w:rsidR="00D14485">
        <w:t xml:space="preserve">to </w:t>
      </w:r>
      <w:r w:rsidR="00E708D0">
        <w:t xml:space="preserve">save money in 2021 in operating activities. </w:t>
      </w:r>
    </w:p>
    <w:p w14:paraId="487CA49C" w14:textId="3CECCFA1" w:rsidR="003E157E" w:rsidRDefault="003E157E" w:rsidP="00770639">
      <w:pPr>
        <w:rPr>
          <w:b/>
          <w:bCs/>
        </w:rPr>
      </w:pPr>
      <w:r w:rsidRPr="003E157E">
        <w:rPr>
          <w:b/>
          <w:bCs/>
        </w:rPr>
        <w:t>Net Profit Margin</w:t>
      </w:r>
    </w:p>
    <w:p w14:paraId="63E62FCC" w14:textId="12D22708" w:rsidR="003E157E" w:rsidRPr="003E157E" w:rsidRDefault="003E157E" w:rsidP="00770639">
      <w:r w:rsidRPr="003E157E">
        <w:t xml:space="preserve">In 2021, Marriott has </w:t>
      </w:r>
      <w:r w:rsidR="00D14485">
        <w:t>a</w:t>
      </w:r>
      <w:r>
        <w:t xml:space="preserve"> net</w:t>
      </w:r>
      <w:r w:rsidRPr="003E157E">
        <w:t xml:space="preserve"> profit margin of </w:t>
      </w:r>
      <w:r>
        <w:t>7.93</w:t>
      </w:r>
      <w:r w:rsidRPr="003E157E">
        <w:t xml:space="preserve">% </w:t>
      </w:r>
      <w:r w:rsidR="00D14485">
        <w:t>which</w:t>
      </w:r>
      <w:r w:rsidRPr="003E157E">
        <w:t xml:space="preserve"> means only </w:t>
      </w:r>
      <w:r>
        <w:t>7.93</w:t>
      </w:r>
      <w:r w:rsidRPr="003E157E">
        <w:t>% of revenue is converted into</w:t>
      </w:r>
      <w:r>
        <w:t xml:space="preserve"> net</w:t>
      </w:r>
      <w:r w:rsidRPr="003E157E">
        <w:t xml:space="preserve"> profit and it is </w:t>
      </w:r>
      <w:r>
        <w:t>-2.5%</w:t>
      </w:r>
      <w:r w:rsidRPr="003E157E">
        <w:t xml:space="preserve"> in 2020</w:t>
      </w:r>
      <w:r>
        <w:t xml:space="preserve"> because there was </w:t>
      </w:r>
      <w:r w:rsidR="00D14485">
        <w:t xml:space="preserve">a </w:t>
      </w:r>
      <w:r>
        <w:t>net loss in 2020.</w:t>
      </w:r>
    </w:p>
    <w:p w14:paraId="2269312F" w14:textId="47D92FCD" w:rsidR="000E3671" w:rsidRPr="000E3671" w:rsidRDefault="000E3671" w:rsidP="00770639">
      <w:pPr>
        <w:rPr>
          <w:b/>
          <w:bCs/>
        </w:rPr>
      </w:pPr>
      <w:bookmarkStart w:id="4" w:name="_Hlk118786340"/>
      <w:r w:rsidRPr="000E3671">
        <w:rPr>
          <w:b/>
          <w:bCs/>
        </w:rPr>
        <w:t>EBITDA</w:t>
      </w:r>
      <w:bookmarkEnd w:id="4"/>
      <w:r w:rsidRPr="000E3671">
        <w:rPr>
          <w:b/>
          <w:bCs/>
        </w:rPr>
        <w:t xml:space="preserve"> Margin</w:t>
      </w:r>
    </w:p>
    <w:p w14:paraId="163EBD2C" w14:textId="3E253230" w:rsidR="00E708D0" w:rsidRDefault="000E3671" w:rsidP="00770639">
      <w:r w:rsidRPr="000E3671">
        <w:t xml:space="preserve">EBITDA margin shows </w:t>
      </w:r>
      <w:r>
        <w:t>Earnings Before Interest and Taxes</w:t>
      </w:r>
      <w:r w:rsidRPr="000E3671">
        <w:t xml:space="preserve"> as </w:t>
      </w:r>
      <w:r w:rsidR="00D14485">
        <w:t xml:space="preserve">a </w:t>
      </w:r>
      <w:r w:rsidRPr="000E3671">
        <w:t xml:space="preserve">percentage of revenue. In 2021, Marriott has </w:t>
      </w:r>
      <w:r w:rsidR="00D14485">
        <w:t>an</w:t>
      </w:r>
      <w:r w:rsidR="00837ABD" w:rsidRPr="00837ABD">
        <w:t xml:space="preserve"> EBITDA </w:t>
      </w:r>
      <w:r w:rsidRPr="000E3671">
        <w:t xml:space="preserve">margin of </w:t>
      </w:r>
      <w:r w:rsidR="00837ABD">
        <w:t>14.75</w:t>
      </w:r>
      <w:r w:rsidRPr="000E3671">
        <w:t xml:space="preserve">% </w:t>
      </w:r>
      <w:r w:rsidR="00D14485">
        <w:t>which</w:t>
      </w:r>
      <w:r w:rsidRPr="000E3671">
        <w:t xml:space="preserve"> means only </w:t>
      </w:r>
      <w:r w:rsidR="00837ABD">
        <w:t>14.75</w:t>
      </w:r>
      <w:r w:rsidRPr="000E3671">
        <w:t xml:space="preserve">% of revenue is converted into net profit and it is </w:t>
      </w:r>
      <w:r w:rsidR="00837ABD">
        <w:t>5.31</w:t>
      </w:r>
      <w:r w:rsidRPr="000E3671">
        <w:t xml:space="preserve">% in 2020 because there was </w:t>
      </w:r>
      <w:r w:rsidR="00D14485">
        <w:t xml:space="preserve">a </w:t>
      </w:r>
      <w:r w:rsidRPr="000E3671">
        <w:t>net loss in 2020.</w:t>
      </w:r>
      <w:r w:rsidR="00837ABD">
        <w:t xml:space="preserve"> In </w:t>
      </w:r>
      <w:r w:rsidR="00D14485">
        <w:t xml:space="preserve">the </w:t>
      </w:r>
      <w:r w:rsidR="00837ABD">
        <w:t xml:space="preserve">case of </w:t>
      </w:r>
      <w:r w:rsidR="00837ABD" w:rsidRPr="00837ABD">
        <w:t>EBITDA</w:t>
      </w:r>
      <w:r w:rsidR="00837ABD">
        <w:t xml:space="preserve">, </w:t>
      </w:r>
      <w:r w:rsidR="00837ABD">
        <w:lastRenderedPageBreak/>
        <w:t xml:space="preserve">depreciation </w:t>
      </w:r>
      <w:r w:rsidR="00D14485">
        <w:t xml:space="preserve">expense </w:t>
      </w:r>
      <w:r w:rsidR="00837ABD">
        <w:t xml:space="preserve">is added back with the EBIT because depreciation is a noncash transaction. So, </w:t>
      </w:r>
      <w:r w:rsidR="00D14485">
        <w:t xml:space="preserve">the </w:t>
      </w:r>
      <w:r w:rsidR="00837ABD" w:rsidRPr="000E3671">
        <w:t>EBITDA</w:t>
      </w:r>
      <w:r w:rsidR="00837ABD">
        <w:t xml:space="preserve"> margin is higher than the operating margin. </w:t>
      </w:r>
    </w:p>
    <w:p w14:paraId="26C55978" w14:textId="77777777" w:rsidR="00837ABD" w:rsidRPr="00837ABD" w:rsidRDefault="00837ABD" w:rsidP="00770639">
      <w:pPr>
        <w:rPr>
          <w:b/>
          <w:bCs/>
        </w:rPr>
      </w:pPr>
      <w:r w:rsidRPr="00837ABD">
        <w:rPr>
          <w:b/>
          <w:bCs/>
        </w:rPr>
        <w:t>ROE</w:t>
      </w:r>
    </w:p>
    <w:p w14:paraId="416AE1F1" w14:textId="76BE28BB" w:rsidR="00837ABD" w:rsidRDefault="00837ABD" w:rsidP="00770639">
      <w:r w:rsidRPr="00837ABD">
        <w:t xml:space="preserve">ROE is short for return on equity. It is determined using return as an equity percentage. ROE will be higher if </w:t>
      </w:r>
      <w:r w:rsidR="00D14485">
        <w:t xml:space="preserve">the </w:t>
      </w:r>
      <w:r w:rsidRPr="00837ABD">
        <w:t>net income is greater than equity</w:t>
      </w:r>
      <w:r w:rsidR="00334728" w:rsidRPr="00334728">
        <w:t>(Cox &amp; Fardon, 2016)</w:t>
      </w:r>
      <w:r w:rsidRPr="00837ABD">
        <w:t>. In this instance, ROE is negative in 2020 but positive in 2021. Marriott's financial situation will be improved in 2021. It has a significant ROE of 77.72%. 15-20% ROE is considered average. However, Marriott has a higher ROE, which might make its return unstable.</w:t>
      </w:r>
    </w:p>
    <w:p w14:paraId="283FB51B" w14:textId="3CEA0009" w:rsidR="007756A3" w:rsidRPr="007756A3" w:rsidRDefault="007756A3" w:rsidP="00770639">
      <w:pPr>
        <w:rPr>
          <w:b/>
          <w:bCs/>
        </w:rPr>
      </w:pPr>
      <w:r w:rsidRPr="007756A3">
        <w:rPr>
          <w:b/>
          <w:bCs/>
        </w:rPr>
        <w:t>ROA</w:t>
      </w:r>
    </w:p>
    <w:p w14:paraId="42C754A5" w14:textId="0B718597" w:rsidR="007756A3" w:rsidRDefault="007756A3" w:rsidP="00770639">
      <w:r w:rsidRPr="007756A3">
        <w:t xml:space="preserve">With one exception, the ROA is comparable to the ROE. Instead of equity, </w:t>
      </w:r>
      <w:r w:rsidR="001D38C3">
        <w:t>an</w:t>
      </w:r>
      <w:r w:rsidRPr="007756A3">
        <w:t xml:space="preserve"> asset is utili</w:t>
      </w:r>
      <w:r w:rsidR="00D14485">
        <w:t>z</w:t>
      </w:r>
      <w:r w:rsidRPr="007756A3">
        <w:t>ed in this case. As a result, this ratio shows how helpful the asset and equity are. Marriott performed better in 2021 compared to 2020 in the ROA instance.</w:t>
      </w:r>
    </w:p>
    <w:p w14:paraId="1EF8DCB1" w14:textId="4C3744F2" w:rsidR="007756A3" w:rsidRDefault="007756A3" w:rsidP="00770639"/>
    <w:p w14:paraId="7F5CDF29" w14:textId="03A60D4A" w:rsidR="007756A3" w:rsidRPr="00DD71DA" w:rsidRDefault="007756A3" w:rsidP="007756A3">
      <w:pPr>
        <w:pStyle w:val="Heading2"/>
      </w:pPr>
      <w:bookmarkStart w:id="5" w:name="_Toc118918024"/>
      <w:r>
        <w:t>Key Trends in Profitability Ratios</w:t>
      </w:r>
      <w:bookmarkEnd w:id="5"/>
    </w:p>
    <w:p w14:paraId="18DEA0AD" w14:textId="77777777" w:rsidR="00DD71DA" w:rsidRDefault="00DD71DA" w:rsidP="00770639"/>
    <w:tbl>
      <w:tblPr>
        <w:tblStyle w:val="GridTable4"/>
        <w:tblW w:w="8660" w:type="dxa"/>
        <w:tblLook w:val="04A0" w:firstRow="1" w:lastRow="0" w:firstColumn="1" w:lastColumn="0" w:noHBand="0" w:noVBand="1"/>
      </w:tblPr>
      <w:tblGrid>
        <w:gridCol w:w="4020"/>
        <w:gridCol w:w="1200"/>
        <w:gridCol w:w="1200"/>
        <w:gridCol w:w="2240"/>
      </w:tblGrid>
      <w:tr w:rsidR="000E3671" w:rsidRPr="000E3671" w14:paraId="2FD84ED3" w14:textId="77777777" w:rsidTr="000E3671">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020" w:type="dxa"/>
            <w:noWrap/>
            <w:hideMark/>
          </w:tcPr>
          <w:p w14:paraId="652A9A83" w14:textId="77777777" w:rsidR="000E3671" w:rsidRPr="000E3671" w:rsidRDefault="000E3671" w:rsidP="000E3671">
            <w:pPr>
              <w:jc w:val="center"/>
              <w:rPr>
                <w:color w:val="FFFFFF"/>
                <w:kern w:val="0"/>
                <w14:ligatures w14:val="none"/>
              </w:rPr>
            </w:pPr>
            <w:r w:rsidRPr="000E3671">
              <w:rPr>
                <w:color w:val="FFFFFF"/>
                <w:kern w:val="0"/>
                <w14:ligatures w14:val="none"/>
              </w:rPr>
              <w:t>Ratios</w:t>
            </w:r>
          </w:p>
        </w:tc>
        <w:tc>
          <w:tcPr>
            <w:tcW w:w="1200" w:type="dxa"/>
            <w:noWrap/>
            <w:hideMark/>
          </w:tcPr>
          <w:p w14:paraId="2E76851C" w14:textId="77777777" w:rsidR="000E3671" w:rsidRPr="000E3671" w:rsidRDefault="000E3671" w:rsidP="000E3671">
            <w:pPr>
              <w:jc w:val="center"/>
              <w:cnfStyle w:val="100000000000" w:firstRow="1" w:lastRow="0" w:firstColumn="0" w:lastColumn="0" w:oddVBand="0" w:evenVBand="0" w:oddHBand="0" w:evenHBand="0" w:firstRowFirstColumn="0" w:firstRowLastColumn="0" w:lastRowFirstColumn="0" w:lastRowLastColumn="0"/>
              <w:rPr>
                <w:color w:val="FFFFFF"/>
                <w:kern w:val="0"/>
                <w14:ligatures w14:val="none"/>
              </w:rPr>
            </w:pPr>
            <w:r w:rsidRPr="000E3671">
              <w:rPr>
                <w:color w:val="FFFFFF"/>
                <w:kern w:val="0"/>
                <w14:ligatures w14:val="none"/>
              </w:rPr>
              <w:t>2021</w:t>
            </w:r>
          </w:p>
        </w:tc>
        <w:tc>
          <w:tcPr>
            <w:tcW w:w="1200" w:type="dxa"/>
            <w:noWrap/>
            <w:hideMark/>
          </w:tcPr>
          <w:p w14:paraId="13DD3DC5" w14:textId="77777777" w:rsidR="000E3671" w:rsidRPr="000E3671" w:rsidRDefault="000E3671" w:rsidP="000E3671">
            <w:pPr>
              <w:jc w:val="center"/>
              <w:cnfStyle w:val="100000000000" w:firstRow="1" w:lastRow="0" w:firstColumn="0" w:lastColumn="0" w:oddVBand="0" w:evenVBand="0" w:oddHBand="0" w:evenHBand="0" w:firstRowFirstColumn="0" w:firstRowLastColumn="0" w:lastRowFirstColumn="0" w:lastRowLastColumn="0"/>
              <w:rPr>
                <w:color w:val="FFFFFF"/>
                <w:kern w:val="0"/>
                <w14:ligatures w14:val="none"/>
              </w:rPr>
            </w:pPr>
            <w:r w:rsidRPr="000E3671">
              <w:rPr>
                <w:color w:val="FFFFFF"/>
                <w:kern w:val="0"/>
                <w14:ligatures w14:val="none"/>
              </w:rPr>
              <w:t>2020</w:t>
            </w:r>
          </w:p>
        </w:tc>
        <w:tc>
          <w:tcPr>
            <w:tcW w:w="2240" w:type="dxa"/>
            <w:noWrap/>
            <w:hideMark/>
          </w:tcPr>
          <w:p w14:paraId="299763B1" w14:textId="6451FDD8" w:rsidR="000E3671" w:rsidRPr="000E3671" w:rsidRDefault="000E3671" w:rsidP="000E3671">
            <w:pPr>
              <w:jc w:val="center"/>
              <w:cnfStyle w:val="100000000000" w:firstRow="1" w:lastRow="0" w:firstColumn="0" w:lastColumn="0" w:oddVBand="0" w:evenVBand="0" w:oddHBand="0" w:evenHBand="0" w:firstRowFirstColumn="0" w:firstRowLastColumn="0" w:lastRowFirstColumn="0" w:lastRowLastColumn="0"/>
              <w:rPr>
                <w:color w:val="FFFFFF"/>
                <w:kern w:val="0"/>
                <w14:ligatures w14:val="none"/>
              </w:rPr>
            </w:pPr>
            <w:r w:rsidRPr="000E3671">
              <w:rPr>
                <w:color w:val="FFFFFF"/>
                <w:kern w:val="0"/>
                <w14:ligatures w14:val="none"/>
              </w:rPr>
              <w:t>Percentage Change</w:t>
            </w:r>
          </w:p>
        </w:tc>
      </w:tr>
      <w:tr w:rsidR="000E3671" w:rsidRPr="000E3671" w14:paraId="02C40EB9" w14:textId="77777777" w:rsidTr="000E3671">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020" w:type="dxa"/>
            <w:noWrap/>
            <w:hideMark/>
          </w:tcPr>
          <w:p w14:paraId="1854C01C" w14:textId="77777777" w:rsidR="000E3671" w:rsidRPr="000E3671" w:rsidRDefault="000E3671" w:rsidP="000E3671">
            <w:pPr>
              <w:jc w:val="center"/>
              <w:rPr>
                <w:color w:val="000000"/>
                <w:kern w:val="0"/>
                <w14:ligatures w14:val="none"/>
              </w:rPr>
            </w:pPr>
            <w:r w:rsidRPr="000E3671">
              <w:rPr>
                <w:color w:val="000000"/>
                <w:kern w:val="0"/>
                <w14:ligatures w14:val="none"/>
              </w:rPr>
              <w:t>Gross Margin</w:t>
            </w:r>
          </w:p>
        </w:tc>
        <w:tc>
          <w:tcPr>
            <w:tcW w:w="1200" w:type="dxa"/>
            <w:noWrap/>
            <w:hideMark/>
          </w:tcPr>
          <w:p w14:paraId="065AA248" w14:textId="77777777" w:rsidR="000E3671" w:rsidRPr="000E3671" w:rsidRDefault="000E3671" w:rsidP="000E3671">
            <w:pPr>
              <w:jc w:val="center"/>
              <w:cnfStyle w:val="000000100000" w:firstRow="0" w:lastRow="0" w:firstColumn="0" w:lastColumn="0" w:oddVBand="0" w:evenVBand="0" w:oddHBand="1" w:evenHBand="0" w:firstRowFirstColumn="0" w:firstRowLastColumn="0" w:lastRowFirstColumn="0" w:lastRowLastColumn="0"/>
              <w:rPr>
                <w:color w:val="000000"/>
                <w:kern w:val="0"/>
                <w14:ligatures w14:val="none"/>
              </w:rPr>
            </w:pPr>
            <w:r w:rsidRPr="000E3671">
              <w:rPr>
                <w:color w:val="000000"/>
                <w:kern w:val="0"/>
                <w14:ligatures w14:val="none"/>
              </w:rPr>
              <w:t>20.2136</w:t>
            </w:r>
          </w:p>
        </w:tc>
        <w:tc>
          <w:tcPr>
            <w:tcW w:w="1200" w:type="dxa"/>
            <w:noWrap/>
            <w:hideMark/>
          </w:tcPr>
          <w:p w14:paraId="5E1048CB" w14:textId="77777777" w:rsidR="000E3671" w:rsidRPr="000E3671" w:rsidRDefault="000E3671" w:rsidP="000E3671">
            <w:pPr>
              <w:jc w:val="center"/>
              <w:cnfStyle w:val="000000100000" w:firstRow="0" w:lastRow="0" w:firstColumn="0" w:lastColumn="0" w:oddVBand="0" w:evenVBand="0" w:oddHBand="1" w:evenHBand="0" w:firstRowFirstColumn="0" w:firstRowLastColumn="0" w:lastRowFirstColumn="0" w:lastRowLastColumn="0"/>
              <w:rPr>
                <w:color w:val="000000"/>
                <w:kern w:val="0"/>
                <w14:ligatures w14:val="none"/>
              </w:rPr>
            </w:pPr>
            <w:r w:rsidRPr="000E3671">
              <w:rPr>
                <w:color w:val="000000"/>
                <w:kern w:val="0"/>
                <w14:ligatures w14:val="none"/>
              </w:rPr>
              <w:t>13.8019</w:t>
            </w:r>
          </w:p>
        </w:tc>
        <w:tc>
          <w:tcPr>
            <w:tcW w:w="2240" w:type="dxa"/>
            <w:noWrap/>
            <w:hideMark/>
          </w:tcPr>
          <w:p w14:paraId="31C58D22" w14:textId="77777777" w:rsidR="000E3671" w:rsidRPr="000E3671" w:rsidRDefault="000E3671" w:rsidP="000E3671">
            <w:pPr>
              <w:jc w:val="center"/>
              <w:cnfStyle w:val="000000100000" w:firstRow="0" w:lastRow="0" w:firstColumn="0" w:lastColumn="0" w:oddVBand="0" w:evenVBand="0" w:oddHBand="1" w:evenHBand="0" w:firstRowFirstColumn="0" w:firstRowLastColumn="0" w:lastRowFirstColumn="0" w:lastRowLastColumn="0"/>
              <w:rPr>
                <w:color w:val="000000"/>
                <w:kern w:val="0"/>
                <w14:ligatures w14:val="none"/>
              </w:rPr>
            </w:pPr>
            <w:r w:rsidRPr="000E3671">
              <w:rPr>
                <w:color w:val="000000"/>
                <w:kern w:val="0"/>
                <w14:ligatures w14:val="none"/>
              </w:rPr>
              <w:t>46%</w:t>
            </w:r>
          </w:p>
        </w:tc>
      </w:tr>
      <w:tr w:rsidR="000E3671" w:rsidRPr="000E3671" w14:paraId="0FA3995B" w14:textId="77777777" w:rsidTr="000E3671">
        <w:trPr>
          <w:trHeight w:val="315"/>
        </w:trPr>
        <w:tc>
          <w:tcPr>
            <w:cnfStyle w:val="001000000000" w:firstRow="0" w:lastRow="0" w:firstColumn="1" w:lastColumn="0" w:oddVBand="0" w:evenVBand="0" w:oddHBand="0" w:evenHBand="0" w:firstRowFirstColumn="0" w:firstRowLastColumn="0" w:lastRowFirstColumn="0" w:lastRowLastColumn="0"/>
            <w:tcW w:w="4020" w:type="dxa"/>
            <w:noWrap/>
            <w:hideMark/>
          </w:tcPr>
          <w:p w14:paraId="3675799E" w14:textId="77777777" w:rsidR="000E3671" w:rsidRPr="000E3671" w:rsidRDefault="000E3671" w:rsidP="000E3671">
            <w:pPr>
              <w:jc w:val="center"/>
              <w:rPr>
                <w:color w:val="000000"/>
                <w:kern w:val="0"/>
                <w14:ligatures w14:val="none"/>
              </w:rPr>
            </w:pPr>
            <w:r w:rsidRPr="000E3671">
              <w:rPr>
                <w:color w:val="000000"/>
                <w:kern w:val="0"/>
                <w14:ligatures w14:val="none"/>
              </w:rPr>
              <w:t>Operating Margin</w:t>
            </w:r>
          </w:p>
        </w:tc>
        <w:tc>
          <w:tcPr>
            <w:tcW w:w="1200" w:type="dxa"/>
            <w:noWrap/>
            <w:hideMark/>
          </w:tcPr>
          <w:p w14:paraId="53C774E5" w14:textId="77777777" w:rsidR="000E3671" w:rsidRPr="000E3671" w:rsidRDefault="000E3671" w:rsidP="000E3671">
            <w:pPr>
              <w:jc w:val="center"/>
              <w:cnfStyle w:val="000000000000" w:firstRow="0" w:lastRow="0" w:firstColumn="0" w:lastColumn="0" w:oddVBand="0" w:evenVBand="0" w:oddHBand="0" w:evenHBand="0" w:firstRowFirstColumn="0" w:firstRowLastColumn="0" w:lastRowFirstColumn="0" w:lastRowLastColumn="0"/>
              <w:rPr>
                <w:color w:val="000000"/>
                <w:kern w:val="0"/>
                <w14:ligatures w14:val="none"/>
              </w:rPr>
            </w:pPr>
            <w:r w:rsidRPr="000E3671">
              <w:rPr>
                <w:color w:val="000000"/>
                <w:kern w:val="0"/>
                <w14:ligatures w14:val="none"/>
              </w:rPr>
              <w:t>12.629</w:t>
            </w:r>
          </w:p>
        </w:tc>
        <w:tc>
          <w:tcPr>
            <w:tcW w:w="1200" w:type="dxa"/>
            <w:noWrap/>
            <w:hideMark/>
          </w:tcPr>
          <w:p w14:paraId="25DC6583" w14:textId="77777777" w:rsidR="000E3671" w:rsidRPr="000E3671" w:rsidRDefault="000E3671" w:rsidP="000E3671">
            <w:pPr>
              <w:jc w:val="center"/>
              <w:cnfStyle w:val="000000000000" w:firstRow="0" w:lastRow="0" w:firstColumn="0" w:lastColumn="0" w:oddVBand="0" w:evenVBand="0" w:oddHBand="0" w:evenHBand="0" w:firstRowFirstColumn="0" w:firstRowLastColumn="0" w:lastRowFirstColumn="0" w:lastRowLastColumn="0"/>
              <w:rPr>
                <w:color w:val="000000"/>
                <w:kern w:val="0"/>
                <w14:ligatures w14:val="none"/>
              </w:rPr>
            </w:pPr>
            <w:r w:rsidRPr="000E3671">
              <w:rPr>
                <w:color w:val="000000"/>
                <w:kern w:val="0"/>
                <w14:ligatures w14:val="none"/>
              </w:rPr>
              <w:t>0.7946</w:t>
            </w:r>
          </w:p>
        </w:tc>
        <w:tc>
          <w:tcPr>
            <w:tcW w:w="2240" w:type="dxa"/>
            <w:noWrap/>
            <w:hideMark/>
          </w:tcPr>
          <w:p w14:paraId="132F10C9" w14:textId="77777777" w:rsidR="000E3671" w:rsidRPr="000E3671" w:rsidRDefault="000E3671" w:rsidP="000E3671">
            <w:pPr>
              <w:jc w:val="center"/>
              <w:cnfStyle w:val="000000000000" w:firstRow="0" w:lastRow="0" w:firstColumn="0" w:lastColumn="0" w:oddVBand="0" w:evenVBand="0" w:oddHBand="0" w:evenHBand="0" w:firstRowFirstColumn="0" w:firstRowLastColumn="0" w:lastRowFirstColumn="0" w:lastRowLastColumn="0"/>
              <w:rPr>
                <w:color w:val="000000"/>
                <w:kern w:val="0"/>
                <w14:ligatures w14:val="none"/>
              </w:rPr>
            </w:pPr>
            <w:r w:rsidRPr="000E3671">
              <w:rPr>
                <w:color w:val="000000"/>
                <w:kern w:val="0"/>
                <w14:ligatures w14:val="none"/>
              </w:rPr>
              <w:t>1489%</w:t>
            </w:r>
          </w:p>
        </w:tc>
      </w:tr>
      <w:tr w:rsidR="000E3671" w:rsidRPr="000E3671" w14:paraId="33C4C5FF" w14:textId="77777777" w:rsidTr="000E3671">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020" w:type="dxa"/>
            <w:noWrap/>
            <w:hideMark/>
          </w:tcPr>
          <w:p w14:paraId="123F0397" w14:textId="77777777" w:rsidR="000E3671" w:rsidRPr="000E3671" w:rsidRDefault="000E3671" w:rsidP="000E3671">
            <w:pPr>
              <w:jc w:val="center"/>
              <w:rPr>
                <w:color w:val="000000"/>
                <w:kern w:val="0"/>
                <w14:ligatures w14:val="none"/>
              </w:rPr>
            </w:pPr>
            <w:r w:rsidRPr="000E3671">
              <w:rPr>
                <w:color w:val="000000"/>
                <w:kern w:val="0"/>
                <w14:ligatures w14:val="none"/>
              </w:rPr>
              <w:t>Net Profit Margin</w:t>
            </w:r>
          </w:p>
        </w:tc>
        <w:tc>
          <w:tcPr>
            <w:tcW w:w="1200" w:type="dxa"/>
            <w:noWrap/>
            <w:hideMark/>
          </w:tcPr>
          <w:p w14:paraId="16796EEE" w14:textId="77777777" w:rsidR="000E3671" w:rsidRPr="000E3671" w:rsidRDefault="000E3671" w:rsidP="000E3671">
            <w:pPr>
              <w:jc w:val="center"/>
              <w:cnfStyle w:val="000000100000" w:firstRow="0" w:lastRow="0" w:firstColumn="0" w:lastColumn="0" w:oddVBand="0" w:evenVBand="0" w:oddHBand="1" w:evenHBand="0" w:firstRowFirstColumn="0" w:firstRowLastColumn="0" w:lastRowFirstColumn="0" w:lastRowLastColumn="0"/>
              <w:rPr>
                <w:color w:val="000000"/>
                <w:kern w:val="0"/>
                <w14:ligatures w14:val="none"/>
              </w:rPr>
            </w:pPr>
            <w:r w:rsidRPr="000E3671">
              <w:rPr>
                <w:color w:val="000000"/>
                <w:kern w:val="0"/>
                <w14:ligatures w14:val="none"/>
              </w:rPr>
              <w:t>7.931</w:t>
            </w:r>
          </w:p>
        </w:tc>
        <w:tc>
          <w:tcPr>
            <w:tcW w:w="1200" w:type="dxa"/>
            <w:noWrap/>
            <w:hideMark/>
          </w:tcPr>
          <w:p w14:paraId="4BA16758" w14:textId="77777777" w:rsidR="000E3671" w:rsidRPr="000E3671" w:rsidRDefault="000E3671" w:rsidP="000E3671">
            <w:pPr>
              <w:jc w:val="center"/>
              <w:cnfStyle w:val="000000100000" w:firstRow="0" w:lastRow="0" w:firstColumn="0" w:lastColumn="0" w:oddVBand="0" w:evenVBand="0" w:oddHBand="1" w:evenHBand="0" w:firstRowFirstColumn="0" w:firstRowLastColumn="0" w:lastRowFirstColumn="0" w:lastRowLastColumn="0"/>
              <w:rPr>
                <w:color w:val="000000"/>
                <w:kern w:val="0"/>
                <w14:ligatures w14:val="none"/>
              </w:rPr>
            </w:pPr>
            <w:r w:rsidRPr="000E3671">
              <w:rPr>
                <w:color w:val="000000"/>
                <w:kern w:val="0"/>
                <w14:ligatures w14:val="none"/>
              </w:rPr>
              <w:t>-2.5258</w:t>
            </w:r>
          </w:p>
        </w:tc>
        <w:tc>
          <w:tcPr>
            <w:tcW w:w="2240" w:type="dxa"/>
            <w:noWrap/>
            <w:hideMark/>
          </w:tcPr>
          <w:p w14:paraId="0A066E5E" w14:textId="77777777" w:rsidR="000E3671" w:rsidRPr="000E3671" w:rsidRDefault="000E3671" w:rsidP="000E3671">
            <w:pPr>
              <w:jc w:val="center"/>
              <w:cnfStyle w:val="000000100000" w:firstRow="0" w:lastRow="0" w:firstColumn="0" w:lastColumn="0" w:oddVBand="0" w:evenVBand="0" w:oddHBand="1" w:evenHBand="0" w:firstRowFirstColumn="0" w:firstRowLastColumn="0" w:lastRowFirstColumn="0" w:lastRowLastColumn="0"/>
              <w:rPr>
                <w:color w:val="000000"/>
                <w:kern w:val="0"/>
                <w14:ligatures w14:val="none"/>
              </w:rPr>
            </w:pPr>
            <w:r w:rsidRPr="000E3671">
              <w:rPr>
                <w:color w:val="000000"/>
                <w:kern w:val="0"/>
                <w14:ligatures w14:val="none"/>
              </w:rPr>
              <w:t>-414%</w:t>
            </w:r>
          </w:p>
        </w:tc>
      </w:tr>
      <w:tr w:rsidR="000E3671" w:rsidRPr="000E3671" w14:paraId="2FF1F30D" w14:textId="77777777" w:rsidTr="000E3671">
        <w:trPr>
          <w:trHeight w:val="315"/>
        </w:trPr>
        <w:tc>
          <w:tcPr>
            <w:cnfStyle w:val="001000000000" w:firstRow="0" w:lastRow="0" w:firstColumn="1" w:lastColumn="0" w:oddVBand="0" w:evenVBand="0" w:oddHBand="0" w:evenHBand="0" w:firstRowFirstColumn="0" w:firstRowLastColumn="0" w:lastRowFirstColumn="0" w:lastRowLastColumn="0"/>
            <w:tcW w:w="4020" w:type="dxa"/>
            <w:noWrap/>
            <w:hideMark/>
          </w:tcPr>
          <w:p w14:paraId="1EEC83CE" w14:textId="77777777" w:rsidR="000E3671" w:rsidRPr="000E3671" w:rsidRDefault="000E3671" w:rsidP="000E3671">
            <w:pPr>
              <w:jc w:val="center"/>
              <w:rPr>
                <w:color w:val="000000"/>
                <w:kern w:val="0"/>
                <w14:ligatures w14:val="none"/>
              </w:rPr>
            </w:pPr>
            <w:r w:rsidRPr="000E3671">
              <w:rPr>
                <w:color w:val="000000"/>
                <w:kern w:val="0"/>
                <w14:ligatures w14:val="none"/>
              </w:rPr>
              <w:t>EBITDA Margin</w:t>
            </w:r>
          </w:p>
        </w:tc>
        <w:tc>
          <w:tcPr>
            <w:tcW w:w="1200" w:type="dxa"/>
            <w:noWrap/>
            <w:hideMark/>
          </w:tcPr>
          <w:p w14:paraId="72894A34" w14:textId="77777777" w:rsidR="000E3671" w:rsidRPr="000E3671" w:rsidRDefault="000E3671" w:rsidP="000E3671">
            <w:pPr>
              <w:jc w:val="center"/>
              <w:cnfStyle w:val="000000000000" w:firstRow="0" w:lastRow="0" w:firstColumn="0" w:lastColumn="0" w:oddVBand="0" w:evenVBand="0" w:oddHBand="0" w:evenHBand="0" w:firstRowFirstColumn="0" w:firstRowLastColumn="0" w:lastRowFirstColumn="0" w:lastRowLastColumn="0"/>
              <w:rPr>
                <w:color w:val="000000"/>
                <w:kern w:val="0"/>
                <w14:ligatures w14:val="none"/>
              </w:rPr>
            </w:pPr>
            <w:r w:rsidRPr="000E3671">
              <w:rPr>
                <w:color w:val="000000"/>
                <w:kern w:val="0"/>
                <w14:ligatures w14:val="none"/>
              </w:rPr>
              <w:t>14.7579</w:t>
            </w:r>
          </w:p>
        </w:tc>
        <w:tc>
          <w:tcPr>
            <w:tcW w:w="1200" w:type="dxa"/>
            <w:noWrap/>
            <w:hideMark/>
          </w:tcPr>
          <w:p w14:paraId="17F09AF7" w14:textId="77777777" w:rsidR="000E3671" w:rsidRPr="000E3671" w:rsidRDefault="000E3671" w:rsidP="000E3671">
            <w:pPr>
              <w:jc w:val="center"/>
              <w:cnfStyle w:val="000000000000" w:firstRow="0" w:lastRow="0" w:firstColumn="0" w:lastColumn="0" w:oddVBand="0" w:evenVBand="0" w:oddHBand="0" w:evenHBand="0" w:firstRowFirstColumn="0" w:firstRowLastColumn="0" w:lastRowFirstColumn="0" w:lastRowLastColumn="0"/>
              <w:rPr>
                <w:color w:val="000000"/>
                <w:kern w:val="0"/>
                <w14:ligatures w14:val="none"/>
              </w:rPr>
            </w:pPr>
            <w:r w:rsidRPr="000E3671">
              <w:rPr>
                <w:color w:val="000000"/>
                <w:kern w:val="0"/>
                <w14:ligatures w14:val="none"/>
              </w:rPr>
              <w:t>5.3164</w:t>
            </w:r>
          </w:p>
        </w:tc>
        <w:tc>
          <w:tcPr>
            <w:tcW w:w="2240" w:type="dxa"/>
            <w:noWrap/>
            <w:hideMark/>
          </w:tcPr>
          <w:p w14:paraId="0475A2C4" w14:textId="77777777" w:rsidR="000E3671" w:rsidRPr="000E3671" w:rsidRDefault="000E3671" w:rsidP="000E3671">
            <w:pPr>
              <w:jc w:val="center"/>
              <w:cnfStyle w:val="000000000000" w:firstRow="0" w:lastRow="0" w:firstColumn="0" w:lastColumn="0" w:oddVBand="0" w:evenVBand="0" w:oddHBand="0" w:evenHBand="0" w:firstRowFirstColumn="0" w:firstRowLastColumn="0" w:lastRowFirstColumn="0" w:lastRowLastColumn="0"/>
              <w:rPr>
                <w:color w:val="000000"/>
                <w:kern w:val="0"/>
                <w14:ligatures w14:val="none"/>
              </w:rPr>
            </w:pPr>
            <w:r w:rsidRPr="000E3671">
              <w:rPr>
                <w:color w:val="000000"/>
                <w:kern w:val="0"/>
                <w14:ligatures w14:val="none"/>
              </w:rPr>
              <w:t>178%</w:t>
            </w:r>
          </w:p>
        </w:tc>
      </w:tr>
      <w:tr w:rsidR="000E3671" w:rsidRPr="000E3671" w14:paraId="5CE8E4EB" w14:textId="77777777" w:rsidTr="000E3671">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020" w:type="dxa"/>
            <w:noWrap/>
            <w:hideMark/>
          </w:tcPr>
          <w:p w14:paraId="7005F5E3" w14:textId="77777777" w:rsidR="000E3671" w:rsidRPr="000E3671" w:rsidRDefault="000E3671" w:rsidP="000E3671">
            <w:pPr>
              <w:jc w:val="center"/>
              <w:rPr>
                <w:color w:val="000000"/>
                <w:kern w:val="0"/>
                <w14:ligatures w14:val="none"/>
              </w:rPr>
            </w:pPr>
            <w:r w:rsidRPr="000E3671">
              <w:rPr>
                <w:color w:val="000000"/>
                <w:kern w:val="0"/>
                <w14:ligatures w14:val="none"/>
              </w:rPr>
              <w:t>ROE - Return On Equity</w:t>
            </w:r>
          </w:p>
        </w:tc>
        <w:tc>
          <w:tcPr>
            <w:tcW w:w="1200" w:type="dxa"/>
            <w:noWrap/>
            <w:hideMark/>
          </w:tcPr>
          <w:p w14:paraId="2FB70033" w14:textId="77777777" w:rsidR="000E3671" w:rsidRPr="000E3671" w:rsidRDefault="000E3671" w:rsidP="000E3671">
            <w:pPr>
              <w:jc w:val="center"/>
              <w:cnfStyle w:val="000000100000" w:firstRow="0" w:lastRow="0" w:firstColumn="0" w:lastColumn="0" w:oddVBand="0" w:evenVBand="0" w:oddHBand="1" w:evenHBand="0" w:firstRowFirstColumn="0" w:firstRowLastColumn="0" w:lastRowFirstColumn="0" w:lastRowLastColumn="0"/>
              <w:rPr>
                <w:color w:val="000000"/>
                <w:kern w:val="0"/>
                <w14:ligatures w14:val="none"/>
              </w:rPr>
            </w:pPr>
            <w:r w:rsidRPr="000E3671">
              <w:rPr>
                <w:color w:val="000000"/>
                <w:kern w:val="0"/>
                <w14:ligatures w14:val="none"/>
              </w:rPr>
              <w:t>77.7228</w:t>
            </w:r>
          </w:p>
        </w:tc>
        <w:tc>
          <w:tcPr>
            <w:tcW w:w="1200" w:type="dxa"/>
            <w:noWrap/>
            <w:hideMark/>
          </w:tcPr>
          <w:p w14:paraId="1A8F6C63" w14:textId="77777777" w:rsidR="000E3671" w:rsidRPr="000E3671" w:rsidRDefault="000E3671" w:rsidP="000E3671">
            <w:pPr>
              <w:jc w:val="center"/>
              <w:cnfStyle w:val="000000100000" w:firstRow="0" w:lastRow="0" w:firstColumn="0" w:lastColumn="0" w:oddVBand="0" w:evenVBand="0" w:oddHBand="1" w:evenHBand="0" w:firstRowFirstColumn="0" w:firstRowLastColumn="0" w:lastRowFirstColumn="0" w:lastRowLastColumn="0"/>
              <w:rPr>
                <w:color w:val="000000"/>
                <w:kern w:val="0"/>
                <w14:ligatures w14:val="none"/>
              </w:rPr>
            </w:pPr>
            <w:r w:rsidRPr="000E3671">
              <w:rPr>
                <w:color w:val="000000"/>
                <w:kern w:val="0"/>
                <w14:ligatures w14:val="none"/>
              </w:rPr>
              <w:t>-62.093</w:t>
            </w:r>
          </w:p>
        </w:tc>
        <w:tc>
          <w:tcPr>
            <w:tcW w:w="2240" w:type="dxa"/>
            <w:noWrap/>
            <w:hideMark/>
          </w:tcPr>
          <w:p w14:paraId="0B3DCCDD" w14:textId="77777777" w:rsidR="000E3671" w:rsidRPr="000E3671" w:rsidRDefault="000E3671" w:rsidP="000E3671">
            <w:pPr>
              <w:jc w:val="center"/>
              <w:cnfStyle w:val="000000100000" w:firstRow="0" w:lastRow="0" w:firstColumn="0" w:lastColumn="0" w:oddVBand="0" w:evenVBand="0" w:oddHBand="1" w:evenHBand="0" w:firstRowFirstColumn="0" w:firstRowLastColumn="0" w:lastRowFirstColumn="0" w:lastRowLastColumn="0"/>
              <w:rPr>
                <w:color w:val="000000"/>
                <w:kern w:val="0"/>
                <w14:ligatures w14:val="none"/>
              </w:rPr>
            </w:pPr>
            <w:r w:rsidRPr="000E3671">
              <w:rPr>
                <w:color w:val="000000"/>
                <w:kern w:val="0"/>
                <w14:ligatures w14:val="none"/>
              </w:rPr>
              <w:t>-225%</w:t>
            </w:r>
          </w:p>
        </w:tc>
      </w:tr>
      <w:tr w:rsidR="000E3671" w:rsidRPr="000E3671" w14:paraId="1C48D977" w14:textId="77777777" w:rsidTr="000E3671">
        <w:trPr>
          <w:trHeight w:val="315"/>
        </w:trPr>
        <w:tc>
          <w:tcPr>
            <w:cnfStyle w:val="001000000000" w:firstRow="0" w:lastRow="0" w:firstColumn="1" w:lastColumn="0" w:oddVBand="0" w:evenVBand="0" w:oddHBand="0" w:evenHBand="0" w:firstRowFirstColumn="0" w:firstRowLastColumn="0" w:lastRowFirstColumn="0" w:lastRowLastColumn="0"/>
            <w:tcW w:w="4020" w:type="dxa"/>
            <w:noWrap/>
            <w:hideMark/>
          </w:tcPr>
          <w:p w14:paraId="6DA2F2C5" w14:textId="77777777" w:rsidR="000E3671" w:rsidRPr="000E3671" w:rsidRDefault="000E3671" w:rsidP="000E3671">
            <w:pPr>
              <w:jc w:val="center"/>
              <w:rPr>
                <w:color w:val="000000"/>
                <w:kern w:val="0"/>
                <w14:ligatures w14:val="none"/>
              </w:rPr>
            </w:pPr>
            <w:r w:rsidRPr="000E3671">
              <w:rPr>
                <w:color w:val="000000"/>
                <w:kern w:val="0"/>
                <w14:ligatures w14:val="none"/>
              </w:rPr>
              <w:t>ROA- Return On Assets</w:t>
            </w:r>
          </w:p>
        </w:tc>
        <w:tc>
          <w:tcPr>
            <w:tcW w:w="1200" w:type="dxa"/>
            <w:noWrap/>
            <w:hideMark/>
          </w:tcPr>
          <w:p w14:paraId="1F4862E2" w14:textId="77777777" w:rsidR="000E3671" w:rsidRPr="000E3671" w:rsidRDefault="000E3671" w:rsidP="000E3671">
            <w:pPr>
              <w:jc w:val="center"/>
              <w:cnfStyle w:val="000000000000" w:firstRow="0" w:lastRow="0" w:firstColumn="0" w:lastColumn="0" w:oddVBand="0" w:evenVBand="0" w:oddHBand="0" w:evenHBand="0" w:firstRowFirstColumn="0" w:firstRowLastColumn="0" w:lastRowFirstColumn="0" w:lastRowLastColumn="0"/>
              <w:rPr>
                <w:color w:val="000000"/>
                <w:kern w:val="0"/>
                <w14:ligatures w14:val="none"/>
              </w:rPr>
            </w:pPr>
            <w:r w:rsidRPr="000E3671">
              <w:rPr>
                <w:color w:val="000000"/>
                <w:kern w:val="0"/>
                <w14:ligatures w14:val="none"/>
              </w:rPr>
              <w:t>4.3009</w:t>
            </w:r>
          </w:p>
        </w:tc>
        <w:tc>
          <w:tcPr>
            <w:tcW w:w="1200" w:type="dxa"/>
            <w:noWrap/>
            <w:hideMark/>
          </w:tcPr>
          <w:p w14:paraId="3706408F" w14:textId="77777777" w:rsidR="000E3671" w:rsidRPr="000E3671" w:rsidRDefault="000E3671" w:rsidP="000E3671">
            <w:pPr>
              <w:jc w:val="center"/>
              <w:cnfStyle w:val="000000000000" w:firstRow="0" w:lastRow="0" w:firstColumn="0" w:lastColumn="0" w:oddVBand="0" w:evenVBand="0" w:oddHBand="0" w:evenHBand="0" w:firstRowFirstColumn="0" w:firstRowLastColumn="0" w:lastRowFirstColumn="0" w:lastRowLastColumn="0"/>
              <w:rPr>
                <w:color w:val="000000"/>
                <w:kern w:val="0"/>
                <w14:ligatures w14:val="none"/>
              </w:rPr>
            </w:pPr>
            <w:r w:rsidRPr="000E3671">
              <w:rPr>
                <w:color w:val="000000"/>
                <w:kern w:val="0"/>
                <w14:ligatures w14:val="none"/>
              </w:rPr>
              <w:t>-1.0809</w:t>
            </w:r>
          </w:p>
        </w:tc>
        <w:tc>
          <w:tcPr>
            <w:tcW w:w="2240" w:type="dxa"/>
            <w:noWrap/>
            <w:hideMark/>
          </w:tcPr>
          <w:p w14:paraId="05E77A3B" w14:textId="77777777" w:rsidR="000E3671" w:rsidRPr="000E3671" w:rsidRDefault="000E3671" w:rsidP="007756A3">
            <w:pPr>
              <w:keepNext/>
              <w:jc w:val="center"/>
              <w:cnfStyle w:val="000000000000" w:firstRow="0" w:lastRow="0" w:firstColumn="0" w:lastColumn="0" w:oddVBand="0" w:evenVBand="0" w:oddHBand="0" w:evenHBand="0" w:firstRowFirstColumn="0" w:firstRowLastColumn="0" w:lastRowFirstColumn="0" w:lastRowLastColumn="0"/>
              <w:rPr>
                <w:color w:val="000000"/>
                <w:kern w:val="0"/>
                <w14:ligatures w14:val="none"/>
              </w:rPr>
            </w:pPr>
            <w:r w:rsidRPr="000E3671">
              <w:rPr>
                <w:color w:val="000000"/>
                <w:kern w:val="0"/>
                <w14:ligatures w14:val="none"/>
              </w:rPr>
              <w:t>-498%</w:t>
            </w:r>
          </w:p>
        </w:tc>
      </w:tr>
    </w:tbl>
    <w:p w14:paraId="5E441B7D" w14:textId="678291EE" w:rsidR="00DD71DA" w:rsidRPr="00385F9F" w:rsidRDefault="007756A3" w:rsidP="000C4196">
      <w:pPr>
        <w:pStyle w:val="Caption"/>
        <w:jc w:val="center"/>
        <w:rPr>
          <w:sz w:val="24"/>
          <w:szCs w:val="24"/>
        </w:rPr>
      </w:pPr>
      <w:bookmarkStart w:id="6" w:name="_Toc118833423"/>
      <w:r w:rsidRPr="00385F9F">
        <w:rPr>
          <w:sz w:val="24"/>
          <w:szCs w:val="24"/>
        </w:rPr>
        <w:t xml:space="preserve">Table </w:t>
      </w:r>
      <w:r w:rsidRPr="00385F9F">
        <w:rPr>
          <w:sz w:val="24"/>
          <w:szCs w:val="24"/>
        </w:rPr>
        <w:fldChar w:fldCharType="begin"/>
      </w:r>
      <w:r w:rsidRPr="00385F9F">
        <w:rPr>
          <w:sz w:val="24"/>
          <w:szCs w:val="24"/>
        </w:rPr>
        <w:instrText xml:space="preserve"> SEQ Table \* ARABIC </w:instrText>
      </w:r>
      <w:r w:rsidRPr="00385F9F">
        <w:rPr>
          <w:sz w:val="24"/>
          <w:szCs w:val="24"/>
        </w:rPr>
        <w:fldChar w:fldCharType="separate"/>
      </w:r>
      <w:r w:rsidR="00D560B4" w:rsidRPr="00385F9F">
        <w:rPr>
          <w:noProof/>
          <w:sz w:val="24"/>
          <w:szCs w:val="24"/>
        </w:rPr>
        <w:t>1</w:t>
      </w:r>
      <w:r w:rsidRPr="00385F9F">
        <w:rPr>
          <w:noProof/>
          <w:sz w:val="24"/>
          <w:szCs w:val="24"/>
        </w:rPr>
        <w:fldChar w:fldCharType="end"/>
      </w:r>
      <w:r w:rsidRPr="00385F9F">
        <w:rPr>
          <w:sz w:val="24"/>
          <w:szCs w:val="24"/>
        </w:rPr>
        <w:t>Key Trends in Profitability Ratios</w:t>
      </w:r>
      <w:bookmarkEnd w:id="6"/>
    </w:p>
    <w:p w14:paraId="17253BCB" w14:textId="559B1798" w:rsidR="000C4196" w:rsidRPr="00385F9F" w:rsidRDefault="000C4196" w:rsidP="00385F9F">
      <w:pPr>
        <w:jc w:val="center"/>
        <w:rPr>
          <w:i/>
          <w:iCs/>
        </w:rPr>
      </w:pPr>
      <w:r w:rsidRPr="00385F9F">
        <w:rPr>
          <w:i/>
          <w:iCs/>
        </w:rPr>
        <w:t>Source</w:t>
      </w:r>
      <w:r w:rsidR="00385F9F" w:rsidRPr="00385F9F">
        <w:rPr>
          <w:i/>
          <w:iCs/>
        </w:rPr>
        <w:t>: Author’s Calculation Based On Given Rations</w:t>
      </w:r>
    </w:p>
    <w:p w14:paraId="2C9F5FE3" w14:textId="6FCF50CB" w:rsidR="007756A3" w:rsidRDefault="007756A3" w:rsidP="007756A3">
      <w:r>
        <w:t xml:space="preserve">The most important finding from the profitability ratio </w:t>
      </w:r>
      <w:r w:rsidR="00D14485">
        <w:t>is</w:t>
      </w:r>
      <w:r>
        <w:t xml:space="preserve"> better profitability in 2021. </w:t>
      </w:r>
      <w:r w:rsidR="00E047ED">
        <w:t xml:space="preserve">These ratios </w:t>
      </w:r>
      <w:r w:rsidR="00D14485">
        <w:t>are</w:t>
      </w:r>
      <w:r>
        <w:t xml:space="preserve"> better in 2021 compared to the previous year. There w</w:t>
      </w:r>
      <w:r w:rsidR="00D14485">
        <w:t>as</w:t>
      </w:r>
      <w:r>
        <w:t xml:space="preserve"> </w:t>
      </w:r>
      <w:r w:rsidR="00D14485">
        <w:t xml:space="preserve">a </w:t>
      </w:r>
      <w:r>
        <w:t xml:space="preserve">net loss in 2020 but there is </w:t>
      </w:r>
      <w:r w:rsidR="00D14485">
        <w:t xml:space="preserve">a </w:t>
      </w:r>
      <w:r>
        <w:t xml:space="preserve">profit in 2021. </w:t>
      </w:r>
      <w:r w:rsidR="00D14485">
        <w:t>The n</w:t>
      </w:r>
      <w:r>
        <w:t xml:space="preserve">et loss made </w:t>
      </w:r>
      <w:r w:rsidR="00D14485">
        <w:t xml:space="preserve">the </w:t>
      </w:r>
      <w:r>
        <w:t>net profit margin, ROE</w:t>
      </w:r>
      <w:r w:rsidR="00D14485">
        <w:t>,</w:t>
      </w:r>
      <w:r>
        <w:t xml:space="preserve"> and ROA made it negative. </w:t>
      </w:r>
    </w:p>
    <w:p w14:paraId="77059B35" w14:textId="2D2031C6" w:rsidR="007756A3" w:rsidRDefault="007756A3" w:rsidP="007756A3"/>
    <w:p w14:paraId="47223399" w14:textId="668A9429" w:rsidR="007756A3" w:rsidRDefault="007756A3" w:rsidP="00473E61">
      <w:pPr>
        <w:pStyle w:val="Heading2"/>
      </w:pPr>
      <w:bookmarkStart w:id="7" w:name="_Toc118918025"/>
      <w:r w:rsidRPr="007756A3">
        <w:t>Liquidity Ratio</w:t>
      </w:r>
      <w:bookmarkEnd w:id="7"/>
    </w:p>
    <w:p w14:paraId="6D62CD5F" w14:textId="58E3A956" w:rsidR="00473E61" w:rsidRDefault="00473E61" w:rsidP="00473E61">
      <w:pPr>
        <w:rPr>
          <w:b/>
          <w:bCs/>
        </w:rPr>
      </w:pPr>
      <w:r w:rsidRPr="00473E61">
        <w:rPr>
          <w:b/>
          <w:bCs/>
        </w:rPr>
        <w:t>Current Ratio</w:t>
      </w:r>
    </w:p>
    <w:p w14:paraId="30E4362A" w14:textId="6818B3B8" w:rsidR="00473E61" w:rsidRDefault="00E047ED" w:rsidP="00473E61">
      <w:r>
        <w:t xml:space="preserve">This ratio </w:t>
      </w:r>
      <w:r w:rsidR="00473E61">
        <w:t xml:space="preserve">is one of the most important </w:t>
      </w:r>
      <w:r w:rsidR="00033DC9">
        <w:t xml:space="preserve">and </w:t>
      </w:r>
      <w:r w:rsidR="00473E61">
        <w:t>useful ratio</w:t>
      </w:r>
      <w:r w:rsidR="00D14485">
        <w:t>s</w:t>
      </w:r>
      <w:r w:rsidR="00033DC9">
        <w:t xml:space="preserve">. It </w:t>
      </w:r>
      <w:r>
        <w:t>illustrates</w:t>
      </w:r>
      <w:r w:rsidR="00033DC9">
        <w:t xml:space="preserve"> th</w:t>
      </w:r>
      <w:r w:rsidR="00D14485">
        <w:t>e</w:t>
      </w:r>
      <w:r w:rsidR="00033DC9">
        <w:t xml:space="preserve"> company’s ability to pay the current liability </w:t>
      </w:r>
      <w:r w:rsidR="00D14485">
        <w:t>with</w:t>
      </w:r>
      <w:r w:rsidR="00033DC9">
        <w:t xml:space="preserve"> the current asset</w:t>
      </w:r>
      <w:r w:rsidR="00334728" w:rsidRPr="00334728">
        <w:t>(Hayes, 2022)</w:t>
      </w:r>
      <w:r w:rsidR="00033DC9">
        <w:t xml:space="preserve">. </w:t>
      </w:r>
      <w:r w:rsidR="00D14485">
        <w:t>The c</w:t>
      </w:r>
      <w:r w:rsidR="00033DC9">
        <w:t xml:space="preserve">urrent ratio of Marriott is 0.49 and </w:t>
      </w:r>
      <w:r w:rsidR="00033DC9">
        <w:lastRenderedPageBreak/>
        <w:t>0.56 in 2020 and 2021 respectively. It means that Marriott</w:t>
      </w:r>
      <w:r w:rsidR="00D14485">
        <w:t>'s</w:t>
      </w:r>
      <w:r w:rsidR="00033DC9">
        <w:t xml:space="preserve"> short</w:t>
      </w:r>
      <w:r w:rsidR="00D14485">
        <w:t>-</w:t>
      </w:r>
      <w:r w:rsidR="00033DC9">
        <w:t xml:space="preserve">term liquidity position is not good. Marriott is not unable to </w:t>
      </w:r>
      <w:r w:rsidR="002A403F">
        <w:t>state the short</w:t>
      </w:r>
      <w:r w:rsidR="001D38C3">
        <w:t>-</w:t>
      </w:r>
      <w:r w:rsidR="002A403F">
        <w:t xml:space="preserve">term liabilities </w:t>
      </w:r>
      <w:r w:rsidR="00033DC9">
        <w:t xml:space="preserve">with the short-term asset. </w:t>
      </w:r>
    </w:p>
    <w:p w14:paraId="5D2E77B4" w14:textId="58ABB0E6" w:rsidR="00033DC9" w:rsidRDefault="00033DC9" w:rsidP="00473E61">
      <w:pPr>
        <w:rPr>
          <w:b/>
          <w:bCs/>
        </w:rPr>
      </w:pPr>
      <w:r w:rsidRPr="00033DC9">
        <w:rPr>
          <w:b/>
          <w:bCs/>
        </w:rPr>
        <w:t>Operating Cash Flow Per Share</w:t>
      </w:r>
    </w:p>
    <w:p w14:paraId="4DAE5E64" w14:textId="1D1EA542" w:rsidR="00033DC9" w:rsidRDefault="00D14485" w:rsidP="00473E61">
      <w:r>
        <w:t>The o</w:t>
      </w:r>
      <w:r w:rsidR="00033DC9">
        <w:t>perating cash flow situation is not good in both of the year</w:t>
      </w:r>
      <w:r>
        <w:t>s</w:t>
      </w:r>
      <w:r w:rsidR="00033DC9">
        <w:t>. It deteriorated in 2021. Marriott has negative operating cash</w:t>
      </w:r>
      <w:r>
        <w:t xml:space="preserve"> </w:t>
      </w:r>
      <w:r w:rsidR="00033DC9">
        <w:t xml:space="preserve">flow per share. Negative operating cash flow per share is </w:t>
      </w:r>
      <w:r w:rsidR="002A403F">
        <w:t xml:space="preserve">a clear indication of </w:t>
      </w:r>
      <w:r w:rsidR="001D38C3">
        <w:t xml:space="preserve">an </w:t>
      </w:r>
      <w:r w:rsidR="002A403F">
        <w:t xml:space="preserve">inadequate amount of cash flow. </w:t>
      </w:r>
    </w:p>
    <w:p w14:paraId="382437DB" w14:textId="23AC55E5" w:rsidR="00033DC9" w:rsidRDefault="00033DC9" w:rsidP="00033DC9">
      <w:pPr>
        <w:rPr>
          <w:b/>
          <w:bCs/>
        </w:rPr>
      </w:pPr>
      <w:r>
        <w:rPr>
          <w:b/>
          <w:bCs/>
        </w:rPr>
        <w:t>Free</w:t>
      </w:r>
      <w:r w:rsidRPr="00033DC9">
        <w:rPr>
          <w:b/>
          <w:bCs/>
        </w:rPr>
        <w:t xml:space="preserve"> Cash Flow Per Share</w:t>
      </w:r>
    </w:p>
    <w:p w14:paraId="227D3342" w14:textId="388E3B45" w:rsidR="00033DC9" w:rsidRDefault="00F660BB" w:rsidP="00473E61">
      <w:r>
        <w:t xml:space="preserve">Free </w:t>
      </w:r>
      <w:r w:rsidR="00033DC9">
        <w:t xml:space="preserve">cash flow per share is calculated by dividing the </w:t>
      </w:r>
      <w:r>
        <w:t>free</w:t>
      </w:r>
      <w:r w:rsidR="00033DC9">
        <w:t xml:space="preserve"> cash flow by the number of share</w:t>
      </w:r>
      <w:r w:rsidR="00D14485">
        <w:t>s</w:t>
      </w:r>
      <w:r w:rsidR="00033DC9">
        <w:t xml:space="preserve">. </w:t>
      </w:r>
      <w:r w:rsidR="00D14485">
        <w:t>The f</w:t>
      </w:r>
      <w:r>
        <w:t xml:space="preserve">ree </w:t>
      </w:r>
      <w:r w:rsidR="00033DC9">
        <w:t>cash flow situation is not good in</w:t>
      </w:r>
      <w:r>
        <w:t xml:space="preserve"> 2021</w:t>
      </w:r>
      <w:r w:rsidR="00033DC9">
        <w:t>.</w:t>
      </w:r>
      <w:r>
        <w:t xml:space="preserve"> It was comparatively better in 2020</w:t>
      </w:r>
      <w:r w:rsidR="00033DC9">
        <w:t>. Marriott has negative</w:t>
      </w:r>
      <w:r>
        <w:t xml:space="preserve"> free</w:t>
      </w:r>
      <w:r w:rsidR="00033DC9">
        <w:t xml:space="preserve"> cash</w:t>
      </w:r>
      <w:r w:rsidR="00D14485">
        <w:t xml:space="preserve"> </w:t>
      </w:r>
      <w:r w:rsidR="00033DC9">
        <w:t xml:space="preserve">flow per share. Negative </w:t>
      </w:r>
      <w:r>
        <w:t>free</w:t>
      </w:r>
      <w:r w:rsidR="00033DC9">
        <w:t xml:space="preserve"> cash flow per share is express the shortage of cash. </w:t>
      </w:r>
      <w:r>
        <w:t>it also expres</w:t>
      </w:r>
      <w:r w:rsidR="00D14485">
        <w:t>se</w:t>
      </w:r>
      <w:r>
        <w:t xml:space="preserve">s that they did not have enough money to pay </w:t>
      </w:r>
      <w:r w:rsidR="00D14485">
        <w:t xml:space="preserve">a </w:t>
      </w:r>
      <w:r>
        <w:t xml:space="preserve">dividend. </w:t>
      </w:r>
    </w:p>
    <w:p w14:paraId="40BF5070" w14:textId="2DEB9312" w:rsidR="00F660BB" w:rsidRDefault="00F660BB" w:rsidP="00473E61">
      <w:pPr>
        <w:rPr>
          <w:b/>
          <w:bCs/>
        </w:rPr>
      </w:pPr>
      <w:r w:rsidRPr="00F660BB">
        <w:rPr>
          <w:b/>
          <w:bCs/>
        </w:rPr>
        <w:t>Receivable Turnover</w:t>
      </w:r>
    </w:p>
    <w:p w14:paraId="2EE9F164" w14:textId="0C5DF76D" w:rsidR="00033DC9" w:rsidRDefault="00A52433" w:rsidP="00473E61">
      <w:r>
        <w:t xml:space="preserve">it is 5.97 and 6.99 times in 2020 and 2021 respectively. Receivable turnover shows how many times the organization can collect the payments from the accounts receivable. Higher the turnover the better the organization. </w:t>
      </w:r>
    </w:p>
    <w:p w14:paraId="0BE9BCF5" w14:textId="2102CADD" w:rsidR="00A52433" w:rsidRDefault="00A52433" w:rsidP="00473E61"/>
    <w:p w14:paraId="032D3B2F" w14:textId="79E0A9F0" w:rsidR="00A52433" w:rsidRDefault="00A52433" w:rsidP="00473E61">
      <w:pPr>
        <w:rPr>
          <w:b/>
          <w:bCs/>
        </w:rPr>
      </w:pPr>
      <w:r w:rsidRPr="00A52433">
        <w:rPr>
          <w:b/>
          <w:bCs/>
        </w:rPr>
        <w:t xml:space="preserve">Days Sales Receivable </w:t>
      </w:r>
    </w:p>
    <w:p w14:paraId="3AE462D6" w14:textId="3B9E2E19" w:rsidR="00F63928" w:rsidRDefault="00F63928" w:rsidP="00473E61">
      <w:r>
        <w:t>Days Sales Receivable</w:t>
      </w:r>
      <w:r w:rsidRPr="00F63928">
        <w:t xml:space="preserve"> specifies how long it will take to get payment from the buyer after selling anything on credit</w:t>
      </w:r>
      <w:r w:rsidR="00334728" w:rsidRPr="00334728">
        <w:t>(Hayes, 2022)</w:t>
      </w:r>
      <w:r w:rsidRPr="00F63928">
        <w:t>. In 2021 there are 52 days and 61 days in each year. In the context of credit management, it refers to the organization's operational effectiveness. They made progress in 2021, but they still need to work more to cut down on days sales in receivable</w:t>
      </w:r>
      <w:r w:rsidR="00D14485">
        <w:t>s</w:t>
      </w:r>
      <w:r w:rsidRPr="00F63928">
        <w:t>.</w:t>
      </w:r>
    </w:p>
    <w:p w14:paraId="012B29D3" w14:textId="6FF03973" w:rsidR="00F63928" w:rsidRDefault="00F63928" w:rsidP="00473E61"/>
    <w:p w14:paraId="6DD8DAA6" w14:textId="2336D8EA" w:rsidR="00F63928" w:rsidRPr="00F63928" w:rsidRDefault="00F63928" w:rsidP="00F63928">
      <w:pPr>
        <w:pStyle w:val="Heading2"/>
      </w:pPr>
      <w:bookmarkStart w:id="8" w:name="_Toc118918026"/>
      <w:r>
        <w:t>Key trends in Liquidity</w:t>
      </w:r>
      <w:bookmarkEnd w:id="8"/>
    </w:p>
    <w:tbl>
      <w:tblPr>
        <w:tblStyle w:val="GridTable4"/>
        <w:tblW w:w="0" w:type="auto"/>
        <w:tblLook w:val="04A0" w:firstRow="1" w:lastRow="0" w:firstColumn="1" w:lastColumn="0" w:noHBand="0" w:noVBand="1"/>
      </w:tblPr>
      <w:tblGrid>
        <w:gridCol w:w="4020"/>
        <w:gridCol w:w="1200"/>
        <w:gridCol w:w="1200"/>
        <w:gridCol w:w="2240"/>
      </w:tblGrid>
      <w:tr w:rsidR="00473E61" w:rsidRPr="00473E61" w14:paraId="5B2C2E38" w14:textId="77777777" w:rsidTr="00473E61">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020" w:type="dxa"/>
            <w:noWrap/>
            <w:hideMark/>
          </w:tcPr>
          <w:p w14:paraId="3D30EF55" w14:textId="77777777" w:rsidR="00473E61" w:rsidRPr="00473E61" w:rsidRDefault="00473E61" w:rsidP="00473E61">
            <w:r w:rsidRPr="00473E61">
              <w:t>Ratios</w:t>
            </w:r>
          </w:p>
        </w:tc>
        <w:tc>
          <w:tcPr>
            <w:tcW w:w="1200" w:type="dxa"/>
            <w:noWrap/>
            <w:hideMark/>
          </w:tcPr>
          <w:p w14:paraId="195A6A78" w14:textId="77777777" w:rsidR="00473E61" w:rsidRPr="00473E61" w:rsidRDefault="00473E61" w:rsidP="00473E61">
            <w:pPr>
              <w:cnfStyle w:val="100000000000" w:firstRow="1" w:lastRow="0" w:firstColumn="0" w:lastColumn="0" w:oddVBand="0" w:evenVBand="0" w:oddHBand="0" w:evenHBand="0" w:firstRowFirstColumn="0" w:firstRowLastColumn="0" w:lastRowFirstColumn="0" w:lastRowLastColumn="0"/>
            </w:pPr>
            <w:r w:rsidRPr="00473E61">
              <w:t>2021</w:t>
            </w:r>
          </w:p>
        </w:tc>
        <w:tc>
          <w:tcPr>
            <w:tcW w:w="1200" w:type="dxa"/>
            <w:noWrap/>
            <w:hideMark/>
          </w:tcPr>
          <w:p w14:paraId="3CB34839" w14:textId="77777777" w:rsidR="00473E61" w:rsidRPr="00473E61" w:rsidRDefault="00473E61" w:rsidP="00473E61">
            <w:pPr>
              <w:cnfStyle w:val="100000000000" w:firstRow="1" w:lastRow="0" w:firstColumn="0" w:lastColumn="0" w:oddVBand="0" w:evenVBand="0" w:oddHBand="0" w:evenHBand="0" w:firstRowFirstColumn="0" w:firstRowLastColumn="0" w:lastRowFirstColumn="0" w:lastRowLastColumn="0"/>
            </w:pPr>
            <w:r w:rsidRPr="00473E61">
              <w:t>2020</w:t>
            </w:r>
          </w:p>
        </w:tc>
        <w:tc>
          <w:tcPr>
            <w:tcW w:w="2240" w:type="dxa"/>
            <w:noWrap/>
            <w:hideMark/>
          </w:tcPr>
          <w:p w14:paraId="44E68940" w14:textId="6B2AF0D1" w:rsidR="00473E61" w:rsidRPr="00473E61" w:rsidRDefault="00473E61" w:rsidP="00473E61">
            <w:pPr>
              <w:cnfStyle w:val="100000000000" w:firstRow="1" w:lastRow="0" w:firstColumn="0" w:lastColumn="0" w:oddVBand="0" w:evenVBand="0" w:oddHBand="0" w:evenHBand="0" w:firstRowFirstColumn="0" w:firstRowLastColumn="0" w:lastRowFirstColumn="0" w:lastRowLastColumn="0"/>
            </w:pPr>
            <w:r w:rsidRPr="00473E61">
              <w:t>Percentage Change</w:t>
            </w:r>
          </w:p>
        </w:tc>
      </w:tr>
      <w:tr w:rsidR="00473E61" w:rsidRPr="00473E61" w14:paraId="25B37B46" w14:textId="77777777" w:rsidTr="00473E61">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020" w:type="dxa"/>
            <w:noWrap/>
            <w:hideMark/>
          </w:tcPr>
          <w:p w14:paraId="48F60F9B" w14:textId="77777777" w:rsidR="00473E61" w:rsidRPr="00473E61" w:rsidRDefault="00473E61" w:rsidP="00473E61">
            <w:r w:rsidRPr="00473E61">
              <w:t>Current Ratio</w:t>
            </w:r>
          </w:p>
        </w:tc>
        <w:tc>
          <w:tcPr>
            <w:tcW w:w="1200" w:type="dxa"/>
            <w:noWrap/>
            <w:hideMark/>
          </w:tcPr>
          <w:p w14:paraId="22C1916A" w14:textId="77777777" w:rsidR="00473E61" w:rsidRPr="00473E61" w:rsidRDefault="00473E61" w:rsidP="00473E61">
            <w:pPr>
              <w:cnfStyle w:val="000000100000" w:firstRow="0" w:lastRow="0" w:firstColumn="0" w:lastColumn="0" w:oddVBand="0" w:evenVBand="0" w:oddHBand="1" w:evenHBand="0" w:firstRowFirstColumn="0" w:firstRowLastColumn="0" w:lastRowFirstColumn="0" w:lastRowLastColumn="0"/>
            </w:pPr>
            <w:r w:rsidRPr="00473E61">
              <w:t>0.5659</w:t>
            </w:r>
          </w:p>
        </w:tc>
        <w:tc>
          <w:tcPr>
            <w:tcW w:w="1200" w:type="dxa"/>
            <w:noWrap/>
            <w:hideMark/>
          </w:tcPr>
          <w:p w14:paraId="76F45CC1" w14:textId="77777777" w:rsidR="00473E61" w:rsidRPr="00473E61" w:rsidRDefault="00473E61" w:rsidP="00473E61">
            <w:pPr>
              <w:cnfStyle w:val="000000100000" w:firstRow="0" w:lastRow="0" w:firstColumn="0" w:lastColumn="0" w:oddVBand="0" w:evenVBand="0" w:oddHBand="1" w:evenHBand="0" w:firstRowFirstColumn="0" w:firstRowLastColumn="0" w:lastRowFirstColumn="0" w:lastRowLastColumn="0"/>
            </w:pPr>
            <w:r w:rsidRPr="00473E61">
              <w:t>0.4911</w:t>
            </w:r>
          </w:p>
        </w:tc>
        <w:tc>
          <w:tcPr>
            <w:tcW w:w="2240" w:type="dxa"/>
            <w:noWrap/>
            <w:hideMark/>
          </w:tcPr>
          <w:p w14:paraId="179762BC" w14:textId="77777777" w:rsidR="00473E61" w:rsidRPr="00473E61" w:rsidRDefault="00473E61" w:rsidP="00473E61">
            <w:pPr>
              <w:cnfStyle w:val="000000100000" w:firstRow="0" w:lastRow="0" w:firstColumn="0" w:lastColumn="0" w:oddVBand="0" w:evenVBand="0" w:oddHBand="1" w:evenHBand="0" w:firstRowFirstColumn="0" w:firstRowLastColumn="0" w:lastRowFirstColumn="0" w:lastRowLastColumn="0"/>
            </w:pPr>
            <w:r w:rsidRPr="00473E61">
              <w:t>15%</w:t>
            </w:r>
          </w:p>
        </w:tc>
      </w:tr>
      <w:tr w:rsidR="00473E61" w:rsidRPr="00473E61" w14:paraId="32C8BD54" w14:textId="77777777" w:rsidTr="00473E61">
        <w:trPr>
          <w:trHeight w:val="315"/>
        </w:trPr>
        <w:tc>
          <w:tcPr>
            <w:cnfStyle w:val="001000000000" w:firstRow="0" w:lastRow="0" w:firstColumn="1" w:lastColumn="0" w:oddVBand="0" w:evenVBand="0" w:oddHBand="0" w:evenHBand="0" w:firstRowFirstColumn="0" w:firstRowLastColumn="0" w:lastRowFirstColumn="0" w:lastRowLastColumn="0"/>
            <w:tcW w:w="4020" w:type="dxa"/>
            <w:noWrap/>
            <w:hideMark/>
          </w:tcPr>
          <w:p w14:paraId="718CF003" w14:textId="77777777" w:rsidR="00473E61" w:rsidRPr="00473E61" w:rsidRDefault="00473E61" w:rsidP="00473E61">
            <w:r w:rsidRPr="00473E61">
              <w:t>Operating Cash Flow Per Share</w:t>
            </w:r>
          </w:p>
        </w:tc>
        <w:tc>
          <w:tcPr>
            <w:tcW w:w="1200" w:type="dxa"/>
            <w:noWrap/>
            <w:hideMark/>
          </w:tcPr>
          <w:p w14:paraId="46E09D26" w14:textId="77777777" w:rsidR="00473E61" w:rsidRPr="00473E61" w:rsidRDefault="00473E61" w:rsidP="00473E61">
            <w:pPr>
              <w:cnfStyle w:val="000000000000" w:firstRow="0" w:lastRow="0" w:firstColumn="0" w:lastColumn="0" w:oddVBand="0" w:evenVBand="0" w:oddHBand="0" w:evenHBand="0" w:firstRowFirstColumn="0" w:firstRowLastColumn="0" w:lastRowFirstColumn="0" w:lastRowLastColumn="0"/>
            </w:pPr>
            <w:r w:rsidRPr="00473E61">
              <w:t>-1.4565</w:t>
            </w:r>
          </w:p>
        </w:tc>
        <w:tc>
          <w:tcPr>
            <w:tcW w:w="1200" w:type="dxa"/>
            <w:noWrap/>
            <w:hideMark/>
          </w:tcPr>
          <w:p w14:paraId="31F99099" w14:textId="77777777" w:rsidR="00473E61" w:rsidRPr="00473E61" w:rsidRDefault="00473E61" w:rsidP="00473E61">
            <w:pPr>
              <w:cnfStyle w:val="000000000000" w:firstRow="0" w:lastRow="0" w:firstColumn="0" w:lastColumn="0" w:oddVBand="0" w:evenVBand="0" w:oddHBand="0" w:evenHBand="0" w:firstRowFirstColumn="0" w:firstRowLastColumn="0" w:lastRowFirstColumn="0" w:lastRowLastColumn="0"/>
            </w:pPr>
            <w:r w:rsidRPr="00473E61">
              <w:t>0.0083</w:t>
            </w:r>
          </w:p>
        </w:tc>
        <w:tc>
          <w:tcPr>
            <w:tcW w:w="2240" w:type="dxa"/>
            <w:noWrap/>
            <w:hideMark/>
          </w:tcPr>
          <w:p w14:paraId="4E2D1699" w14:textId="77777777" w:rsidR="00473E61" w:rsidRPr="00473E61" w:rsidRDefault="00473E61" w:rsidP="00473E61">
            <w:pPr>
              <w:cnfStyle w:val="000000000000" w:firstRow="0" w:lastRow="0" w:firstColumn="0" w:lastColumn="0" w:oddVBand="0" w:evenVBand="0" w:oddHBand="0" w:evenHBand="0" w:firstRowFirstColumn="0" w:firstRowLastColumn="0" w:lastRowFirstColumn="0" w:lastRowLastColumn="0"/>
            </w:pPr>
            <w:r w:rsidRPr="00473E61">
              <w:t>-17648%</w:t>
            </w:r>
          </w:p>
        </w:tc>
      </w:tr>
      <w:tr w:rsidR="00473E61" w:rsidRPr="00473E61" w14:paraId="6279D017" w14:textId="77777777" w:rsidTr="00473E61">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020" w:type="dxa"/>
            <w:noWrap/>
            <w:hideMark/>
          </w:tcPr>
          <w:p w14:paraId="5A141FDF" w14:textId="77777777" w:rsidR="00473E61" w:rsidRPr="00473E61" w:rsidRDefault="00473E61" w:rsidP="00473E61">
            <w:r w:rsidRPr="00473E61">
              <w:t>Free Cash Flow Per Share</w:t>
            </w:r>
          </w:p>
        </w:tc>
        <w:tc>
          <w:tcPr>
            <w:tcW w:w="1200" w:type="dxa"/>
            <w:noWrap/>
            <w:hideMark/>
          </w:tcPr>
          <w:p w14:paraId="51179E7A" w14:textId="77777777" w:rsidR="00473E61" w:rsidRPr="00473E61" w:rsidRDefault="00473E61" w:rsidP="00473E61">
            <w:pPr>
              <w:cnfStyle w:val="000000100000" w:firstRow="0" w:lastRow="0" w:firstColumn="0" w:lastColumn="0" w:oddVBand="0" w:evenVBand="0" w:oddHBand="1" w:evenHBand="0" w:firstRowFirstColumn="0" w:firstRowLastColumn="0" w:lastRowFirstColumn="0" w:lastRowLastColumn="0"/>
            </w:pPr>
            <w:r w:rsidRPr="00473E61">
              <w:t>-2.3594</w:t>
            </w:r>
          </w:p>
        </w:tc>
        <w:tc>
          <w:tcPr>
            <w:tcW w:w="1200" w:type="dxa"/>
            <w:noWrap/>
            <w:hideMark/>
          </w:tcPr>
          <w:p w14:paraId="1227A0D0" w14:textId="77777777" w:rsidR="00473E61" w:rsidRPr="00473E61" w:rsidRDefault="00473E61" w:rsidP="00473E61">
            <w:pPr>
              <w:cnfStyle w:val="000000100000" w:firstRow="0" w:lastRow="0" w:firstColumn="0" w:lastColumn="0" w:oddVBand="0" w:evenVBand="0" w:oddHBand="1" w:evenHBand="0" w:firstRowFirstColumn="0" w:firstRowLastColumn="0" w:lastRowFirstColumn="0" w:lastRowLastColumn="0"/>
            </w:pPr>
            <w:r w:rsidRPr="00473E61">
              <w:t>1.161</w:t>
            </w:r>
          </w:p>
        </w:tc>
        <w:tc>
          <w:tcPr>
            <w:tcW w:w="2240" w:type="dxa"/>
            <w:noWrap/>
            <w:hideMark/>
          </w:tcPr>
          <w:p w14:paraId="15511405" w14:textId="77777777" w:rsidR="00473E61" w:rsidRPr="00473E61" w:rsidRDefault="00473E61" w:rsidP="00473E61">
            <w:pPr>
              <w:cnfStyle w:val="000000100000" w:firstRow="0" w:lastRow="0" w:firstColumn="0" w:lastColumn="0" w:oddVBand="0" w:evenVBand="0" w:oddHBand="1" w:evenHBand="0" w:firstRowFirstColumn="0" w:firstRowLastColumn="0" w:lastRowFirstColumn="0" w:lastRowLastColumn="0"/>
            </w:pPr>
            <w:r w:rsidRPr="00473E61">
              <w:t>-303%</w:t>
            </w:r>
          </w:p>
        </w:tc>
      </w:tr>
      <w:tr w:rsidR="00473E61" w:rsidRPr="00473E61" w14:paraId="26D83B79" w14:textId="77777777" w:rsidTr="00473E61">
        <w:trPr>
          <w:trHeight w:val="315"/>
        </w:trPr>
        <w:tc>
          <w:tcPr>
            <w:cnfStyle w:val="001000000000" w:firstRow="0" w:lastRow="0" w:firstColumn="1" w:lastColumn="0" w:oddVBand="0" w:evenVBand="0" w:oddHBand="0" w:evenHBand="0" w:firstRowFirstColumn="0" w:firstRowLastColumn="0" w:lastRowFirstColumn="0" w:lastRowLastColumn="0"/>
            <w:tcW w:w="4020" w:type="dxa"/>
            <w:noWrap/>
            <w:hideMark/>
          </w:tcPr>
          <w:p w14:paraId="7630FF1C" w14:textId="4376FAF5" w:rsidR="00473E61" w:rsidRPr="00473E61" w:rsidRDefault="00473E61" w:rsidP="00473E61">
            <w:r w:rsidRPr="00473E61">
              <w:t>Receivable Turnover</w:t>
            </w:r>
          </w:p>
        </w:tc>
        <w:tc>
          <w:tcPr>
            <w:tcW w:w="1200" w:type="dxa"/>
            <w:noWrap/>
            <w:hideMark/>
          </w:tcPr>
          <w:p w14:paraId="50B7BF92" w14:textId="77777777" w:rsidR="00473E61" w:rsidRPr="00473E61" w:rsidRDefault="00473E61" w:rsidP="00473E61">
            <w:pPr>
              <w:cnfStyle w:val="000000000000" w:firstRow="0" w:lastRow="0" w:firstColumn="0" w:lastColumn="0" w:oddVBand="0" w:evenVBand="0" w:oddHBand="0" w:evenHBand="0" w:firstRowFirstColumn="0" w:firstRowLastColumn="0" w:lastRowFirstColumn="0" w:lastRowLastColumn="0"/>
            </w:pPr>
            <w:r w:rsidRPr="00473E61">
              <w:t>6.9914</w:t>
            </w:r>
          </w:p>
        </w:tc>
        <w:tc>
          <w:tcPr>
            <w:tcW w:w="1200" w:type="dxa"/>
            <w:noWrap/>
            <w:hideMark/>
          </w:tcPr>
          <w:p w14:paraId="343D1B2F" w14:textId="77777777" w:rsidR="00473E61" w:rsidRPr="00473E61" w:rsidRDefault="00473E61" w:rsidP="00473E61">
            <w:pPr>
              <w:cnfStyle w:val="000000000000" w:firstRow="0" w:lastRow="0" w:firstColumn="0" w:lastColumn="0" w:oddVBand="0" w:evenVBand="0" w:oddHBand="0" w:evenHBand="0" w:firstRowFirstColumn="0" w:firstRowLastColumn="0" w:lastRowFirstColumn="0" w:lastRowLastColumn="0"/>
            </w:pPr>
            <w:r w:rsidRPr="00473E61">
              <w:t>5.9791</w:t>
            </w:r>
          </w:p>
        </w:tc>
        <w:tc>
          <w:tcPr>
            <w:tcW w:w="2240" w:type="dxa"/>
            <w:noWrap/>
            <w:hideMark/>
          </w:tcPr>
          <w:p w14:paraId="27489711" w14:textId="77777777" w:rsidR="00473E61" w:rsidRPr="00473E61" w:rsidRDefault="00473E61" w:rsidP="00473E61">
            <w:pPr>
              <w:cnfStyle w:val="000000000000" w:firstRow="0" w:lastRow="0" w:firstColumn="0" w:lastColumn="0" w:oddVBand="0" w:evenVBand="0" w:oddHBand="0" w:evenHBand="0" w:firstRowFirstColumn="0" w:firstRowLastColumn="0" w:lastRowFirstColumn="0" w:lastRowLastColumn="0"/>
            </w:pPr>
            <w:r w:rsidRPr="00473E61">
              <w:t>17%</w:t>
            </w:r>
          </w:p>
        </w:tc>
      </w:tr>
      <w:tr w:rsidR="00473E61" w:rsidRPr="00473E61" w14:paraId="6A77BEA1" w14:textId="77777777" w:rsidTr="00473E61">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020" w:type="dxa"/>
            <w:noWrap/>
            <w:hideMark/>
          </w:tcPr>
          <w:p w14:paraId="506E51B2" w14:textId="77777777" w:rsidR="00473E61" w:rsidRPr="00473E61" w:rsidRDefault="00473E61" w:rsidP="00473E61">
            <w:r w:rsidRPr="00473E61">
              <w:t>Days Sales In Receivables</w:t>
            </w:r>
          </w:p>
        </w:tc>
        <w:tc>
          <w:tcPr>
            <w:tcW w:w="1200" w:type="dxa"/>
            <w:noWrap/>
            <w:hideMark/>
          </w:tcPr>
          <w:p w14:paraId="3340F11B" w14:textId="77777777" w:rsidR="00473E61" w:rsidRPr="00473E61" w:rsidRDefault="00473E61" w:rsidP="00473E61">
            <w:pPr>
              <w:cnfStyle w:val="000000100000" w:firstRow="0" w:lastRow="0" w:firstColumn="0" w:lastColumn="0" w:oddVBand="0" w:evenVBand="0" w:oddHBand="1" w:evenHBand="0" w:firstRowFirstColumn="0" w:firstRowLastColumn="0" w:lastRowFirstColumn="0" w:lastRowLastColumn="0"/>
            </w:pPr>
            <w:r w:rsidRPr="00473E61">
              <w:t>52.2068</w:t>
            </w:r>
          </w:p>
        </w:tc>
        <w:tc>
          <w:tcPr>
            <w:tcW w:w="1200" w:type="dxa"/>
            <w:noWrap/>
            <w:hideMark/>
          </w:tcPr>
          <w:p w14:paraId="5D6E71AC" w14:textId="77777777" w:rsidR="00473E61" w:rsidRPr="00473E61" w:rsidRDefault="00473E61" w:rsidP="00473E61">
            <w:pPr>
              <w:cnfStyle w:val="000000100000" w:firstRow="0" w:lastRow="0" w:firstColumn="0" w:lastColumn="0" w:oddVBand="0" w:evenVBand="0" w:oddHBand="1" w:evenHBand="0" w:firstRowFirstColumn="0" w:firstRowLastColumn="0" w:lastRowFirstColumn="0" w:lastRowLastColumn="0"/>
            </w:pPr>
            <w:r w:rsidRPr="00473E61">
              <w:t>61.0463</w:t>
            </w:r>
          </w:p>
        </w:tc>
        <w:tc>
          <w:tcPr>
            <w:tcW w:w="2240" w:type="dxa"/>
            <w:noWrap/>
            <w:hideMark/>
          </w:tcPr>
          <w:p w14:paraId="710BBDA8" w14:textId="77777777" w:rsidR="00473E61" w:rsidRPr="00473E61" w:rsidRDefault="00473E61" w:rsidP="00F63928">
            <w:pPr>
              <w:keepNext/>
              <w:cnfStyle w:val="000000100000" w:firstRow="0" w:lastRow="0" w:firstColumn="0" w:lastColumn="0" w:oddVBand="0" w:evenVBand="0" w:oddHBand="1" w:evenHBand="0" w:firstRowFirstColumn="0" w:firstRowLastColumn="0" w:lastRowFirstColumn="0" w:lastRowLastColumn="0"/>
            </w:pPr>
            <w:r w:rsidRPr="00473E61">
              <w:t>-14%</w:t>
            </w:r>
          </w:p>
        </w:tc>
      </w:tr>
    </w:tbl>
    <w:p w14:paraId="6612CC39" w14:textId="21A0B1DF" w:rsidR="00473E61" w:rsidRPr="00385F9F" w:rsidRDefault="00F63928" w:rsidP="00385F9F">
      <w:pPr>
        <w:pStyle w:val="Caption"/>
        <w:jc w:val="center"/>
        <w:rPr>
          <w:sz w:val="24"/>
          <w:szCs w:val="24"/>
        </w:rPr>
      </w:pPr>
      <w:bookmarkStart w:id="9" w:name="_Toc118833424"/>
      <w:r w:rsidRPr="00385F9F">
        <w:rPr>
          <w:sz w:val="24"/>
          <w:szCs w:val="24"/>
        </w:rPr>
        <w:t xml:space="preserve">Table </w:t>
      </w:r>
      <w:r w:rsidRPr="00385F9F">
        <w:rPr>
          <w:sz w:val="24"/>
          <w:szCs w:val="24"/>
        </w:rPr>
        <w:fldChar w:fldCharType="begin"/>
      </w:r>
      <w:r w:rsidRPr="00385F9F">
        <w:rPr>
          <w:sz w:val="24"/>
          <w:szCs w:val="24"/>
        </w:rPr>
        <w:instrText xml:space="preserve"> SEQ Table \* ARABIC </w:instrText>
      </w:r>
      <w:r w:rsidRPr="00385F9F">
        <w:rPr>
          <w:sz w:val="24"/>
          <w:szCs w:val="24"/>
        </w:rPr>
        <w:fldChar w:fldCharType="separate"/>
      </w:r>
      <w:r w:rsidR="00D560B4" w:rsidRPr="00385F9F">
        <w:rPr>
          <w:noProof/>
          <w:sz w:val="24"/>
          <w:szCs w:val="24"/>
        </w:rPr>
        <w:t>2</w:t>
      </w:r>
      <w:r w:rsidRPr="00385F9F">
        <w:rPr>
          <w:noProof/>
          <w:sz w:val="24"/>
          <w:szCs w:val="24"/>
        </w:rPr>
        <w:fldChar w:fldCharType="end"/>
      </w:r>
      <w:r w:rsidRPr="00385F9F">
        <w:rPr>
          <w:sz w:val="24"/>
          <w:szCs w:val="24"/>
        </w:rPr>
        <w:t>Key trends in Liquidity</w:t>
      </w:r>
      <w:bookmarkEnd w:id="9"/>
    </w:p>
    <w:p w14:paraId="6FDE2188" w14:textId="77777777" w:rsidR="00385F9F" w:rsidRPr="00385F9F" w:rsidRDefault="00385F9F" w:rsidP="00385F9F">
      <w:pPr>
        <w:jc w:val="center"/>
        <w:rPr>
          <w:i/>
          <w:iCs/>
        </w:rPr>
      </w:pPr>
      <w:r w:rsidRPr="00385F9F">
        <w:rPr>
          <w:i/>
          <w:iCs/>
        </w:rPr>
        <w:t>Source: Author’s Calculation Based On Given Rations</w:t>
      </w:r>
    </w:p>
    <w:p w14:paraId="2CD48424" w14:textId="77777777" w:rsidR="00385F9F" w:rsidRPr="00385F9F" w:rsidRDefault="00385F9F" w:rsidP="00385F9F"/>
    <w:p w14:paraId="690ED4B3" w14:textId="19FD75F1" w:rsidR="00F63928" w:rsidRDefault="00D14485" w:rsidP="00F63928">
      <w:r>
        <w:lastRenderedPageBreak/>
        <w:t>The o</w:t>
      </w:r>
      <w:r w:rsidR="00F63928">
        <w:t>verall liquidity situation is not good for Marriott in both the year</w:t>
      </w:r>
      <w:r>
        <w:t>s</w:t>
      </w:r>
      <w:r w:rsidR="00F63928">
        <w:t xml:space="preserve"> 2020 and 2021. They may have </w:t>
      </w:r>
      <w:r>
        <w:t xml:space="preserve">a </w:t>
      </w:r>
      <w:r w:rsidR="00F63928">
        <w:t>shortage to pay short</w:t>
      </w:r>
      <w:r>
        <w:t>-</w:t>
      </w:r>
      <w:r w:rsidR="00F63928">
        <w:t xml:space="preserve">term liabilities. </w:t>
      </w:r>
      <w:r>
        <w:t>Their</w:t>
      </w:r>
      <w:r w:rsidR="00F63928">
        <w:t xml:space="preserve"> lack of efficiency does not in the management of receivable management. it is interesting fact that though the profit situation is bad in 2020 compared to 2021, the cash flow situation is better in 2020. It happened because the profit and cash flow is not </w:t>
      </w:r>
      <w:r>
        <w:t xml:space="preserve">the </w:t>
      </w:r>
      <w:r w:rsidR="00F63928">
        <w:t>same.</w:t>
      </w:r>
      <w:r w:rsidR="00633142">
        <w:t xml:space="preserve"> </w:t>
      </w:r>
    </w:p>
    <w:p w14:paraId="280F3DDB" w14:textId="6BC4B6B9" w:rsidR="00633142" w:rsidRDefault="00633142" w:rsidP="00F63928"/>
    <w:p w14:paraId="74A2D1F0" w14:textId="416ACE91" w:rsidR="00633142" w:rsidRDefault="00633142" w:rsidP="00633142">
      <w:pPr>
        <w:pStyle w:val="Heading2"/>
      </w:pPr>
      <w:bookmarkStart w:id="10" w:name="_Toc118918027"/>
      <w:r>
        <w:t>Gearing Ratios</w:t>
      </w:r>
      <w:bookmarkEnd w:id="10"/>
    </w:p>
    <w:p w14:paraId="39835B4E" w14:textId="3C36E023" w:rsidR="00633142" w:rsidRDefault="00633142" w:rsidP="00633142">
      <w:pPr>
        <w:rPr>
          <w:b/>
          <w:bCs/>
        </w:rPr>
      </w:pPr>
      <w:r w:rsidRPr="00633142">
        <w:rPr>
          <w:b/>
          <w:bCs/>
        </w:rPr>
        <w:t>Long-term Debt to Capital</w:t>
      </w:r>
    </w:p>
    <w:p w14:paraId="204163A7" w14:textId="4726A861" w:rsidR="00633142" w:rsidRDefault="00633142" w:rsidP="00633142">
      <w:r>
        <w:t xml:space="preserve">This ratio is found by </w:t>
      </w:r>
      <w:r w:rsidR="00D560B4">
        <w:t>dividing</w:t>
      </w:r>
      <w:r>
        <w:t xml:space="preserve"> </w:t>
      </w:r>
      <w:r w:rsidR="00D560B4">
        <w:t>long-term</w:t>
      </w:r>
      <w:r>
        <w:t xml:space="preserve"> debt by capital. It shows the gearing of the organization.  high gearing has tax benefit</w:t>
      </w:r>
      <w:r w:rsidR="00D14485">
        <w:t>s</w:t>
      </w:r>
      <w:r>
        <w:t xml:space="preserve"> but it also increase</w:t>
      </w:r>
      <w:r w:rsidR="00D14485">
        <w:t>s</w:t>
      </w:r>
      <w:r>
        <w:t xml:space="preserve"> the risks of bankruptcy</w:t>
      </w:r>
      <w:r w:rsidR="00334728" w:rsidRPr="00334728">
        <w:t>(Gadgil, 2014)</w:t>
      </w:r>
      <w:r>
        <w:t xml:space="preserve">. This ratio is 0.95 and 0.86 in 2020 and 2021 respectively. </w:t>
      </w:r>
    </w:p>
    <w:p w14:paraId="7D9627FE" w14:textId="1F05848F" w:rsidR="00D560B4" w:rsidRDefault="00D560B4" w:rsidP="00633142">
      <w:pPr>
        <w:rPr>
          <w:b/>
          <w:bCs/>
        </w:rPr>
      </w:pPr>
      <w:r w:rsidRPr="00D560B4">
        <w:rPr>
          <w:b/>
          <w:bCs/>
        </w:rPr>
        <w:t>Debt/ Equity Ratio</w:t>
      </w:r>
    </w:p>
    <w:p w14:paraId="31BB1A5F" w14:textId="1F389AAA" w:rsidR="00D560B4" w:rsidRDefault="00D560B4" w:rsidP="00633142">
      <w:r w:rsidRPr="00D560B4">
        <w:t>The strongest indicator of an organization's gearing or leverage is the debt-to-equity ratio. In 2021, Marriott's debt</w:t>
      </w:r>
      <w:r w:rsidR="00D14485">
        <w:t>-to-</w:t>
      </w:r>
      <w:r w:rsidRPr="00D560B4">
        <w:t>equity ratio will be 7.16, which is a highly dangerous number. It may raise the possibility of bankruptcy. The company could be unable to cover its long-term obligation. When the debt-to-equity ratio reached 24.13 in 2020, the situation was worse. Although the situation with this ratio improved in 2021, more should be done to reduce leverage.</w:t>
      </w:r>
    </w:p>
    <w:p w14:paraId="3EA410F4" w14:textId="372B41AC" w:rsidR="00D560B4" w:rsidRDefault="00D560B4" w:rsidP="00633142"/>
    <w:p w14:paraId="118345F1" w14:textId="409CBC32" w:rsidR="00D560B4" w:rsidRDefault="00B44DBD" w:rsidP="00633142">
      <w:pPr>
        <w:rPr>
          <w:b/>
          <w:bCs/>
        </w:rPr>
      </w:pPr>
      <w:r w:rsidRPr="00B44DBD">
        <w:rPr>
          <w:b/>
          <w:bCs/>
        </w:rPr>
        <w:t xml:space="preserve">Per Share </w:t>
      </w:r>
      <w:r w:rsidR="00D560B4" w:rsidRPr="00D560B4">
        <w:rPr>
          <w:b/>
          <w:bCs/>
        </w:rPr>
        <w:t xml:space="preserve">Book Value </w:t>
      </w:r>
    </w:p>
    <w:p w14:paraId="07ABF4FF" w14:textId="015DA4BA" w:rsidR="00D560B4" w:rsidRDefault="00D560B4" w:rsidP="00633142">
      <w:r w:rsidRPr="00D560B4">
        <w:t xml:space="preserve">Examining the </w:t>
      </w:r>
      <w:r w:rsidR="00B44DBD" w:rsidRPr="00B44DBD">
        <w:t>per</w:t>
      </w:r>
      <w:r w:rsidR="001D38C3">
        <w:t>-</w:t>
      </w:r>
      <w:r w:rsidR="00B44DBD" w:rsidRPr="00B44DBD">
        <w:t xml:space="preserve">share </w:t>
      </w:r>
      <w:r w:rsidRPr="00D560B4">
        <w:t xml:space="preserve">book value of a </w:t>
      </w:r>
      <w:r w:rsidR="00B44DBD" w:rsidRPr="00D560B4">
        <w:t>firm</w:t>
      </w:r>
      <w:r w:rsidRPr="00D560B4">
        <w:t xml:space="preserve"> is a helpful method for determining its financial health. It shows how much equity the company has on the balance sheet. The book value per share rises as the firm's financial situation improves</w:t>
      </w:r>
      <w:r w:rsidR="00334728" w:rsidRPr="00334728">
        <w:t>(Gadgil, 2014)</w:t>
      </w:r>
      <w:r w:rsidRPr="00D560B4">
        <w:t>. Both the year 2021 and 2020's book value</w:t>
      </w:r>
      <w:r w:rsidR="00D14485">
        <w:t>s</w:t>
      </w:r>
      <w:r w:rsidRPr="00D560B4">
        <w:t xml:space="preserve"> are good, with 2021 being even better. In 2021, the book value per share was 4.33.</w:t>
      </w:r>
    </w:p>
    <w:p w14:paraId="53820CE7" w14:textId="3F35D3FB" w:rsidR="00954552" w:rsidRDefault="00954552" w:rsidP="00633142"/>
    <w:p w14:paraId="0F122AC4" w14:textId="1EC4196F" w:rsidR="00954552" w:rsidRPr="00954552" w:rsidRDefault="00954552" w:rsidP="00954552">
      <w:pPr>
        <w:pStyle w:val="Heading2"/>
      </w:pPr>
      <w:bookmarkStart w:id="11" w:name="_Toc118918028"/>
      <w:r w:rsidRPr="00954552">
        <w:t>Key Trends in Leverage</w:t>
      </w:r>
      <w:bookmarkEnd w:id="11"/>
    </w:p>
    <w:p w14:paraId="3F9BBC6C" w14:textId="77777777" w:rsidR="00D560B4" w:rsidRPr="00D560B4" w:rsidRDefault="00D560B4" w:rsidP="00633142"/>
    <w:tbl>
      <w:tblPr>
        <w:tblStyle w:val="GridTable4"/>
        <w:tblW w:w="0" w:type="auto"/>
        <w:tblLook w:val="04A0" w:firstRow="1" w:lastRow="0" w:firstColumn="1" w:lastColumn="0" w:noHBand="0" w:noVBand="1"/>
      </w:tblPr>
      <w:tblGrid>
        <w:gridCol w:w="4020"/>
        <w:gridCol w:w="1200"/>
        <w:gridCol w:w="1200"/>
        <w:gridCol w:w="2240"/>
      </w:tblGrid>
      <w:tr w:rsidR="00633142" w:rsidRPr="00633142" w14:paraId="26719DD5" w14:textId="77777777" w:rsidTr="00633142">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020" w:type="dxa"/>
            <w:noWrap/>
            <w:hideMark/>
          </w:tcPr>
          <w:p w14:paraId="43C5A608" w14:textId="77777777" w:rsidR="00633142" w:rsidRPr="00633142" w:rsidRDefault="00633142" w:rsidP="00633142">
            <w:r w:rsidRPr="00633142">
              <w:t>Ratios</w:t>
            </w:r>
          </w:p>
        </w:tc>
        <w:tc>
          <w:tcPr>
            <w:tcW w:w="1200" w:type="dxa"/>
            <w:noWrap/>
            <w:hideMark/>
          </w:tcPr>
          <w:p w14:paraId="107F508F" w14:textId="77777777" w:rsidR="00633142" w:rsidRPr="00633142" w:rsidRDefault="00633142" w:rsidP="00633142">
            <w:pPr>
              <w:cnfStyle w:val="100000000000" w:firstRow="1" w:lastRow="0" w:firstColumn="0" w:lastColumn="0" w:oddVBand="0" w:evenVBand="0" w:oddHBand="0" w:evenHBand="0" w:firstRowFirstColumn="0" w:firstRowLastColumn="0" w:lastRowFirstColumn="0" w:lastRowLastColumn="0"/>
            </w:pPr>
            <w:r w:rsidRPr="00633142">
              <w:t>2021</w:t>
            </w:r>
          </w:p>
        </w:tc>
        <w:tc>
          <w:tcPr>
            <w:tcW w:w="1200" w:type="dxa"/>
            <w:noWrap/>
            <w:hideMark/>
          </w:tcPr>
          <w:p w14:paraId="7F4234A5" w14:textId="77777777" w:rsidR="00633142" w:rsidRPr="00633142" w:rsidRDefault="00633142" w:rsidP="00633142">
            <w:pPr>
              <w:cnfStyle w:val="100000000000" w:firstRow="1" w:lastRow="0" w:firstColumn="0" w:lastColumn="0" w:oddVBand="0" w:evenVBand="0" w:oddHBand="0" w:evenHBand="0" w:firstRowFirstColumn="0" w:firstRowLastColumn="0" w:lastRowFirstColumn="0" w:lastRowLastColumn="0"/>
            </w:pPr>
            <w:r w:rsidRPr="00633142">
              <w:t>2020</w:t>
            </w:r>
          </w:p>
        </w:tc>
        <w:tc>
          <w:tcPr>
            <w:tcW w:w="2240" w:type="dxa"/>
            <w:noWrap/>
            <w:hideMark/>
          </w:tcPr>
          <w:p w14:paraId="29EA8EB6" w14:textId="1E4CAAB6" w:rsidR="00633142" w:rsidRPr="00633142" w:rsidRDefault="00633142" w:rsidP="00633142">
            <w:pPr>
              <w:cnfStyle w:val="100000000000" w:firstRow="1" w:lastRow="0" w:firstColumn="0" w:lastColumn="0" w:oddVBand="0" w:evenVBand="0" w:oddHBand="0" w:evenHBand="0" w:firstRowFirstColumn="0" w:firstRowLastColumn="0" w:lastRowFirstColumn="0" w:lastRowLastColumn="0"/>
            </w:pPr>
            <w:r w:rsidRPr="00633142">
              <w:t>Percentage Change</w:t>
            </w:r>
          </w:p>
        </w:tc>
      </w:tr>
      <w:tr w:rsidR="00633142" w:rsidRPr="00633142" w14:paraId="356D96D7" w14:textId="77777777" w:rsidTr="00633142">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020" w:type="dxa"/>
            <w:noWrap/>
            <w:hideMark/>
          </w:tcPr>
          <w:p w14:paraId="6FC0B351" w14:textId="11E9F771" w:rsidR="00633142" w:rsidRPr="00633142" w:rsidRDefault="00633142" w:rsidP="00633142">
            <w:bookmarkStart w:id="12" w:name="_Hlk118794455"/>
            <w:r w:rsidRPr="00633142">
              <w:t xml:space="preserve">Long-term Debt </w:t>
            </w:r>
            <w:r>
              <w:t xml:space="preserve">to </w:t>
            </w:r>
            <w:r w:rsidRPr="00633142">
              <w:t>Capital</w:t>
            </w:r>
            <w:bookmarkEnd w:id="12"/>
          </w:p>
        </w:tc>
        <w:tc>
          <w:tcPr>
            <w:tcW w:w="1200" w:type="dxa"/>
            <w:noWrap/>
            <w:hideMark/>
          </w:tcPr>
          <w:p w14:paraId="4EAC1A71" w14:textId="77777777" w:rsidR="00633142" w:rsidRPr="00633142" w:rsidRDefault="00633142" w:rsidP="00633142">
            <w:pPr>
              <w:cnfStyle w:val="000000100000" w:firstRow="0" w:lastRow="0" w:firstColumn="0" w:lastColumn="0" w:oddVBand="0" w:evenVBand="0" w:oddHBand="1" w:evenHBand="0" w:firstRowFirstColumn="0" w:firstRowLastColumn="0" w:lastRowFirstColumn="0" w:lastRowLastColumn="0"/>
            </w:pPr>
            <w:r w:rsidRPr="00633142">
              <w:t>0.8684</w:t>
            </w:r>
          </w:p>
        </w:tc>
        <w:tc>
          <w:tcPr>
            <w:tcW w:w="1200" w:type="dxa"/>
            <w:noWrap/>
            <w:hideMark/>
          </w:tcPr>
          <w:p w14:paraId="3B7F502C" w14:textId="77777777" w:rsidR="00633142" w:rsidRPr="00633142" w:rsidRDefault="00633142" w:rsidP="00633142">
            <w:pPr>
              <w:cnfStyle w:val="000000100000" w:firstRow="0" w:lastRow="0" w:firstColumn="0" w:lastColumn="0" w:oddVBand="0" w:evenVBand="0" w:oddHBand="1" w:evenHBand="0" w:firstRowFirstColumn="0" w:firstRowLastColumn="0" w:lastRowFirstColumn="0" w:lastRowLastColumn="0"/>
            </w:pPr>
            <w:r w:rsidRPr="00633142">
              <w:t>0.9554</w:t>
            </w:r>
          </w:p>
        </w:tc>
        <w:tc>
          <w:tcPr>
            <w:tcW w:w="2240" w:type="dxa"/>
            <w:noWrap/>
            <w:hideMark/>
          </w:tcPr>
          <w:p w14:paraId="1E3369C6" w14:textId="77777777" w:rsidR="00633142" w:rsidRPr="00633142" w:rsidRDefault="00633142" w:rsidP="00633142">
            <w:pPr>
              <w:cnfStyle w:val="000000100000" w:firstRow="0" w:lastRow="0" w:firstColumn="0" w:lastColumn="0" w:oddVBand="0" w:evenVBand="0" w:oddHBand="1" w:evenHBand="0" w:firstRowFirstColumn="0" w:firstRowLastColumn="0" w:lastRowFirstColumn="0" w:lastRowLastColumn="0"/>
            </w:pPr>
            <w:r w:rsidRPr="00633142">
              <w:t>-9%</w:t>
            </w:r>
          </w:p>
        </w:tc>
      </w:tr>
      <w:tr w:rsidR="00633142" w:rsidRPr="00633142" w14:paraId="39F5F403" w14:textId="77777777" w:rsidTr="00633142">
        <w:trPr>
          <w:trHeight w:val="315"/>
        </w:trPr>
        <w:tc>
          <w:tcPr>
            <w:cnfStyle w:val="001000000000" w:firstRow="0" w:lastRow="0" w:firstColumn="1" w:lastColumn="0" w:oddVBand="0" w:evenVBand="0" w:oddHBand="0" w:evenHBand="0" w:firstRowFirstColumn="0" w:firstRowLastColumn="0" w:lastRowFirstColumn="0" w:lastRowLastColumn="0"/>
            <w:tcW w:w="4020" w:type="dxa"/>
            <w:noWrap/>
            <w:hideMark/>
          </w:tcPr>
          <w:p w14:paraId="48407BA4" w14:textId="77777777" w:rsidR="00633142" w:rsidRPr="00633142" w:rsidRDefault="00633142" w:rsidP="00633142">
            <w:r w:rsidRPr="00633142">
              <w:t>Debt/Equity Ratio</w:t>
            </w:r>
          </w:p>
        </w:tc>
        <w:tc>
          <w:tcPr>
            <w:tcW w:w="1200" w:type="dxa"/>
            <w:noWrap/>
            <w:hideMark/>
          </w:tcPr>
          <w:p w14:paraId="6CD40BA1" w14:textId="77777777" w:rsidR="00633142" w:rsidRPr="00633142" w:rsidRDefault="00633142" w:rsidP="00633142">
            <w:pPr>
              <w:cnfStyle w:val="000000000000" w:firstRow="0" w:lastRow="0" w:firstColumn="0" w:lastColumn="0" w:oddVBand="0" w:evenVBand="0" w:oddHBand="0" w:evenHBand="0" w:firstRowFirstColumn="0" w:firstRowLastColumn="0" w:lastRowFirstColumn="0" w:lastRowLastColumn="0"/>
            </w:pPr>
            <w:r w:rsidRPr="00633142">
              <w:t>7.1697</w:t>
            </w:r>
          </w:p>
        </w:tc>
        <w:tc>
          <w:tcPr>
            <w:tcW w:w="1200" w:type="dxa"/>
            <w:noWrap/>
            <w:hideMark/>
          </w:tcPr>
          <w:p w14:paraId="1DCF2384" w14:textId="77777777" w:rsidR="00633142" w:rsidRPr="00633142" w:rsidRDefault="00633142" w:rsidP="00633142">
            <w:pPr>
              <w:cnfStyle w:val="000000000000" w:firstRow="0" w:lastRow="0" w:firstColumn="0" w:lastColumn="0" w:oddVBand="0" w:evenVBand="0" w:oddHBand="0" w:evenHBand="0" w:firstRowFirstColumn="0" w:firstRowLastColumn="0" w:lastRowFirstColumn="0" w:lastRowLastColumn="0"/>
            </w:pPr>
            <w:r w:rsidRPr="00633142">
              <w:t>24.1302</w:t>
            </w:r>
          </w:p>
        </w:tc>
        <w:tc>
          <w:tcPr>
            <w:tcW w:w="2240" w:type="dxa"/>
            <w:noWrap/>
            <w:hideMark/>
          </w:tcPr>
          <w:p w14:paraId="2E923487" w14:textId="77777777" w:rsidR="00633142" w:rsidRPr="00633142" w:rsidRDefault="00633142" w:rsidP="00633142">
            <w:pPr>
              <w:cnfStyle w:val="000000000000" w:firstRow="0" w:lastRow="0" w:firstColumn="0" w:lastColumn="0" w:oddVBand="0" w:evenVBand="0" w:oddHBand="0" w:evenHBand="0" w:firstRowFirstColumn="0" w:firstRowLastColumn="0" w:lastRowFirstColumn="0" w:lastRowLastColumn="0"/>
            </w:pPr>
            <w:r w:rsidRPr="00633142">
              <w:t>-70%</w:t>
            </w:r>
          </w:p>
        </w:tc>
      </w:tr>
      <w:tr w:rsidR="00633142" w:rsidRPr="00633142" w14:paraId="527E5950" w14:textId="77777777" w:rsidTr="00633142">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020" w:type="dxa"/>
            <w:noWrap/>
            <w:hideMark/>
          </w:tcPr>
          <w:p w14:paraId="2B9EF02E" w14:textId="77777777" w:rsidR="00633142" w:rsidRPr="00633142" w:rsidRDefault="00633142" w:rsidP="00633142">
            <w:r w:rsidRPr="00633142">
              <w:t>Book Value Per Share</w:t>
            </w:r>
          </w:p>
        </w:tc>
        <w:tc>
          <w:tcPr>
            <w:tcW w:w="1200" w:type="dxa"/>
            <w:noWrap/>
            <w:hideMark/>
          </w:tcPr>
          <w:p w14:paraId="0B70ED6E" w14:textId="77777777" w:rsidR="00633142" w:rsidRPr="00633142" w:rsidRDefault="00633142" w:rsidP="00633142">
            <w:pPr>
              <w:cnfStyle w:val="000000100000" w:firstRow="0" w:lastRow="0" w:firstColumn="0" w:lastColumn="0" w:oddVBand="0" w:evenVBand="0" w:oddHBand="1" w:evenHBand="0" w:firstRowFirstColumn="0" w:firstRowLastColumn="0" w:lastRowFirstColumn="0" w:lastRowLastColumn="0"/>
            </w:pPr>
            <w:r w:rsidRPr="00633142">
              <w:t>4.3334</w:t>
            </w:r>
          </w:p>
        </w:tc>
        <w:tc>
          <w:tcPr>
            <w:tcW w:w="1200" w:type="dxa"/>
            <w:noWrap/>
            <w:hideMark/>
          </w:tcPr>
          <w:p w14:paraId="06514AD7" w14:textId="77777777" w:rsidR="00633142" w:rsidRPr="00633142" w:rsidRDefault="00633142" w:rsidP="00633142">
            <w:pPr>
              <w:cnfStyle w:val="000000100000" w:firstRow="0" w:lastRow="0" w:firstColumn="0" w:lastColumn="0" w:oddVBand="0" w:evenVBand="0" w:oddHBand="1" w:evenHBand="0" w:firstRowFirstColumn="0" w:firstRowLastColumn="0" w:lastRowFirstColumn="0" w:lastRowLastColumn="0"/>
            </w:pPr>
            <w:r w:rsidRPr="00633142">
              <w:t>1.3255</w:t>
            </w:r>
          </w:p>
        </w:tc>
        <w:tc>
          <w:tcPr>
            <w:tcW w:w="2240" w:type="dxa"/>
            <w:noWrap/>
            <w:hideMark/>
          </w:tcPr>
          <w:p w14:paraId="77B0BE38" w14:textId="77777777" w:rsidR="00633142" w:rsidRPr="00633142" w:rsidRDefault="00633142" w:rsidP="00D560B4">
            <w:pPr>
              <w:keepNext/>
              <w:cnfStyle w:val="000000100000" w:firstRow="0" w:lastRow="0" w:firstColumn="0" w:lastColumn="0" w:oddVBand="0" w:evenVBand="0" w:oddHBand="1" w:evenHBand="0" w:firstRowFirstColumn="0" w:firstRowLastColumn="0" w:lastRowFirstColumn="0" w:lastRowLastColumn="0"/>
            </w:pPr>
            <w:r w:rsidRPr="00633142">
              <w:t>227%</w:t>
            </w:r>
          </w:p>
        </w:tc>
      </w:tr>
    </w:tbl>
    <w:p w14:paraId="5A471380" w14:textId="0C68421E" w:rsidR="00633142" w:rsidRDefault="00D560B4" w:rsidP="00385F9F">
      <w:pPr>
        <w:pStyle w:val="Caption"/>
        <w:jc w:val="center"/>
        <w:rPr>
          <w:sz w:val="24"/>
          <w:szCs w:val="24"/>
        </w:rPr>
      </w:pPr>
      <w:bookmarkStart w:id="13" w:name="_Toc118833425"/>
      <w:r w:rsidRPr="00385F9F">
        <w:rPr>
          <w:sz w:val="24"/>
          <w:szCs w:val="24"/>
        </w:rPr>
        <w:t xml:space="preserve">Table </w:t>
      </w:r>
      <w:r w:rsidRPr="00385F9F">
        <w:rPr>
          <w:sz w:val="24"/>
          <w:szCs w:val="24"/>
        </w:rPr>
        <w:fldChar w:fldCharType="begin"/>
      </w:r>
      <w:r w:rsidRPr="00385F9F">
        <w:rPr>
          <w:sz w:val="24"/>
          <w:szCs w:val="24"/>
        </w:rPr>
        <w:instrText xml:space="preserve"> SEQ Table \* ARABIC </w:instrText>
      </w:r>
      <w:r w:rsidRPr="00385F9F">
        <w:rPr>
          <w:sz w:val="24"/>
          <w:szCs w:val="24"/>
        </w:rPr>
        <w:fldChar w:fldCharType="separate"/>
      </w:r>
      <w:r w:rsidRPr="00385F9F">
        <w:rPr>
          <w:noProof/>
          <w:sz w:val="24"/>
          <w:szCs w:val="24"/>
        </w:rPr>
        <w:t>3</w:t>
      </w:r>
      <w:r w:rsidRPr="00385F9F">
        <w:rPr>
          <w:noProof/>
          <w:sz w:val="24"/>
          <w:szCs w:val="24"/>
        </w:rPr>
        <w:fldChar w:fldCharType="end"/>
      </w:r>
      <w:r w:rsidRPr="00385F9F">
        <w:rPr>
          <w:sz w:val="24"/>
          <w:szCs w:val="24"/>
        </w:rPr>
        <w:t xml:space="preserve"> Key Trends in Gearing</w:t>
      </w:r>
      <w:bookmarkEnd w:id="13"/>
    </w:p>
    <w:p w14:paraId="724DD131" w14:textId="77777777" w:rsidR="00385F9F" w:rsidRPr="00385F9F" w:rsidRDefault="00385F9F" w:rsidP="00385F9F">
      <w:pPr>
        <w:jc w:val="center"/>
        <w:rPr>
          <w:i/>
          <w:iCs/>
        </w:rPr>
      </w:pPr>
      <w:r w:rsidRPr="00385F9F">
        <w:rPr>
          <w:i/>
          <w:iCs/>
        </w:rPr>
        <w:lastRenderedPageBreak/>
        <w:t>Source: Author’s Calculation Based On Given Rations</w:t>
      </w:r>
    </w:p>
    <w:p w14:paraId="16BD2C01" w14:textId="77777777" w:rsidR="00385F9F" w:rsidRPr="00385F9F" w:rsidRDefault="00385F9F" w:rsidP="00385F9F"/>
    <w:p w14:paraId="24034D35" w14:textId="6CECE9FA" w:rsidR="00D560B4" w:rsidRPr="00D560B4" w:rsidRDefault="00954552" w:rsidP="00D560B4">
      <w:r>
        <w:t>The overall gearing condition is not good because this company has used excessive leverage. The leverage can increase the value of the company but the excessive amount of leverage will lead to bankruptcy</w:t>
      </w:r>
      <w:r w:rsidR="00E45DDE" w:rsidRPr="00E45DDE">
        <w:t>(Max, 2017)</w:t>
      </w:r>
      <w:r>
        <w:t>. The leverage has dwindle</w:t>
      </w:r>
      <w:r w:rsidR="00D14485">
        <w:t>d</w:t>
      </w:r>
      <w:r>
        <w:t xml:space="preserve"> in 2021. Still</w:t>
      </w:r>
      <w:r w:rsidR="00D14485">
        <w:t>,</w:t>
      </w:r>
      <w:r>
        <w:t xml:space="preserve"> it is too high. Marriott should try to amount </w:t>
      </w:r>
      <w:r w:rsidR="00D14485">
        <w:t>to</w:t>
      </w:r>
      <w:r>
        <w:t xml:space="preserve"> leverage. </w:t>
      </w:r>
    </w:p>
    <w:p w14:paraId="02A829D2" w14:textId="210A7AE9" w:rsidR="00633142" w:rsidRDefault="00633142" w:rsidP="00633142"/>
    <w:p w14:paraId="5E4F8438" w14:textId="697BAB1D" w:rsidR="00B44DBD" w:rsidRDefault="00B44DBD" w:rsidP="00B44DBD">
      <w:pPr>
        <w:pStyle w:val="Heading1"/>
      </w:pPr>
      <w:bookmarkStart w:id="14" w:name="_Toc118918029"/>
      <w:r>
        <w:t>The Need for the Clear Understanding of ration and the fluctuations of ratios</w:t>
      </w:r>
      <w:bookmarkEnd w:id="14"/>
    </w:p>
    <w:p w14:paraId="53CF3575" w14:textId="7E9AFD9F" w:rsidR="00410A13" w:rsidRDefault="00954552" w:rsidP="00954552">
      <w:r>
        <w:t xml:space="preserve">Understanding ratio analysis and its fluctuation is very much important for any organization. </w:t>
      </w:r>
      <w:r w:rsidR="004832C4">
        <w:t>I</w:t>
      </w:r>
      <w:r>
        <w:t>t helps to understand the inherent meaning of financial data</w:t>
      </w:r>
      <w:r w:rsidR="00E45DDE" w:rsidRPr="00E45DDE">
        <w:t>(Rosa, 2020)</w:t>
      </w:r>
      <w:r>
        <w:t xml:space="preserve">. For example, </w:t>
      </w:r>
      <w:r w:rsidR="0018140D">
        <w:t xml:space="preserve">Marriott International has </w:t>
      </w:r>
      <w:r w:rsidR="00D14485">
        <w:t xml:space="preserve">a </w:t>
      </w:r>
      <w:r w:rsidR="0018140D">
        <w:t xml:space="preserve">revenue of </w:t>
      </w:r>
      <w:r w:rsidR="0018140D" w:rsidRPr="0018140D">
        <w:t>$13.857B</w:t>
      </w:r>
      <w:r w:rsidR="0018140D">
        <w:t xml:space="preserve"> in 2021. It is a handsome amount but it does not signif</w:t>
      </w:r>
      <w:r w:rsidR="00D14485">
        <w:t>y</w:t>
      </w:r>
      <w:r w:rsidR="0018140D">
        <w:t xml:space="preserve"> anything if it cannot be converted to profit or cash flow. In this regard</w:t>
      </w:r>
      <w:r w:rsidR="00D14485">
        <w:t>,</w:t>
      </w:r>
      <w:r w:rsidR="0018140D">
        <w:t xml:space="preserve"> the net/gross profit margin will help a lot. Understanding the meaning of fluctuation is also important. </w:t>
      </w:r>
      <w:r w:rsidR="004832C4">
        <w:t>I</w:t>
      </w:r>
      <w:r w:rsidR="0018140D">
        <w:t xml:space="preserve">t signifies many things. </w:t>
      </w:r>
      <w:r w:rsidR="0018140D" w:rsidRPr="0018140D">
        <w:t xml:space="preserve">In 2021, Marriott has </w:t>
      </w:r>
      <w:r w:rsidR="00D14485">
        <w:t>an</w:t>
      </w:r>
      <w:r w:rsidR="0018140D" w:rsidRPr="0018140D">
        <w:t xml:space="preserve"> operating profit margin of 12.62 and it is 0.79% in 2020.</w:t>
      </w:r>
      <w:r w:rsidR="0018140D">
        <w:t xml:space="preserve"> So, it can be said from this fluctuation</w:t>
      </w:r>
      <w:r w:rsidR="00410A13">
        <w:t xml:space="preserve"> that the operational efficiency of Marriott has increased tremendously in 2021. Thus this understanding is important for a lot of reasons</w:t>
      </w:r>
      <w:r w:rsidR="00D14485">
        <w:t xml:space="preserve"> </w:t>
      </w:r>
      <w:r w:rsidR="00410A13">
        <w:t>-</w:t>
      </w:r>
    </w:p>
    <w:p w14:paraId="253E28AE" w14:textId="52B9FE6B" w:rsidR="00410A13" w:rsidRDefault="00410A13" w:rsidP="00410A13">
      <w:pPr>
        <w:pStyle w:val="ListParagraph"/>
        <w:numPr>
          <w:ilvl w:val="0"/>
          <w:numId w:val="1"/>
        </w:numPr>
      </w:pPr>
      <w:r>
        <w:t xml:space="preserve">It helps to understand the inherent meaning of every single piece of information stated </w:t>
      </w:r>
      <w:r w:rsidR="00D14485">
        <w:t xml:space="preserve">in </w:t>
      </w:r>
      <w:r>
        <w:t>the financial statement.</w:t>
      </w:r>
    </w:p>
    <w:p w14:paraId="5956513F" w14:textId="2D4EBCD0" w:rsidR="00410A13" w:rsidRDefault="00410A13" w:rsidP="00410A13">
      <w:pPr>
        <w:pStyle w:val="ListParagraph"/>
        <w:numPr>
          <w:ilvl w:val="0"/>
          <w:numId w:val="1"/>
        </w:numPr>
      </w:pPr>
      <w:r>
        <w:t xml:space="preserve">Ratio and analysis and </w:t>
      </w:r>
      <w:r w:rsidR="00D14485">
        <w:t>their</w:t>
      </w:r>
      <w:r>
        <w:t xml:space="preserve"> fluctuation help to understand </w:t>
      </w:r>
      <w:r w:rsidR="00D14485">
        <w:t xml:space="preserve">the </w:t>
      </w:r>
      <w:r>
        <w:t>exact reasons why the firm underperformed or overperformed.</w:t>
      </w:r>
    </w:p>
    <w:p w14:paraId="2A00E105" w14:textId="2C513DA9" w:rsidR="00410A13" w:rsidRDefault="00410A13" w:rsidP="00410A13">
      <w:pPr>
        <w:pStyle w:val="ListParagraph"/>
        <w:numPr>
          <w:ilvl w:val="0"/>
          <w:numId w:val="1"/>
        </w:numPr>
      </w:pPr>
      <w:r>
        <w:t xml:space="preserve">Ration and fluctuation of ratios work as </w:t>
      </w:r>
      <w:r w:rsidR="00D14485">
        <w:t xml:space="preserve">an </w:t>
      </w:r>
      <w:r>
        <w:t xml:space="preserve">important barometer of </w:t>
      </w:r>
      <w:r w:rsidR="00D14485">
        <w:t xml:space="preserve">the </w:t>
      </w:r>
      <w:r>
        <w:t>future performance of the organization</w:t>
      </w:r>
      <w:r w:rsidR="0099218F" w:rsidRPr="0099218F">
        <w:t>(Philip, 2019)</w:t>
      </w:r>
      <w:r>
        <w:t xml:space="preserve">. </w:t>
      </w:r>
    </w:p>
    <w:p w14:paraId="7453FF08" w14:textId="543160FE" w:rsidR="00410A13" w:rsidRDefault="004832C4" w:rsidP="00410A13">
      <w:pPr>
        <w:pStyle w:val="Heading1"/>
      </w:pPr>
      <w:bookmarkStart w:id="15" w:name="_Toc118918030"/>
      <w:r>
        <w:t xml:space="preserve">Significance </w:t>
      </w:r>
      <w:r w:rsidR="00410A13" w:rsidRPr="00410A13">
        <w:t xml:space="preserve"> of Using Ratio Analysis </w:t>
      </w:r>
      <w:r w:rsidR="00410A13">
        <w:t xml:space="preserve">as a Tool </w:t>
      </w:r>
      <w:r w:rsidR="00D14485">
        <w:t>for</w:t>
      </w:r>
      <w:r w:rsidR="00410A13" w:rsidRPr="00410A13">
        <w:t xml:space="preserve"> Decision Making</w:t>
      </w:r>
      <w:bookmarkEnd w:id="15"/>
    </w:p>
    <w:p w14:paraId="0C97641A" w14:textId="4BD029F0" w:rsidR="00410A13" w:rsidRDefault="00410A13" w:rsidP="00410A13">
      <w:r w:rsidRPr="00410A13">
        <w:t xml:space="preserve">To thrive in this competitive market, companies need </w:t>
      </w:r>
      <w:r w:rsidR="00D14485">
        <w:t xml:space="preserve">a </w:t>
      </w:r>
      <w:r w:rsidRPr="00410A13">
        <w:t xml:space="preserve">competitive edge. Ratio analysis helps identify </w:t>
      </w:r>
      <w:r w:rsidR="00D14485">
        <w:t xml:space="preserve">the </w:t>
      </w:r>
      <w:r w:rsidRPr="00410A13">
        <w:t>strengths and weaknesses of the company and its rivals to get a competitive edge.</w:t>
      </w:r>
    </w:p>
    <w:p w14:paraId="3EED76C1" w14:textId="2A925B95" w:rsidR="00325D90" w:rsidRDefault="00325D90" w:rsidP="00325D90">
      <w:pPr>
        <w:pStyle w:val="ListParagraph"/>
        <w:numPr>
          <w:ilvl w:val="0"/>
          <w:numId w:val="4"/>
        </w:numPr>
      </w:pPr>
      <w:r>
        <w:t>Decision</w:t>
      </w:r>
      <w:r w:rsidR="00D14485">
        <w:t>-</w:t>
      </w:r>
      <w:r>
        <w:t xml:space="preserve">making is mainly based on </w:t>
      </w:r>
      <w:r w:rsidR="00D14485">
        <w:t>a</w:t>
      </w:r>
      <w:r>
        <w:t xml:space="preserve"> good understanding of data. Ratio analysis helps to understand the core of the information called financial information. </w:t>
      </w:r>
    </w:p>
    <w:p w14:paraId="7392B787" w14:textId="1C2131E5" w:rsidR="00325D90" w:rsidRDefault="00325D90" w:rsidP="00325D90">
      <w:pPr>
        <w:pStyle w:val="ListParagraph"/>
        <w:numPr>
          <w:ilvl w:val="0"/>
          <w:numId w:val="4"/>
        </w:numPr>
      </w:pPr>
      <w:r>
        <w:lastRenderedPageBreak/>
        <w:t>Ratio analysis helps to make proper capital budgeting because ratio analysis reveals the present and future financial condition of the organization</w:t>
      </w:r>
      <w:r w:rsidR="00923319">
        <w:t xml:space="preserve"> which is very much important in budgeting</w:t>
      </w:r>
      <w:r w:rsidR="0099218F" w:rsidRPr="0099218F">
        <w:t>(Kolb &amp; Rodríguez, 2019)</w:t>
      </w:r>
      <w:r w:rsidR="0099218F">
        <w:t>.</w:t>
      </w:r>
    </w:p>
    <w:p w14:paraId="3E18D656" w14:textId="0BE5A89E" w:rsidR="00923319" w:rsidRDefault="00923319" w:rsidP="00325D90">
      <w:pPr>
        <w:pStyle w:val="ListParagraph"/>
        <w:numPr>
          <w:ilvl w:val="0"/>
          <w:numId w:val="4"/>
        </w:numPr>
      </w:pPr>
      <w:r>
        <w:t>Ratio analysis reveals the liquidity, profitability</w:t>
      </w:r>
      <w:r w:rsidR="00D14485">
        <w:t>,</w:t>
      </w:r>
      <w:r>
        <w:t xml:space="preserve"> and gearing condition of an organization. </w:t>
      </w:r>
    </w:p>
    <w:p w14:paraId="67C34988" w14:textId="4F6C9791" w:rsidR="00923319" w:rsidRDefault="00923319" w:rsidP="00325D90">
      <w:pPr>
        <w:pStyle w:val="ListParagraph"/>
        <w:numPr>
          <w:ilvl w:val="0"/>
          <w:numId w:val="4"/>
        </w:numPr>
      </w:pPr>
      <w:r>
        <w:t>Ratio analysis can predict the future financial distress of the organization and the organization can take preparation based on these predictions.</w:t>
      </w:r>
    </w:p>
    <w:p w14:paraId="432D049B" w14:textId="72F3D53B" w:rsidR="00923319" w:rsidRDefault="00923319" w:rsidP="00923319">
      <w:pPr>
        <w:pStyle w:val="ListParagraph"/>
        <w:numPr>
          <w:ilvl w:val="0"/>
          <w:numId w:val="4"/>
        </w:numPr>
      </w:pPr>
      <w:r>
        <w:t>Ratio analysis provide</w:t>
      </w:r>
      <w:r w:rsidR="00D14485">
        <w:t>s</w:t>
      </w:r>
      <w:r>
        <w:t xml:space="preserve"> a solid ground for making </w:t>
      </w:r>
      <w:r w:rsidR="00D14485">
        <w:t xml:space="preserve">a </w:t>
      </w:r>
      <w:r>
        <w:t>comparison between two organization</w:t>
      </w:r>
      <w:r w:rsidR="00D14485">
        <w:t>s</w:t>
      </w:r>
      <w:r>
        <w:t xml:space="preserve">. </w:t>
      </w:r>
    </w:p>
    <w:p w14:paraId="21EA8BA0" w14:textId="107C5167" w:rsidR="00923319" w:rsidRDefault="004832C4" w:rsidP="00F901CC">
      <w:pPr>
        <w:pStyle w:val="Heading1"/>
      </w:pPr>
      <w:bookmarkStart w:id="16" w:name="_Toc118918031"/>
      <w:r>
        <w:t>Disadvantages</w:t>
      </w:r>
      <w:r w:rsidR="00F901CC">
        <w:t xml:space="preserve"> of Ratio Analysis</w:t>
      </w:r>
      <w:bookmarkEnd w:id="16"/>
      <w:r w:rsidR="00F901CC">
        <w:t xml:space="preserve"> </w:t>
      </w:r>
    </w:p>
    <w:p w14:paraId="0F89B148" w14:textId="54E7C1F1" w:rsidR="00F901CC" w:rsidRDefault="004832C4" w:rsidP="00F901CC">
      <w:bookmarkStart w:id="17" w:name="_Hlk118917986"/>
      <w:r>
        <w:t>Ratio analysis</w:t>
      </w:r>
      <w:r w:rsidR="00F901CC">
        <w:t xml:space="preserve"> has ma</w:t>
      </w:r>
      <w:r w:rsidR="00D14485">
        <w:t>n</w:t>
      </w:r>
      <w:r w:rsidR="00F901CC">
        <w:t xml:space="preserve">y advantages </w:t>
      </w:r>
      <w:r>
        <w:t xml:space="preserve">but </w:t>
      </w:r>
      <w:r w:rsidR="00F901CC">
        <w:t>it has some disadvantages and limitations too</w:t>
      </w:r>
      <w:bookmarkEnd w:id="17"/>
      <w:r w:rsidR="00F901CC">
        <w:t>. These limitations are described below:</w:t>
      </w:r>
    </w:p>
    <w:p w14:paraId="7E542876" w14:textId="00852DCB" w:rsidR="00F901CC" w:rsidRDefault="00F901CC" w:rsidP="00F901CC">
      <w:pPr>
        <w:pStyle w:val="ListParagraph"/>
        <w:numPr>
          <w:ilvl w:val="0"/>
          <w:numId w:val="5"/>
        </w:numPr>
      </w:pPr>
      <w:r>
        <w:t xml:space="preserve">Ratio analysis is based on past data. So, past data does not necessarily repeat in the future </w:t>
      </w:r>
      <w:r w:rsidR="00D14485">
        <w:t>which</w:t>
      </w:r>
      <w:r>
        <w:t xml:space="preserve"> can lead financial managers to the wrong decision</w:t>
      </w:r>
      <w:r w:rsidR="0099218F" w:rsidRPr="0099218F">
        <w:t>(Dale, 2018)</w:t>
      </w:r>
      <w:r>
        <w:t>.</w:t>
      </w:r>
    </w:p>
    <w:p w14:paraId="6259A06C" w14:textId="5D7E5BE5" w:rsidR="00F901CC" w:rsidRDefault="00F901CC" w:rsidP="00F901CC">
      <w:pPr>
        <w:pStyle w:val="ListParagraph"/>
        <w:numPr>
          <w:ilvl w:val="0"/>
          <w:numId w:val="5"/>
        </w:numPr>
      </w:pPr>
      <w:r>
        <w:t xml:space="preserve">Ratio analysis is based on the published data of the financial statement but the financial statement may be manipulated by the managers to </w:t>
      </w:r>
      <w:r w:rsidR="00365FAF">
        <w:t>achieve their personal goal</w:t>
      </w:r>
      <w:r w:rsidR="00D14485">
        <w:t>s</w:t>
      </w:r>
      <w:r w:rsidR="00365FAF">
        <w:t xml:space="preserve">. </w:t>
      </w:r>
    </w:p>
    <w:p w14:paraId="79184016" w14:textId="4CE4DA4B" w:rsidR="00365FAF" w:rsidRDefault="00365FAF" w:rsidP="00F901CC">
      <w:pPr>
        <w:pStyle w:val="ListParagraph"/>
        <w:numPr>
          <w:ilvl w:val="0"/>
          <w:numId w:val="5"/>
        </w:numPr>
      </w:pPr>
      <w:r>
        <w:t xml:space="preserve">Accounting uses a lot </w:t>
      </w:r>
      <w:r w:rsidR="00D14485">
        <w:t xml:space="preserve">of </w:t>
      </w:r>
      <w:r>
        <w:t>assumption</w:t>
      </w:r>
      <w:r w:rsidR="00D14485">
        <w:t>s</w:t>
      </w:r>
      <w:r>
        <w:t xml:space="preserve"> and estimation</w:t>
      </w:r>
      <w:r w:rsidR="00D14485">
        <w:t>s</w:t>
      </w:r>
      <w:r>
        <w:t xml:space="preserve"> that may lead to </w:t>
      </w:r>
      <w:r w:rsidR="00D14485">
        <w:t xml:space="preserve">the </w:t>
      </w:r>
      <w:r>
        <w:t xml:space="preserve">wrong conclusion. </w:t>
      </w:r>
    </w:p>
    <w:p w14:paraId="7B0FA7EA" w14:textId="23E0D2D5" w:rsidR="00390905" w:rsidRDefault="00365FAF" w:rsidP="00390905">
      <w:pPr>
        <w:pStyle w:val="ListParagraph"/>
        <w:numPr>
          <w:ilvl w:val="0"/>
          <w:numId w:val="5"/>
        </w:numPr>
      </w:pPr>
      <w:r>
        <w:t xml:space="preserve">The accounting system and strategies of business </w:t>
      </w:r>
      <w:r w:rsidR="00D14485">
        <w:t>are</w:t>
      </w:r>
      <w:r>
        <w:t xml:space="preserve"> not </w:t>
      </w:r>
      <w:r w:rsidR="00D14485">
        <w:t xml:space="preserve">the </w:t>
      </w:r>
      <w:r>
        <w:t xml:space="preserve">same for all companies. So, </w:t>
      </w:r>
      <w:r w:rsidR="00D14485">
        <w:t xml:space="preserve">the </w:t>
      </w:r>
      <w:r>
        <w:t xml:space="preserve">ratio of </w:t>
      </w:r>
      <w:r w:rsidR="00D14485">
        <w:t xml:space="preserve">the </w:t>
      </w:r>
      <w:r>
        <w:t xml:space="preserve">two companies may not be comparable. </w:t>
      </w:r>
    </w:p>
    <w:p w14:paraId="0304EDF4" w14:textId="14EE51A1" w:rsidR="00390905" w:rsidRDefault="00390905" w:rsidP="00390905">
      <w:pPr>
        <w:pStyle w:val="Heading1"/>
      </w:pPr>
      <w:bookmarkStart w:id="18" w:name="_Toc118918032"/>
      <w:r>
        <w:t>Conclusions</w:t>
      </w:r>
      <w:bookmarkEnd w:id="18"/>
    </w:p>
    <w:p w14:paraId="4BD2FB95" w14:textId="73A72DB5" w:rsidR="0099218F" w:rsidRDefault="004832C4" w:rsidP="00390905">
      <w:pPr>
        <w:rPr>
          <w:kern w:val="0"/>
          <w14:ligatures w14:val="none"/>
        </w:rPr>
      </w:pPr>
      <w:r>
        <w:rPr>
          <w:kern w:val="0"/>
          <w14:ligatures w14:val="none"/>
        </w:rPr>
        <w:t xml:space="preserve">All the key indications of liquidity </w:t>
      </w:r>
      <w:r w:rsidR="00390905">
        <w:rPr>
          <w:kern w:val="0"/>
          <w14:ligatures w14:val="none"/>
        </w:rPr>
        <w:t>are better in 2021 compared to the previous year.</w:t>
      </w:r>
      <w:r w:rsidR="00390905" w:rsidRPr="00390905">
        <w:rPr>
          <w:kern w:val="0"/>
          <w14:ligatures w14:val="none"/>
        </w:rPr>
        <w:t xml:space="preserve"> </w:t>
      </w:r>
      <w:r w:rsidR="00390905">
        <w:rPr>
          <w:kern w:val="0"/>
          <w14:ligatures w14:val="none"/>
        </w:rPr>
        <w:t>There was a net loss in 2020 but there is a profit in 2021</w:t>
      </w:r>
      <w:r w:rsidR="00390905" w:rsidRPr="00390905">
        <w:rPr>
          <w:kern w:val="0"/>
          <w14:ligatures w14:val="none"/>
        </w:rPr>
        <w:t xml:space="preserve"> </w:t>
      </w:r>
      <w:r w:rsidR="00390905">
        <w:rPr>
          <w:kern w:val="0"/>
          <w14:ligatures w14:val="none"/>
        </w:rPr>
        <w:t>The overall liquidity situation is not good for Marriott in both the years 2020 and 2021. They may have a shortage to pay short-term liabilities.</w:t>
      </w:r>
      <w:r w:rsidR="00390905" w:rsidRPr="00390905">
        <w:rPr>
          <w:kern w:val="0"/>
          <w14:ligatures w14:val="none"/>
        </w:rPr>
        <w:t xml:space="preserve"> </w:t>
      </w:r>
      <w:r w:rsidR="00390905">
        <w:rPr>
          <w:kern w:val="0"/>
          <w14:ligatures w14:val="none"/>
        </w:rPr>
        <w:t>The overall gearing condition is not good because this company has used excessive leverage.</w:t>
      </w:r>
      <w:r w:rsidR="00390905" w:rsidRPr="00390905">
        <w:rPr>
          <w:kern w:val="0"/>
          <w14:ligatures w14:val="none"/>
        </w:rPr>
        <w:t xml:space="preserve"> </w:t>
      </w:r>
      <w:r w:rsidRPr="004832C4">
        <w:rPr>
          <w:kern w:val="0"/>
          <w14:ligatures w14:val="none"/>
        </w:rPr>
        <w:t>Ratio analysis has many advantages but it has some disadvantages and limitations too</w:t>
      </w:r>
    </w:p>
    <w:p w14:paraId="43692790" w14:textId="1641EC56" w:rsidR="0099218F" w:rsidRPr="00020ADF" w:rsidRDefault="0099218F" w:rsidP="00020ADF">
      <w:pPr>
        <w:pStyle w:val="Heading1"/>
      </w:pPr>
      <w:bookmarkStart w:id="19" w:name="_Toc118918033"/>
      <w:r w:rsidRPr="00020ADF">
        <w:t>References</w:t>
      </w:r>
      <w:bookmarkEnd w:id="19"/>
      <w:r w:rsidRPr="00020ADF">
        <w:t xml:space="preserve"> </w:t>
      </w:r>
    </w:p>
    <w:p w14:paraId="4A7702F6" w14:textId="77777777" w:rsidR="0099218F" w:rsidRPr="0099218F" w:rsidRDefault="0099218F" w:rsidP="0099218F">
      <w:r w:rsidRPr="0099218F">
        <w:t xml:space="preserve">Correia, C. </w:t>
      </w:r>
      <w:r w:rsidRPr="0099218F">
        <w:rPr>
          <w:i/>
          <w:iCs/>
        </w:rPr>
        <w:t>et al.</w:t>
      </w:r>
      <w:r w:rsidRPr="0099218F">
        <w:t xml:space="preserve"> (2019) </w:t>
      </w:r>
      <w:r w:rsidRPr="0099218F">
        <w:rPr>
          <w:i/>
          <w:iCs/>
        </w:rPr>
        <w:t>Financial management</w:t>
      </w:r>
      <w:r w:rsidRPr="0099218F">
        <w:t xml:space="preserve">. Lansdowne: Juta. </w:t>
      </w:r>
    </w:p>
    <w:p w14:paraId="52B96418" w14:textId="77777777" w:rsidR="0099218F" w:rsidRPr="0099218F" w:rsidRDefault="0099218F" w:rsidP="0099218F">
      <w:r w:rsidRPr="0099218F">
        <w:t xml:space="preserve">Cox, D. and Fardon, M. (2016) </w:t>
      </w:r>
      <w:r w:rsidRPr="0099218F">
        <w:rPr>
          <w:i/>
          <w:iCs/>
        </w:rPr>
        <w:t>Basic accounting</w:t>
      </w:r>
      <w:r w:rsidRPr="0099218F">
        <w:t xml:space="preserve">. Worcester: Osborne Books. </w:t>
      </w:r>
    </w:p>
    <w:p w14:paraId="2D41C68F" w14:textId="2EE956F5" w:rsidR="0099218F" w:rsidRPr="0099218F" w:rsidRDefault="0099218F" w:rsidP="0099218F">
      <w:r w:rsidRPr="0099218F">
        <w:lastRenderedPageBreak/>
        <w:t xml:space="preserve">Dale, J. (2018) “Issues in financial reporting,” </w:t>
      </w:r>
      <w:r w:rsidRPr="0099218F">
        <w:rPr>
          <w:i/>
          <w:iCs/>
        </w:rPr>
        <w:t xml:space="preserve">Corporate Financial Reporting: Theory &amp; Practice Corporate financial reporting: Theory &amp; </w:t>
      </w:r>
      <w:r w:rsidR="001D38C3">
        <w:rPr>
          <w:i/>
          <w:iCs/>
        </w:rPr>
        <w:t>P</w:t>
      </w:r>
      <w:r w:rsidRPr="0099218F">
        <w:rPr>
          <w:i/>
          <w:iCs/>
        </w:rPr>
        <w:t>ractice</w:t>
      </w:r>
      <w:r w:rsidRPr="0099218F">
        <w:t xml:space="preserve">, pp. 1–17. Available at: https://doi.org/10.4135/9781446220863.n1. </w:t>
      </w:r>
    </w:p>
    <w:p w14:paraId="4F6B2D9F" w14:textId="77777777" w:rsidR="0099218F" w:rsidRPr="0099218F" w:rsidRDefault="0099218F" w:rsidP="0099218F">
      <w:r w:rsidRPr="0099218F">
        <w:t xml:space="preserve">Gadgil, T. (2014) </w:t>
      </w:r>
      <w:r w:rsidRPr="0099218F">
        <w:rPr>
          <w:i/>
          <w:iCs/>
        </w:rPr>
        <w:t>Ratio analysis</w:t>
      </w:r>
      <w:r w:rsidRPr="0099218F">
        <w:t xml:space="preserve">. North Charleston, USA: CreateSpace Independent Publishing Platform. </w:t>
      </w:r>
    </w:p>
    <w:p w14:paraId="5DC20626" w14:textId="77777777" w:rsidR="0099218F" w:rsidRPr="0099218F" w:rsidRDefault="0099218F" w:rsidP="0099218F">
      <w:r w:rsidRPr="0099218F">
        <w:t xml:space="preserve">Gibson, C.H. (2015) </w:t>
      </w:r>
      <w:r w:rsidRPr="0099218F">
        <w:rPr>
          <w:i/>
          <w:iCs/>
        </w:rPr>
        <w:t>Financial statement analysis</w:t>
      </w:r>
      <w:r w:rsidRPr="0099218F">
        <w:t xml:space="preserve">. Mason, OH: South-Western. </w:t>
      </w:r>
    </w:p>
    <w:p w14:paraId="7772D464" w14:textId="77777777" w:rsidR="0099218F" w:rsidRPr="0099218F" w:rsidRDefault="0099218F" w:rsidP="0099218F">
      <w:r w:rsidRPr="0099218F">
        <w:t xml:space="preserve">Hayes, A. (2022) </w:t>
      </w:r>
      <w:r w:rsidRPr="0099218F">
        <w:rPr>
          <w:i/>
          <w:iCs/>
        </w:rPr>
        <w:t>Understanding liquidity ratios: Types and their importance</w:t>
      </w:r>
      <w:r w:rsidRPr="0099218F">
        <w:t xml:space="preserve">, </w:t>
      </w:r>
      <w:r w:rsidRPr="0099218F">
        <w:rPr>
          <w:i/>
          <w:iCs/>
        </w:rPr>
        <w:t>Investopedia</w:t>
      </w:r>
      <w:r w:rsidRPr="0099218F">
        <w:t xml:space="preserve">. Investopedia. Available at: https://www.investopedia.com/terms/l/liquidityratios.asp (Accessed: November 8, 2022). </w:t>
      </w:r>
    </w:p>
    <w:p w14:paraId="0B4AF273" w14:textId="77777777" w:rsidR="0099218F" w:rsidRPr="0099218F" w:rsidRDefault="0099218F" w:rsidP="0099218F">
      <w:r w:rsidRPr="0099218F">
        <w:t xml:space="preserve">Kolb, R.W. and Rodríguez Ricardo J. (2019) </w:t>
      </w:r>
      <w:r w:rsidRPr="0099218F">
        <w:rPr>
          <w:i/>
          <w:iCs/>
        </w:rPr>
        <w:t>Financial management</w:t>
      </w:r>
      <w:r w:rsidRPr="0099218F">
        <w:t xml:space="preserve">. Cambridge, Mass: Blackwell Business. </w:t>
      </w:r>
    </w:p>
    <w:p w14:paraId="5543CB77" w14:textId="77777777" w:rsidR="0099218F" w:rsidRPr="0099218F" w:rsidRDefault="0099218F" w:rsidP="0099218F">
      <w:r w:rsidRPr="0099218F">
        <w:t xml:space="preserve">Max, K. (2017) “Gearing ratio,” </w:t>
      </w:r>
      <w:r w:rsidRPr="0099218F">
        <w:rPr>
          <w:i/>
          <w:iCs/>
        </w:rPr>
        <w:t>ACT Companion to Treasury Management</w:t>
      </w:r>
      <w:r w:rsidRPr="0099218F">
        <w:t xml:space="preserve">, pp. 76–77. Available at: https://doi.org/10.1016/b978-1-85573-327-5.50104-8. </w:t>
      </w:r>
    </w:p>
    <w:p w14:paraId="24E17C15" w14:textId="77777777" w:rsidR="0099218F" w:rsidRPr="0099218F" w:rsidRDefault="0099218F" w:rsidP="0099218F">
      <w:r w:rsidRPr="0099218F">
        <w:t xml:space="preserve">Philip, K. (2019) “Basics of financial statement analysis,” </w:t>
      </w:r>
      <w:r w:rsidRPr="0099218F">
        <w:rPr>
          <w:i/>
          <w:iCs/>
        </w:rPr>
        <w:t>Financial Statements</w:t>
      </w:r>
      <w:r w:rsidRPr="0099218F">
        <w:t xml:space="preserve"> [Preprint]. Available at: https://doi.org/10.24053/9783739880143-73. </w:t>
      </w:r>
    </w:p>
    <w:p w14:paraId="7C2A6828" w14:textId="61D2E8CD" w:rsidR="0099218F" w:rsidRDefault="0099218F" w:rsidP="0099218F">
      <w:r w:rsidRPr="0099218F">
        <w:t xml:space="preserve">Rosa, N.L. (2020) “Integrated Ratio Analysis,” </w:t>
      </w:r>
      <w:r w:rsidRPr="0099218F">
        <w:rPr>
          <w:i/>
          <w:iCs/>
        </w:rPr>
        <w:t>Analysing Financial Performance</w:t>
      </w:r>
      <w:r w:rsidRPr="0099218F">
        <w:t xml:space="preserve">, pp. 112–135. Available at: </w:t>
      </w:r>
      <w:hyperlink r:id="rId8" w:history="1">
        <w:r w:rsidRPr="0099218F">
          <w:rPr>
            <w:rStyle w:val="Hyperlink"/>
          </w:rPr>
          <w:t>https://doi.org/10.4324/9781003092575-6</w:t>
        </w:r>
      </w:hyperlink>
      <w:r w:rsidRPr="0099218F">
        <w:t>.</w:t>
      </w:r>
    </w:p>
    <w:p w14:paraId="3CEF42F4" w14:textId="77777777" w:rsidR="0099218F" w:rsidRDefault="0099218F" w:rsidP="0099218F"/>
    <w:p w14:paraId="79620206" w14:textId="2F282CFB" w:rsidR="0099218F" w:rsidRDefault="0099218F" w:rsidP="0099218F">
      <w:pPr>
        <w:pStyle w:val="Heading1"/>
      </w:pPr>
      <w:bookmarkStart w:id="20" w:name="_Toc118918034"/>
      <w:r>
        <w:t>Appendix</w:t>
      </w:r>
      <w:bookmarkEnd w:id="20"/>
      <w:r w:rsidRPr="0099218F">
        <w:t xml:space="preserve"> </w:t>
      </w:r>
    </w:p>
    <w:p w14:paraId="3352774B" w14:textId="2FB3DD23" w:rsidR="0099218F" w:rsidRDefault="0099218F" w:rsidP="0099218F">
      <w:pPr>
        <w:pStyle w:val="Heading2"/>
      </w:pPr>
      <w:bookmarkStart w:id="21" w:name="_Toc118918035"/>
      <w:r>
        <w:t>Given Ratios</w:t>
      </w:r>
      <w:bookmarkEnd w:id="21"/>
    </w:p>
    <w:tbl>
      <w:tblPr>
        <w:tblW w:w="0" w:type="auto"/>
        <w:tblLayout w:type="fixed"/>
        <w:tblCellMar>
          <w:left w:w="0" w:type="dxa"/>
          <w:right w:w="0" w:type="dxa"/>
        </w:tblCellMar>
        <w:tblLook w:val="04A0" w:firstRow="1" w:lastRow="0" w:firstColumn="1" w:lastColumn="0" w:noHBand="0" w:noVBand="1"/>
      </w:tblPr>
      <w:tblGrid>
        <w:gridCol w:w="3059"/>
        <w:gridCol w:w="555"/>
        <w:gridCol w:w="1343"/>
        <w:gridCol w:w="1342"/>
      </w:tblGrid>
      <w:tr w:rsidR="0099218F" w:rsidRPr="0099218F" w14:paraId="1E7265EB" w14:textId="77777777" w:rsidTr="003B74E4">
        <w:trPr>
          <w:trHeight w:hRule="exact" w:val="345"/>
        </w:trPr>
        <w:tc>
          <w:tcPr>
            <w:tcW w:w="3059" w:type="dxa"/>
            <w:tcBorders>
              <w:top w:val="none" w:sz="0" w:space="0" w:color="000000"/>
              <w:left w:val="none" w:sz="0" w:space="0" w:color="000000"/>
              <w:bottom w:val="none" w:sz="0" w:space="0" w:color="000000"/>
              <w:right w:val="none" w:sz="0" w:space="0" w:color="000000"/>
            </w:tcBorders>
            <w:vAlign w:val="center"/>
          </w:tcPr>
          <w:p w14:paraId="5048BBF6" w14:textId="77777777" w:rsidR="0099218F" w:rsidRPr="0099218F" w:rsidRDefault="0099218F" w:rsidP="0099218F">
            <w:pPr>
              <w:spacing w:line="240" w:lineRule="auto"/>
              <w:ind w:left="53"/>
              <w:jc w:val="left"/>
              <w:rPr>
                <w:rFonts w:ascii="Arial" w:eastAsiaTheme="minorHAnsi" w:hAnsi="Arial" w:cstheme="minorBidi"/>
                <w:b/>
                <w:bCs/>
                <w:color w:val="357BB7"/>
                <w:spacing w:val="-10"/>
                <w:kern w:val="0"/>
                <w:sz w:val="20"/>
                <w:szCs w:val="22"/>
                <w14:ligatures w14:val="none"/>
              </w:rPr>
            </w:pPr>
            <w:r w:rsidRPr="0099218F">
              <w:rPr>
                <w:rFonts w:ascii="Arial" w:eastAsiaTheme="minorHAnsi" w:hAnsi="Arial" w:cstheme="minorBidi"/>
                <w:b/>
                <w:bCs/>
                <w:color w:val="357BB7"/>
                <w:spacing w:val="-10"/>
                <w:kern w:val="0"/>
                <w:sz w:val="20"/>
                <w:szCs w:val="22"/>
                <w14:ligatures w14:val="none"/>
              </w:rPr>
              <w:t>Current Ratio</w:t>
            </w:r>
          </w:p>
        </w:tc>
        <w:tc>
          <w:tcPr>
            <w:tcW w:w="555" w:type="dxa"/>
            <w:vMerge w:val="restart"/>
            <w:tcBorders>
              <w:top w:val="none" w:sz="0" w:space="0" w:color="000000"/>
              <w:left w:val="none" w:sz="0" w:space="0" w:color="000000"/>
              <w:bottom w:val="none" w:sz="0" w:space="0" w:color="000000"/>
              <w:right w:val="none" w:sz="0" w:space="0" w:color="000000"/>
            </w:tcBorders>
            <w:vAlign w:val="bottom"/>
          </w:tcPr>
          <w:p w14:paraId="115FB33F" w14:textId="77777777" w:rsidR="0099218F" w:rsidRPr="0099218F" w:rsidRDefault="0099218F" w:rsidP="0099218F">
            <w:pPr>
              <w:spacing w:line="240" w:lineRule="auto"/>
              <w:jc w:val="left"/>
              <w:rPr>
                <w:rFonts w:asciiTheme="minorHAnsi" w:eastAsiaTheme="minorHAnsi" w:hAnsiTheme="minorHAnsi" w:cstheme="minorBidi"/>
                <w:b/>
                <w:bCs/>
                <w:kern w:val="0"/>
                <w:sz w:val="22"/>
                <w:szCs w:val="22"/>
                <w14:ligatures w14:val="none"/>
              </w:rPr>
            </w:pPr>
          </w:p>
        </w:tc>
        <w:tc>
          <w:tcPr>
            <w:tcW w:w="1343" w:type="dxa"/>
            <w:tcBorders>
              <w:top w:val="single" w:sz="6" w:space="0" w:color="000000"/>
              <w:left w:val="none" w:sz="0" w:space="0" w:color="000000"/>
              <w:bottom w:val="none" w:sz="0" w:space="0" w:color="000000"/>
              <w:right w:val="none" w:sz="0" w:space="0" w:color="000000"/>
            </w:tcBorders>
            <w:vAlign w:val="center"/>
          </w:tcPr>
          <w:p w14:paraId="1F6C3A6D" w14:textId="77777777" w:rsidR="0099218F" w:rsidRPr="0099218F" w:rsidRDefault="0099218F" w:rsidP="0099218F">
            <w:pPr>
              <w:spacing w:line="240" w:lineRule="auto"/>
              <w:ind w:right="60"/>
              <w:jc w:val="right"/>
              <w:rPr>
                <w:rFonts w:ascii="Verdana" w:eastAsiaTheme="minorHAnsi" w:hAnsi="Verdana" w:cstheme="minorBidi"/>
                <w:b/>
                <w:bCs/>
                <w:color w:val="000000"/>
                <w:spacing w:val="-4"/>
                <w:kern w:val="0"/>
                <w:sz w:val="18"/>
                <w:szCs w:val="22"/>
                <w14:ligatures w14:val="none"/>
              </w:rPr>
            </w:pPr>
            <w:r w:rsidRPr="0099218F">
              <w:rPr>
                <w:rFonts w:ascii="Verdana" w:eastAsiaTheme="minorHAnsi" w:hAnsi="Verdana" w:cstheme="minorBidi"/>
                <w:b/>
                <w:bCs/>
                <w:color w:val="000000"/>
                <w:spacing w:val="-4"/>
                <w:kern w:val="0"/>
                <w:sz w:val="18"/>
                <w:szCs w:val="22"/>
                <w14:ligatures w14:val="none"/>
              </w:rPr>
              <w:t>0.5659</w:t>
            </w:r>
          </w:p>
        </w:tc>
        <w:tc>
          <w:tcPr>
            <w:tcW w:w="1342" w:type="dxa"/>
            <w:tcBorders>
              <w:top w:val="single" w:sz="6" w:space="0" w:color="000000"/>
              <w:left w:val="none" w:sz="0" w:space="0" w:color="000000"/>
              <w:bottom w:val="none" w:sz="0" w:space="0" w:color="000000"/>
              <w:right w:val="none" w:sz="0" w:space="0" w:color="000000"/>
            </w:tcBorders>
            <w:vAlign w:val="center"/>
          </w:tcPr>
          <w:p w14:paraId="160A2677" w14:textId="77777777" w:rsidR="0099218F" w:rsidRPr="0099218F" w:rsidRDefault="0099218F" w:rsidP="0099218F">
            <w:pPr>
              <w:spacing w:line="240" w:lineRule="auto"/>
              <w:ind w:right="52"/>
              <w:jc w:val="right"/>
              <w:rPr>
                <w:rFonts w:ascii="Verdana" w:eastAsiaTheme="minorHAnsi" w:hAnsi="Verdana" w:cstheme="minorBidi"/>
                <w:b/>
                <w:bCs/>
                <w:color w:val="000000"/>
                <w:spacing w:val="-8"/>
                <w:kern w:val="0"/>
                <w:sz w:val="18"/>
                <w:szCs w:val="22"/>
                <w14:ligatures w14:val="none"/>
              </w:rPr>
            </w:pPr>
            <w:r w:rsidRPr="0099218F">
              <w:rPr>
                <w:rFonts w:ascii="Verdana" w:eastAsiaTheme="minorHAnsi" w:hAnsi="Verdana" w:cstheme="minorBidi"/>
                <w:b/>
                <w:bCs/>
                <w:color w:val="000000"/>
                <w:spacing w:val="-8"/>
                <w:kern w:val="0"/>
                <w:sz w:val="18"/>
                <w:szCs w:val="22"/>
                <w14:ligatures w14:val="none"/>
              </w:rPr>
              <w:t>0.4911</w:t>
            </w:r>
          </w:p>
        </w:tc>
      </w:tr>
      <w:tr w:rsidR="0099218F" w:rsidRPr="0099218F" w14:paraId="52003494" w14:textId="77777777" w:rsidTr="003B74E4">
        <w:trPr>
          <w:trHeight w:hRule="exact" w:val="323"/>
        </w:trPr>
        <w:tc>
          <w:tcPr>
            <w:tcW w:w="3059" w:type="dxa"/>
            <w:tcBorders>
              <w:top w:val="none" w:sz="0" w:space="0" w:color="000000"/>
              <w:left w:val="none" w:sz="0" w:space="0" w:color="000000"/>
              <w:bottom w:val="none" w:sz="0" w:space="0" w:color="000000"/>
              <w:right w:val="none" w:sz="0" w:space="0" w:color="000000"/>
            </w:tcBorders>
            <w:vAlign w:val="center"/>
          </w:tcPr>
          <w:p w14:paraId="25BCB52D" w14:textId="77777777" w:rsidR="0099218F" w:rsidRPr="0099218F" w:rsidRDefault="0099218F" w:rsidP="0099218F">
            <w:pPr>
              <w:spacing w:line="240" w:lineRule="auto"/>
              <w:ind w:left="53"/>
              <w:jc w:val="left"/>
              <w:rPr>
                <w:rFonts w:ascii="Arial" w:eastAsiaTheme="minorHAnsi" w:hAnsi="Arial" w:cstheme="minorBidi"/>
                <w:color w:val="357BB7"/>
                <w:spacing w:val="-10"/>
                <w:kern w:val="0"/>
                <w:sz w:val="20"/>
                <w:szCs w:val="22"/>
                <w14:ligatures w14:val="none"/>
              </w:rPr>
            </w:pPr>
            <w:r w:rsidRPr="0099218F">
              <w:rPr>
                <w:rFonts w:ascii="Arial" w:eastAsiaTheme="minorHAnsi" w:hAnsi="Arial" w:cstheme="minorBidi"/>
                <w:color w:val="357BB7"/>
                <w:spacing w:val="-10"/>
                <w:kern w:val="0"/>
                <w:sz w:val="20"/>
                <w:szCs w:val="22"/>
                <w14:ligatures w14:val="none"/>
              </w:rPr>
              <w:t>Long-term Debt</w:t>
            </w:r>
            <w:r w:rsidRPr="0099218F">
              <w:rPr>
                <w:rFonts w:ascii="Tahoma" w:eastAsiaTheme="minorHAnsi" w:hAnsi="Tahoma" w:cstheme="minorBidi"/>
                <w:color w:val="88A1C4"/>
                <w:spacing w:val="-10"/>
                <w:kern w:val="0"/>
                <w:sz w:val="18"/>
                <w:szCs w:val="22"/>
                <w14:ligatures w14:val="none"/>
              </w:rPr>
              <w:t xml:space="preserve"> I</w:t>
            </w:r>
            <w:r w:rsidRPr="0099218F">
              <w:rPr>
                <w:rFonts w:ascii="Arial" w:eastAsiaTheme="minorHAnsi" w:hAnsi="Arial" w:cstheme="minorBidi"/>
                <w:color w:val="357BB7"/>
                <w:spacing w:val="-10"/>
                <w:kern w:val="0"/>
                <w:sz w:val="20"/>
                <w:szCs w:val="22"/>
                <w14:ligatures w14:val="none"/>
              </w:rPr>
              <w:t xml:space="preserve"> Capital</w:t>
            </w:r>
          </w:p>
        </w:tc>
        <w:tc>
          <w:tcPr>
            <w:tcW w:w="555" w:type="dxa"/>
            <w:vMerge/>
            <w:tcBorders>
              <w:top w:val="none" w:sz="0" w:space="0" w:color="000000"/>
              <w:left w:val="none" w:sz="0" w:space="0" w:color="000000"/>
              <w:bottom w:val="none" w:sz="0" w:space="0" w:color="000000"/>
              <w:right w:val="none" w:sz="0" w:space="0" w:color="000000"/>
            </w:tcBorders>
            <w:vAlign w:val="bottom"/>
          </w:tcPr>
          <w:p w14:paraId="537F39CA" w14:textId="77777777" w:rsidR="0099218F" w:rsidRPr="0099218F" w:rsidRDefault="0099218F" w:rsidP="0099218F">
            <w:pPr>
              <w:spacing w:line="240" w:lineRule="auto"/>
              <w:jc w:val="left"/>
              <w:rPr>
                <w:rFonts w:asciiTheme="minorHAnsi" w:eastAsiaTheme="minorHAnsi" w:hAnsiTheme="minorHAnsi" w:cstheme="minorBidi"/>
                <w:kern w:val="0"/>
                <w:sz w:val="22"/>
                <w:szCs w:val="22"/>
                <w14:ligatures w14:val="none"/>
              </w:rPr>
            </w:pPr>
          </w:p>
        </w:tc>
        <w:tc>
          <w:tcPr>
            <w:tcW w:w="1343" w:type="dxa"/>
            <w:tcBorders>
              <w:top w:val="none" w:sz="0" w:space="0" w:color="000000"/>
              <w:left w:val="none" w:sz="0" w:space="0" w:color="000000"/>
              <w:bottom w:val="none" w:sz="0" w:space="0" w:color="000000"/>
              <w:right w:val="none" w:sz="0" w:space="0" w:color="000000"/>
            </w:tcBorders>
            <w:shd w:val="clear" w:color="E2ECF4" w:fill="E2ECF4"/>
            <w:vAlign w:val="center"/>
          </w:tcPr>
          <w:p w14:paraId="52D8EE4C" w14:textId="77777777" w:rsidR="0099218F" w:rsidRPr="0099218F" w:rsidRDefault="0099218F" w:rsidP="0099218F">
            <w:pPr>
              <w:spacing w:line="240" w:lineRule="auto"/>
              <w:ind w:right="60"/>
              <w:jc w:val="right"/>
              <w:rPr>
                <w:rFonts w:ascii="Verdana" w:eastAsiaTheme="minorHAnsi" w:hAnsi="Verdana" w:cstheme="minorBidi"/>
                <w:color w:val="000000"/>
                <w:kern w:val="0"/>
                <w:sz w:val="18"/>
                <w:szCs w:val="22"/>
                <w14:ligatures w14:val="none"/>
              </w:rPr>
            </w:pPr>
            <w:r w:rsidRPr="0099218F">
              <w:rPr>
                <w:rFonts w:ascii="Verdana" w:eastAsiaTheme="minorHAnsi" w:hAnsi="Verdana" w:cstheme="minorBidi"/>
                <w:color w:val="000000"/>
                <w:kern w:val="0"/>
                <w:sz w:val="18"/>
                <w:szCs w:val="22"/>
                <w14:ligatures w14:val="none"/>
              </w:rPr>
              <w:t>0.8684</w:t>
            </w:r>
          </w:p>
        </w:tc>
        <w:tc>
          <w:tcPr>
            <w:tcW w:w="1342" w:type="dxa"/>
            <w:tcBorders>
              <w:top w:val="none" w:sz="0" w:space="0" w:color="000000"/>
              <w:left w:val="none" w:sz="0" w:space="0" w:color="000000"/>
              <w:bottom w:val="none" w:sz="0" w:space="0" w:color="000000"/>
              <w:right w:val="none" w:sz="0" w:space="0" w:color="000000"/>
            </w:tcBorders>
            <w:shd w:val="clear" w:color="E2ECF4" w:fill="E2ECF4"/>
            <w:vAlign w:val="center"/>
          </w:tcPr>
          <w:p w14:paraId="673AB35F" w14:textId="77777777" w:rsidR="0099218F" w:rsidRPr="0099218F" w:rsidRDefault="0099218F" w:rsidP="0099218F">
            <w:pPr>
              <w:spacing w:line="240" w:lineRule="auto"/>
              <w:ind w:right="52"/>
              <w:jc w:val="right"/>
              <w:rPr>
                <w:rFonts w:ascii="Verdana" w:eastAsiaTheme="minorHAnsi" w:hAnsi="Verdana" w:cstheme="minorBidi"/>
                <w:color w:val="480303"/>
                <w:spacing w:val="-6"/>
                <w:kern w:val="0"/>
                <w:sz w:val="19"/>
                <w:szCs w:val="22"/>
                <w14:ligatures w14:val="none"/>
              </w:rPr>
            </w:pPr>
            <w:r w:rsidRPr="0099218F">
              <w:rPr>
                <w:rFonts w:ascii="Verdana" w:eastAsiaTheme="minorHAnsi" w:hAnsi="Verdana" w:cstheme="minorBidi"/>
                <w:color w:val="480303"/>
                <w:spacing w:val="-6"/>
                <w:kern w:val="0"/>
                <w:sz w:val="19"/>
                <w:szCs w:val="22"/>
                <w14:ligatures w14:val="none"/>
              </w:rPr>
              <w:t>0.9554</w:t>
            </w:r>
          </w:p>
        </w:tc>
      </w:tr>
      <w:tr w:rsidR="0099218F" w:rsidRPr="0099218F" w14:paraId="444F8828" w14:textId="77777777" w:rsidTr="003B74E4">
        <w:trPr>
          <w:trHeight w:hRule="exact" w:val="322"/>
        </w:trPr>
        <w:tc>
          <w:tcPr>
            <w:tcW w:w="3059" w:type="dxa"/>
            <w:tcBorders>
              <w:top w:val="none" w:sz="0" w:space="0" w:color="000000"/>
              <w:left w:val="none" w:sz="0" w:space="0" w:color="000000"/>
              <w:bottom w:val="none" w:sz="0" w:space="0" w:color="000000"/>
              <w:right w:val="none" w:sz="0" w:space="0" w:color="000000"/>
            </w:tcBorders>
            <w:vAlign w:val="center"/>
          </w:tcPr>
          <w:p w14:paraId="6CEDEF46" w14:textId="77777777" w:rsidR="0099218F" w:rsidRPr="0099218F" w:rsidRDefault="0099218F" w:rsidP="0099218F">
            <w:pPr>
              <w:spacing w:line="240" w:lineRule="auto"/>
              <w:ind w:left="53"/>
              <w:jc w:val="left"/>
              <w:rPr>
                <w:rFonts w:ascii="Arial" w:eastAsiaTheme="minorHAnsi" w:hAnsi="Arial" w:cstheme="minorBidi"/>
                <w:color w:val="357BB7"/>
                <w:spacing w:val="-10"/>
                <w:kern w:val="0"/>
                <w:sz w:val="20"/>
                <w:szCs w:val="22"/>
                <w14:ligatures w14:val="none"/>
              </w:rPr>
            </w:pPr>
            <w:r w:rsidRPr="0099218F">
              <w:rPr>
                <w:rFonts w:ascii="Arial" w:eastAsiaTheme="minorHAnsi" w:hAnsi="Arial" w:cstheme="minorBidi"/>
                <w:color w:val="357BB7"/>
                <w:spacing w:val="-10"/>
                <w:kern w:val="0"/>
                <w:sz w:val="20"/>
                <w:szCs w:val="22"/>
                <w14:ligatures w14:val="none"/>
              </w:rPr>
              <w:t>Debt/Equity Ratio</w:t>
            </w:r>
          </w:p>
        </w:tc>
        <w:tc>
          <w:tcPr>
            <w:tcW w:w="555" w:type="dxa"/>
            <w:vMerge/>
            <w:tcBorders>
              <w:top w:val="none" w:sz="0" w:space="0" w:color="000000"/>
              <w:left w:val="none" w:sz="0" w:space="0" w:color="000000"/>
              <w:bottom w:val="none" w:sz="0" w:space="0" w:color="000000"/>
              <w:right w:val="none" w:sz="0" w:space="0" w:color="000000"/>
            </w:tcBorders>
            <w:vAlign w:val="bottom"/>
          </w:tcPr>
          <w:p w14:paraId="7F0144A4" w14:textId="77777777" w:rsidR="0099218F" w:rsidRPr="0099218F" w:rsidRDefault="0099218F" w:rsidP="0099218F">
            <w:pPr>
              <w:spacing w:line="240" w:lineRule="auto"/>
              <w:jc w:val="left"/>
              <w:rPr>
                <w:rFonts w:asciiTheme="minorHAnsi" w:eastAsiaTheme="minorHAnsi" w:hAnsiTheme="minorHAnsi" w:cstheme="minorBidi"/>
                <w:kern w:val="0"/>
                <w:sz w:val="22"/>
                <w:szCs w:val="22"/>
                <w14:ligatures w14:val="none"/>
              </w:rPr>
            </w:pPr>
          </w:p>
        </w:tc>
        <w:tc>
          <w:tcPr>
            <w:tcW w:w="1343" w:type="dxa"/>
            <w:tcBorders>
              <w:top w:val="none" w:sz="0" w:space="0" w:color="000000"/>
              <w:left w:val="none" w:sz="0" w:space="0" w:color="000000"/>
              <w:bottom w:val="none" w:sz="0" w:space="0" w:color="000000"/>
              <w:right w:val="none" w:sz="0" w:space="0" w:color="000000"/>
            </w:tcBorders>
            <w:vAlign w:val="center"/>
          </w:tcPr>
          <w:p w14:paraId="6EB33D4A" w14:textId="77777777" w:rsidR="0099218F" w:rsidRPr="0099218F" w:rsidRDefault="0099218F" w:rsidP="0099218F">
            <w:pPr>
              <w:spacing w:line="240" w:lineRule="auto"/>
              <w:ind w:right="60"/>
              <w:jc w:val="right"/>
              <w:rPr>
                <w:rFonts w:ascii="Verdana" w:eastAsiaTheme="minorHAnsi" w:hAnsi="Verdana" w:cstheme="minorBidi"/>
                <w:color w:val="480303"/>
                <w:kern w:val="0"/>
                <w:sz w:val="18"/>
                <w:szCs w:val="22"/>
                <w14:ligatures w14:val="none"/>
              </w:rPr>
            </w:pPr>
            <w:r w:rsidRPr="0099218F">
              <w:rPr>
                <w:rFonts w:ascii="Verdana" w:eastAsiaTheme="minorHAnsi" w:hAnsi="Verdana" w:cstheme="minorBidi"/>
                <w:color w:val="480303"/>
                <w:kern w:val="0"/>
                <w:sz w:val="18"/>
                <w:szCs w:val="22"/>
                <w14:ligatures w14:val="none"/>
              </w:rPr>
              <w:t>7.1697</w:t>
            </w:r>
          </w:p>
        </w:tc>
        <w:tc>
          <w:tcPr>
            <w:tcW w:w="1342" w:type="dxa"/>
            <w:tcBorders>
              <w:top w:val="none" w:sz="0" w:space="0" w:color="000000"/>
              <w:left w:val="none" w:sz="0" w:space="0" w:color="000000"/>
              <w:bottom w:val="none" w:sz="0" w:space="0" w:color="000000"/>
              <w:right w:val="none" w:sz="0" w:space="0" w:color="000000"/>
            </w:tcBorders>
            <w:vAlign w:val="center"/>
          </w:tcPr>
          <w:p w14:paraId="6D432782" w14:textId="77777777" w:rsidR="0099218F" w:rsidRPr="0099218F" w:rsidRDefault="0099218F" w:rsidP="0099218F">
            <w:pPr>
              <w:spacing w:line="240" w:lineRule="auto"/>
              <w:ind w:right="52"/>
              <w:jc w:val="right"/>
              <w:rPr>
                <w:rFonts w:ascii="Verdana" w:eastAsiaTheme="minorHAnsi" w:hAnsi="Verdana" w:cstheme="minorBidi"/>
                <w:color w:val="000000"/>
                <w:spacing w:val="-4"/>
                <w:kern w:val="0"/>
                <w:sz w:val="18"/>
                <w:szCs w:val="22"/>
                <w14:ligatures w14:val="none"/>
              </w:rPr>
            </w:pPr>
            <w:r w:rsidRPr="0099218F">
              <w:rPr>
                <w:rFonts w:ascii="Verdana" w:eastAsiaTheme="minorHAnsi" w:hAnsi="Verdana" w:cstheme="minorBidi"/>
                <w:color w:val="000000"/>
                <w:spacing w:val="-4"/>
                <w:kern w:val="0"/>
                <w:sz w:val="18"/>
                <w:szCs w:val="22"/>
                <w14:ligatures w14:val="none"/>
              </w:rPr>
              <w:t>24.1302</w:t>
            </w:r>
          </w:p>
        </w:tc>
      </w:tr>
      <w:tr w:rsidR="0099218F" w:rsidRPr="0099218F" w14:paraId="6B551201" w14:textId="77777777" w:rsidTr="003B74E4">
        <w:trPr>
          <w:trHeight w:hRule="exact" w:val="323"/>
        </w:trPr>
        <w:tc>
          <w:tcPr>
            <w:tcW w:w="3059" w:type="dxa"/>
            <w:tcBorders>
              <w:top w:val="none" w:sz="0" w:space="0" w:color="000000"/>
              <w:left w:val="none" w:sz="0" w:space="0" w:color="000000"/>
              <w:bottom w:val="none" w:sz="0" w:space="0" w:color="000000"/>
              <w:right w:val="none" w:sz="0" w:space="0" w:color="000000"/>
            </w:tcBorders>
            <w:vAlign w:val="center"/>
          </w:tcPr>
          <w:p w14:paraId="3A274FF5" w14:textId="77777777" w:rsidR="0099218F" w:rsidRPr="0099218F" w:rsidRDefault="0099218F" w:rsidP="0099218F">
            <w:pPr>
              <w:spacing w:line="240" w:lineRule="auto"/>
              <w:ind w:left="53"/>
              <w:jc w:val="left"/>
              <w:rPr>
                <w:rFonts w:ascii="Arial" w:eastAsiaTheme="minorHAnsi" w:hAnsi="Arial" w:cstheme="minorBidi"/>
                <w:color w:val="357BB7"/>
                <w:spacing w:val="-6"/>
                <w:kern w:val="0"/>
                <w:sz w:val="20"/>
                <w:szCs w:val="22"/>
                <w14:ligatures w14:val="none"/>
              </w:rPr>
            </w:pPr>
            <w:r w:rsidRPr="0099218F">
              <w:rPr>
                <w:rFonts w:ascii="Arial" w:eastAsiaTheme="minorHAnsi" w:hAnsi="Arial" w:cstheme="minorBidi"/>
                <w:color w:val="357BB7"/>
                <w:spacing w:val="-6"/>
                <w:kern w:val="0"/>
                <w:sz w:val="20"/>
                <w:szCs w:val="22"/>
                <w14:ligatures w14:val="none"/>
              </w:rPr>
              <w:t>Gross Margin</w:t>
            </w:r>
          </w:p>
        </w:tc>
        <w:tc>
          <w:tcPr>
            <w:tcW w:w="555" w:type="dxa"/>
            <w:vMerge/>
            <w:tcBorders>
              <w:top w:val="none" w:sz="0" w:space="0" w:color="000000"/>
              <w:left w:val="none" w:sz="0" w:space="0" w:color="000000"/>
              <w:bottom w:val="none" w:sz="0" w:space="0" w:color="000000"/>
              <w:right w:val="none" w:sz="0" w:space="0" w:color="000000"/>
            </w:tcBorders>
            <w:vAlign w:val="bottom"/>
          </w:tcPr>
          <w:p w14:paraId="11333349" w14:textId="77777777" w:rsidR="0099218F" w:rsidRPr="0099218F" w:rsidRDefault="0099218F" w:rsidP="0099218F">
            <w:pPr>
              <w:spacing w:line="240" w:lineRule="auto"/>
              <w:jc w:val="left"/>
              <w:rPr>
                <w:rFonts w:asciiTheme="minorHAnsi" w:eastAsiaTheme="minorHAnsi" w:hAnsiTheme="minorHAnsi" w:cstheme="minorBidi"/>
                <w:kern w:val="0"/>
                <w:sz w:val="22"/>
                <w:szCs w:val="22"/>
                <w14:ligatures w14:val="none"/>
              </w:rPr>
            </w:pPr>
          </w:p>
        </w:tc>
        <w:tc>
          <w:tcPr>
            <w:tcW w:w="1343" w:type="dxa"/>
            <w:tcBorders>
              <w:top w:val="none" w:sz="0" w:space="0" w:color="000000"/>
              <w:left w:val="none" w:sz="0" w:space="0" w:color="000000"/>
              <w:bottom w:val="none" w:sz="0" w:space="0" w:color="000000"/>
              <w:right w:val="none" w:sz="0" w:space="0" w:color="000000"/>
            </w:tcBorders>
            <w:vAlign w:val="center"/>
          </w:tcPr>
          <w:p w14:paraId="744343B8" w14:textId="77777777" w:rsidR="0099218F" w:rsidRPr="0099218F" w:rsidRDefault="0099218F" w:rsidP="0099218F">
            <w:pPr>
              <w:spacing w:line="240" w:lineRule="auto"/>
              <w:ind w:right="60"/>
              <w:jc w:val="right"/>
              <w:rPr>
                <w:rFonts w:ascii="Verdana" w:eastAsiaTheme="minorHAnsi" w:hAnsi="Verdana" w:cstheme="minorBidi"/>
                <w:color w:val="000000"/>
                <w:spacing w:val="-2"/>
                <w:kern w:val="0"/>
                <w:sz w:val="18"/>
                <w:szCs w:val="22"/>
                <w14:ligatures w14:val="none"/>
              </w:rPr>
            </w:pPr>
            <w:r w:rsidRPr="0099218F">
              <w:rPr>
                <w:rFonts w:ascii="Verdana" w:eastAsiaTheme="minorHAnsi" w:hAnsi="Verdana" w:cstheme="minorBidi"/>
                <w:color w:val="000000"/>
                <w:spacing w:val="-2"/>
                <w:kern w:val="0"/>
                <w:sz w:val="18"/>
                <w:szCs w:val="22"/>
                <w14:ligatures w14:val="none"/>
              </w:rPr>
              <w:t>20.2136</w:t>
            </w:r>
          </w:p>
        </w:tc>
        <w:tc>
          <w:tcPr>
            <w:tcW w:w="1342" w:type="dxa"/>
            <w:tcBorders>
              <w:top w:val="none" w:sz="0" w:space="0" w:color="000000"/>
              <w:left w:val="none" w:sz="0" w:space="0" w:color="000000"/>
              <w:bottom w:val="none" w:sz="0" w:space="0" w:color="000000"/>
              <w:right w:val="none" w:sz="0" w:space="0" w:color="000000"/>
            </w:tcBorders>
            <w:vAlign w:val="center"/>
          </w:tcPr>
          <w:p w14:paraId="5389DFA1" w14:textId="77777777" w:rsidR="0099218F" w:rsidRPr="0099218F" w:rsidRDefault="0099218F" w:rsidP="0099218F">
            <w:pPr>
              <w:spacing w:line="240" w:lineRule="auto"/>
              <w:ind w:right="52"/>
              <w:jc w:val="right"/>
              <w:rPr>
                <w:rFonts w:ascii="Verdana" w:eastAsiaTheme="minorHAnsi" w:hAnsi="Verdana" w:cstheme="minorBidi"/>
                <w:color w:val="480303"/>
                <w:spacing w:val="-4"/>
                <w:kern w:val="0"/>
                <w:sz w:val="18"/>
                <w:szCs w:val="22"/>
                <w14:ligatures w14:val="none"/>
              </w:rPr>
            </w:pPr>
            <w:r w:rsidRPr="0099218F">
              <w:rPr>
                <w:rFonts w:ascii="Verdana" w:eastAsiaTheme="minorHAnsi" w:hAnsi="Verdana" w:cstheme="minorBidi"/>
                <w:color w:val="480303"/>
                <w:spacing w:val="-4"/>
                <w:kern w:val="0"/>
                <w:sz w:val="18"/>
                <w:szCs w:val="22"/>
                <w14:ligatures w14:val="none"/>
              </w:rPr>
              <w:t>13.8019</w:t>
            </w:r>
          </w:p>
        </w:tc>
      </w:tr>
      <w:tr w:rsidR="0099218F" w:rsidRPr="0099218F" w14:paraId="3D04EE5B" w14:textId="77777777" w:rsidTr="003B74E4">
        <w:trPr>
          <w:trHeight w:hRule="exact" w:val="330"/>
        </w:trPr>
        <w:tc>
          <w:tcPr>
            <w:tcW w:w="3059" w:type="dxa"/>
            <w:tcBorders>
              <w:top w:val="none" w:sz="0" w:space="0" w:color="000000"/>
              <w:left w:val="none" w:sz="0" w:space="0" w:color="000000"/>
              <w:bottom w:val="none" w:sz="0" w:space="0" w:color="000000"/>
              <w:right w:val="none" w:sz="0" w:space="0" w:color="000000"/>
            </w:tcBorders>
            <w:vAlign w:val="center"/>
          </w:tcPr>
          <w:p w14:paraId="39A0AD7F" w14:textId="77777777" w:rsidR="0099218F" w:rsidRPr="0099218F" w:rsidRDefault="0099218F" w:rsidP="0099218F">
            <w:pPr>
              <w:spacing w:line="240" w:lineRule="auto"/>
              <w:ind w:left="53"/>
              <w:jc w:val="left"/>
              <w:rPr>
                <w:rFonts w:ascii="Arial" w:eastAsiaTheme="minorHAnsi" w:hAnsi="Arial" w:cstheme="minorBidi"/>
                <w:color w:val="357BB7"/>
                <w:spacing w:val="-12"/>
                <w:kern w:val="0"/>
                <w:sz w:val="20"/>
                <w:szCs w:val="22"/>
                <w14:ligatures w14:val="none"/>
              </w:rPr>
            </w:pPr>
            <w:r w:rsidRPr="0099218F">
              <w:rPr>
                <w:rFonts w:ascii="Arial" w:eastAsiaTheme="minorHAnsi" w:hAnsi="Arial" w:cstheme="minorBidi"/>
                <w:color w:val="357BB7"/>
                <w:spacing w:val="-12"/>
                <w:kern w:val="0"/>
                <w:sz w:val="20"/>
                <w:szCs w:val="22"/>
                <w14:ligatures w14:val="none"/>
              </w:rPr>
              <w:t>Operating Margin</w:t>
            </w:r>
          </w:p>
        </w:tc>
        <w:tc>
          <w:tcPr>
            <w:tcW w:w="555" w:type="dxa"/>
            <w:vMerge/>
            <w:tcBorders>
              <w:top w:val="none" w:sz="0" w:space="0" w:color="000000"/>
              <w:left w:val="none" w:sz="0" w:space="0" w:color="000000"/>
              <w:bottom w:val="none" w:sz="0" w:space="0" w:color="000000"/>
              <w:right w:val="none" w:sz="0" w:space="0" w:color="000000"/>
            </w:tcBorders>
            <w:vAlign w:val="bottom"/>
          </w:tcPr>
          <w:p w14:paraId="642CA1CC" w14:textId="77777777" w:rsidR="0099218F" w:rsidRPr="0099218F" w:rsidRDefault="0099218F" w:rsidP="0099218F">
            <w:pPr>
              <w:spacing w:line="240" w:lineRule="auto"/>
              <w:jc w:val="left"/>
              <w:rPr>
                <w:rFonts w:asciiTheme="minorHAnsi" w:eastAsiaTheme="minorHAnsi" w:hAnsiTheme="minorHAnsi" w:cstheme="minorBidi"/>
                <w:kern w:val="0"/>
                <w:sz w:val="22"/>
                <w:szCs w:val="22"/>
                <w14:ligatures w14:val="none"/>
              </w:rPr>
            </w:pPr>
          </w:p>
        </w:tc>
        <w:tc>
          <w:tcPr>
            <w:tcW w:w="1343" w:type="dxa"/>
            <w:tcBorders>
              <w:top w:val="none" w:sz="0" w:space="0" w:color="000000"/>
              <w:left w:val="none" w:sz="0" w:space="0" w:color="000000"/>
              <w:bottom w:val="none" w:sz="0" w:space="0" w:color="000000"/>
              <w:right w:val="none" w:sz="0" w:space="0" w:color="000000"/>
            </w:tcBorders>
            <w:vAlign w:val="center"/>
          </w:tcPr>
          <w:p w14:paraId="1F4805F3" w14:textId="77777777" w:rsidR="0099218F" w:rsidRPr="0099218F" w:rsidRDefault="0099218F" w:rsidP="0099218F">
            <w:pPr>
              <w:spacing w:line="240" w:lineRule="auto"/>
              <w:ind w:right="60"/>
              <w:jc w:val="right"/>
              <w:rPr>
                <w:rFonts w:ascii="Verdana" w:eastAsiaTheme="minorHAnsi" w:hAnsi="Verdana" w:cstheme="minorBidi"/>
                <w:color w:val="480303"/>
                <w:spacing w:val="-4"/>
                <w:kern w:val="0"/>
                <w:sz w:val="18"/>
                <w:szCs w:val="22"/>
                <w14:ligatures w14:val="none"/>
              </w:rPr>
            </w:pPr>
            <w:r w:rsidRPr="0099218F">
              <w:rPr>
                <w:rFonts w:ascii="Verdana" w:eastAsiaTheme="minorHAnsi" w:hAnsi="Verdana" w:cstheme="minorBidi"/>
                <w:color w:val="480303"/>
                <w:spacing w:val="-4"/>
                <w:kern w:val="0"/>
                <w:sz w:val="18"/>
                <w:szCs w:val="22"/>
                <w14:ligatures w14:val="none"/>
              </w:rPr>
              <w:t>12.629</w:t>
            </w:r>
          </w:p>
        </w:tc>
        <w:tc>
          <w:tcPr>
            <w:tcW w:w="1342" w:type="dxa"/>
            <w:tcBorders>
              <w:top w:val="none" w:sz="0" w:space="0" w:color="000000"/>
              <w:left w:val="none" w:sz="0" w:space="0" w:color="000000"/>
              <w:bottom w:val="none" w:sz="0" w:space="0" w:color="000000"/>
              <w:right w:val="none" w:sz="0" w:space="0" w:color="000000"/>
            </w:tcBorders>
            <w:vAlign w:val="center"/>
          </w:tcPr>
          <w:p w14:paraId="2918F1E7" w14:textId="77777777" w:rsidR="0099218F" w:rsidRPr="0099218F" w:rsidRDefault="0099218F" w:rsidP="0099218F">
            <w:pPr>
              <w:spacing w:line="240" w:lineRule="auto"/>
              <w:ind w:right="52"/>
              <w:jc w:val="right"/>
              <w:rPr>
                <w:rFonts w:ascii="Verdana" w:eastAsiaTheme="minorHAnsi" w:hAnsi="Verdana" w:cstheme="minorBidi"/>
                <w:color w:val="000000"/>
                <w:kern w:val="0"/>
                <w:sz w:val="18"/>
                <w:szCs w:val="22"/>
                <w14:ligatures w14:val="none"/>
              </w:rPr>
            </w:pPr>
            <w:r w:rsidRPr="0099218F">
              <w:rPr>
                <w:rFonts w:ascii="Verdana" w:eastAsiaTheme="minorHAnsi" w:hAnsi="Verdana" w:cstheme="minorBidi"/>
                <w:color w:val="000000"/>
                <w:kern w:val="0"/>
                <w:sz w:val="18"/>
                <w:szCs w:val="22"/>
                <w14:ligatures w14:val="none"/>
              </w:rPr>
              <w:t>0.7946</w:t>
            </w:r>
          </w:p>
        </w:tc>
      </w:tr>
      <w:tr w:rsidR="0099218F" w:rsidRPr="0099218F" w14:paraId="7AA93B88" w14:textId="77777777" w:rsidTr="003B74E4">
        <w:trPr>
          <w:trHeight w:hRule="exact" w:val="322"/>
        </w:trPr>
        <w:tc>
          <w:tcPr>
            <w:tcW w:w="3059" w:type="dxa"/>
            <w:tcBorders>
              <w:top w:val="none" w:sz="0" w:space="0" w:color="000000"/>
              <w:left w:val="none" w:sz="0" w:space="0" w:color="000000"/>
              <w:bottom w:val="none" w:sz="0" w:space="0" w:color="000000"/>
              <w:right w:val="none" w:sz="0" w:space="0" w:color="000000"/>
            </w:tcBorders>
            <w:vAlign w:val="center"/>
          </w:tcPr>
          <w:p w14:paraId="0138DED2" w14:textId="77777777" w:rsidR="0099218F" w:rsidRPr="0099218F" w:rsidRDefault="0099218F" w:rsidP="0099218F">
            <w:pPr>
              <w:spacing w:line="240" w:lineRule="auto"/>
              <w:ind w:left="53"/>
              <w:jc w:val="left"/>
              <w:rPr>
                <w:rFonts w:ascii="Arial" w:eastAsiaTheme="minorHAnsi" w:hAnsi="Arial" w:cstheme="minorBidi"/>
                <w:color w:val="357BB7"/>
                <w:spacing w:val="-6"/>
                <w:kern w:val="0"/>
                <w:sz w:val="20"/>
                <w:szCs w:val="22"/>
                <w14:ligatures w14:val="none"/>
              </w:rPr>
            </w:pPr>
            <w:r w:rsidRPr="0099218F">
              <w:rPr>
                <w:rFonts w:ascii="Arial" w:eastAsiaTheme="minorHAnsi" w:hAnsi="Arial" w:cstheme="minorBidi"/>
                <w:color w:val="357BB7"/>
                <w:spacing w:val="-6"/>
                <w:kern w:val="0"/>
                <w:sz w:val="20"/>
                <w:szCs w:val="22"/>
                <w14:ligatures w14:val="none"/>
              </w:rPr>
              <w:t>EBIT Margin</w:t>
            </w:r>
          </w:p>
        </w:tc>
        <w:tc>
          <w:tcPr>
            <w:tcW w:w="555" w:type="dxa"/>
            <w:vMerge/>
            <w:tcBorders>
              <w:top w:val="none" w:sz="0" w:space="0" w:color="000000"/>
              <w:left w:val="none" w:sz="0" w:space="0" w:color="000000"/>
              <w:bottom w:val="none" w:sz="0" w:space="0" w:color="000000"/>
              <w:right w:val="none" w:sz="0" w:space="0" w:color="000000"/>
            </w:tcBorders>
            <w:vAlign w:val="bottom"/>
          </w:tcPr>
          <w:p w14:paraId="7DC8D5E2" w14:textId="77777777" w:rsidR="0099218F" w:rsidRPr="0099218F" w:rsidRDefault="0099218F" w:rsidP="0099218F">
            <w:pPr>
              <w:spacing w:line="240" w:lineRule="auto"/>
              <w:jc w:val="left"/>
              <w:rPr>
                <w:rFonts w:asciiTheme="minorHAnsi" w:eastAsiaTheme="minorHAnsi" w:hAnsiTheme="minorHAnsi" w:cstheme="minorBidi"/>
                <w:kern w:val="0"/>
                <w:sz w:val="22"/>
                <w:szCs w:val="22"/>
                <w14:ligatures w14:val="none"/>
              </w:rPr>
            </w:pPr>
          </w:p>
        </w:tc>
        <w:tc>
          <w:tcPr>
            <w:tcW w:w="1343" w:type="dxa"/>
            <w:tcBorders>
              <w:top w:val="none" w:sz="0" w:space="0" w:color="000000"/>
              <w:left w:val="none" w:sz="0" w:space="0" w:color="000000"/>
              <w:bottom w:val="none" w:sz="0" w:space="0" w:color="000000"/>
              <w:right w:val="none" w:sz="0" w:space="0" w:color="000000"/>
            </w:tcBorders>
            <w:vAlign w:val="center"/>
          </w:tcPr>
          <w:p w14:paraId="1CC236C4" w14:textId="77777777" w:rsidR="0099218F" w:rsidRPr="0099218F" w:rsidRDefault="0099218F" w:rsidP="0099218F">
            <w:pPr>
              <w:spacing w:line="240" w:lineRule="auto"/>
              <w:ind w:right="60"/>
              <w:jc w:val="right"/>
              <w:rPr>
                <w:rFonts w:ascii="Verdana" w:eastAsiaTheme="minorHAnsi" w:hAnsi="Verdana" w:cstheme="minorBidi"/>
                <w:color w:val="480303"/>
                <w:spacing w:val="-4"/>
                <w:kern w:val="0"/>
                <w:sz w:val="18"/>
                <w:szCs w:val="22"/>
                <w14:ligatures w14:val="none"/>
              </w:rPr>
            </w:pPr>
            <w:r w:rsidRPr="0099218F">
              <w:rPr>
                <w:rFonts w:ascii="Verdana" w:eastAsiaTheme="minorHAnsi" w:hAnsi="Verdana" w:cstheme="minorBidi"/>
                <w:color w:val="480303"/>
                <w:spacing w:val="-4"/>
                <w:kern w:val="0"/>
                <w:sz w:val="18"/>
                <w:szCs w:val="22"/>
                <w14:ligatures w14:val="none"/>
              </w:rPr>
              <w:t>12.629</w:t>
            </w:r>
          </w:p>
        </w:tc>
        <w:tc>
          <w:tcPr>
            <w:tcW w:w="1342" w:type="dxa"/>
            <w:tcBorders>
              <w:top w:val="none" w:sz="0" w:space="0" w:color="000000"/>
              <w:left w:val="none" w:sz="0" w:space="0" w:color="000000"/>
              <w:bottom w:val="none" w:sz="0" w:space="0" w:color="000000"/>
              <w:right w:val="none" w:sz="0" w:space="0" w:color="000000"/>
            </w:tcBorders>
            <w:vAlign w:val="center"/>
          </w:tcPr>
          <w:p w14:paraId="61BBBF5D" w14:textId="77777777" w:rsidR="0099218F" w:rsidRPr="0099218F" w:rsidRDefault="0099218F" w:rsidP="0099218F">
            <w:pPr>
              <w:spacing w:line="240" w:lineRule="auto"/>
              <w:ind w:right="52"/>
              <w:jc w:val="right"/>
              <w:rPr>
                <w:rFonts w:ascii="Verdana" w:eastAsiaTheme="minorHAnsi" w:hAnsi="Verdana" w:cstheme="minorBidi"/>
                <w:color w:val="000000"/>
                <w:kern w:val="0"/>
                <w:sz w:val="18"/>
                <w:szCs w:val="22"/>
                <w14:ligatures w14:val="none"/>
              </w:rPr>
            </w:pPr>
            <w:r w:rsidRPr="0099218F">
              <w:rPr>
                <w:rFonts w:ascii="Verdana" w:eastAsiaTheme="minorHAnsi" w:hAnsi="Verdana" w:cstheme="minorBidi"/>
                <w:color w:val="000000"/>
                <w:kern w:val="0"/>
                <w:sz w:val="18"/>
                <w:szCs w:val="22"/>
                <w14:ligatures w14:val="none"/>
              </w:rPr>
              <w:t>0.7946</w:t>
            </w:r>
          </w:p>
        </w:tc>
      </w:tr>
      <w:tr w:rsidR="0099218F" w:rsidRPr="0099218F" w14:paraId="684A17B6" w14:textId="77777777" w:rsidTr="003B74E4">
        <w:trPr>
          <w:trHeight w:hRule="exact" w:val="323"/>
        </w:trPr>
        <w:tc>
          <w:tcPr>
            <w:tcW w:w="3059" w:type="dxa"/>
            <w:tcBorders>
              <w:top w:val="none" w:sz="0" w:space="0" w:color="000000"/>
              <w:left w:val="none" w:sz="0" w:space="0" w:color="000000"/>
              <w:bottom w:val="none" w:sz="0" w:space="0" w:color="000000"/>
              <w:right w:val="none" w:sz="0" w:space="0" w:color="000000"/>
            </w:tcBorders>
            <w:vAlign w:val="center"/>
          </w:tcPr>
          <w:p w14:paraId="495DCE10" w14:textId="77777777" w:rsidR="0099218F" w:rsidRPr="0099218F" w:rsidRDefault="0099218F" w:rsidP="0099218F">
            <w:pPr>
              <w:spacing w:line="240" w:lineRule="auto"/>
              <w:ind w:left="53"/>
              <w:jc w:val="left"/>
              <w:rPr>
                <w:rFonts w:ascii="Arial" w:eastAsiaTheme="minorHAnsi" w:hAnsi="Arial" w:cstheme="minorBidi"/>
                <w:color w:val="357BB7"/>
                <w:spacing w:val="-6"/>
                <w:kern w:val="0"/>
                <w:sz w:val="20"/>
                <w:szCs w:val="22"/>
                <w14:ligatures w14:val="none"/>
              </w:rPr>
            </w:pPr>
            <w:r w:rsidRPr="0099218F">
              <w:rPr>
                <w:rFonts w:ascii="Arial" w:eastAsiaTheme="minorHAnsi" w:hAnsi="Arial" w:cstheme="minorBidi"/>
                <w:color w:val="357BB7"/>
                <w:spacing w:val="-6"/>
                <w:kern w:val="0"/>
                <w:sz w:val="20"/>
                <w:szCs w:val="22"/>
                <w14:ligatures w14:val="none"/>
              </w:rPr>
              <w:t>EBITDA Margin</w:t>
            </w:r>
          </w:p>
        </w:tc>
        <w:tc>
          <w:tcPr>
            <w:tcW w:w="555" w:type="dxa"/>
            <w:vMerge/>
            <w:tcBorders>
              <w:top w:val="none" w:sz="0" w:space="0" w:color="000000"/>
              <w:left w:val="none" w:sz="0" w:space="0" w:color="000000"/>
              <w:bottom w:val="none" w:sz="0" w:space="0" w:color="000000"/>
              <w:right w:val="none" w:sz="0" w:space="0" w:color="000000"/>
            </w:tcBorders>
            <w:vAlign w:val="bottom"/>
          </w:tcPr>
          <w:p w14:paraId="2EB706D1" w14:textId="77777777" w:rsidR="0099218F" w:rsidRPr="0099218F" w:rsidRDefault="0099218F" w:rsidP="0099218F">
            <w:pPr>
              <w:spacing w:line="240" w:lineRule="auto"/>
              <w:jc w:val="left"/>
              <w:rPr>
                <w:rFonts w:asciiTheme="minorHAnsi" w:eastAsiaTheme="minorHAnsi" w:hAnsiTheme="minorHAnsi" w:cstheme="minorBidi"/>
                <w:kern w:val="0"/>
                <w:sz w:val="22"/>
                <w:szCs w:val="22"/>
                <w14:ligatures w14:val="none"/>
              </w:rPr>
            </w:pPr>
          </w:p>
        </w:tc>
        <w:tc>
          <w:tcPr>
            <w:tcW w:w="1343" w:type="dxa"/>
            <w:tcBorders>
              <w:top w:val="none" w:sz="0" w:space="0" w:color="000000"/>
              <w:left w:val="none" w:sz="0" w:space="0" w:color="000000"/>
              <w:bottom w:val="none" w:sz="0" w:space="0" w:color="000000"/>
              <w:right w:val="none" w:sz="0" w:space="0" w:color="000000"/>
            </w:tcBorders>
            <w:vAlign w:val="center"/>
          </w:tcPr>
          <w:p w14:paraId="3E8D52F2" w14:textId="77777777" w:rsidR="0099218F" w:rsidRPr="0099218F" w:rsidRDefault="0099218F" w:rsidP="0099218F">
            <w:pPr>
              <w:spacing w:line="240" w:lineRule="auto"/>
              <w:ind w:right="60"/>
              <w:jc w:val="right"/>
              <w:rPr>
                <w:rFonts w:ascii="Verdana" w:eastAsiaTheme="minorHAnsi" w:hAnsi="Verdana" w:cstheme="minorBidi"/>
                <w:color w:val="000000"/>
                <w:spacing w:val="-4"/>
                <w:kern w:val="0"/>
                <w:sz w:val="18"/>
                <w:szCs w:val="22"/>
                <w14:ligatures w14:val="none"/>
              </w:rPr>
            </w:pPr>
            <w:r w:rsidRPr="0099218F">
              <w:rPr>
                <w:rFonts w:ascii="Verdana" w:eastAsiaTheme="minorHAnsi" w:hAnsi="Verdana" w:cstheme="minorBidi"/>
                <w:color w:val="000000"/>
                <w:spacing w:val="-4"/>
                <w:kern w:val="0"/>
                <w:sz w:val="18"/>
                <w:szCs w:val="22"/>
                <w14:ligatures w14:val="none"/>
              </w:rPr>
              <w:t>14.7579</w:t>
            </w:r>
          </w:p>
        </w:tc>
        <w:tc>
          <w:tcPr>
            <w:tcW w:w="1342" w:type="dxa"/>
            <w:tcBorders>
              <w:top w:val="none" w:sz="0" w:space="0" w:color="000000"/>
              <w:left w:val="none" w:sz="0" w:space="0" w:color="000000"/>
              <w:bottom w:val="none" w:sz="0" w:space="0" w:color="000000"/>
              <w:right w:val="none" w:sz="0" w:space="0" w:color="000000"/>
            </w:tcBorders>
            <w:vAlign w:val="center"/>
          </w:tcPr>
          <w:p w14:paraId="4EB3F1A5" w14:textId="77777777" w:rsidR="0099218F" w:rsidRPr="0099218F" w:rsidRDefault="0099218F" w:rsidP="0099218F">
            <w:pPr>
              <w:spacing w:line="240" w:lineRule="auto"/>
              <w:ind w:right="52"/>
              <w:jc w:val="right"/>
              <w:rPr>
                <w:rFonts w:ascii="Verdana" w:eastAsiaTheme="minorHAnsi" w:hAnsi="Verdana" w:cstheme="minorBidi"/>
                <w:color w:val="480303"/>
                <w:kern w:val="0"/>
                <w:sz w:val="18"/>
                <w:szCs w:val="22"/>
                <w14:ligatures w14:val="none"/>
              </w:rPr>
            </w:pPr>
            <w:r w:rsidRPr="0099218F">
              <w:rPr>
                <w:rFonts w:ascii="Verdana" w:eastAsiaTheme="minorHAnsi" w:hAnsi="Verdana" w:cstheme="minorBidi"/>
                <w:color w:val="480303"/>
                <w:kern w:val="0"/>
                <w:sz w:val="18"/>
                <w:szCs w:val="22"/>
                <w14:ligatures w14:val="none"/>
              </w:rPr>
              <w:t>5.3164</w:t>
            </w:r>
          </w:p>
        </w:tc>
      </w:tr>
      <w:tr w:rsidR="0099218F" w:rsidRPr="0099218F" w14:paraId="31A98E7C" w14:textId="77777777" w:rsidTr="003B74E4">
        <w:trPr>
          <w:trHeight w:hRule="exact" w:val="322"/>
        </w:trPr>
        <w:tc>
          <w:tcPr>
            <w:tcW w:w="3059" w:type="dxa"/>
            <w:tcBorders>
              <w:top w:val="none" w:sz="0" w:space="0" w:color="000000"/>
              <w:left w:val="none" w:sz="0" w:space="0" w:color="000000"/>
              <w:bottom w:val="none" w:sz="0" w:space="0" w:color="000000"/>
              <w:right w:val="none" w:sz="0" w:space="0" w:color="000000"/>
            </w:tcBorders>
            <w:vAlign w:val="center"/>
          </w:tcPr>
          <w:p w14:paraId="7D7C99F9" w14:textId="77777777" w:rsidR="0099218F" w:rsidRPr="0099218F" w:rsidRDefault="0099218F" w:rsidP="0099218F">
            <w:pPr>
              <w:spacing w:line="240" w:lineRule="auto"/>
              <w:ind w:left="53"/>
              <w:jc w:val="left"/>
              <w:rPr>
                <w:rFonts w:ascii="Arial" w:eastAsiaTheme="minorHAnsi" w:hAnsi="Arial" w:cstheme="minorBidi"/>
                <w:color w:val="357BB7"/>
                <w:spacing w:val="-12"/>
                <w:kern w:val="0"/>
                <w:sz w:val="20"/>
                <w:szCs w:val="22"/>
                <w14:ligatures w14:val="none"/>
              </w:rPr>
            </w:pPr>
            <w:r w:rsidRPr="0099218F">
              <w:rPr>
                <w:rFonts w:ascii="Arial" w:eastAsiaTheme="minorHAnsi" w:hAnsi="Arial" w:cstheme="minorBidi"/>
                <w:color w:val="357BB7"/>
                <w:spacing w:val="-12"/>
                <w:kern w:val="0"/>
                <w:sz w:val="20"/>
                <w:szCs w:val="22"/>
                <w14:ligatures w14:val="none"/>
              </w:rPr>
              <w:t>Pre-Tax Profit Margin</w:t>
            </w:r>
          </w:p>
        </w:tc>
        <w:tc>
          <w:tcPr>
            <w:tcW w:w="555" w:type="dxa"/>
            <w:vMerge/>
            <w:tcBorders>
              <w:top w:val="none" w:sz="0" w:space="0" w:color="000000"/>
              <w:left w:val="none" w:sz="0" w:space="0" w:color="000000"/>
              <w:bottom w:val="none" w:sz="0" w:space="0" w:color="000000"/>
              <w:right w:val="none" w:sz="0" w:space="0" w:color="000000"/>
            </w:tcBorders>
            <w:vAlign w:val="bottom"/>
          </w:tcPr>
          <w:p w14:paraId="302BE523" w14:textId="77777777" w:rsidR="0099218F" w:rsidRPr="0099218F" w:rsidRDefault="0099218F" w:rsidP="0099218F">
            <w:pPr>
              <w:spacing w:line="240" w:lineRule="auto"/>
              <w:jc w:val="left"/>
              <w:rPr>
                <w:rFonts w:asciiTheme="minorHAnsi" w:eastAsiaTheme="minorHAnsi" w:hAnsiTheme="minorHAnsi" w:cstheme="minorBidi"/>
                <w:kern w:val="0"/>
                <w:sz w:val="22"/>
                <w:szCs w:val="22"/>
                <w14:ligatures w14:val="none"/>
              </w:rPr>
            </w:pPr>
          </w:p>
        </w:tc>
        <w:tc>
          <w:tcPr>
            <w:tcW w:w="1343" w:type="dxa"/>
            <w:tcBorders>
              <w:top w:val="none" w:sz="0" w:space="0" w:color="000000"/>
              <w:left w:val="none" w:sz="0" w:space="0" w:color="000000"/>
              <w:bottom w:val="none" w:sz="0" w:space="0" w:color="000000"/>
              <w:right w:val="none" w:sz="0" w:space="0" w:color="000000"/>
            </w:tcBorders>
            <w:vAlign w:val="center"/>
          </w:tcPr>
          <w:p w14:paraId="1F0236F9" w14:textId="77777777" w:rsidR="0099218F" w:rsidRPr="0099218F" w:rsidRDefault="0099218F" w:rsidP="0099218F">
            <w:pPr>
              <w:spacing w:line="240" w:lineRule="auto"/>
              <w:ind w:right="60"/>
              <w:jc w:val="right"/>
              <w:rPr>
                <w:rFonts w:ascii="Verdana" w:eastAsiaTheme="minorHAnsi" w:hAnsi="Verdana" w:cstheme="minorBidi"/>
                <w:color w:val="480303"/>
                <w:kern w:val="0"/>
                <w:sz w:val="18"/>
                <w:szCs w:val="22"/>
                <w14:ligatures w14:val="none"/>
              </w:rPr>
            </w:pPr>
            <w:r w:rsidRPr="0099218F">
              <w:rPr>
                <w:rFonts w:ascii="Verdana" w:eastAsiaTheme="minorHAnsi" w:hAnsi="Verdana" w:cstheme="minorBidi"/>
                <w:color w:val="480303"/>
                <w:kern w:val="0"/>
                <w:sz w:val="18"/>
                <w:szCs w:val="22"/>
                <w14:ligatures w14:val="none"/>
              </w:rPr>
              <w:t>8.5156</w:t>
            </w:r>
          </w:p>
        </w:tc>
        <w:tc>
          <w:tcPr>
            <w:tcW w:w="1342" w:type="dxa"/>
            <w:tcBorders>
              <w:top w:val="none" w:sz="0" w:space="0" w:color="000000"/>
              <w:left w:val="none" w:sz="0" w:space="0" w:color="000000"/>
              <w:bottom w:val="none" w:sz="0" w:space="0" w:color="000000"/>
              <w:right w:val="none" w:sz="0" w:space="0" w:color="000000"/>
            </w:tcBorders>
            <w:vAlign w:val="center"/>
          </w:tcPr>
          <w:p w14:paraId="3303BE55" w14:textId="77777777" w:rsidR="0099218F" w:rsidRPr="0099218F" w:rsidRDefault="0099218F" w:rsidP="0099218F">
            <w:pPr>
              <w:spacing w:line="240" w:lineRule="auto"/>
              <w:ind w:right="52"/>
              <w:jc w:val="right"/>
              <w:rPr>
                <w:rFonts w:ascii="Verdana" w:eastAsiaTheme="minorHAnsi" w:hAnsi="Verdana" w:cstheme="minorBidi"/>
                <w:color w:val="000000"/>
                <w:spacing w:val="-4"/>
                <w:kern w:val="0"/>
                <w:sz w:val="18"/>
                <w:szCs w:val="22"/>
                <w14:ligatures w14:val="none"/>
              </w:rPr>
            </w:pPr>
            <w:r w:rsidRPr="0099218F">
              <w:rPr>
                <w:rFonts w:ascii="Verdana" w:eastAsiaTheme="minorHAnsi" w:hAnsi="Verdana" w:cstheme="minorBidi"/>
                <w:color w:val="000000"/>
                <w:spacing w:val="-4"/>
                <w:kern w:val="0"/>
                <w:sz w:val="18"/>
                <w:szCs w:val="22"/>
                <w14:ligatures w14:val="none"/>
              </w:rPr>
              <w:t>-4.4083</w:t>
            </w:r>
          </w:p>
        </w:tc>
      </w:tr>
      <w:tr w:rsidR="0099218F" w:rsidRPr="0099218F" w14:paraId="67A3831F" w14:textId="77777777" w:rsidTr="003B74E4">
        <w:trPr>
          <w:trHeight w:hRule="exact" w:val="323"/>
        </w:trPr>
        <w:tc>
          <w:tcPr>
            <w:tcW w:w="3059" w:type="dxa"/>
            <w:tcBorders>
              <w:top w:val="none" w:sz="0" w:space="0" w:color="000000"/>
              <w:left w:val="none" w:sz="0" w:space="0" w:color="000000"/>
              <w:bottom w:val="none" w:sz="0" w:space="0" w:color="000000"/>
              <w:right w:val="none" w:sz="0" w:space="0" w:color="000000"/>
            </w:tcBorders>
            <w:vAlign w:val="center"/>
          </w:tcPr>
          <w:p w14:paraId="50CBE916" w14:textId="77777777" w:rsidR="0099218F" w:rsidRPr="0099218F" w:rsidRDefault="0099218F" w:rsidP="0099218F">
            <w:pPr>
              <w:spacing w:line="240" w:lineRule="auto"/>
              <w:ind w:left="53"/>
              <w:jc w:val="left"/>
              <w:rPr>
                <w:rFonts w:ascii="Arial" w:eastAsiaTheme="minorHAnsi" w:hAnsi="Arial" w:cstheme="minorBidi"/>
                <w:color w:val="357BB7"/>
                <w:spacing w:val="-10"/>
                <w:kern w:val="0"/>
                <w:sz w:val="20"/>
                <w:szCs w:val="22"/>
                <w14:ligatures w14:val="none"/>
              </w:rPr>
            </w:pPr>
            <w:r w:rsidRPr="0099218F">
              <w:rPr>
                <w:rFonts w:ascii="Arial" w:eastAsiaTheme="minorHAnsi" w:hAnsi="Arial" w:cstheme="minorBidi"/>
                <w:color w:val="357BB7"/>
                <w:spacing w:val="-10"/>
                <w:kern w:val="0"/>
                <w:sz w:val="20"/>
                <w:szCs w:val="22"/>
                <w14:ligatures w14:val="none"/>
              </w:rPr>
              <w:t>Net Profit Margin</w:t>
            </w:r>
          </w:p>
        </w:tc>
        <w:tc>
          <w:tcPr>
            <w:tcW w:w="555" w:type="dxa"/>
            <w:vMerge/>
            <w:tcBorders>
              <w:top w:val="none" w:sz="0" w:space="0" w:color="000000"/>
              <w:left w:val="none" w:sz="0" w:space="0" w:color="000000"/>
              <w:bottom w:val="none" w:sz="0" w:space="0" w:color="000000"/>
              <w:right w:val="none" w:sz="0" w:space="0" w:color="000000"/>
            </w:tcBorders>
            <w:vAlign w:val="bottom"/>
          </w:tcPr>
          <w:p w14:paraId="39B9DA1E" w14:textId="77777777" w:rsidR="0099218F" w:rsidRPr="0099218F" w:rsidRDefault="0099218F" w:rsidP="0099218F">
            <w:pPr>
              <w:spacing w:line="240" w:lineRule="auto"/>
              <w:jc w:val="left"/>
              <w:rPr>
                <w:rFonts w:asciiTheme="minorHAnsi" w:eastAsiaTheme="minorHAnsi" w:hAnsiTheme="minorHAnsi" w:cstheme="minorBidi"/>
                <w:kern w:val="0"/>
                <w:sz w:val="22"/>
                <w:szCs w:val="22"/>
                <w14:ligatures w14:val="none"/>
              </w:rPr>
            </w:pPr>
          </w:p>
        </w:tc>
        <w:tc>
          <w:tcPr>
            <w:tcW w:w="1343" w:type="dxa"/>
            <w:tcBorders>
              <w:top w:val="none" w:sz="0" w:space="0" w:color="000000"/>
              <w:left w:val="none" w:sz="0" w:space="0" w:color="000000"/>
              <w:bottom w:val="none" w:sz="0" w:space="0" w:color="000000"/>
              <w:right w:val="none" w:sz="0" w:space="0" w:color="000000"/>
            </w:tcBorders>
            <w:vAlign w:val="center"/>
          </w:tcPr>
          <w:p w14:paraId="29F184AC" w14:textId="77777777" w:rsidR="0099218F" w:rsidRPr="0099218F" w:rsidRDefault="0099218F" w:rsidP="0099218F">
            <w:pPr>
              <w:spacing w:line="240" w:lineRule="auto"/>
              <w:ind w:right="60"/>
              <w:jc w:val="right"/>
              <w:rPr>
                <w:rFonts w:ascii="Verdana" w:eastAsiaTheme="minorHAnsi" w:hAnsi="Verdana" w:cstheme="minorBidi"/>
                <w:color w:val="000000"/>
                <w:spacing w:val="-4"/>
                <w:kern w:val="0"/>
                <w:sz w:val="18"/>
                <w:szCs w:val="22"/>
                <w14:ligatures w14:val="none"/>
              </w:rPr>
            </w:pPr>
            <w:r w:rsidRPr="0099218F">
              <w:rPr>
                <w:rFonts w:ascii="Verdana" w:eastAsiaTheme="minorHAnsi" w:hAnsi="Verdana" w:cstheme="minorBidi"/>
                <w:color w:val="000000"/>
                <w:spacing w:val="-4"/>
                <w:kern w:val="0"/>
                <w:sz w:val="18"/>
                <w:szCs w:val="22"/>
                <w14:ligatures w14:val="none"/>
              </w:rPr>
              <w:t>7.931</w:t>
            </w:r>
          </w:p>
        </w:tc>
        <w:tc>
          <w:tcPr>
            <w:tcW w:w="1342" w:type="dxa"/>
            <w:tcBorders>
              <w:top w:val="none" w:sz="0" w:space="0" w:color="000000"/>
              <w:left w:val="none" w:sz="0" w:space="0" w:color="000000"/>
              <w:bottom w:val="none" w:sz="0" w:space="0" w:color="000000"/>
              <w:right w:val="none" w:sz="0" w:space="0" w:color="000000"/>
            </w:tcBorders>
            <w:vAlign w:val="center"/>
          </w:tcPr>
          <w:p w14:paraId="317B70CF" w14:textId="77777777" w:rsidR="0099218F" w:rsidRPr="0099218F" w:rsidRDefault="0099218F" w:rsidP="0099218F">
            <w:pPr>
              <w:spacing w:line="240" w:lineRule="auto"/>
              <w:ind w:right="52"/>
              <w:jc w:val="right"/>
              <w:rPr>
                <w:rFonts w:ascii="Verdana" w:eastAsiaTheme="minorHAnsi" w:hAnsi="Verdana" w:cstheme="minorBidi"/>
                <w:color w:val="000000"/>
                <w:spacing w:val="-4"/>
                <w:kern w:val="0"/>
                <w:sz w:val="18"/>
                <w:szCs w:val="22"/>
                <w14:ligatures w14:val="none"/>
              </w:rPr>
            </w:pPr>
            <w:r w:rsidRPr="0099218F">
              <w:rPr>
                <w:rFonts w:ascii="Verdana" w:eastAsiaTheme="minorHAnsi" w:hAnsi="Verdana" w:cstheme="minorBidi"/>
                <w:color w:val="000000"/>
                <w:spacing w:val="-4"/>
                <w:kern w:val="0"/>
                <w:sz w:val="18"/>
                <w:szCs w:val="22"/>
                <w14:ligatures w14:val="none"/>
              </w:rPr>
              <w:t>-2.5258</w:t>
            </w:r>
          </w:p>
        </w:tc>
      </w:tr>
      <w:tr w:rsidR="0099218F" w:rsidRPr="0099218F" w14:paraId="381B2B24" w14:textId="77777777" w:rsidTr="003B74E4">
        <w:trPr>
          <w:trHeight w:hRule="exact" w:val="330"/>
        </w:trPr>
        <w:tc>
          <w:tcPr>
            <w:tcW w:w="3059" w:type="dxa"/>
            <w:tcBorders>
              <w:top w:val="none" w:sz="0" w:space="0" w:color="000000"/>
              <w:left w:val="none" w:sz="0" w:space="0" w:color="000000"/>
              <w:bottom w:val="none" w:sz="0" w:space="0" w:color="000000"/>
              <w:right w:val="none" w:sz="0" w:space="0" w:color="000000"/>
            </w:tcBorders>
            <w:vAlign w:val="center"/>
          </w:tcPr>
          <w:p w14:paraId="06EA38DF" w14:textId="77777777" w:rsidR="0099218F" w:rsidRPr="0099218F" w:rsidRDefault="0099218F" w:rsidP="0099218F">
            <w:pPr>
              <w:spacing w:line="240" w:lineRule="auto"/>
              <w:ind w:left="53"/>
              <w:jc w:val="left"/>
              <w:rPr>
                <w:rFonts w:ascii="Arial" w:eastAsiaTheme="minorHAnsi" w:hAnsi="Arial" w:cstheme="minorBidi"/>
                <w:color w:val="357BB7"/>
                <w:spacing w:val="-6"/>
                <w:kern w:val="0"/>
                <w:sz w:val="20"/>
                <w:szCs w:val="22"/>
                <w14:ligatures w14:val="none"/>
              </w:rPr>
            </w:pPr>
            <w:r w:rsidRPr="0099218F">
              <w:rPr>
                <w:rFonts w:ascii="Arial" w:eastAsiaTheme="minorHAnsi" w:hAnsi="Arial" w:cstheme="minorBidi"/>
                <w:color w:val="357BB7"/>
                <w:spacing w:val="-6"/>
                <w:kern w:val="0"/>
                <w:sz w:val="20"/>
                <w:szCs w:val="22"/>
                <w14:ligatures w14:val="none"/>
              </w:rPr>
              <w:t>Asset Turnover</w:t>
            </w:r>
          </w:p>
        </w:tc>
        <w:tc>
          <w:tcPr>
            <w:tcW w:w="555" w:type="dxa"/>
            <w:vMerge/>
            <w:tcBorders>
              <w:top w:val="none" w:sz="0" w:space="0" w:color="000000"/>
              <w:left w:val="none" w:sz="0" w:space="0" w:color="000000"/>
              <w:bottom w:val="none" w:sz="0" w:space="0" w:color="000000"/>
              <w:right w:val="none" w:sz="0" w:space="0" w:color="000000"/>
            </w:tcBorders>
            <w:vAlign w:val="bottom"/>
          </w:tcPr>
          <w:p w14:paraId="6294791C" w14:textId="77777777" w:rsidR="0099218F" w:rsidRPr="0099218F" w:rsidRDefault="0099218F" w:rsidP="0099218F">
            <w:pPr>
              <w:spacing w:line="240" w:lineRule="auto"/>
              <w:jc w:val="left"/>
              <w:rPr>
                <w:rFonts w:asciiTheme="minorHAnsi" w:eastAsiaTheme="minorHAnsi" w:hAnsiTheme="minorHAnsi" w:cstheme="minorBidi"/>
                <w:kern w:val="0"/>
                <w:sz w:val="22"/>
                <w:szCs w:val="22"/>
                <w14:ligatures w14:val="none"/>
              </w:rPr>
            </w:pPr>
          </w:p>
        </w:tc>
        <w:tc>
          <w:tcPr>
            <w:tcW w:w="1343" w:type="dxa"/>
            <w:tcBorders>
              <w:top w:val="none" w:sz="0" w:space="0" w:color="000000"/>
              <w:left w:val="none" w:sz="0" w:space="0" w:color="000000"/>
              <w:bottom w:val="none" w:sz="0" w:space="0" w:color="000000"/>
              <w:right w:val="none" w:sz="0" w:space="0" w:color="000000"/>
            </w:tcBorders>
            <w:vAlign w:val="center"/>
          </w:tcPr>
          <w:p w14:paraId="74F7068D" w14:textId="77777777" w:rsidR="0099218F" w:rsidRPr="0099218F" w:rsidRDefault="0099218F" w:rsidP="0099218F">
            <w:pPr>
              <w:spacing w:line="240" w:lineRule="auto"/>
              <w:ind w:right="60"/>
              <w:jc w:val="right"/>
              <w:rPr>
                <w:rFonts w:ascii="Verdana" w:eastAsiaTheme="minorHAnsi" w:hAnsi="Verdana" w:cstheme="minorBidi"/>
                <w:color w:val="480303"/>
                <w:kern w:val="0"/>
                <w:sz w:val="18"/>
                <w:szCs w:val="22"/>
                <w14:ligatures w14:val="none"/>
              </w:rPr>
            </w:pPr>
            <w:r w:rsidRPr="0099218F">
              <w:rPr>
                <w:rFonts w:ascii="Verdana" w:eastAsiaTheme="minorHAnsi" w:hAnsi="Verdana" w:cstheme="minorBidi"/>
                <w:color w:val="480303"/>
                <w:kern w:val="0"/>
                <w:sz w:val="18"/>
                <w:szCs w:val="22"/>
                <w14:ligatures w14:val="none"/>
              </w:rPr>
              <w:t>0.5423</w:t>
            </w:r>
          </w:p>
        </w:tc>
        <w:tc>
          <w:tcPr>
            <w:tcW w:w="1342" w:type="dxa"/>
            <w:tcBorders>
              <w:top w:val="none" w:sz="0" w:space="0" w:color="000000"/>
              <w:left w:val="none" w:sz="0" w:space="0" w:color="000000"/>
              <w:bottom w:val="none" w:sz="0" w:space="0" w:color="000000"/>
              <w:right w:val="none" w:sz="0" w:space="0" w:color="000000"/>
            </w:tcBorders>
            <w:vAlign w:val="center"/>
          </w:tcPr>
          <w:p w14:paraId="43C35831" w14:textId="77777777" w:rsidR="0099218F" w:rsidRPr="0099218F" w:rsidRDefault="0099218F" w:rsidP="0099218F">
            <w:pPr>
              <w:spacing w:line="240" w:lineRule="auto"/>
              <w:ind w:right="52"/>
              <w:jc w:val="right"/>
              <w:rPr>
                <w:rFonts w:ascii="Verdana" w:eastAsiaTheme="minorHAnsi" w:hAnsi="Verdana" w:cstheme="minorBidi"/>
                <w:color w:val="480303"/>
                <w:kern w:val="0"/>
                <w:sz w:val="18"/>
                <w:szCs w:val="22"/>
                <w14:ligatures w14:val="none"/>
              </w:rPr>
            </w:pPr>
            <w:r w:rsidRPr="0099218F">
              <w:rPr>
                <w:rFonts w:ascii="Verdana" w:eastAsiaTheme="minorHAnsi" w:hAnsi="Verdana" w:cstheme="minorBidi"/>
                <w:color w:val="480303"/>
                <w:kern w:val="0"/>
                <w:sz w:val="18"/>
                <w:szCs w:val="22"/>
                <w14:ligatures w14:val="none"/>
              </w:rPr>
              <w:t>0.428</w:t>
            </w:r>
          </w:p>
        </w:tc>
      </w:tr>
      <w:tr w:rsidR="0099218F" w:rsidRPr="0099218F" w14:paraId="5A8B2C09" w14:textId="77777777" w:rsidTr="003B74E4">
        <w:trPr>
          <w:trHeight w:hRule="exact" w:val="323"/>
        </w:trPr>
        <w:tc>
          <w:tcPr>
            <w:tcW w:w="3059" w:type="dxa"/>
            <w:tcBorders>
              <w:top w:val="none" w:sz="0" w:space="0" w:color="000000"/>
              <w:left w:val="none" w:sz="0" w:space="0" w:color="000000"/>
              <w:bottom w:val="none" w:sz="0" w:space="0" w:color="000000"/>
              <w:right w:val="none" w:sz="0" w:space="0" w:color="000000"/>
            </w:tcBorders>
            <w:vAlign w:val="center"/>
          </w:tcPr>
          <w:p w14:paraId="0552C7AB" w14:textId="77777777" w:rsidR="0099218F" w:rsidRPr="0099218F" w:rsidRDefault="0099218F" w:rsidP="0099218F">
            <w:pPr>
              <w:spacing w:line="240" w:lineRule="auto"/>
              <w:ind w:left="53"/>
              <w:jc w:val="left"/>
              <w:rPr>
                <w:rFonts w:ascii="Arial" w:eastAsiaTheme="minorHAnsi" w:hAnsi="Arial" w:cstheme="minorBidi"/>
                <w:color w:val="357BB7"/>
                <w:spacing w:val="-12"/>
                <w:kern w:val="0"/>
                <w:sz w:val="20"/>
                <w:szCs w:val="22"/>
                <w14:ligatures w14:val="none"/>
              </w:rPr>
            </w:pPr>
            <w:r w:rsidRPr="0099218F">
              <w:rPr>
                <w:rFonts w:ascii="Arial" w:eastAsiaTheme="minorHAnsi" w:hAnsi="Arial" w:cstheme="minorBidi"/>
                <w:color w:val="357BB7"/>
                <w:spacing w:val="-12"/>
                <w:kern w:val="0"/>
                <w:sz w:val="20"/>
                <w:szCs w:val="22"/>
                <w14:ligatures w14:val="none"/>
              </w:rPr>
              <w:t>Receiveable Turnover</w:t>
            </w:r>
          </w:p>
        </w:tc>
        <w:tc>
          <w:tcPr>
            <w:tcW w:w="555" w:type="dxa"/>
            <w:vMerge/>
            <w:tcBorders>
              <w:top w:val="none" w:sz="0" w:space="0" w:color="000000"/>
              <w:left w:val="none" w:sz="0" w:space="0" w:color="000000"/>
              <w:bottom w:val="none" w:sz="0" w:space="0" w:color="000000"/>
              <w:right w:val="none" w:sz="0" w:space="0" w:color="000000"/>
            </w:tcBorders>
            <w:vAlign w:val="bottom"/>
          </w:tcPr>
          <w:p w14:paraId="53C29874" w14:textId="77777777" w:rsidR="0099218F" w:rsidRPr="0099218F" w:rsidRDefault="0099218F" w:rsidP="0099218F">
            <w:pPr>
              <w:spacing w:line="240" w:lineRule="auto"/>
              <w:jc w:val="left"/>
              <w:rPr>
                <w:rFonts w:asciiTheme="minorHAnsi" w:eastAsiaTheme="minorHAnsi" w:hAnsiTheme="minorHAnsi" w:cstheme="minorBidi"/>
                <w:kern w:val="0"/>
                <w:sz w:val="22"/>
                <w:szCs w:val="22"/>
                <w14:ligatures w14:val="none"/>
              </w:rPr>
            </w:pPr>
          </w:p>
        </w:tc>
        <w:tc>
          <w:tcPr>
            <w:tcW w:w="1343" w:type="dxa"/>
            <w:tcBorders>
              <w:top w:val="none" w:sz="0" w:space="0" w:color="000000"/>
              <w:left w:val="none" w:sz="0" w:space="0" w:color="000000"/>
              <w:bottom w:val="none" w:sz="0" w:space="0" w:color="000000"/>
              <w:right w:val="none" w:sz="0" w:space="0" w:color="000000"/>
            </w:tcBorders>
            <w:vAlign w:val="center"/>
          </w:tcPr>
          <w:p w14:paraId="6B5F6FDB" w14:textId="77777777" w:rsidR="0099218F" w:rsidRPr="0099218F" w:rsidRDefault="0099218F" w:rsidP="0099218F">
            <w:pPr>
              <w:spacing w:line="240" w:lineRule="auto"/>
              <w:ind w:right="60"/>
              <w:jc w:val="right"/>
              <w:rPr>
                <w:rFonts w:ascii="Verdana" w:eastAsiaTheme="minorHAnsi" w:hAnsi="Verdana" w:cstheme="minorBidi"/>
                <w:color w:val="480303"/>
                <w:kern w:val="0"/>
                <w:sz w:val="18"/>
                <w:szCs w:val="22"/>
                <w14:ligatures w14:val="none"/>
              </w:rPr>
            </w:pPr>
            <w:r w:rsidRPr="0099218F">
              <w:rPr>
                <w:rFonts w:ascii="Verdana" w:eastAsiaTheme="minorHAnsi" w:hAnsi="Verdana" w:cstheme="minorBidi"/>
                <w:color w:val="480303"/>
                <w:kern w:val="0"/>
                <w:sz w:val="18"/>
                <w:szCs w:val="22"/>
                <w14:ligatures w14:val="none"/>
              </w:rPr>
              <w:t>6.9914</w:t>
            </w:r>
          </w:p>
        </w:tc>
        <w:tc>
          <w:tcPr>
            <w:tcW w:w="1342" w:type="dxa"/>
            <w:tcBorders>
              <w:top w:val="none" w:sz="0" w:space="0" w:color="000000"/>
              <w:left w:val="none" w:sz="0" w:space="0" w:color="000000"/>
              <w:bottom w:val="none" w:sz="0" w:space="0" w:color="000000"/>
              <w:right w:val="none" w:sz="0" w:space="0" w:color="000000"/>
            </w:tcBorders>
            <w:vAlign w:val="center"/>
          </w:tcPr>
          <w:p w14:paraId="47531CF8" w14:textId="77777777" w:rsidR="0099218F" w:rsidRPr="0099218F" w:rsidRDefault="0099218F" w:rsidP="0099218F">
            <w:pPr>
              <w:spacing w:line="240" w:lineRule="auto"/>
              <w:ind w:right="52"/>
              <w:jc w:val="right"/>
              <w:rPr>
                <w:rFonts w:ascii="Verdana" w:eastAsiaTheme="minorHAnsi" w:hAnsi="Verdana" w:cstheme="minorBidi"/>
                <w:color w:val="480303"/>
                <w:spacing w:val="-4"/>
                <w:kern w:val="0"/>
                <w:sz w:val="18"/>
                <w:szCs w:val="22"/>
                <w14:ligatures w14:val="none"/>
              </w:rPr>
            </w:pPr>
            <w:r w:rsidRPr="0099218F">
              <w:rPr>
                <w:rFonts w:ascii="Verdana" w:eastAsiaTheme="minorHAnsi" w:hAnsi="Verdana" w:cstheme="minorBidi"/>
                <w:color w:val="480303"/>
                <w:spacing w:val="-4"/>
                <w:kern w:val="0"/>
                <w:sz w:val="18"/>
                <w:szCs w:val="22"/>
                <w14:ligatures w14:val="none"/>
              </w:rPr>
              <w:t>5.9791</w:t>
            </w:r>
          </w:p>
        </w:tc>
      </w:tr>
      <w:tr w:rsidR="0099218F" w:rsidRPr="0099218F" w14:paraId="76174221" w14:textId="77777777" w:rsidTr="003B74E4">
        <w:trPr>
          <w:trHeight w:hRule="exact" w:val="322"/>
        </w:trPr>
        <w:tc>
          <w:tcPr>
            <w:tcW w:w="3059" w:type="dxa"/>
            <w:tcBorders>
              <w:top w:val="none" w:sz="0" w:space="0" w:color="000000"/>
              <w:left w:val="none" w:sz="0" w:space="0" w:color="000000"/>
              <w:bottom w:val="none" w:sz="0" w:space="0" w:color="000000"/>
              <w:right w:val="none" w:sz="0" w:space="0" w:color="000000"/>
            </w:tcBorders>
            <w:vAlign w:val="center"/>
          </w:tcPr>
          <w:p w14:paraId="28253C39" w14:textId="77777777" w:rsidR="0099218F" w:rsidRPr="0099218F" w:rsidRDefault="0099218F" w:rsidP="0099218F">
            <w:pPr>
              <w:spacing w:line="240" w:lineRule="auto"/>
              <w:ind w:left="53"/>
              <w:jc w:val="left"/>
              <w:rPr>
                <w:rFonts w:ascii="Arial" w:eastAsiaTheme="minorHAnsi" w:hAnsi="Arial" w:cstheme="minorBidi"/>
                <w:color w:val="357BB7"/>
                <w:spacing w:val="-12"/>
                <w:kern w:val="0"/>
                <w:sz w:val="20"/>
                <w:szCs w:val="22"/>
                <w14:ligatures w14:val="none"/>
              </w:rPr>
            </w:pPr>
            <w:r w:rsidRPr="0099218F">
              <w:rPr>
                <w:rFonts w:ascii="Arial" w:eastAsiaTheme="minorHAnsi" w:hAnsi="Arial" w:cstheme="minorBidi"/>
                <w:color w:val="357BB7"/>
                <w:spacing w:val="-12"/>
                <w:kern w:val="0"/>
                <w:sz w:val="20"/>
                <w:szCs w:val="22"/>
                <w14:ligatures w14:val="none"/>
              </w:rPr>
              <w:t>Days Sales</w:t>
            </w:r>
            <w:r w:rsidRPr="0099218F">
              <w:rPr>
                <w:rFonts w:ascii="Tahoma" w:eastAsiaTheme="minorHAnsi" w:hAnsi="Tahoma" w:cstheme="minorBidi"/>
                <w:color w:val="88A1C4"/>
                <w:spacing w:val="-12"/>
                <w:kern w:val="0"/>
                <w:sz w:val="18"/>
                <w:szCs w:val="22"/>
                <w14:ligatures w14:val="none"/>
              </w:rPr>
              <w:t xml:space="preserve"> In</w:t>
            </w:r>
            <w:r w:rsidRPr="0099218F">
              <w:rPr>
                <w:rFonts w:ascii="Arial" w:eastAsiaTheme="minorHAnsi" w:hAnsi="Arial" w:cstheme="minorBidi"/>
                <w:color w:val="357BB7"/>
                <w:spacing w:val="-12"/>
                <w:kern w:val="0"/>
                <w:sz w:val="20"/>
                <w:szCs w:val="22"/>
                <w14:ligatures w14:val="none"/>
              </w:rPr>
              <w:t xml:space="preserve"> Receivables</w:t>
            </w:r>
          </w:p>
        </w:tc>
        <w:tc>
          <w:tcPr>
            <w:tcW w:w="555" w:type="dxa"/>
            <w:vMerge/>
            <w:tcBorders>
              <w:top w:val="none" w:sz="0" w:space="0" w:color="000000"/>
              <w:left w:val="none" w:sz="0" w:space="0" w:color="000000"/>
              <w:bottom w:val="none" w:sz="0" w:space="0" w:color="000000"/>
              <w:right w:val="none" w:sz="0" w:space="0" w:color="000000"/>
            </w:tcBorders>
            <w:vAlign w:val="bottom"/>
          </w:tcPr>
          <w:p w14:paraId="37842036" w14:textId="77777777" w:rsidR="0099218F" w:rsidRPr="0099218F" w:rsidRDefault="0099218F" w:rsidP="0099218F">
            <w:pPr>
              <w:spacing w:line="240" w:lineRule="auto"/>
              <w:jc w:val="left"/>
              <w:rPr>
                <w:rFonts w:asciiTheme="minorHAnsi" w:eastAsiaTheme="minorHAnsi" w:hAnsiTheme="minorHAnsi" w:cstheme="minorBidi"/>
                <w:kern w:val="0"/>
                <w:sz w:val="22"/>
                <w:szCs w:val="22"/>
                <w14:ligatures w14:val="none"/>
              </w:rPr>
            </w:pPr>
          </w:p>
        </w:tc>
        <w:tc>
          <w:tcPr>
            <w:tcW w:w="1343" w:type="dxa"/>
            <w:tcBorders>
              <w:top w:val="none" w:sz="0" w:space="0" w:color="000000"/>
              <w:left w:val="none" w:sz="0" w:space="0" w:color="000000"/>
              <w:bottom w:val="none" w:sz="0" w:space="0" w:color="000000"/>
              <w:right w:val="none" w:sz="0" w:space="0" w:color="000000"/>
            </w:tcBorders>
            <w:vAlign w:val="center"/>
          </w:tcPr>
          <w:p w14:paraId="62D498B9" w14:textId="77777777" w:rsidR="0099218F" w:rsidRPr="0099218F" w:rsidRDefault="0099218F" w:rsidP="0099218F">
            <w:pPr>
              <w:spacing w:line="240" w:lineRule="auto"/>
              <w:ind w:right="60"/>
              <w:jc w:val="right"/>
              <w:rPr>
                <w:rFonts w:ascii="Verdana" w:eastAsiaTheme="minorHAnsi" w:hAnsi="Verdana" w:cstheme="minorBidi"/>
                <w:color w:val="480303"/>
                <w:spacing w:val="-4"/>
                <w:kern w:val="0"/>
                <w:sz w:val="18"/>
                <w:szCs w:val="22"/>
                <w14:ligatures w14:val="none"/>
              </w:rPr>
            </w:pPr>
            <w:r w:rsidRPr="0099218F">
              <w:rPr>
                <w:rFonts w:ascii="Verdana" w:eastAsiaTheme="minorHAnsi" w:hAnsi="Verdana" w:cstheme="minorBidi"/>
                <w:color w:val="480303"/>
                <w:spacing w:val="-4"/>
                <w:kern w:val="0"/>
                <w:sz w:val="18"/>
                <w:szCs w:val="22"/>
                <w14:ligatures w14:val="none"/>
              </w:rPr>
              <w:t>52.2068</w:t>
            </w:r>
          </w:p>
        </w:tc>
        <w:tc>
          <w:tcPr>
            <w:tcW w:w="1342" w:type="dxa"/>
            <w:tcBorders>
              <w:top w:val="none" w:sz="0" w:space="0" w:color="000000"/>
              <w:left w:val="none" w:sz="0" w:space="0" w:color="000000"/>
              <w:bottom w:val="none" w:sz="0" w:space="0" w:color="000000"/>
              <w:right w:val="none" w:sz="0" w:space="0" w:color="000000"/>
            </w:tcBorders>
            <w:vAlign w:val="center"/>
          </w:tcPr>
          <w:p w14:paraId="10F3DAA2" w14:textId="77777777" w:rsidR="0099218F" w:rsidRPr="0099218F" w:rsidRDefault="0099218F" w:rsidP="0099218F">
            <w:pPr>
              <w:spacing w:line="240" w:lineRule="auto"/>
              <w:ind w:right="52"/>
              <w:jc w:val="right"/>
              <w:rPr>
                <w:rFonts w:ascii="Verdana" w:eastAsiaTheme="minorHAnsi" w:hAnsi="Verdana" w:cstheme="minorBidi"/>
                <w:color w:val="480303"/>
                <w:spacing w:val="-4"/>
                <w:kern w:val="0"/>
                <w:sz w:val="18"/>
                <w:szCs w:val="22"/>
                <w14:ligatures w14:val="none"/>
              </w:rPr>
            </w:pPr>
            <w:r w:rsidRPr="0099218F">
              <w:rPr>
                <w:rFonts w:ascii="Verdana" w:eastAsiaTheme="minorHAnsi" w:hAnsi="Verdana" w:cstheme="minorBidi"/>
                <w:color w:val="480303"/>
                <w:spacing w:val="-4"/>
                <w:kern w:val="0"/>
                <w:sz w:val="18"/>
                <w:szCs w:val="22"/>
                <w14:ligatures w14:val="none"/>
              </w:rPr>
              <w:t>61.0463</w:t>
            </w:r>
          </w:p>
        </w:tc>
      </w:tr>
      <w:tr w:rsidR="0099218F" w:rsidRPr="0099218F" w14:paraId="684676A3" w14:textId="77777777" w:rsidTr="003B74E4">
        <w:trPr>
          <w:trHeight w:hRule="exact" w:val="323"/>
        </w:trPr>
        <w:tc>
          <w:tcPr>
            <w:tcW w:w="3059" w:type="dxa"/>
            <w:tcBorders>
              <w:top w:val="none" w:sz="0" w:space="0" w:color="000000"/>
              <w:left w:val="none" w:sz="0" w:space="0" w:color="000000"/>
              <w:bottom w:val="none" w:sz="0" w:space="0" w:color="000000"/>
              <w:right w:val="none" w:sz="0" w:space="0" w:color="000000"/>
            </w:tcBorders>
            <w:vAlign w:val="center"/>
          </w:tcPr>
          <w:p w14:paraId="7550DE8D" w14:textId="77777777" w:rsidR="0099218F" w:rsidRPr="0099218F" w:rsidRDefault="0099218F" w:rsidP="0099218F">
            <w:pPr>
              <w:spacing w:line="240" w:lineRule="auto"/>
              <w:ind w:left="53"/>
              <w:jc w:val="left"/>
              <w:rPr>
                <w:rFonts w:ascii="Arial" w:eastAsiaTheme="minorHAnsi" w:hAnsi="Arial" w:cstheme="minorBidi"/>
                <w:color w:val="357BB7"/>
                <w:spacing w:val="-10"/>
                <w:kern w:val="0"/>
                <w:sz w:val="20"/>
                <w:szCs w:val="22"/>
                <w14:ligatures w14:val="none"/>
              </w:rPr>
            </w:pPr>
            <w:r w:rsidRPr="0099218F">
              <w:rPr>
                <w:rFonts w:ascii="Arial" w:eastAsiaTheme="minorHAnsi" w:hAnsi="Arial" w:cstheme="minorBidi"/>
                <w:color w:val="357BB7"/>
                <w:spacing w:val="-10"/>
                <w:kern w:val="0"/>
                <w:sz w:val="20"/>
                <w:szCs w:val="22"/>
                <w14:ligatures w14:val="none"/>
              </w:rPr>
              <w:lastRenderedPageBreak/>
              <w:t>ROE</w:t>
            </w:r>
            <w:r w:rsidRPr="0099218F">
              <w:rPr>
                <w:rFonts w:ascii="Tahoma" w:eastAsiaTheme="minorHAnsi" w:hAnsi="Tahoma" w:cstheme="minorBidi"/>
                <w:color w:val="88A1C4"/>
                <w:spacing w:val="-10"/>
                <w:kern w:val="0"/>
                <w:sz w:val="18"/>
                <w:szCs w:val="22"/>
                <w14:ligatures w14:val="none"/>
              </w:rPr>
              <w:t xml:space="preserve"> -</w:t>
            </w:r>
            <w:r w:rsidRPr="0099218F">
              <w:rPr>
                <w:rFonts w:ascii="Arial" w:eastAsiaTheme="minorHAnsi" w:hAnsi="Arial" w:cstheme="minorBidi"/>
                <w:color w:val="357BB7"/>
                <w:spacing w:val="-10"/>
                <w:kern w:val="0"/>
                <w:sz w:val="20"/>
                <w:szCs w:val="22"/>
                <w14:ligatures w14:val="none"/>
              </w:rPr>
              <w:t xml:space="preserve"> Return On Equity</w:t>
            </w:r>
          </w:p>
        </w:tc>
        <w:tc>
          <w:tcPr>
            <w:tcW w:w="555" w:type="dxa"/>
            <w:vMerge/>
            <w:tcBorders>
              <w:top w:val="none" w:sz="0" w:space="0" w:color="000000"/>
              <w:left w:val="none" w:sz="0" w:space="0" w:color="000000"/>
              <w:bottom w:val="none" w:sz="0" w:space="0" w:color="000000"/>
              <w:right w:val="none" w:sz="0" w:space="0" w:color="000000"/>
            </w:tcBorders>
            <w:vAlign w:val="bottom"/>
          </w:tcPr>
          <w:p w14:paraId="3A76BD16" w14:textId="77777777" w:rsidR="0099218F" w:rsidRPr="0099218F" w:rsidRDefault="0099218F" w:rsidP="0099218F">
            <w:pPr>
              <w:spacing w:line="240" w:lineRule="auto"/>
              <w:jc w:val="left"/>
              <w:rPr>
                <w:rFonts w:asciiTheme="minorHAnsi" w:eastAsiaTheme="minorHAnsi" w:hAnsiTheme="minorHAnsi" w:cstheme="minorBidi"/>
                <w:kern w:val="0"/>
                <w:sz w:val="22"/>
                <w:szCs w:val="22"/>
                <w14:ligatures w14:val="none"/>
              </w:rPr>
            </w:pPr>
          </w:p>
        </w:tc>
        <w:tc>
          <w:tcPr>
            <w:tcW w:w="1343" w:type="dxa"/>
            <w:tcBorders>
              <w:top w:val="none" w:sz="0" w:space="0" w:color="000000"/>
              <w:left w:val="none" w:sz="0" w:space="0" w:color="000000"/>
              <w:bottom w:val="none" w:sz="0" w:space="0" w:color="000000"/>
              <w:right w:val="none" w:sz="0" w:space="0" w:color="000000"/>
            </w:tcBorders>
            <w:shd w:val="clear" w:color="E2ECF4" w:fill="E2ECF4"/>
            <w:vAlign w:val="center"/>
          </w:tcPr>
          <w:p w14:paraId="7840C430" w14:textId="77777777" w:rsidR="0099218F" w:rsidRPr="0099218F" w:rsidRDefault="0099218F" w:rsidP="0099218F">
            <w:pPr>
              <w:spacing w:line="240" w:lineRule="auto"/>
              <w:ind w:right="60"/>
              <w:jc w:val="right"/>
              <w:rPr>
                <w:rFonts w:ascii="Verdana" w:eastAsiaTheme="minorHAnsi" w:hAnsi="Verdana" w:cstheme="minorBidi"/>
                <w:color w:val="480303"/>
                <w:spacing w:val="-8"/>
                <w:kern w:val="0"/>
                <w:sz w:val="19"/>
                <w:szCs w:val="22"/>
                <w14:ligatures w14:val="none"/>
              </w:rPr>
            </w:pPr>
            <w:r w:rsidRPr="0099218F">
              <w:rPr>
                <w:rFonts w:ascii="Verdana" w:eastAsiaTheme="minorHAnsi" w:hAnsi="Verdana" w:cstheme="minorBidi"/>
                <w:color w:val="480303"/>
                <w:spacing w:val="-8"/>
                <w:kern w:val="0"/>
                <w:sz w:val="19"/>
                <w:szCs w:val="22"/>
                <w14:ligatures w14:val="none"/>
              </w:rPr>
              <w:t>77.7228</w:t>
            </w:r>
          </w:p>
        </w:tc>
        <w:tc>
          <w:tcPr>
            <w:tcW w:w="1342" w:type="dxa"/>
            <w:tcBorders>
              <w:top w:val="none" w:sz="0" w:space="0" w:color="000000"/>
              <w:left w:val="none" w:sz="0" w:space="0" w:color="000000"/>
              <w:bottom w:val="none" w:sz="0" w:space="0" w:color="000000"/>
              <w:right w:val="none" w:sz="0" w:space="0" w:color="000000"/>
            </w:tcBorders>
            <w:shd w:val="clear" w:color="E2ECF4" w:fill="E2ECF4"/>
            <w:vAlign w:val="center"/>
          </w:tcPr>
          <w:p w14:paraId="67B3656A" w14:textId="77777777" w:rsidR="0099218F" w:rsidRPr="0099218F" w:rsidRDefault="0099218F" w:rsidP="0099218F">
            <w:pPr>
              <w:spacing w:line="240" w:lineRule="auto"/>
              <w:ind w:right="52"/>
              <w:jc w:val="right"/>
              <w:rPr>
                <w:rFonts w:ascii="Verdana" w:eastAsiaTheme="minorHAnsi" w:hAnsi="Verdana" w:cstheme="minorBidi"/>
                <w:color w:val="000000"/>
                <w:spacing w:val="-4"/>
                <w:kern w:val="0"/>
                <w:sz w:val="18"/>
                <w:szCs w:val="22"/>
                <w14:ligatures w14:val="none"/>
              </w:rPr>
            </w:pPr>
            <w:r w:rsidRPr="0099218F">
              <w:rPr>
                <w:rFonts w:ascii="Verdana" w:eastAsiaTheme="minorHAnsi" w:hAnsi="Verdana" w:cstheme="minorBidi"/>
                <w:color w:val="000000"/>
                <w:spacing w:val="-4"/>
                <w:kern w:val="0"/>
                <w:sz w:val="18"/>
                <w:szCs w:val="22"/>
                <w14:ligatures w14:val="none"/>
              </w:rPr>
              <w:t>-62.093</w:t>
            </w:r>
          </w:p>
        </w:tc>
      </w:tr>
      <w:tr w:rsidR="0099218F" w:rsidRPr="0099218F" w14:paraId="0A2C3E90" w14:textId="77777777" w:rsidTr="003B74E4">
        <w:trPr>
          <w:trHeight w:hRule="exact" w:val="330"/>
        </w:trPr>
        <w:tc>
          <w:tcPr>
            <w:tcW w:w="3059" w:type="dxa"/>
            <w:tcBorders>
              <w:top w:val="none" w:sz="0" w:space="0" w:color="000000"/>
              <w:left w:val="none" w:sz="0" w:space="0" w:color="000000"/>
              <w:bottom w:val="none" w:sz="0" w:space="0" w:color="000000"/>
              <w:right w:val="none" w:sz="0" w:space="0" w:color="000000"/>
            </w:tcBorders>
            <w:vAlign w:val="center"/>
          </w:tcPr>
          <w:p w14:paraId="724230F7" w14:textId="77777777" w:rsidR="0099218F" w:rsidRPr="0099218F" w:rsidRDefault="0099218F" w:rsidP="0099218F">
            <w:pPr>
              <w:spacing w:line="240" w:lineRule="auto"/>
              <w:ind w:left="53"/>
              <w:jc w:val="left"/>
              <w:rPr>
                <w:rFonts w:ascii="Arial" w:eastAsiaTheme="minorHAnsi" w:hAnsi="Arial" w:cstheme="minorBidi"/>
                <w:color w:val="357BB7"/>
                <w:spacing w:val="-12"/>
                <w:kern w:val="0"/>
                <w:sz w:val="20"/>
                <w:szCs w:val="22"/>
                <w14:ligatures w14:val="none"/>
              </w:rPr>
            </w:pPr>
            <w:r w:rsidRPr="0099218F">
              <w:rPr>
                <w:rFonts w:ascii="Arial" w:eastAsiaTheme="minorHAnsi" w:hAnsi="Arial" w:cstheme="minorBidi"/>
                <w:color w:val="357BB7"/>
                <w:spacing w:val="-12"/>
                <w:kern w:val="0"/>
                <w:sz w:val="20"/>
                <w:szCs w:val="22"/>
                <w14:ligatures w14:val="none"/>
              </w:rPr>
              <w:t>Return On Tangible Equity</w:t>
            </w:r>
          </w:p>
        </w:tc>
        <w:tc>
          <w:tcPr>
            <w:tcW w:w="555" w:type="dxa"/>
            <w:vMerge/>
            <w:tcBorders>
              <w:top w:val="none" w:sz="0" w:space="0" w:color="000000"/>
              <w:left w:val="none" w:sz="0" w:space="0" w:color="000000"/>
              <w:bottom w:val="none" w:sz="0" w:space="0" w:color="000000"/>
              <w:right w:val="none" w:sz="0" w:space="0" w:color="000000"/>
            </w:tcBorders>
            <w:vAlign w:val="bottom"/>
          </w:tcPr>
          <w:p w14:paraId="705D6731" w14:textId="77777777" w:rsidR="0099218F" w:rsidRPr="0099218F" w:rsidRDefault="0099218F" w:rsidP="0099218F">
            <w:pPr>
              <w:spacing w:line="240" w:lineRule="auto"/>
              <w:jc w:val="left"/>
              <w:rPr>
                <w:rFonts w:asciiTheme="minorHAnsi" w:eastAsiaTheme="minorHAnsi" w:hAnsiTheme="minorHAnsi" w:cstheme="minorBidi"/>
                <w:kern w:val="0"/>
                <w:sz w:val="22"/>
                <w:szCs w:val="22"/>
                <w14:ligatures w14:val="none"/>
              </w:rPr>
            </w:pPr>
          </w:p>
        </w:tc>
        <w:tc>
          <w:tcPr>
            <w:tcW w:w="1343" w:type="dxa"/>
            <w:tcBorders>
              <w:top w:val="none" w:sz="0" w:space="0" w:color="000000"/>
              <w:left w:val="none" w:sz="0" w:space="0" w:color="000000"/>
              <w:bottom w:val="none" w:sz="0" w:space="0" w:color="000000"/>
              <w:right w:val="none" w:sz="0" w:space="0" w:color="000000"/>
            </w:tcBorders>
            <w:vAlign w:val="center"/>
          </w:tcPr>
          <w:p w14:paraId="4A4CBF8E" w14:textId="77777777" w:rsidR="0099218F" w:rsidRPr="0099218F" w:rsidRDefault="0099218F" w:rsidP="0099218F">
            <w:pPr>
              <w:spacing w:line="240" w:lineRule="auto"/>
              <w:ind w:right="60"/>
              <w:jc w:val="right"/>
              <w:rPr>
                <w:rFonts w:ascii="Verdana" w:eastAsiaTheme="minorHAnsi" w:hAnsi="Verdana" w:cstheme="minorBidi"/>
                <w:color w:val="480303"/>
                <w:spacing w:val="-4"/>
                <w:kern w:val="0"/>
                <w:sz w:val="18"/>
                <w:szCs w:val="22"/>
                <w14:ligatures w14:val="none"/>
              </w:rPr>
            </w:pPr>
            <w:r w:rsidRPr="0099218F">
              <w:rPr>
                <w:rFonts w:ascii="Verdana" w:eastAsiaTheme="minorHAnsi" w:hAnsi="Verdana" w:cstheme="minorBidi"/>
                <w:color w:val="480303"/>
                <w:spacing w:val="-4"/>
                <w:kern w:val="0"/>
                <w:sz w:val="18"/>
                <w:szCs w:val="22"/>
                <w14:ligatures w14:val="none"/>
              </w:rPr>
              <w:t>-6.6265</w:t>
            </w:r>
          </w:p>
        </w:tc>
        <w:tc>
          <w:tcPr>
            <w:tcW w:w="1342" w:type="dxa"/>
            <w:tcBorders>
              <w:top w:val="none" w:sz="0" w:space="0" w:color="000000"/>
              <w:left w:val="none" w:sz="0" w:space="0" w:color="000000"/>
              <w:bottom w:val="none" w:sz="0" w:space="0" w:color="000000"/>
              <w:right w:val="none" w:sz="0" w:space="0" w:color="000000"/>
            </w:tcBorders>
            <w:vAlign w:val="center"/>
          </w:tcPr>
          <w:p w14:paraId="7D5D950E" w14:textId="77777777" w:rsidR="0099218F" w:rsidRPr="0099218F" w:rsidRDefault="0099218F" w:rsidP="0099218F">
            <w:pPr>
              <w:spacing w:line="240" w:lineRule="auto"/>
              <w:ind w:right="52"/>
              <w:jc w:val="right"/>
              <w:rPr>
                <w:rFonts w:ascii="Verdana" w:eastAsiaTheme="minorHAnsi" w:hAnsi="Verdana" w:cstheme="minorBidi"/>
                <w:color w:val="480303"/>
                <w:spacing w:val="-4"/>
                <w:kern w:val="0"/>
                <w:sz w:val="18"/>
                <w:szCs w:val="22"/>
                <w14:ligatures w14:val="none"/>
              </w:rPr>
            </w:pPr>
            <w:r w:rsidRPr="0099218F">
              <w:rPr>
                <w:rFonts w:ascii="Verdana" w:eastAsiaTheme="minorHAnsi" w:hAnsi="Verdana" w:cstheme="minorBidi"/>
                <w:color w:val="480303"/>
                <w:spacing w:val="-4"/>
                <w:kern w:val="0"/>
                <w:sz w:val="18"/>
                <w:szCs w:val="22"/>
                <w14:ligatures w14:val="none"/>
              </w:rPr>
              <w:t>1.5056</w:t>
            </w:r>
          </w:p>
        </w:tc>
      </w:tr>
      <w:tr w:rsidR="0099218F" w:rsidRPr="0099218F" w14:paraId="4A30090D" w14:textId="77777777" w:rsidTr="003B74E4">
        <w:trPr>
          <w:trHeight w:hRule="exact" w:val="322"/>
        </w:trPr>
        <w:tc>
          <w:tcPr>
            <w:tcW w:w="3059" w:type="dxa"/>
            <w:tcBorders>
              <w:top w:val="none" w:sz="0" w:space="0" w:color="000000"/>
              <w:left w:val="none" w:sz="0" w:space="0" w:color="000000"/>
              <w:bottom w:val="none" w:sz="0" w:space="0" w:color="000000"/>
              <w:right w:val="none" w:sz="0" w:space="0" w:color="000000"/>
            </w:tcBorders>
            <w:vAlign w:val="center"/>
          </w:tcPr>
          <w:p w14:paraId="5E68D32E" w14:textId="77777777" w:rsidR="0099218F" w:rsidRPr="0099218F" w:rsidRDefault="0099218F" w:rsidP="0099218F">
            <w:pPr>
              <w:spacing w:line="240" w:lineRule="auto"/>
              <w:ind w:left="53"/>
              <w:jc w:val="left"/>
              <w:rPr>
                <w:rFonts w:ascii="Arial" w:eastAsiaTheme="minorHAnsi" w:hAnsi="Arial" w:cstheme="minorBidi"/>
                <w:color w:val="357BB7"/>
                <w:spacing w:val="-10"/>
                <w:kern w:val="0"/>
                <w:sz w:val="20"/>
                <w:szCs w:val="22"/>
                <w14:ligatures w14:val="none"/>
              </w:rPr>
            </w:pPr>
            <w:r w:rsidRPr="0099218F">
              <w:rPr>
                <w:rFonts w:ascii="Arial" w:eastAsiaTheme="minorHAnsi" w:hAnsi="Arial" w:cstheme="minorBidi"/>
                <w:color w:val="357BB7"/>
                <w:spacing w:val="-10"/>
                <w:kern w:val="0"/>
                <w:sz w:val="20"/>
                <w:szCs w:val="22"/>
                <w14:ligatures w14:val="none"/>
              </w:rPr>
              <w:t>ROA- Return On Assets</w:t>
            </w:r>
          </w:p>
        </w:tc>
        <w:tc>
          <w:tcPr>
            <w:tcW w:w="555" w:type="dxa"/>
            <w:vMerge/>
            <w:tcBorders>
              <w:top w:val="none" w:sz="0" w:space="0" w:color="000000"/>
              <w:left w:val="none" w:sz="0" w:space="0" w:color="000000"/>
              <w:bottom w:val="none" w:sz="0" w:space="0" w:color="000000"/>
              <w:right w:val="none" w:sz="0" w:space="0" w:color="000000"/>
            </w:tcBorders>
            <w:vAlign w:val="bottom"/>
          </w:tcPr>
          <w:p w14:paraId="767A86BD" w14:textId="77777777" w:rsidR="0099218F" w:rsidRPr="0099218F" w:rsidRDefault="0099218F" w:rsidP="0099218F">
            <w:pPr>
              <w:spacing w:line="240" w:lineRule="auto"/>
              <w:jc w:val="left"/>
              <w:rPr>
                <w:rFonts w:asciiTheme="minorHAnsi" w:eastAsiaTheme="minorHAnsi" w:hAnsiTheme="minorHAnsi" w:cstheme="minorBidi"/>
                <w:kern w:val="0"/>
                <w:sz w:val="22"/>
                <w:szCs w:val="22"/>
                <w14:ligatures w14:val="none"/>
              </w:rPr>
            </w:pPr>
          </w:p>
        </w:tc>
        <w:tc>
          <w:tcPr>
            <w:tcW w:w="1343" w:type="dxa"/>
            <w:tcBorders>
              <w:top w:val="none" w:sz="0" w:space="0" w:color="000000"/>
              <w:left w:val="none" w:sz="0" w:space="0" w:color="000000"/>
              <w:bottom w:val="none" w:sz="0" w:space="0" w:color="000000"/>
              <w:right w:val="none" w:sz="0" w:space="0" w:color="000000"/>
            </w:tcBorders>
            <w:vAlign w:val="center"/>
          </w:tcPr>
          <w:p w14:paraId="55900A9A" w14:textId="77777777" w:rsidR="0099218F" w:rsidRPr="0099218F" w:rsidRDefault="0099218F" w:rsidP="0099218F">
            <w:pPr>
              <w:spacing w:line="240" w:lineRule="auto"/>
              <w:ind w:right="60"/>
              <w:jc w:val="right"/>
              <w:rPr>
                <w:rFonts w:ascii="Verdana" w:eastAsiaTheme="minorHAnsi" w:hAnsi="Verdana" w:cstheme="minorBidi"/>
                <w:color w:val="000000"/>
                <w:kern w:val="0"/>
                <w:sz w:val="18"/>
                <w:szCs w:val="22"/>
                <w14:ligatures w14:val="none"/>
              </w:rPr>
            </w:pPr>
            <w:r w:rsidRPr="0099218F">
              <w:rPr>
                <w:rFonts w:ascii="Verdana" w:eastAsiaTheme="minorHAnsi" w:hAnsi="Verdana" w:cstheme="minorBidi"/>
                <w:color w:val="000000"/>
                <w:kern w:val="0"/>
                <w:sz w:val="18"/>
                <w:szCs w:val="22"/>
                <w14:ligatures w14:val="none"/>
              </w:rPr>
              <w:t>4.3009</w:t>
            </w:r>
          </w:p>
        </w:tc>
        <w:tc>
          <w:tcPr>
            <w:tcW w:w="1342" w:type="dxa"/>
            <w:tcBorders>
              <w:top w:val="none" w:sz="0" w:space="0" w:color="000000"/>
              <w:left w:val="none" w:sz="0" w:space="0" w:color="000000"/>
              <w:bottom w:val="none" w:sz="0" w:space="0" w:color="000000"/>
              <w:right w:val="none" w:sz="0" w:space="0" w:color="000000"/>
            </w:tcBorders>
            <w:vAlign w:val="center"/>
          </w:tcPr>
          <w:p w14:paraId="11F39F39" w14:textId="77777777" w:rsidR="0099218F" w:rsidRPr="0099218F" w:rsidRDefault="0099218F" w:rsidP="0099218F">
            <w:pPr>
              <w:spacing w:line="240" w:lineRule="auto"/>
              <w:ind w:right="52"/>
              <w:jc w:val="right"/>
              <w:rPr>
                <w:rFonts w:ascii="Verdana" w:eastAsiaTheme="minorHAnsi" w:hAnsi="Verdana" w:cstheme="minorBidi"/>
                <w:color w:val="480303"/>
                <w:spacing w:val="-4"/>
                <w:kern w:val="0"/>
                <w:sz w:val="18"/>
                <w:szCs w:val="22"/>
                <w14:ligatures w14:val="none"/>
              </w:rPr>
            </w:pPr>
            <w:r w:rsidRPr="0099218F">
              <w:rPr>
                <w:rFonts w:ascii="Verdana" w:eastAsiaTheme="minorHAnsi" w:hAnsi="Verdana" w:cstheme="minorBidi"/>
                <w:color w:val="480303"/>
                <w:spacing w:val="-4"/>
                <w:kern w:val="0"/>
                <w:sz w:val="18"/>
                <w:szCs w:val="22"/>
                <w14:ligatures w14:val="none"/>
              </w:rPr>
              <w:t>-1.0809</w:t>
            </w:r>
          </w:p>
        </w:tc>
      </w:tr>
      <w:tr w:rsidR="0099218F" w:rsidRPr="0099218F" w14:paraId="3B8F02B1" w14:textId="77777777" w:rsidTr="003B74E4">
        <w:trPr>
          <w:trHeight w:hRule="exact" w:val="323"/>
        </w:trPr>
        <w:tc>
          <w:tcPr>
            <w:tcW w:w="3059" w:type="dxa"/>
            <w:tcBorders>
              <w:top w:val="none" w:sz="0" w:space="0" w:color="000000"/>
              <w:left w:val="none" w:sz="0" w:space="0" w:color="000000"/>
              <w:bottom w:val="none" w:sz="0" w:space="0" w:color="000000"/>
              <w:right w:val="none" w:sz="0" w:space="0" w:color="000000"/>
            </w:tcBorders>
            <w:vAlign w:val="center"/>
          </w:tcPr>
          <w:p w14:paraId="2FD80C2B" w14:textId="77777777" w:rsidR="0099218F" w:rsidRPr="0099218F" w:rsidRDefault="0099218F" w:rsidP="0099218F">
            <w:pPr>
              <w:spacing w:line="240" w:lineRule="auto"/>
              <w:ind w:left="53"/>
              <w:jc w:val="left"/>
              <w:rPr>
                <w:rFonts w:ascii="Arial" w:eastAsiaTheme="minorHAnsi" w:hAnsi="Arial" w:cstheme="minorBidi"/>
                <w:color w:val="357BB7"/>
                <w:spacing w:val="-12"/>
                <w:kern w:val="0"/>
                <w:sz w:val="20"/>
                <w:szCs w:val="22"/>
                <w14:ligatures w14:val="none"/>
              </w:rPr>
            </w:pPr>
            <w:r w:rsidRPr="0099218F">
              <w:rPr>
                <w:rFonts w:ascii="Arial" w:eastAsiaTheme="minorHAnsi" w:hAnsi="Arial" w:cstheme="minorBidi"/>
                <w:color w:val="357BB7"/>
                <w:spacing w:val="-12"/>
                <w:kern w:val="0"/>
                <w:sz w:val="20"/>
                <w:szCs w:val="22"/>
                <w14:ligatures w14:val="none"/>
              </w:rPr>
              <w:t>ROI</w:t>
            </w:r>
            <w:r w:rsidRPr="0099218F">
              <w:rPr>
                <w:rFonts w:ascii="Tahoma" w:eastAsiaTheme="minorHAnsi" w:hAnsi="Tahoma" w:cstheme="minorBidi"/>
                <w:color w:val="88A1C4"/>
                <w:spacing w:val="-12"/>
                <w:kern w:val="0"/>
                <w:sz w:val="18"/>
                <w:szCs w:val="22"/>
                <w14:ligatures w14:val="none"/>
              </w:rPr>
              <w:t xml:space="preserve"> -</w:t>
            </w:r>
            <w:r w:rsidRPr="0099218F">
              <w:rPr>
                <w:rFonts w:ascii="Arial" w:eastAsiaTheme="minorHAnsi" w:hAnsi="Arial" w:cstheme="minorBidi"/>
                <w:color w:val="357BB7"/>
                <w:spacing w:val="-12"/>
                <w:kern w:val="0"/>
                <w:sz w:val="20"/>
                <w:szCs w:val="22"/>
                <w14:ligatures w14:val="none"/>
              </w:rPr>
              <w:t xml:space="preserve"> Return On Investment</w:t>
            </w:r>
          </w:p>
        </w:tc>
        <w:tc>
          <w:tcPr>
            <w:tcW w:w="555" w:type="dxa"/>
            <w:vMerge/>
            <w:tcBorders>
              <w:top w:val="none" w:sz="0" w:space="0" w:color="000000"/>
              <w:left w:val="none" w:sz="0" w:space="0" w:color="000000"/>
              <w:bottom w:val="none" w:sz="0" w:space="0" w:color="000000"/>
              <w:right w:val="none" w:sz="0" w:space="0" w:color="000000"/>
            </w:tcBorders>
            <w:vAlign w:val="bottom"/>
          </w:tcPr>
          <w:p w14:paraId="0E579C4D" w14:textId="77777777" w:rsidR="0099218F" w:rsidRPr="0099218F" w:rsidRDefault="0099218F" w:rsidP="0099218F">
            <w:pPr>
              <w:spacing w:line="240" w:lineRule="auto"/>
              <w:jc w:val="left"/>
              <w:rPr>
                <w:rFonts w:asciiTheme="minorHAnsi" w:eastAsiaTheme="minorHAnsi" w:hAnsiTheme="minorHAnsi" w:cstheme="minorBidi"/>
                <w:kern w:val="0"/>
                <w:sz w:val="22"/>
                <w:szCs w:val="22"/>
                <w14:ligatures w14:val="none"/>
              </w:rPr>
            </w:pPr>
          </w:p>
        </w:tc>
        <w:tc>
          <w:tcPr>
            <w:tcW w:w="1343" w:type="dxa"/>
            <w:tcBorders>
              <w:top w:val="none" w:sz="0" w:space="0" w:color="000000"/>
              <w:left w:val="none" w:sz="0" w:space="0" w:color="000000"/>
              <w:bottom w:val="none" w:sz="0" w:space="0" w:color="000000"/>
              <w:right w:val="none" w:sz="0" w:space="0" w:color="000000"/>
            </w:tcBorders>
            <w:vAlign w:val="center"/>
          </w:tcPr>
          <w:p w14:paraId="5213DECF" w14:textId="77777777" w:rsidR="0099218F" w:rsidRPr="0099218F" w:rsidRDefault="0099218F" w:rsidP="0099218F">
            <w:pPr>
              <w:spacing w:line="240" w:lineRule="auto"/>
              <w:ind w:right="60"/>
              <w:jc w:val="right"/>
              <w:rPr>
                <w:rFonts w:ascii="Verdana" w:eastAsiaTheme="minorHAnsi" w:hAnsi="Verdana" w:cstheme="minorBidi"/>
                <w:color w:val="000000"/>
                <w:spacing w:val="-8"/>
                <w:kern w:val="0"/>
                <w:sz w:val="18"/>
                <w:szCs w:val="22"/>
                <w14:ligatures w14:val="none"/>
              </w:rPr>
            </w:pPr>
            <w:r w:rsidRPr="0099218F">
              <w:rPr>
                <w:rFonts w:ascii="Verdana" w:eastAsiaTheme="minorHAnsi" w:hAnsi="Verdana" w:cstheme="minorBidi"/>
                <w:color w:val="000000"/>
                <w:spacing w:val="-8"/>
                <w:kern w:val="0"/>
                <w:sz w:val="18"/>
                <w:szCs w:val="22"/>
                <w14:ligatures w14:val="none"/>
              </w:rPr>
              <w:t>10.2261</w:t>
            </w:r>
          </w:p>
        </w:tc>
        <w:tc>
          <w:tcPr>
            <w:tcW w:w="1342" w:type="dxa"/>
            <w:tcBorders>
              <w:top w:val="none" w:sz="0" w:space="0" w:color="000000"/>
              <w:left w:val="none" w:sz="0" w:space="0" w:color="000000"/>
              <w:bottom w:val="none" w:sz="0" w:space="0" w:color="000000"/>
              <w:right w:val="none" w:sz="0" w:space="0" w:color="000000"/>
            </w:tcBorders>
            <w:vAlign w:val="center"/>
          </w:tcPr>
          <w:p w14:paraId="5F5784D0" w14:textId="77777777" w:rsidR="0099218F" w:rsidRPr="0099218F" w:rsidRDefault="0099218F" w:rsidP="0099218F">
            <w:pPr>
              <w:spacing w:line="240" w:lineRule="auto"/>
              <w:ind w:right="52"/>
              <w:jc w:val="right"/>
              <w:rPr>
                <w:rFonts w:ascii="Verdana" w:eastAsiaTheme="minorHAnsi" w:hAnsi="Verdana" w:cstheme="minorBidi"/>
                <w:color w:val="480303"/>
                <w:spacing w:val="-4"/>
                <w:kern w:val="0"/>
                <w:sz w:val="18"/>
                <w:szCs w:val="22"/>
                <w14:ligatures w14:val="none"/>
              </w:rPr>
            </w:pPr>
            <w:r w:rsidRPr="0099218F">
              <w:rPr>
                <w:rFonts w:ascii="Verdana" w:eastAsiaTheme="minorHAnsi" w:hAnsi="Verdana" w:cstheme="minorBidi"/>
                <w:color w:val="480303"/>
                <w:spacing w:val="-4"/>
                <w:kern w:val="0"/>
                <w:sz w:val="18"/>
                <w:szCs w:val="22"/>
                <w14:ligatures w14:val="none"/>
              </w:rPr>
              <w:t>-2.7717</w:t>
            </w:r>
          </w:p>
        </w:tc>
      </w:tr>
      <w:tr w:rsidR="0099218F" w:rsidRPr="0099218F" w14:paraId="2AB14FA7" w14:textId="77777777" w:rsidTr="003B74E4">
        <w:trPr>
          <w:trHeight w:hRule="exact" w:val="322"/>
        </w:trPr>
        <w:tc>
          <w:tcPr>
            <w:tcW w:w="3059" w:type="dxa"/>
            <w:tcBorders>
              <w:top w:val="none" w:sz="0" w:space="0" w:color="000000"/>
              <w:left w:val="none" w:sz="0" w:space="0" w:color="000000"/>
              <w:bottom w:val="none" w:sz="0" w:space="0" w:color="000000"/>
              <w:right w:val="none" w:sz="0" w:space="0" w:color="000000"/>
            </w:tcBorders>
            <w:vAlign w:val="center"/>
          </w:tcPr>
          <w:p w14:paraId="7867260D" w14:textId="77777777" w:rsidR="0099218F" w:rsidRPr="0099218F" w:rsidRDefault="0099218F" w:rsidP="0099218F">
            <w:pPr>
              <w:spacing w:line="240" w:lineRule="auto"/>
              <w:ind w:left="53"/>
              <w:jc w:val="left"/>
              <w:rPr>
                <w:rFonts w:ascii="Arial" w:eastAsiaTheme="minorHAnsi" w:hAnsi="Arial" w:cstheme="minorBidi"/>
                <w:color w:val="357BB7"/>
                <w:spacing w:val="-12"/>
                <w:kern w:val="0"/>
                <w:sz w:val="20"/>
                <w:szCs w:val="22"/>
                <w14:ligatures w14:val="none"/>
              </w:rPr>
            </w:pPr>
            <w:r w:rsidRPr="0099218F">
              <w:rPr>
                <w:rFonts w:ascii="Arial" w:eastAsiaTheme="minorHAnsi" w:hAnsi="Arial" w:cstheme="minorBidi"/>
                <w:color w:val="357BB7"/>
                <w:spacing w:val="-12"/>
                <w:kern w:val="0"/>
                <w:sz w:val="20"/>
                <w:szCs w:val="22"/>
                <w14:ligatures w14:val="none"/>
              </w:rPr>
              <w:t>Book Value Per Share</w:t>
            </w:r>
          </w:p>
        </w:tc>
        <w:tc>
          <w:tcPr>
            <w:tcW w:w="555" w:type="dxa"/>
            <w:vMerge/>
            <w:tcBorders>
              <w:top w:val="none" w:sz="0" w:space="0" w:color="000000"/>
              <w:left w:val="none" w:sz="0" w:space="0" w:color="000000"/>
              <w:bottom w:val="none" w:sz="0" w:space="0" w:color="000000"/>
              <w:right w:val="none" w:sz="0" w:space="0" w:color="000000"/>
            </w:tcBorders>
            <w:vAlign w:val="bottom"/>
          </w:tcPr>
          <w:p w14:paraId="282BB430" w14:textId="77777777" w:rsidR="0099218F" w:rsidRPr="0099218F" w:rsidRDefault="0099218F" w:rsidP="0099218F">
            <w:pPr>
              <w:spacing w:line="240" w:lineRule="auto"/>
              <w:jc w:val="left"/>
              <w:rPr>
                <w:rFonts w:asciiTheme="minorHAnsi" w:eastAsiaTheme="minorHAnsi" w:hAnsiTheme="minorHAnsi" w:cstheme="minorBidi"/>
                <w:kern w:val="0"/>
                <w:sz w:val="22"/>
                <w:szCs w:val="22"/>
                <w14:ligatures w14:val="none"/>
              </w:rPr>
            </w:pPr>
          </w:p>
        </w:tc>
        <w:tc>
          <w:tcPr>
            <w:tcW w:w="1343" w:type="dxa"/>
            <w:tcBorders>
              <w:top w:val="none" w:sz="0" w:space="0" w:color="000000"/>
              <w:left w:val="none" w:sz="0" w:space="0" w:color="000000"/>
              <w:bottom w:val="none" w:sz="0" w:space="0" w:color="000000"/>
              <w:right w:val="none" w:sz="0" w:space="0" w:color="000000"/>
            </w:tcBorders>
            <w:vAlign w:val="center"/>
          </w:tcPr>
          <w:p w14:paraId="2FAC6BD5" w14:textId="77777777" w:rsidR="0099218F" w:rsidRPr="0099218F" w:rsidRDefault="0099218F" w:rsidP="0099218F">
            <w:pPr>
              <w:spacing w:line="240" w:lineRule="auto"/>
              <w:ind w:right="60"/>
              <w:jc w:val="right"/>
              <w:rPr>
                <w:rFonts w:ascii="Verdana" w:eastAsiaTheme="minorHAnsi" w:hAnsi="Verdana" w:cstheme="minorBidi"/>
                <w:color w:val="480303"/>
                <w:kern w:val="0"/>
                <w:sz w:val="18"/>
                <w:szCs w:val="22"/>
                <w14:ligatures w14:val="none"/>
              </w:rPr>
            </w:pPr>
            <w:r w:rsidRPr="0099218F">
              <w:rPr>
                <w:rFonts w:ascii="Verdana" w:eastAsiaTheme="minorHAnsi" w:hAnsi="Verdana" w:cstheme="minorBidi"/>
                <w:color w:val="480303"/>
                <w:kern w:val="0"/>
                <w:sz w:val="18"/>
                <w:szCs w:val="22"/>
                <w14:ligatures w14:val="none"/>
              </w:rPr>
              <w:t>4.3334</w:t>
            </w:r>
          </w:p>
        </w:tc>
        <w:tc>
          <w:tcPr>
            <w:tcW w:w="1342" w:type="dxa"/>
            <w:tcBorders>
              <w:top w:val="none" w:sz="0" w:space="0" w:color="000000"/>
              <w:left w:val="none" w:sz="0" w:space="0" w:color="000000"/>
              <w:bottom w:val="none" w:sz="0" w:space="0" w:color="000000"/>
              <w:right w:val="none" w:sz="0" w:space="0" w:color="000000"/>
            </w:tcBorders>
            <w:vAlign w:val="center"/>
          </w:tcPr>
          <w:p w14:paraId="04B18E6B" w14:textId="77777777" w:rsidR="0099218F" w:rsidRPr="0099218F" w:rsidRDefault="0099218F" w:rsidP="0099218F">
            <w:pPr>
              <w:spacing w:line="240" w:lineRule="auto"/>
              <w:ind w:right="52"/>
              <w:jc w:val="right"/>
              <w:rPr>
                <w:rFonts w:ascii="Verdana" w:eastAsiaTheme="minorHAnsi" w:hAnsi="Verdana" w:cstheme="minorBidi"/>
                <w:color w:val="480303"/>
                <w:spacing w:val="-4"/>
                <w:kern w:val="0"/>
                <w:sz w:val="18"/>
                <w:szCs w:val="22"/>
                <w14:ligatures w14:val="none"/>
              </w:rPr>
            </w:pPr>
            <w:r w:rsidRPr="0099218F">
              <w:rPr>
                <w:rFonts w:ascii="Verdana" w:eastAsiaTheme="minorHAnsi" w:hAnsi="Verdana" w:cstheme="minorBidi"/>
                <w:color w:val="480303"/>
                <w:spacing w:val="-4"/>
                <w:kern w:val="0"/>
                <w:sz w:val="18"/>
                <w:szCs w:val="22"/>
                <w14:ligatures w14:val="none"/>
              </w:rPr>
              <w:t>1.3255</w:t>
            </w:r>
          </w:p>
        </w:tc>
      </w:tr>
      <w:tr w:rsidR="0099218F" w:rsidRPr="0099218F" w14:paraId="40F11778" w14:textId="77777777" w:rsidTr="003B74E4">
        <w:trPr>
          <w:trHeight w:hRule="exact" w:val="315"/>
        </w:trPr>
        <w:tc>
          <w:tcPr>
            <w:tcW w:w="3059" w:type="dxa"/>
            <w:tcBorders>
              <w:top w:val="none" w:sz="0" w:space="0" w:color="000000"/>
              <w:left w:val="none" w:sz="0" w:space="0" w:color="000000"/>
              <w:bottom w:val="none" w:sz="0" w:space="0" w:color="000000"/>
              <w:right w:val="none" w:sz="0" w:space="0" w:color="000000"/>
            </w:tcBorders>
            <w:vAlign w:val="center"/>
          </w:tcPr>
          <w:p w14:paraId="6F4976A8" w14:textId="77777777" w:rsidR="0099218F" w:rsidRPr="0099218F" w:rsidRDefault="0099218F" w:rsidP="0099218F">
            <w:pPr>
              <w:spacing w:line="240" w:lineRule="auto"/>
              <w:ind w:left="53"/>
              <w:jc w:val="left"/>
              <w:rPr>
                <w:rFonts w:ascii="Arial" w:eastAsiaTheme="minorHAnsi" w:hAnsi="Arial" w:cstheme="minorBidi"/>
                <w:color w:val="357BB7"/>
                <w:spacing w:val="-10"/>
                <w:kern w:val="0"/>
                <w:sz w:val="20"/>
                <w:szCs w:val="22"/>
                <w14:ligatures w14:val="none"/>
              </w:rPr>
            </w:pPr>
            <w:r w:rsidRPr="0099218F">
              <w:rPr>
                <w:rFonts w:ascii="Arial" w:eastAsiaTheme="minorHAnsi" w:hAnsi="Arial" w:cstheme="minorBidi"/>
                <w:color w:val="357BB7"/>
                <w:spacing w:val="-10"/>
                <w:kern w:val="0"/>
                <w:sz w:val="20"/>
                <w:szCs w:val="22"/>
                <w14:ligatures w14:val="none"/>
              </w:rPr>
              <w:t>Operating Cash Flow Per Share</w:t>
            </w:r>
          </w:p>
        </w:tc>
        <w:tc>
          <w:tcPr>
            <w:tcW w:w="555" w:type="dxa"/>
            <w:vMerge/>
            <w:tcBorders>
              <w:top w:val="none" w:sz="0" w:space="0" w:color="000000"/>
              <w:left w:val="none" w:sz="0" w:space="0" w:color="000000"/>
              <w:bottom w:val="none" w:sz="0" w:space="0" w:color="000000"/>
              <w:right w:val="none" w:sz="0" w:space="0" w:color="000000"/>
            </w:tcBorders>
            <w:vAlign w:val="bottom"/>
          </w:tcPr>
          <w:p w14:paraId="705A05B0" w14:textId="77777777" w:rsidR="0099218F" w:rsidRPr="0099218F" w:rsidRDefault="0099218F" w:rsidP="0099218F">
            <w:pPr>
              <w:spacing w:line="240" w:lineRule="auto"/>
              <w:jc w:val="left"/>
              <w:rPr>
                <w:rFonts w:asciiTheme="minorHAnsi" w:eastAsiaTheme="minorHAnsi" w:hAnsiTheme="minorHAnsi" w:cstheme="minorBidi"/>
                <w:kern w:val="0"/>
                <w:sz w:val="22"/>
                <w:szCs w:val="22"/>
                <w14:ligatures w14:val="none"/>
              </w:rPr>
            </w:pPr>
          </w:p>
        </w:tc>
        <w:tc>
          <w:tcPr>
            <w:tcW w:w="1343" w:type="dxa"/>
            <w:vMerge w:val="restart"/>
            <w:tcBorders>
              <w:top w:val="none" w:sz="0" w:space="0" w:color="000000"/>
              <w:left w:val="none" w:sz="0" w:space="0" w:color="000000"/>
              <w:bottom w:val="none" w:sz="0" w:space="0" w:color="000000"/>
              <w:right w:val="none" w:sz="0" w:space="0" w:color="000000"/>
            </w:tcBorders>
            <w:vAlign w:val="center"/>
          </w:tcPr>
          <w:p w14:paraId="4899181D" w14:textId="77777777" w:rsidR="0099218F" w:rsidRPr="0099218F" w:rsidRDefault="0099218F" w:rsidP="0099218F">
            <w:pPr>
              <w:spacing w:line="255" w:lineRule="exact"/>
              <w:ind w:left="648"/>
              <w:jc w:val="center"/>
              <w:rPr>
                <w:rFonts w:ascii="Verdana" w:eastAsiaTheme="minorHAnsi" w:hAnsi="Verdana" w:cstheme="minorBidi"/>
                <w:color w:val="000000"/>
                <w:spacing w:val="-8"/>
                <w:kern w:val="0"/>
                <w:sz w:val="18"/>
                <w:szCs w:val="22"/>
                <w14:ligatures w14:val="none"/>
              </w:rPr>
            </w:pPr>
            <w:r w:rsidRPr="0099218F">
              <w:rPr>
                <w:rFonts w:ascii="Verdana" w:eastAsiaTheme="minorHAnsi" w:hAnsi="Verdana" w:cstheme="minorBidi"/>
                <w:color w:val="000000"/>
                <w:spacing w:val="-8"/>
                <w:kern w:val="0"/>
                <w:sz w:val="18"/>
                <w:szCs w:val="22"/>
                <w14:ligatures w14:val="none"/>
              </w:rPr>
              <w:t xml:space="preserve">-1.4565 </w:t>
            </w:r>
            <w:r w:rsidRPr="0099218F">
              <w:rPr>
                <w:rFonts w:ascii="Verdana" w:eastAsiaTheme="minorHAnsi" w:hAnsi="Verdana" w:cstheme="minorBidi"/>
                <w:color w:val="000000"/>
                <w:spacing w:val="-8"/>
                <w:kern w:val="0"/>
                <w:sz w:val="18"/>
                <w:szCs w:val="22"/>
                <w14:ligatures w14:val="none"/>
              </w:rPr>
              <w:br/>
            </w:r>
            <w:r w:rsidRPr="0099218F">
              <w:rPr>
                <w:rFonts w:ascii="Verdana" w:eastAsiaTheme="minorHAnsi" w:hAnsi="Verdana" w:cstheme="minorBidi"/>
                <w:color w:val="480303"/>
                <w:spacing w:val="-8"/>
                <w:kern w:val="0"/>
                <w:sz w:val="18"/>
                <w:szCs w:val="22"/>
                <w14:ligatures w14:val="none"/>
              </w:rPr>
              <w:t>-2.3594</w:t>
            </w:r>
          </w:p>
        </w:tc>
        <w:tc>
          <w:tcPr>
            <w:tcW w:w="1342" w:type="dxa"/>
            <w:vMerge w:val="restart"/>
            <w:tcBorders>
              <w:top w:val="none" w:sz="0" w:space="0" w:color="000000"/>
              <w:left w:val="none" w:sz="0" w:space="0" w:color="000000"/>
              <w:bottom w:val="none" w:sz="0" w:space="0" w:color="000000"/>
              <w:right w:val="none" w:sz="0" w:space="0" w:color="000000"/>
            </w:tcBorders>
          </w:tcPr>
          <w:p w14:paraId="343EEF05" w14:textId="77777777" w:rsidR="0099218F" w:rsidRPr="0099218F" w:rsidRDefault="0099218F" w:rsidP="0099218F">
            <w:pPr>
              <w:spacing w:before="72" w:line="199" w:lineRule="auto"/>
              <w:ind w:right="52"/>
              <w:jc w:val="right"/>
              <w:rPr>
                <w:rFonts w:ascii="Verdana" w:eastAsiaTheme="minorHAnsi" w:hAnsi="Verdana" w:cstheme="minorBidi"/>
                <w:color w:val="000000"/>
                <w:kern w:val="0"/>
                <w:sz w:val="18"/>
                <w:szCs w:val="22"/>
                <w14:ligatures w14:val="none"/>
              </w:rPr>
            </w:pPr>
            <w:r w:rsidRPr="0099218F">
              <w:rPr>
                <w:rFonts w:ascii="Verdana" w:eastAsiaTheme="minorHAnsi" w:hAnsi="Verdana" w:cstheme="minorBidi"/>
                <w:color w:val="000000"/>
                <w:kern w:val="0"/>
                <w:sz w:val="18"/>
                <w:szCs w:val="22"/>
                <w14:ligatures w14:val="none"/>
              </w:rPr>
              <w:t>0.0083</w:t>
            </w:r>
          </w:p>
          <w:p w14:paraId="6D646E87" w14:textId="77777777" w:rsidR="0099218F" w:rsidRPr="0099218F" w:rsidRDefault="0099218F" w:rsidP="0099218F">
            <w:pPr>
              <w:spacing w:before="108" w:line="199" w:lineRule="auto"/>
              <w:ind w:right="52"/>
              <w:jc w:val="right"/>
              <w:rPr>
                <w:rFonts w:ascii="Verdana" w:eastAsiaTheme="minorHAnsi" w:hAnsi="Verdana" w:cstheme="minorBidi"/>
                <w:color w:val="000000"/>
                <w:spacing w:val="-6"/>
                <w:kern w:val="0"/>
                <w:sz w:val="18"/>
                <w:szCs w:val="22"/>
                <w14:ligatures w14:val="none"/>
              </w:rPr>
            </w:pPr>
            <w:r w:rsidRPr="0099218F">
              <w:rPr>
                <w:rFonts w:ascii="Verdana" w:eastAsiaTheme="minorHAnsi" w:hAnsi="Verdana" w:cstheme="minorBidi"/>
                <w:color w:val="000000"/>
                <w:spacing w:val="-6"/>
                <w:kern w:val="0"/>
                <w:sz w:val="18"/>
                <w:szCs w:val="22"/>
                <w14:ligatures w14:val="none"/>
              </w:rPr>
              <w:t>1.161</w:t>
            </w:r>
          </w:p>
        </w:tc>
      </w:tr>
      <w:tr w:rsidR="0099218F" w:rsidRPr="0099218F" w14:paraId="2E6693AA" w14:textId="77777777" w:rsidTr="003B74E4">
        <w:trPr>
          <w:trHeight w:hRule="exact" w:val="285"/>
        </w:trPr>
        <w:tc>
          <w:tcPr>
            <w:tcW w:w="3059" w:type="dxa"/>
            <w:tcBorders>
              <w:top w:val="none" w:sz="0" w:space="0" w:color="000000"/>
              <w:left w:val="none" w:sz="0" w:space="0" w:color="000000"/>
              <w:bottom w:val="single" w:sz="6" w:space="0" w:color="000000"/>
              <w:right w:val="none" w:sz="0" w:space="0" w:color="000000"/>
            </w:tcBorders>
            <w:vAlign w:val="center"/>
          </w:tcPr>
          <w:p w14:paraId="7C1E3C1E" w14:textId="77777777" w:rsidR="0099218F" w:rsidRPr="0099218F" w:rsidRDefault="0099218F" w:rsidP="0099218F">
            <w:pPr>
              <w:spacing w:line="240" w:lineRule="auto"/>
              <w:ind w:left="53"/>
              <w:jc w:val="left"/>
              <w:rPr>
                <w:rFonts w:ascii="Arial" w:eastAsiaTheme="minorHAnsi" w:hAnsi="Arial" w:cstheme="minorBidi"/>
                <w:color w:val="357BB7"/>
                <w:spacing w:val="-12"/>
                <w:kern w:val="0"/>
                <w:sz w:val="20"/>
                <w:szCs w:val="22"/>
                <w14:ligatures w14:val="none"/>
              </w:rPr>
            </w:pPr>
            <w:r w:rsidRPr="0099218F">
              <w:rPr>
                <w:rFonts w:ascii="Arial" w:eastAsiaTheme="minorHAnsi" w:hAnsi="Arial" w:cstheme="minorBidi"/>
                <w:color w:val="357BB7"/>
                <w:spacing w:val="-12"/>
                <w:kern w:val="0"/>
                <w:sz w:val="20"/>
                <w:szCs w:val="22"/>
                <w14:ligatures w14:val="none"/>
              </w:rPr>
              <w:t>Free Cash Flow Per Share</w:t>
            </w:r>
          </w:p>
        </w:tc>
        <w:tc>
          <w:tcPr>
            <w:tcW w:w="555" w:type="dxa"/>
            <w:vMerge/>
            <w:tcBorders>
              <w:top w:val="none" w:sz="0" w:space="0" w:color="000000"/>
              <w:left w:val="none" w:sz="0" w:space="0" w:color="000000"/>
              <w:bottom w:val="single" w:sz="6" w:space="0" w:color="000000"/>
              <w:right w:val="none" w:sz="0" w:space="0" w:color="000000"/>
            </w:tcBorders>
            <w:vAlign w:val="bottom"/>
          </w:tcPr>
          <w:p w14:paraId="2EF54FD3" w14:textId="77777777" w:rsidR="0099218F" w:rsidRPr="0099218F" w:rsidRDefault="0099218F" w:rsidP="0099218F">
            <w:pPr>
              <w:spacing w:line="240" w:lineRule="auto"/>
              <w:jc w:val="left"/>
              <w:rPr>
                <w:rFonts w:asciiTheme="minorHAnsi" w:eastAsiaTheme="minorHAnsi" w:hAnsiTheme="minorHAnsi" w:cstheme="minorBidi"/>
                <w:kern w:val="0"/>
                <w:sz w:val="22"/>
                <w:szCs w:val="22"/>
                <w14:ligatures w14:val="none"/>
              </w:rPr>
            </w:pPr>
          </w:p>
        </w:tc>
        <w:tc>
          <w:tcPr>
            <w:tcW w:w="1343" w:type="dxa"/>
            <w:vMerge/>
            <w:tcBorders>
              <w:top w:val="none" w:sz="0" w:space="0" w:color="000000"/>
              <w:left w:val="none" w:sz="0" w:space="0" w:color="000000"/>
              <w:bottom w:val="single" w:sz="6" w:space="0" w:color="000000"/>
              <w:right w:val="none" w:sz="0" w:space="0" w:color="000000"/>
            </w:tcBorders>
            <w:vAlign w:val="center"/>
          </w:tcPr>
          <w:p w14:paraId="14040E1F" w14:textId="77777777" w:rsidR="0099218F" w:rsidRPr="0099218F" w:rsidRDefault="0099218F" w:rsidP="0099218F">
            <w:pPr>
              <w:spacing w:line="240" w:lineRule="auto"/>
              <w:jc w:val="left"/>
              <w:rPr>
                <w:rFonts w:asciiTheme="minorHAnsi" w:eastAsiaTheme="minorHAnsi" w:hAnsiTheme="minorHAnsi" w:cstheme="minorBidi"/>
                <w:kern w:val="0"/>
                <w:sz w:val="22"/>
                <w:szCs w:val="22"/>
                <w14:ligatures w14:val="none"/>
              </w:rPr>
            </w:pPr>
          </w:p>
        </w:tc>
        <w:tc>
          <w:tcPr>
            <w:tcW w:w="1342" w:type="dxa"/>
            <w:vMerge/>
            <w:tcBorders>
              <w:top w:val="none" w:sz="0" w:space="0" w:color="000000"/>
              <w:left w:val="none" w:sz="0" w:space="0" w:color="000000"/>
              <w:bottom w:val="single" w:sz="6" w:space="0" w:color="000000"/>
              <w:right w:val="none" w:sz="0" w:space="0" w:color="000000"/>
            </w:tcBorders>
          </w:tcPr>
          <w:p w14:paraId="7A9E8523" w14:textId="77777777" w:rsidR="0099218F" w:rsidRPr="0099218F" w:rsidRDefault="0099218F" w:rsidP="0099218F">
            <w:pPr>
              <w:spacing w:line="240" w:lineRule="auto"/>
              <w:jc w:val="left"/>
              <w:rPr>
                <w:rFonts w:asciiTheme="minorHAnsi" w:eastAsiaTheme="minorHAnsi" w:hAnsiTheme="minorHAnsi" w:cstheme="minorBidi"/>
                <w:kern w:val="0"/>
                <w:sz w:val="22"/>
                <w:szCs w:val="22"/>
                <w14:ligatures w14:val="none"/>
              </w:rPr>
            </w:pPr>
          </w:p>
        </w:tc>
      </w:tr>
    </w:tbl>
    <w:p w14:paraId="22374FA6" w14:textId="77777777" w:rsidR="0099218F" w:rsidRPr="0099218F" w:rsidRDefault="0099218F" w:rsidP="0099218F"/>
    <w:p w14:paraId="3E87CE7F" w14:textId="77777777" w:rsidR="00390905" w:rsidRPr="00390905" w:rsidRDefault="00390905" w:rsidP="00390905"/>
    <w:sectPr w:rsidR="00390905" w:rsidRPr="00390905" w:rsidSect="00390905">
      <w:footerReference w:type="default" r:id="rId9"/>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AE66E0" w14:textId="77777777" w:rsidR="008F14FA" w:rsidRDefault="008F14FA" w:rsidP="00390905">
      <w:pPr>
        <w:spacing w:line="240" w:lineRule="auto"/>
      </w:pPr>
      <w:r>
        <w:separator/>
      </w:r>
    </w:p>
  </w:endnote>
  <w:endnote w:type="continuationSeparator" w:id="0">
    <w:p w14:paraId="6F889F2C" w14:textId="77777777" w:rsidR="008F14FA" w:rsidRDefault="008F14FA" w:rsidP="0039090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961129"/>
      <w:docPartObj>
        <w:docPartGallery w:val="Page Numbers (Bottom of Page)"/>
        <w:docPartUnique/>
      </w:docPartObj>
    </w:sdtPr>
    <w:sdtEndPr>
      <w:rPr>
        <w:noProof/>
      </w:rPr>
    </w:sdtEndPr>
    <w:sdtContent>
      <w:p w14:paraId="34D1D135" w14:textId="0FEFBA13" w:rsidR="00390905" w:rsidRDefault="0039090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AF38DB" w14:textId="77777777" w:rsidR="00390905" w:rsidRDefault="003909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DBC615" w14:textId="77777777" w:rsidR="008F14FA" w:rsidRDefault="008F14FA" w:rsidP="00390905">
      <w:pPr>
        <w:spacing w:line="240" w:lineRule="auto"/>
      </w:pPr>
      <w:r>
        <w:separator/>
      </w:r>
    </w:p>
  </w:footnote>
  <w:footnote w:type="continuationSeparator" w:id="0">
    <w:p w14:paraId="6DD43239" w14:textId="77777777" w:rsidR="008F14FA" w:rsidRDefault="008F14FA" w:rsidP="0039090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87F1D"/>
    <w:multiLevelType w:val="hybridMultilevel"/>
    <w:tmpl w:val="7A102E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0F57301"/>
    <w:multiLevelType w:val="hybridMultilevel"/>
    <w:tmpl w:val="9B7C740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C763CB"/>
    <w:multiLevelType w:val="hybridMultilevel"/>
    <w:tmpl w:val="6AB0744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D232F2F"/>
    <w:multiLevelType w:val="hybridMultilevel"/>
    <w:tmpl w:val="9B4C2D8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D5A5824"/>
    <w:multiLevelType w:val="hybridMultilevel"/>
    <w:tmpl w:val="485A2EB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03195610">
    <w:abstractNumId w:val="2"/>
  </w:num>
  <w:num w:numId="2" w16cid:durableId="1310405091">
    <w:abstractNumId w:val="0"/>
  </w:num>
  <w:num w:numId="3" w16cid:durableId="845679348">
    <w:abstractNumId w:val="4"/>
  </w:num>
  <w:num w:numId="4" w16cid:durableId="1870021624">
    <w:abstractNumId w:val="1"/>
  </w:num>
  <w:num w:numId="5" w16cid:durableId="5660661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I2MTU2tzAxNDI1NDBR0lEKTi0uzszPAykwrwUAx8QtJCwAAAA="/>
  </w:docVars>
  <w:rsids>
    <w:rsidRoot w:val="00162AF7"/>
    <w:rsid w:val="00020ADF"/>
    <w:rsid w:val="00033DC9"/>
    <w:rsid w:val="00033FF2"/>
    <w:rsid w:val="00073C4D"/>
    <w:rsid w:val="000B4C3C"/>
    <w:rsid w:val="000C4196"/>
    <w:rsid w:val="000D0B76"/>
    <w:rsid w:val="000E3671"/>
    <w:rsid w:val="00116976"/>
    <w:rsid w:val="00162AF7"/>
    <w:rsid w:val="0018140D"/>
    <w:rsid w:val="00186775"/>
    <w:rsid w:val="001B4112"/>
    <w:rsid w:val="001D38C3"/>
    <w:rsid w:val="002A403F"/>
    <w:rsid w:val="0030050B"/>
    <w:rsid w:val="00325D90"/>
    <w:rsid w:val="00334728"/>
    <w:rsid w:val="0034412D"/>
    <w:rsid w:val="00365FAF"/>
    <w:rsid w:val="00385F9F"/>
    <w:rsid w:val="00390905"/>
    <w:rsid w:val="003E157E"/>
    <w:rsid w:val="00410A13"/>
    <w:rsid w:val="00473E61"/>
    <w:rsid w:val="004832C4"/>
    <w:rsid w:val="00492818"/>
    <w:rsid w:val="005D482E"/>
    <w:rsid w:val="005E55CA"/>
    <w:rsid w:val="00633142"/>
    <w:rsid w:val="006646B3"/>
    <w:rsid w:val="006E01AF"/>
    <w:rsid w:val="00752806"/>
    <w:rsid w:val="00770639"/>
    <w:rsid w:val="007756A3"/>
    <w:rsid w:val="007D7FB5"/>
    <w:rsid w:val="00837ABD"/>
    <w:rsid w:val="00873955"/>
    <w:rsid w:val="008F14FA"/>
    <w:rsid w:val="00923319"/>
    <w:rsid w:val="00954552"/>
    <w:rsid w:val="0099218F"/>
    <w:rsid w:val="00A11D55"/>
    <w:rsid w:val="00A42801"/>
    <w:rsid w:val="00A52433"/>
    <w:rsid w:val="00B44DBD"/>
    <w:rsid w:val="00B530DE"/>
    <w:rsid w:val="00B778EE"/>
    <w:rsid w:val="00B911BF"/>
    <w:rsid w:val="00C311A5"/>
    <w:rsid w:val="00CD014F"/>
    <w:rsid w:val="00D14485"/>
    <w:rsid w:val="00D51F95"/>
    <w:rsid w:val="00D560B4"/>
    <w:rsid w:val="00D61A94"/>
    <w:rsid w:val="00D90163"/>
    <w:rsid w:val="00DD71DA"/>
    <w:rsid w:val="00DF76AC"/>
    <w:rsid w:val="00E047ED"/>
    <w:rsid w:val="00E45DDE"/>
    <w:rsid w:val="00E708D0"/>
    <w:rsid w:val="00EB1A47"/>
    <w:rsid w:val="00F63928"/>
    <w:rsid w:val="00F660BB"/>
    <w:rsid w:val="00F901CC"/>
    <w:rsid w:val="00FE6A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B1CC3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kern w:val="2"/>
        <w:sz w:val="24"/>
        <w:szCs w:val="24"/>
        <w:lang w:val="en-US"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5F9F"/>
  </w:style>
  <w:style w:type="paragraph" w:styleId="Heading1">
    <w:name w:val="heading 1"/>
    <w:basedOn w:val="Normal"/>
    <w:next w:val="Normal"/>
    <w:link w:val="Heading1Char"/>
    <w:autoRedefine/>
    <w:uiPriority w:val="9"/>
    <w:qFormat/>
    <w:rsid w:val="00020ADF"/>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A11D55"/>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A11D55"/>
    <w:pPr>
      <w:keepNext/>
      <w:keepLines/>
      <w:spacing w:before="40"/>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11D55"/>
    <w:rPr>
      <w:rFonts w:eastAsiaTheme="majorEastAsia" w:cstheme="majorBidi"/>
      <w:b/>
      <w:sz w:val="28"/>
      <w:szCs w:val="26"/>
    </w:rPr>
  </w:style>
  <w:style w:type="character" w:customStyle="1" w:styleId="Heading1Char">
    <w:name w:val="Heading 1 Char"/>
    <w:basedOn w:val="DefaultParagraphFont"/>
    <w:link w:val="Heading1"/>
    <w:uiPriority w:val="9"/>
    <w:rsid w:val="00020ADF"/>
    <w:rPr>
      <w:rFonts w:eastAsiaTheme="majorEastAsia" w:cstheme="majorBidi"/>
      <w:b/>
      <w:sz w:val="32"/>
      <w:szCs w:val="32"/>
    </w:rPr>
  </w:style>
  <w:style w:type="character" w:customStyle="1" w:styleId="Heading3Char">
    <w:name w:val="Heading 3 Char"/>
    <w:basedOn w:val="DefaultParagraphFont"/>
    <w:link w:val="Heading3"/>
    <w:uiPriority w:val="9"/>
    <w:rsid w:val="00A11D55"/>
    <w:rPr>
      <w:rFonts w:eastAsiaTheme="majorEastAsia" w:cstheme="majorBidi"/>
      <w:b/>
    </w:rPr>
  </w:style>
  <w:style w:type="table" w:styleId="TableGrid">
    <w:name w:val="Table Grid"/>
    <w:basedOn w:val="TableNormal"/>
    <w:uiPriority w:val="39"/>
    <w:rsid w:val="00DD71D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DD71DA"/>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7756A3"/>
    <w:pPr>
      <w:spacing w:after="200" w:line="240" w:lineRule="auto"/>
    </w:pPr>
    <w:rPr>
      <w:i/>
      <w:iCs/>
      <w:color w:val="44546A" w:themeColor="text2"/>
      <w:sz w:val="18"/>
      <w:szCs w:val="18"/>
    </w:rPr>
  </w:style>
  <w:style w:type="paragraph" w:styleId="ListParagraph">
    <w:name w:val="List Paragraph"/>
    <w:basedOn w:val="Normal"/>
    <w:uiPriority w:val="34"/>
    <w:qFormat/>
    <w:rsid w:val="00410A13"/>
    <w:pPr>
      <w:ind w:left="720"/>
      <w:contextualSpacing/>
    </w:pPr>
  </w:style>
  <w:style w:type="paragraph" w:styleId="NoSpacing">
    <w:name w:val="No Spacing"/>
    <w:uiPriority w:val="1"/>
    <w:qFormat/>
    <w:rsid w:val="00390905"/>
    <w:pPr>
      <w:spacing w:line="240" w:lineRule="auto"/>
    </w:pPr>
  </w:style>
  <w:style w:type="paragraph" w:styleId="TOCHeading">
    <w:name w:val="TOC Heading"/>
    <w:basedOn w:val="Heading1"/>
    <w:next w:val="Normal"/>
    <w:uiPriority w:val="39"/>
    <w:unhideWhenUsed/>
    <w:qFormat/>
    <w:rsid w:val="00390905"/>
    <w:pPr>
      <w:spacing w:line="259" w:lineRule="auto"/>
      <w:jc w:val="left"/>
      <w:outlineLvl w:val="9"/>
    </w:pPr>
    <w:rPr>
      <w:rFonts w:asciiTheme="majorHAnsi" w:hAnsiTheme="majorHAnsi"/>
      <w:b w:val="0"/>
      <w:color w:val="2F5496" w:themeColor="accent1" w:themeShade="BF"/>
      <w:kern w:val="0"/>
    </w:rPr>
  </w:style>
  <w:style w:type="paragraph" w:styleId="TOC1">
    <w:name w:val="toc 1"/>
    <w:basedOn w:val="Normal"/>
    <w:next w:val="Normal"/>
    <w:autoRedefine/>
    <w:uiPriority w:val="39"/>
    <w:unhideWhenUsed/>
    <w:rsid w:val="00390905"/>
    <w:pPr>
      <w:spacing w:after="100"/>
    </w:pPr>
  </w:style>
  <w:style w:type="paragraph" w:styleId="TOC2">
    <w:name w:val="toc 2"/>
    <w:basedOn w:val="Normal"/>
    <w:next w:val="Normal"/>
    <w:autoRedefine/>
    <w:uiPriority w:val="39"/>
    <w:unhideWhenUsed/>
    <w:rsid w:val="00390905"/>
    <w:pPr>
      <w:spacing w:after="100"/>
      <w:ind w:left="240"/>
    </w:pPr>
  </w:style>
  <w:style w:type="character" w:styleId="Hyperlink">
    <w:name w:val="Hyperlink"/>
    <w:basedOn w:val="DefaultParagraphFont"/>
    <w:uiPriority w:val="99"/>
    <w:unhideWhenUsed/>
    <w:rsid w:val="00390905"/>
    <w:rPr>
      <w:color w:val="0563C1" w:themeColor="hyperlink"/>
      <w:u w:val="single"/>
    </w:rPr>
  </w:style>
  <w:style w:type="paragraph" w:styleId="Header">
    <w:name w:val="header"/>
    <w:basedOn w:val="Normal"/>
    <w:link w:val="HeaderChar"/>
    <w:uiPriority w:val="99"/>
    <w:unhideWhenUsed/>
    <w:rsid w:val="00390905"/>
    <w:pPr>
      <w:tabs>
        <w:tab w:val="center" w:pos="4680"/>
        <w:tab w:val="right" w:pos="9360"/>
      </w:tabs>
      <w:spacing w:line="240" w:lineRule="auto"/>
    </w:pPr>
  </w:style>
  <w:style w:type="character" w:customStyle="1" w:styleId="HeaderChar">
    <w:name w:val="Header Char"/>
    <w:basedOn w:val="DefaultParagraphFont"/>
    <w:link w:val="Header"/>
    <w:uiPriority w:val="99"/>
    <w:rsid w:val="00390905"/>
  </w:style>
  <w:style w:type="paragraph" w:styleId="Footer">
    <w:name w:val="footer"/>
    <w:basedOn w:val="Normal"/>
    <w:link w:val="FooterChar"/>
    <w:uiPriority w:val="99"/>
    <w:unhideWhenUsed/>
    <w:rsid w:val="00390905"/>
    <w:pPr>
      <w:tabs>
        <w:tab w:val="center" w:pos="4680"/>
        <w:tab w:val="right" w:pos="9360"/>
      </w:tabs>
      <w:spacing w:line="240" w:lineRule="auto"/>
    </w:pPr>
  </w:style>
  <w:style w:type="character" w:customStyle="1" w:styleId="FooterChar">
    <w:name w:val="Footer Char"/>
    <w:basedOn w:val="DefaultParagraphFont"/>
    <w:link w:val="Footer"/>
    <w:uiPriority w:val="99"/>
    <w:rsid w:val="00390905"/>
  </w:style>
  <w:style w:type="character" w:styleId="UnresolvedMention">
    <w:name w:val="Unresolved Mention"/>
    <w:basedOn w:val="DefaultParagraphFont"/>
    <w:uiPriority w:val="99"/>
    <w:semiHidden/>
    <w:unhideWhenUsed/>
    <w:rsid w:val="0099218F"/>
    <w:rPr>
      <w:color w:val="605E5C"/>
      <w:shd w:val="clear" w:color="auto" w:fill="E1DFDD"/>
    </w:rPr>
  </w:style>
  <w:style w:type="paragraph" w:styleId="TableofFigures">
    <w:name w:val="table of figures"/>
    <w:basedOn w:val="Normal"/>
    <w:next w:val="Normal"/>
    <w:uiPriority w:val="99"/>
    <w:unhideWhenUsed/>
    <w:rsid w:val="00020A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998010">
      <w:bodyDiv w:val="1"/>
      <w:marLeft w:val="0"/>
      <w:marRight w:val="0"/>
      <w:marTop w:val="0"/>
      <w:marBottom w:val="0"/>
      <w:divBdr>
        <w:top w:val="none" w:sz="0" w:space="0" w:color="auto"/>
        <w:left w:val="none" w:sz="0" w:space="0" w:color="auto"/>
        <w:bottom w:val="none" w:sz="0" w:space="0" w:color="auto"/>
        <w:right w:val="none" w:sz="0" w:space="0" w:color="auto"/>
      </w:divBdr>
    </w:div>
    <w:div w:id="286816629">
      <w:bodyDiv w:val="1"/>
      <w:marLeft w:val="0"/>
      <w:marRight w:val="0"/>
      <w:marTop w:val="0"/>
      <w:marBottom w:val="0"/>
      <w:divBdr>
        <w:top w:val="none" w:sz="0" w:space="0" w:color="auto"/>
        <w:left w:val="none" w:sz="0" w:space="0" w:color="auto"/>
        <w:bottom w:val="none" w:sz="0" w:space="0" w:color="auto"/>
        <w:right w:val="none" w:sz="0" w:space="0" w:color="auto"/>
      </w:divBdr>
    </w:div>
    <w:div w:id="324356966">
      <w:bodyDiv w:val="1"/>
      <w:marLeft w:val="0"/>
      <w:marRight w:val="0"/>
      <w:marTop w:val="0"/>
      <w:marBottom w:val="0"/>
      <w:divBdr>
        <w:top w:val="none" w:sz="0" w:space="0" w:color="auto"/>
        <w:left w:val="none" w:sz="0" w:space="0" w:color="auto"/>
        <w:bottom w:val="none" w:sz="0" w:space="0" w:color="auto"/>
        <w:right w:val="none" w:sz="0" w:space="0" w:color="auto"/>
      </w:divBdr>
    </w:div>
    <w:div w:id="674649244">
      <w:bodyDiv w:val="1"/>
      <w:marLeft w:val="0"/>
      <w:marRight w:val="0"/>
      <w:marTop w:val="0"/>
      <w:marBottom w:val="0"/>
      <w:divBdr>
        <w:top w:val="none" w:sz="0" w:space="0" w:color="auto"/>
        <w:left w:val="none" w:sz="0" w:space="0" w:color="auto"/>
        <w:bottom w:val="none" w:sz="0" w:space="0" w:color="auto"/>
        <w:right w:val="none" w:sz="0" w:space="0" w:color="auto"/>
      </w:divBdr>
    </w:div>
    <w:div w:id="1882131359">
      <w:bodyDiv w:val="1"/>
      <w:marLeft w:val="0"/>
      <w:marRight w:val="0"/>
      <w:marTop w:val="0"/>
      <w:marBottom w:val="0"/>
      <w:divBdr>
        <w:top w:val="none" w:sz="0" w:space="0" w:color="auto"/>
        <w:left w:val="none" w:sz="0" w:space="0" w:color="auto"/>
        <w:bottom w:val="none" w:sz="0" w:space="0" w:color="auto"/>
        <w:right w:val="none" w:sz="0" w:space="0" w:color="auto"/>
      </w:divBdr>
    </w:div>
    <w:div w:id="1903902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324/9781003092575-6"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2363</Words>
  <Characters>13473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2022-12-08T13:28:00Z</dcterms:created>
  <dcterms:modified xsi:type="dcterms:W3CDTF">2022-12-08T13:30:00Z</dcterms:modified>
</cp:coreProperties>
</file>