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B4FF9" w14:textId="4A022D11" w:rsidR="00AA1C85" w:rsidRDefault="00C97366">
      <w:r>
        <w:rPr>
          <w:noProof/>
        </w:rPr>
        <w:drawing>
          <wp:inline distT="114300" distB="114300" distL="114300" distR="114300" wp14:anchorId="5087C8AE" wp14:editId="042A9D72">
            <wp:extent cx="3571875" cy="1485900"/>
            <wp:effectExtent l="0" t="0" r="0" b="0"/>
            <wp:docPr id="569408367" name="Picture 569408367"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black text on a white background&#10;&#10;Description automatically generated"/>
                    <pic:cNvPicPr preferRelativeResize="0"/>
                  </pic:nvPicPr>
                  <pic:blipFill>
                    <a:blip r:embed="rId6"/>
                    <a:srcRect/>
                    <a:stretch>
                      <a:fillRect/>
                    </a:stretch>
                  </pic:blipFill>
                  <pic:spPr>
                    <a:xfrm>
                      <a:off x="0" y="0"/>
                      <a:ext cx="3571875" cy="1485900"/>
                    </a:xfrm>
                    <a:prstGeom prst="rect">
                      <a:avLst/>
                    </a:prstGeom>
                    <a:ln/>
                  </pic:spPr>
                </pic:pic>
              </a:graphicData>
            </a:graphic>
          </wp:inline>
        </w:drawing>
      </w:r>
    </w:p>
    <w:p w14:paraId="3FCF80D6" w14:textId="77777777" w:rsidR="00C97366" w:rsidRDefault="00C97366"/>
    <w:p w14:paraId="6F915282" w14:textId="77777777" w:rsidR="00C97366" w:rsidRDefault="00C97366"/>
    <w:p w14:paraId="55378817" w14:textId="77777777" w:rsidR="00C97366" w:rsidRDefault="00C97366"/>
    <w:p w14:paraId="3E6BAFC1" w14:textId="77777777" w:rsidR="00C97366" w:rsidRDefault="00C97366"/>
    <w:p w14:paraId="318B816E" w14:textId="77777777" w:rsidR="00C97366" w:rsidRDefault="00C97366"/>
    <w:p w14:paraId="6F0C441F" w14:textId="77777777" w:rsidR="00C97366" w:rsidRDefault="00C97366"/>
    <w:p w14:paraId="71CEA726" w14:textId="19E095CC" w:rsidR="00C97366" w:rsidRPr="00C97366" w:rsidRDefault="00C97366" w:rsidP="00C97366">
      <w:pPr>
        <w:pStyle w:val="Normal1"/>
        <w:jc w:val="center"/>
        <w:rPr>
          <w:b/>
        </w:rPr>
      </w:pPr>
      <w:r w:rsidRPr="00C97366">
        <w:rPr>
          <w:b/>
        </w:rPr>
        <w:t xml:space="preserve">Assignment </w:t>
      </w:r>
      <w:r w:rsidR="00132E08">
        <w:rPr>
          <w:b/>
        </w:rPr>
        <w:t>2</w:t>
      </w:r>
      <w:r w:rsidRPr="00C97366">
        <w:rPr>
          <w:b/>
        </w:rPr>
        <w:t xml:space="preserve">: </w:t>
      </w:r>
    </w:p>
    <w:p w14:paraId="3AA5903A" w14:textId="00B0522E" w:rsidR="00C97366" w:rsidRPr="00C97366" w:rsidRDefault="00C97366" w:rsidP="00C97366">
      <w:pPr>
        <w:pStyle w:val="Normal1"/>
        <w:jc w:val="center"/>
        <w:rPr>
          <w:b/>
        </w:rPr>
      </w:pPr>
      <w:r w:rsidRPr="00C97366">
        <w:rPr>
          <w:b/>
          <w:lang w:val="en-US"/>
        </w:rPr>
        <w:t xml:space="preserve">Written </w:t>
      </w:r>
      <w:r w:rsidR="00132E08">
        <w:rPr>
          <w:b/>
          <w:lang w:val="en-US"/>
        </w:rPr>
        <w:t>Report</w:t>
      </w:r>
      <w:r w:rsidRPr="00C97366">
        <w:rPr>
          <w:b/>
          <w:lang w:val="en-GB"/>
        </w:rPr>
        <w:t xml:space="preserve"> </w:t>
      </w:r>
    </w:p>
    <w:p w14:paraId="18F56601" w14:textId="4EA5FFD8" w:rsidR="00C97366" w:rsidRPr="00132E08" w:rsidRDefault="00132E08" w:rsidP="00132E08">
      <w:pPr>
        <w:pStyle w:val="Normal1"/>
        <w:jc w:val="center"/>
        <w:rPr>
          <w:b/>
          <w:bCs/>
          <w:lang w:val="en-GB"/>
        </w:rPr>
      </w:pPr>
      <w:r w:rsidRPr="00132E08">
        <w:rPr>
          <w:b/>
          <w:bCs/>
          <w:lang w:val="en-GB"/>
        </w:rPr>
        <w:t>Hilton Hotel Group: An Academic Case Study</w:t>
      </w:r>
    </w:p>
    <w:p w14:paraId="29199281" w14:textId="77777777" w:rsidR="00C97366" w:rsidRPr="00C97366" w:rsidRDefault="00C97366" w:rsidP="00C97366">
      <w:pPr>
        <w:pStyle w:val="Normal1"/>
        <w:jc w:val="center"/>
        <w:rPr>
          <w:lang w:val="en-GB"/>
        </w:rPr>
      </w:pPr>
      <w:r w:rsidRPr="00C97366">
        <w:rPr>
          <w:lang w:val="en-GB"/>
        </w:rPr>
        <w:t>(Word Count - 2000)</w:t>
      </w:r>
    </w:p>
    <w:p w14:paraId="551614F6" w14:textId="78B80BCA" w:rsidR="00C97366" w:rsidRPr="00C97366" w:rsidRDefault="00C97366" w:rsidP="00C97366">
      <w:pPr>
        <w:pStyle w:val="Normal1"/>
        <w:jc w:val="center"/>
        <w:rPr>
          <w:lang w:val="en-GB"/>
        </w:rPr>
      </w:pPr>
      <w:r w:rsidRPr="00C97366">
        <w:rPr>
          <w:lang w:val="en-GB"/>
        </w:rPr>
        <w:t>(BMIH5004)</w:t>
      </w:r>
    </w:p>
    <w:p w14:paraId="4B2F00C0" w14:textId="77777777" w:rsidR="00C97366" w:rsidRPr="00C97366" w:rsidRDefault="00C97366" w:rsidP="00C97366">
      <w:pPr>
        <w:pStyle w:val="Normal1"/>
        <w:jc w:val="center"/>
        <w:rPr>
          <w:lang w:val="en-GB"/>
        </w:rPr>
      </w:pPr>
      <w:r w:rsidRPr="00C97366">
        <w:rPr>
          <w:lang w:val="en-GB"/>
        </w:rPr>
        <w:t xml:space="preserve">Student name: </w:t>
      </w:r>
      <w:r w:rsidRPr="00C97366">
        <w:rPr>
          <w:b/>
          <w:bCs/>
          <w:lang w:val="en-GB"/>
        </w:rPr>
        <w:t>Gergana Nikolova</w:t>
      </w:r>
    </w:p>
    <w:p w14:paraId="653CA85B" w14:textId="77777777" w:rsidR="00C97366" w:rsidRPr="00C97366" w:rsidRDefault="00C97366" w:rsidP="00C97366">
      <w:pPr>
        <w:pStyle w:val="Normal1"/>
        <w:jc w:val="center"/>
        <w:rPr>
          <w:b/>
          <w:bCs/>
          <w:lang w:val="en-GB"/>
        </w:rPr>
      </w:pPr>
      <w:r w:rsidRPr="00C97366">
        <w:rPr>
          <w:lang w:val="en-GB"/>
        </w:rPr>
        <w:t xml:space="preserve">Student number: </w:t>
      </w:r>
      <w:r w:rsidRPr="00C97366">
        <w:rPr>
          <w:b/>
          <w:bCs/>
          <w:lang w:val="en-GB"/>
        </w:rPr>
        <w:t>2213953</w:t>
      </w:r>
    </w:p>
    <w:p w14:paraId="63138665" w14:textId="481C1756" w:rsidR="00C97366" w:rsidRPr="00C97366" w:rsidRDefault="00C97366" w:rsidP="00C97366">
      <w:pPr>
        <w:pStyle w:val="Normal1"/>
        <w:jc w:val="center"/>
        <w:rPr>
          <w:lang w:val="en-GB"/>
        </w:rPr>
      </w:pPr>
      <w:r w:rsidRPr="00C97366">
        <w:rPr>
          <w:lang w:val="en-GB"/>
        </w:rPr>
        <w:t xml:space="preserve">Tutor name: </w:t>
      </w:r>
      <w:r w:rsidRPr="00C97366">
        <w:rPr>
          <w:b/>
          <w:bCs/>
          <w:lang w:val="en-GB"/>
        </w:rPr>
        <w:t>Julia Ault</w:t>
      </w:r>
    </w:p>
    <w:p w14:paraId="08F22662" w14:textId="77777777" w:rsidR="00C97366" w:rsidRDefault="00C97366"/>
    <w:p w14:paraId="70CC9A46" w14:textId="77777777" w:rsidR="00C97366" w:rsidRDefault="00C97366"/>
    <w:p w14:paraId="729576FA" w14:textId="77777777" w:rsidR="00C97366" w:rsidRDefault="00C97366"/>
    <w:p w14:paraId="515CB1C2" w14:textId="77777777" w:rsidR="00C97366" w:rsidRDefault="00C97366"/>
    <w:p w14:paraId="10A4B78D" w14:textId="77777777" w:rsidR="00C97366" w:rsidRDefault="00C97366"/>
    <w:p w14:paraId="32440D18" w14:textId="77777777" w:rsidR="00C97366" w:rsidRDefault="00C97366"/>
    <w:p w14:paraId="4A1752B9" w14:textId="77777777" w:rsidR="00C97366" w:rsidRDefault="00C97366"/>
    <w:p w14:paraId="1112A00D" w14:textId="77777777" w:rsidR="00C97366" w:rsidRDefault="00C97366"/>
    <w:p w14:paraId="67397B3D" w14:textId="77777777" w:rsidR="00C97366" w:rsidRDefault="00C97366"/>
    <w:p w14:paraId="7C2F2B4C" w14:textId="77777777" w:rsidR="00C97366" w:rsidRDefault="00C97366"/>
    <w:p w14:paraId="7C872007" w14:textId="77777777" w:rsidR="00C97366" w:rsidRDefault="00C97366"/>
    <w:p w14:paraId="6CCF980D" w14:textId="77777777" w:rsidR="00C97366" w:rsidRDefault="00C97366"/>
    <w:p w14:paraId="3E2C45DB" w14:textId="77777777" w:rsidR="00132E08" w:rsidRDefault="00132E08"/>
    <w:p w14:paraId="3CE5256F" w14:textId="77777777" w:rsidR="00132E08" w:rsidRDefault="00132E08"/>
    <w:p w14:paraId="6BEDBB9E" w14:textId="77777777" w:rsidR="00132E08" w:rsidRDefault="00132E08"/>
    <w:p w14:paraId="2D37E493" w14:textId="77777777" w:rsidR="00132E08" w:rsidRDefault="00132E08"/>
    <w:p w14:paraId="1BEFB69B" w14:textId="13785416" w:rsidR="00132E08" w:rsidRPr="007171C2" w:rsidRDefault="00132E08" w:rsidP="007171C2">
      <w:pPr>
        <w:spacing w:line="360" w:lineRule="auto"/>
        <w:rPr>
          <w:rFonts w:ascii="Arial" w:hAnsi="Arial" w:cs="Arial"/>
          <w:b/>
          <w:bCs/>
        </w:rPr>
      </w:pPr>
      <w:r w:rsidRPr="007171C2">
        <w:rPr>
          <w:rFonts w:ascii="Arial" w:hAnsi="Arial" w:cs="Arial"/>
          <w:b/>
          <w:bCs/>
        </w:rPr>
        <w:lastRenderedPageBreak/>
        <w:t>Content:</w:t>
      </w:r>
    </w:p>
    <w:p w14:paraId="35D985FE" w14:textId="77777777" w:rsidR="0016425F" w:rsidRPr="007171C2" w:rsidRDefault="0016425F" w:rsidP="007171C2">
      <w:pPr>
        <w:spacing w:line="360" w:lineRule="auto"/>
        <w:rPr>
          <w:rFonts w:ascii="Arial" w:hAnsi="Arial" w:cs="Arial"/>
          <w:b/>
          <w:bCs/>
        </w:rPr>
      </w:pPr>
    </w:p>
    <w:p w14:paraId="235B0F53" w14:textId="6696EC2E" w:rsidR="0016425F" w:rsidRPr="007171C2" w:rsidRDefault="0016425F" w:rsidP="007171C2">
      <w:pPr>
        <w:pStyle w:val="ListParagraph"/>
        <w:numPr>
          <w:ilvl w:val="0"/>
          <w:numId w:val="7"/>
        </w:numPr>
        <w:spacing w:line="360" w:lineRule="auto"/>
        <w:rPr>
          <w:rFonts w:ascii="Arial" w:hAnsi="Arial" w:cs="Arial"/>
          <w:b/>
          <w:bCs/>
        </w:rPr>
      </w:pPr>
      <w:r w:rsidRPr="007171C2">
        <w:rPr>
          <w:rFonts w:ascii="Arial" w:hAnsi="Arial" w:cs="Arial"/>
          <w:b/>
          <w:bCs/>
        </w:rPr>
        <w:t>Executive Summary</w:t>
      </w:r>
      <w:r w:rsidR="00F113D5" w:rsidRPr="007171C2">
        <w:rPr>
          <w:rFonts w:ascii="Arial" w:hAnsi="Arial" w:cs="Arial"/>
          <w:b/>
          <w:bCs/>
        </w:rPr>
        <w:t>…………………………………………………….2</w:t>
      </w:r>
    </w:p>
    <w:p w14:paraId="7744FBD6" w14:textId="27C6DBA3" w:rsidR="0016425F" w:rsidRPr="007171C2" w:rsidRDefault="0016425F" w:rsidP="007171C2">
      <w:pPr>
        <w:pStyle w:val="ListParagraph"/>
        <w:numPr>
          <w:ilvl w:val="0"/>
          <w:numId w:val="7"/>
        </w:numPr>
        <w:spacing w:line="360" w:lineRule="auto"/>
        <w:rPr>
          <w:rFonts w:ascii="Arial" w:hAnsi="Arial" w:cs="Arial"/>
          <w:b/>
          <w:bCs/>
        </w:rPr>
      </w:pPr>
      <w:r w:rsidRPr="007171C2">
        <w:rPr>
          <w:rFonts w:ascii="Arial" w:hAnsi="Arial" w:cs="Arial"/>
          <w:b/>
          <w:bCs/>
        </w:rPr>
        <w:t>Introduction</w:t>
      </w:r>
      <w:r w:rsidR="00F113D5" w:rsidRPr="007171C2">
        <w:rPr>
          <w:rFonts w:ascii="Arial" w:hAnsi="Arial" w:cs="Arial"/>
          <w:b/>
          <w:bCs/>
        </w:rPr>
        <w:t>……………………………………………………………….4</w:t>
      </w:r>
    </w:p>
    <w:p w14:paraId="1AF0D1B4" w14:textId="19521D22" w:rsidR="0016425F" w:rsidRPr="007171C2" w:rsidRDefault="0016425F" w:rsidP="007171C2">
      <w:pPr>
        <w:pStyle w:val="ListParagraph"/>
        <w:numPr>
          <w:ilvl w:val="0"/>
          <w:numId w:val="7"/>
        </w:numPr>
        <w:spacing w:line="360" w:lineRule="auto"/>
        <w:rPr>
          <w:rFonts w:ascii="Arial" w:hAnsi="Arial" w:cs="Arial"/>
          <w:b/>
          <w:bCs/>
        </w:rPr>
      </w:pPr>
      <w:r w:rsidRPr="007171C2">
        <w:rPr>
          <w:rFonts w:ascii="Arial" w:hAnsi="Arial" w:cs="Arial"/>
          <w:b/>
          <w:bCs/>
        </w:rPr>
        <w:t>Organisation Structure, Culture, and Goals</w:t>
      </w:r>
      <w:r w:rsidR="00F113D5" w:rsidRPr="007171C2">
        <w:rPr>
          <w:rFonts w:ascii="Arial" w:hAnsi="Arial" w:cs="Arial"/>
          <w:b/>
          <w:bCs/>
        </w:rPr>
        <w:t>…………………………5</w:t>
      </w:r>
    </w:p>
    <w:p w14:paraId="31149D7E" w14:textId="38AFBA4D" w:rsidR="0016425F" w:rsidRPr="007171C2" w:rsidRDefault="0016425F" w:rsidP="007171C2">
      <w:pPr>
        <w:pStyle w:val="ListParagraph"/>
        <w:numPr>
          <w:ilvl w:val="1"/>
          <w:numId w:val="7"/>
        </w:numPr>
        <w:spacing w:line="360" w:lineRule="auto"/>
        <w:rPr>
          <w:rFonts w:ascii="Arial" w:hAnsi="Arial" w:cs="Arial"/>
          <w:b/>
          <w:bCs/>
        </w:rPr>
      </w:pPr>
      <w:r w:rsidRPr="007171C2">
        <w:rPr>
          <w:rFonts w:ascii="Arial" w:hAnsi="Arial" w:cs="Arial"/>
          <w:b/>
          <w:bCs/>
        </w:rPr>
        <w:t>Organisation Structure</w:t>
      </w:r>
      <w:r w:rsidR="00F113D5" w:rsidRPr="007171C2">
        <w:rPr>
          <w:rFonts w:ascii="Arial" w:hAnsi="Arial" w:cs="Arial"/>
          <w:b/>
          <w:bCs/>
        </w:rPr>
        <w:t>………………………………………………5</w:t>
      </w:r>
    </w:p>
    <w:p w14:paraId="6AEC98B9" w14:textId="7AB14630" w:rsidR="0016425F" w:rsidRPr="007171C2" w:rsidRDefault="0016425F" w:rsidP="007171C2">
      <w:pPr>
        <w:pStyle w:val="ListParagraph"/>
        <w:numPr>
          <w:ilvl w:val="1"/>
          <w:numId w:val="7"/>
        </w:numPr>
        <w:spacing w:line="360" w:lineRule="auto"/>
        <w:rPr>
          <w:rFonts w:ascii="Arial" w:hAnsi="Arial" w:cs="Arial"/>
          <w:b/>
          <w:bCs/>
        </w:rPr>
      </w:pPr>
      <w:r w:rsidRPr="007171C2">
        <w:rPr>
          <w:rFonts w:ascii="Arial" w:hAnsi="Arial" w:cs="Arial"/>
          <w:b/>
          <w:bCs/>
        </w:rPr>
        <w:t>Culture</w:t>
      </w:r>
      <w:r w:rsidR="00F113D5" w:rsidRPr="007171C2">
        <w:rPr>
          <w:rFonts w:ascii="Arial" w:hAnsi="Arial" w:cs="Arial"/>
          <w:b/>
          <w:bCs/>
        </w:rPr>
        <w:t>………………………………………………………………….5</w:t>
      </w:r>
    </w:p>
    <w:p w14:paraId="503129C4" w14:textId="61FDD88C" w:rsidR="0016425F" w:rsidRPr="007171C2" w:rsidRDefault="0016425F" w:rsidP="007171C2">
      <w:pPr>
        <w:pStyle w:val="ListParagraph"/>
        <w:numPr>
          <w:ilvl w:val="1"/>
          <w:numId w:val="7"/>
        </w:numPr>
        <w:spacing w:line="360" w:lineRule="auto"/>
        <w:rPr>
          <w:rFonts w:ascii="Arial" w:hAnsi="Arial" w:cs="Arial"/>
          <w:b/>
          <w:bCs/>
        </w:rPr>
      </w:pPr>
      <w:r w:rsidRPr="007171C2">
        <w:rPr>
          <w:rFonts w:ascii="Arial" w:hAnsi="Arial" w:cs="Arial"/>
          <w:b/>
          <w:bCs/>
        </w:rPr>
        <w:t>Goals</w:t>
      </w:r>
      <w:r w:rsidR="00F113D5" w:rsidRPr="007171C2">
        <w:rPr>
          <w:rFonts w:ascii="Arial" w:hAnsi="Arial" w:cs="Arial"/>
          <w:b/>
          <w:bCs/>
        </w:rPr>
        <w:t>…………………………………………………………………….6</w:t>
      </w:r>
    </w:p>
    <w:p w14:paraId="609CB298" w14:textId="7D11FC4C" w:rsidR="0016425F" w:rsidRPr="007171C2" w:rsidRDefault="0016425F" w:rsidP="007171C2">
      <w:pPr>
        <w:pStyle w:val="ListParagraph"/>
        <w:numPr>
          <w:ilvl w:val="0"/>
          <w:numId w:val="7"/>
        </w:numPr>
        <w:spacing w:line="360" w:lineRule="auto"/>
        <w:rPr>
          <w:rFonts w:ascii="Arial" w:hAnsi="Arial" w:cs="Arial"/>
          <w:b/>
          <w:bCs/>
        </w:rPr>
      </w:pPr>
      <w:r w:rsidRPr="007171C2">
        <w:rPr>
          <w:rFonts w:ascii="Arial" w:hAnsi="Arial" w:cs="Arial"/>
          <w:b/>
          <w:bCs/>
        </w:rPr>
        <w:t>Recent Change Initiatives and Their Impact</w:t>
      </w:r>
      <w:r w:rsidR="00F113D5" w:rsidRPr="007171C2">
        <w:rPr>
          <w:rFonts w:ascii="Arial" w:hAnsi="Arial" w:cs="Arial"/>
          <w:b/>
          <w:bCs/>
        </w:rPr>
        <w:t>………………………….7</w:t>
      </w:r>
    </w:p>
    <w:p w14:paraId="548B470E" w14:textId="11D33A12" w:rsidR="0016425F" w:rsidRPr="007171C2" w:rsidRDefault="0016425F" w:rsidP="007171C2">
      <w:pPr>
        <w:pStyle w:val="ListParagraph"/>
        <w:numPr>
          <w:ilvl w:val="1"/>
          <w:numId w:val="7"/>
        </w:numPr>
        <w:spacing w:line="360" w:lineRule="auto"/>
        <w:rPr>
          <w:rFonts w:ascii="Arial" w:hAnsi="Arial" w:cs="Arial"/>
          <w:b/>
          <w:bCs/>
        </w:rPr>
      </w:pPr>
      <w:r w:rsidRPr="007171C2">
        <w:rPr>
          <w:rFonts w:ascii="Arial" w:hAnsi="Arial" w:cs="Arial"/>
          <w:b/>
          <w:bCs/>
        </w:rPr>
        <w:t>Digital Transformation</w:t>
      </w:r>
      <w:r w:rsidR="00F113D5" w:rsidRPr="007171C2">
        <w:rPr>
          <w:rFonts w:ascii="Arial" w:hAnsi="Arial" w:cs="Arial"/>
          <w:b/>
          <w:bCs/>
        </w:rPr>
        <w:t>……………………………………………….7</w:t>
      </w:r>
    </w:p>
    <w:p w14:paraId="0B56AAB1" w14:textId="1DDCB27E" w:rsidR="0016425F" w:rsidRPr="007171C2" w:rsidRDefault="0016425F" w:rsidP="007171C2">
      <w:pPr>
        <w:pStyle w:val="ListParagraph"/>
        <w:numPr>
          <w:ilvl w:val="1"/>
          <w:numId w:val="7"/>
        </w:numPr>
        <w:spacing w:line="360" w:lineRule="auto"/>
        <w:rPr>
          <w:rFonts w:ascii="Arial" w:hAnsi="Arial" w:cs="Arial"/>
          <w:b/>
          <w:bCs/>
        </w:rPr>
      </w:pPr>
      <w:r w:rsidRPr="007171C2">
        <w:rPr>
          <w:rFonts w:ascii="Arial" w:hAnsi="Arial" w:cs="Arial"/>
          <w:b/>
          <w:bCs/>
        </w:rPr>
        <w:t>Covid-19 Response</w:t>
      </w:r>
      <w:r w:rsidR="00F113D5" w:rsidRPr="007171C2">
        <w:rPr>
          <w:rFonts w:ascii="Arial" w:hAnsi="Arial" w:cs="Arial"/>
          <w:b/>
          <w:bCs/>
        </w:rPr>
        <w:t>……………………………………………………7</w:t>
      </w:r>
    </w:p>
    <w:p w14:paraId="08A211A5" w14:textId="57E32EF4" w:rsidR="0016425F" w:rsidRPr="007171C2" w:rsidRDefault="0016425F" w:rsidP="007171C2">
      <w:pPr>
        <w:pStyle w:val="ListParagraph"/>
        <w:numPr>
          <w:ilvl w:val="1"/>
          <w:numId w:val="7"/>
        </w:numPr>
        <w:spacing w:line="360" w:lineRule="auto"/>
        <w:rPr>
          <w:rFonts w:ascii="Arial" w:hAnsi="Arial" w:cs="Arial"/>
          <w:b/>
          <w:bCs/>
        </w:rPr>
      </w:pPr>
      <w:r w:rsidRPr="007171C2">
        <w:rPr>
          <w:rFonts w:ascii="Arial" w:hAnsi="Arial" w:cs="Arial"/>
          <w:b/>
          <w:bCs/>
        </w:rPr>
        <w:t>Sustainability Initiative</w:t>
      </w:r>
      <w:r w:rsidR="00F113D5" w:rsidRPr="007171C2">
        <w:rPr>
          <w:rFonts w:ascii="Arial" w:hAnsi="Arial" w:cs="Arial"/>
          <w:b/>
          <w:bCs/>
        </w:rPr>
        <w:t>……………………………………………….8</w:t>
      </w:r>
    </w:p>
    <w:p w14:paraId="59D332B1" w14:textId="5DB6A545" w:rsidR="0016425F" w:rsidRPr="007171C2" w:rsidRDefault="0016425F" w:rsidP="007171C2">
      <w:pPr>
        <w:pStyle w:val="ListParagraph"/>
        <w:numPr>
          <w:ilvl w:val="0"/>
          <w:numId w:val="7"/>
        </w:numPr>
        <w:spacing w:line="360" w:lineRule="auto"/>
        <w:rPr>
          <w:rFonts w:ascii="Arial" w:hAnsi="Arial" w:cs="Arial"/>
          <w:b/>
          <w:bCs/>
        </w:rPr>
      </w:pPr>
      <w:r w:rsidRPr="007171C2">
        <w:rPr>
          <w:rFonts w:ascii="Arial" w:hAnsi="Arial" w:cs="Arial"/>
          <w:b/>
          <w:bCs/>
        </w:rPr>
        <w:t>Strategic Direction</w:t>
      </w:r>
      <w:r w:rsidR="00F113D5" w:rsidRPr="007171C2">
        <w:rPr>
          <w:rFonts w:ascii="Arial" w:hAnsi="Arial" w:cs="Arial"/>
          <w:b/>
          <w:bCs/>
        </w:rPr>
        <w:t>………………………………………………………….8</w:t>
      </w:r>
    </w:p>
    <w:p w14:paraId="2FB082E6" w14:textId="459D5818" w:rsidR="0016425F" w:rsidRPr="007171C2" w:rsidRDefault="0016425F" w:rsidP="007171C2">
      <w:pPr>
        <w:pStyle w:val="ListParagraph"/>
        <w:numPr>
          <w:ilvl w:val="1"/>
          <w:numId w:val="7"/>
        </w:numPr>
        <w:spacing w:line="360" w:lineRule="auto"/>
        <w:rPr>
          <w:rFonts w:ascii="Arial" w:hAnsi="Arial" w:cs="Arial"/>
          <w:b/>
          <w:bCs/>
        </w:rPr>
      </w:pPr>
      <w:r w:rsidRPr="007171C2">
        <w:rPr>
          <w:rFonts w:ascii="Arial" w:hAnsi="Arial" w:cs="Arial"/>
          <w:b/>
          <w:bCs/>
        </w:rPr>
        <w:t>Expansion and Market Penetration</w:t>
      </w:r>
      <w:r w:rsidR="00F113D5" w:rsidRPr="007171C2">
        <w:rPr>
          <w:rFonts w:ascii="Arial" w:hAnsi="Arial" w:cs="Arial"/>
          <w:b/>
          <w:bCs/>
        </w:rPr>
        <w:t>…………………………………9</w:t>
      </w:r>
    </w:p>
    <w:p w14:paraId="6A315D00" w14:textId="01FC8B50" w:rsidR="0016425F" w:rsidRPr="007171C2" w:rsidRDefault="0016425F" w:rsidP="007171C2">
      <w:pPr>
        <w:pStyle w:val="ListParagraph"/>
        <w:numPr>
          <w:ilvl w:val="1"/>
          <w:numId w:val="7"/>
        </w:numPr>
        <w:spacing w:line="360" w:lineRule="auto"/>
        <w:rPr>
          <w:rFonts w:ascii="Arial" w:hAnsi="Arial" w:cs="Arial"/>
          <w:b/>
          <w:bCs/>
        </w:rPr>
      </w:pPr>
      <w:r w:rsidRPr="007171C2">
        <w:rPr>
          <w:rFonts w:ascii="Arial" w:hAnsi="Arial" w:cs="Arial"/>
          <w:b/>
          <w:bCs/>
        </w:rPr>
        <w:t>Innovation and Customer Experience</w:t>
      </w:r>
      <w:r w:rsidR="00F113D5" w:rsidRPr="007171C2">
        <w:rPr>
          <w:rFonts w:ascii="Arial" w:hAnsi="Arial" w:cs="Arial"/>
          <w:b/>
          <w:bCs/>
        </w:rPr>
        <w:t>………………………………9</w:t>
      </w:r>
    </w:p>
    <w:p w14:paraId="6555D1D0" w14:textId="24E50B67" w:rsidR="0016425F" w:rsidRPr="007171C2" w:rsidRDefault="0016425F" w:rsidP="007171C2">
      <w:pPr>
        <w:pStyle w:val="ListParagraph"/>
        <w:numPr>
          <w:ilvl w:val="1"/>
          <w:numId w:val="7"/>
        </w:numPr>
        <w:spacing w:line="360" w:lineRule="auto"/>
        <w:rPr>
          <w:rFonts w:ascii="Arial" w:hAnsi="Arial" w:cs="Arial"/>
          <w:b/>
          <w:bCs/>
        </w:rPr>
      </w:pPr>
      <w:r w:rsidRPr="007171C2">
        <w:rPr>
          <w:rFonts w:ascii="Arial" w:hAnsi="Arial" w:cs="Arial"/>
          <w:b/>
          <w:bCs/>
        </w:rPr>
        <w:t>Sustainability and Corporate Social Responsibility (CSR)</w:t>
      </w:r>
      <w:r w:rsidR="00F113D5" w:rsidRPr="007171C2">
        <w:rPr>
          <w:rFonts w:ascii="Arial" w:hAnsi="Arial" w:cs="Arial"/>
          <w:b/>
          <w:bCs/>
        </w:rPr>
        <w:t>………</w:t>
      </w:r>
      <w:r w:rsidR="007171C2" w:rsidRPr="007171C2">
        <w:rPr>
          <w:rFonts w:ascii="Arial" w:hAnsi="Arial" w:cs="Arial"/>
          <w:b/>
          <w:bCs/>
        </w:rPr>
        <w:t>9</w:t>
      </w:r>
    </w:p>
    <w:p w14:paraId="5A221A68" w14:textId="699B8683" w:rsidR="0016425F" w:rsidRPr="007171C2" w:rsidRDefault="0016425F" w:rsidP="007171C2">
      <w:pPr>
        <w:pStyle w:val="ListParagraph"/>
        <w:numPr>
          <w:ilvl w:val="0"/>
          <w:numId w:val="7"/>
        </w:numPr>
        <w:spacing w:line="360" w:lineRule="auto"/>
        <w:rPr>
          <w:rFonts w:ascii="Arial" w:hAnsi="Arial" w:cs="Arial"/>
          <w:b/>
          <w:bCs/>
        </w:rPr>
      </w:pPr>
      <w:r w:rsidRPr="007171C2">
        <w:rPr>
          <w:rFonts w:ascii="Arial" w:hAnsi="Arial" w:cs="Arial"/>
          <w:b/>
          <w:bCs/>
        </w:rPr>
        <w:t>Conclusion</w:t>
      </w:r>
      <w:r w:rsidR="00F113D5" w:rsidRPr="007171C2">
        <w:rPr>
          <w:rFonts w:ascii="Arial" w:hAnsi="Arial" w:cs="Arial"/>
          <w:b/>
          <w:bCs/>
        </w:rPr>
        <w:t>…………………………………………………………………….1</w:t>
      </w:r>
      <w:r w:rsidR="007171C2" w:rsidRPr="007171C2">
        <w:rPr>
          <w:rFonts w:ascii="Arial" w:hAnsi="Arial" w:cs="Arial"/>
          <w:b/>
          <w:bCs/>
        </w:rPr>
        <w:t>0</w:t>
      </w:r>
    </w:p>
    <w:p w14:paraId="06179A28" w14:textId="04944BD2" w:rsidR="0016425F" w:rsidRPr="007171C2" w:rsidRDefault="0016425F" w:rsidP="007171C2">
      <w:pPr>
        <w:pStyle w:val="ListParagraph"/>
        <w:numPr>
          <w:ilvl w:val="0"/>
          <w:numId w:val="7"/>
        </w:numPr>
        <w:spacing w:line="360" w:lineRule="auto"/>
        <w:rPr>
          <w:rFonts w:ascii="Arial" w:hAnsi="Arial" w:cs="Arial"/>
          <w:b/>
          <w:bCs/>
        </w:rPr>
      </w:pPr>
      <w:r w:rsidRPr="007171C2">
        <w:rPr>
          <w:rFonts w:ascii="Arial" w:hAnsi="Arial" w:cs="Arial"/>
          <w:b/>
          <w:bCs/>
        </w:rPr>
        <w:t>References</w:t>
      </w:r>
      <w:r w:rsidR="00F113D5" w:rsidRPr="007171C2">
        <w:rPr>
          <w:rFonts w:ascii="Arial" w:hAnsi="Arial" w:cs="Arial"/>
          <w:b/>
          <w:bCs/>
        </w:rPr>
        <w:t>…………………………………………………………………….1</w:t>
      </w:r>
      <w:r w:rsidR="007171C2" w:rsidRPr="007171C2">
        <w:rPr>
          <w:rFonts w:ascii="Arial" w:hAnsi="Arial" w:cs="Arial"/>
          <w:b/>
          <w:bCs/>
        </w:rPr>
        <w:t>1</w:t>
      </w:r>
    </w:p>
    <w:p w14:paraId="1C127B16" w14:textId="77777777" w:rsidR="00132E08" w:rsidRPr="007171C2" w:rsidRDefault="00132E08" w:rsidP="007171C2">
      <w:pPr>
        <w:spacing w:line="360" w:lineRule="auto"/>
        <w:rPr>
          <w:rFonts w:ascii="Arial" w:hAnsi="Arial" w:cs="Arial"/>
        </w:rPr>
      </w:pPr>
    </w:p>
    <w:p w14:paraId="462DCB57" w14:textId="77777777" w:rsidR="00132E08" w:rsidRPr="007171C2" w:rsidRDefault="00132E08" w:rsidP="007171C2">
      <w:pPr>
        <w:spacing w:line="360" w:lineRule="auto"/>
        <w:rPr>
          <w:rFonts w:ascii="Arial" w:hAnsi="Arial" w:cs="Arial"/>
        </w:rPr>
      </w:pPr>
    </w:p>
    <w:p w14:paraId="24DE57C9" w14:textId="77777777" w:rsidR="00C97366" w:rsidRPr="007171C2" w:rsidRDefault="00C97366" w:rsidP="007171C2">
      <w:pPr>
        <w:spacing w:line="360" w:lineRule="auto"/>
        <w:rPr>
          <w:rFonts w:ascii="Arial" w:hAnsi="Arial" w:cs="Arial"/>
        </w:rPr>
      </w:pPr>
    </w:p>
    <w:p w14:paraId="693B96DC" w14:textId="77777777" w:rsidR="00C97366" w:rsidRPr="007171C2" w:rsidRDefault="00C97366" w:rsidP="007171C2">
      <w:pPr>
        <w:spacing w:line="360" w:lineRule="auto"/>
        <w:jc w:val="both"/>
        <w:rPr>
          <w:rFonts w:ascii="Arial" w:hAnsi="Arial" w:cs="Arial"/>
          <w:b/>
          <w:bCs/>
        </w:rPr>
      </w:pPr>
      <w:r w:rsidRPr="007171C2">
        <w:rPr>
          <w:rFonts w:ascii="Arial" w:hAnsi="Arial" w:cs="Arial"/>
          <w:b/>
          <w:bCs/>
        </w:rPr>
        <w:t>Executive Summary</w:t>
      </w:r>
    </w:p>
    <w:p w14:paraId="1B20BEAA" w14:textId="77777777" w:rsidR="0016425F" w:rsidRPr="007171C2" w:rsidRDefault="0016425F" w:rsidP="007171C2">
      <w:pPr>
        <w:spacing w:line="360" w:lineRule="auto"/>
        <w:jc w:val="both"/>
        <w:rPr>
          <w:rFonts w:ascii="Arial" w:hAnsi="Arial" w:cs="Arial"/>
          <w:b/>
          <w:bCs/>
        </w:rPr>
      </w:pPr>
    </w:p>
    <w:p w14:paraId="635B7067" w14:textId="77777777" w:rsidR="0016425F" w:rsidRPr="0016425F" w:rsidRDefault="0016425F" w:rsidP="007171C2">
      <w:pPr>
        <w:spacing w:line="360" w:lineRule="auto"/>
        <w:jc w:val="both"/>
        <w:rPr>
          <w:rFonts w:ascii="Arial" w:hAnsi="Arial" w:cs="Arial"/>
          <w:b/>
          <w:bCs/>
        </w:rPr>
      </w:pPr>
      <w:r w:rsidRPr="0016425F">
        <w:rPr>
          <w:rFonts w:ascii="Arial" w:hAnsi="Arial" w:cs="Arial"/>
          <w:b/>
          <w:bCs/>
        </w:rPr>
        <w:t>This report provides a comprehensive analysis of the Hilton Hotel Group, focusing on its organisational structure, culture, and goals; recent change initiatives; and strategic direction. Founded in 1919, Hilton is a global leader in the hospitality industry, operating over 6,500 properties in 119 countries. This evaluation leverages relevant organisational theories to critically assess Hilton's practices at both corporate and individual unit levels, offering insights into how the company maintains its competitive edge and adapts to dynamic market conditions.</w:t>
      </w:r>
    </w:p>
    <w:p w14:paraId="45F413C8" w14:textId="21FF6888" w:rsidR="0016425F" w:rsidRPr="0016425F" w:rsidRDefault="0016425F" w:rsidP="007171C2">
      <w:pPr>
        <w:spacing w:line="360" w:lineRule="auto"/>
        <w:jc w:val="both"/>
        <w:rPr>
          <w:rFonts w:ascii="Arial" w:hAnsi="Arial" w:cs="Arial"/>
          <w:b/>
          <w:bCs/>
        </w:rPr>
      </w:pPr>
      <w:r w:rsidRPr="0016425F">
        <w:rPr>
          <w:rFonts w:ascii="Arial" w:hAnsi="Arial" w:cs="Arial"/>
          <w:b/>
          <w:bCs/>
        </w:rPr>
        <w:t>Organisation Structure, Culture, and Goals</w:t>
      </w:r>
      <w:r w:rsidRPr="007171C2">
        <w:rPr>
          <w:rFonts w:ascii="Arial" w:hAnsi="Arial" w:cs="Arial"/>
          <w:b/>
          <w:bCs/>
        </w:rPr>
        <w:t>:</w:t>
      </w:r>
    </w:p>
    <w:p w14:paraId="3FA7BCDE" w14:textId="77777777" w:rsidR="0016425F" w:rsidRPr="0016425F" w:rsidRDefault="0016425F" w:rsidP="007171C2">
      <w:pPr>
        <w:spacing w:line="360" w:lineRule="auto"/>
        <w:jc w:val="both"/>
        <w:rPr>
          <w:rFonts w:ascii="Arial" w:hAnsi="Arial" w:cs="Arial"/>
          <w:b/>
          <w:bCs/>
        </w:rPr>
      </w:pPr>
      <w:r w:rsidRPr="0016425F">
        <w:rPr>
          <w:rFonts w:ascii="Arial" w:hAnsi="Arial" w:cs="Arial"/>
          <w:b/>
          <w:bCs/>
        </w:rPr>
        <w:t xml:space="preserve">Hilton operates a hybrid organisational structure combining centralised corporate management with decentralised hotel operations. This structure, </w:t>
      </w:r>
      <w:r w:rsidRPr="0016425F">
        <w:rPr>
          <w:rFonts w:ascii="Arial" w:hAnsi="Arial" w:cs="Arial"/>
          <w:b/>
          <w:bCs/>
        </w:rPr>
        <w:lastRenderedPageBreak/>
        <w:t>aligned with Mintzberg's organisational configurations, allows for flexibility and responsiveness while maintaining brand standards. However, it can lead to conflicts between corporate and local management, necessitating strong communication and cultural cohesion.</w:t>
      </w:r>
    </w:p>
    <w:p w14:paraId="210568FE" w14:textId="77777777" w:rsidR="0016425F" w:rsidRPr="0016425F" w:rsidRDefault="0016425F" w:rsidP="007171C2">
      <w:pPr>
        <w:spacing w:line="360" w:lineRule="auto"/>
        <w:jc w:val="both"/>
        <w:rPr>
          <w:rFonts w:ascii="Arial" w:hAnsi="Arial" w:cs="Arial"/>
          <w:b/>
          <w:bCs/>
        </w:rPr>
      </w:pPr>
      <w:r w:rsidRPr="0016425F">
        <w:rPr>
          <w:rFonts w:ascii="Arial" w:hAnsi="Arial" w:cs="Arial"/>
          <w:b/>
          <w:bCs/>
        </w:rPr>
        <w:t>The company's culture, deeply rooted in service excellence, is reinforced through the "Hilton Effect," which impacts guests, team members, and communities positively. Despite this strong cultural foundation, maintaining cohesion across diverse geographic locations and employee backgrounds poses challenges, requiring continuous cultural alignment efforts.</w:t>
      </w:r>
    </w:p>
    <w:p w14:paraId="679991AB" w14:textId="77777777" w:rsidR="0016425F" w:rsidRPr="0016425F" w:rsidRDefault="0016425F" w:rsidP="007171C2">
      <w:pPr>
        <w:spacing w:line="360" w:lineRule="auto"/>
        <w:jc w:val="both"/>
        <w:rPr>
          <w:rFonts w:ascii="Arial" w:hAnsi="Arial" w:cs="Arial"/>
          <w:b/>
          <w:bCs/>
        </w:rPr>
      </w:pPr>
      <w:r w:rsidRPr="0016425F">
        <w:rPr>
          <w:rFonts w:ascii="Arial" w:hAnsi="Arial" w:cs="Arial"/>
          <w:b/>
          <w:bCs/>
        </w:rPr>
        <w:t>Hilton's goals, particularly those outlined in Vision 2030, focus on growth, customer satisfaction, and sustainability. These goals align with the Balanced Scorecard framework, balancing financial performance with social and environmental responsibilities. However, achieving these goals demands significant resources and coordination, highlighting the need for regular monitoring and transparent reporting.</w:t>
      </w:r>
    </w:p>
    <w:p w14:paraId="09762C35" w14:textId="5E59F562" w:rsidR="0016425F" w:rsidRPr="0016425F" w:rsidRDefault="0016425F" w:rsidP="007171C2">
      <w:pPr>
        <w:spacing w:line="360" w:lineRule="auto"/>
        <w:jc w:val="both"/>
        <w:rPr>
          <w:rFonts w:ascii="Arial" w:hAnsi="Arial" w:cs="Arial"/>
          <w:b/>
          <w:bCs/>
        </w:rPr>
      </w:pPr>
      <w:r w:rsidRPr="0016425F">
        <w:rPr>
          <w:rFonts w:ascii="Arial" w:hAnsi="Arial" w:cs="Arial"/>
          <w:b/>
          <w:bCs/>
        </w:rPr>
        <w:t>Recent Change Initiatives and Their Impact</w:t>
      </w:r>
      <w:r w:rsidRPr="007171C2">
        <w:rPr>
          <w:rFonts w:ascii="Arial" w:hAnsi="Arial" w:cs="Arial"/>
          <w:b/>
          <w:bCs/>
        </w:rPr>
        <w:t>:</w:t>
      </w:r>
    </w:p>
    <w:p w14:paraId="158AB3FD" w14:textId="6873C848" w:rsidR="0016425F" w:rsidRPr="0016425F" w:rsidRDefault="0016425F" w:rsidP="007171C2">
      <w:pPr>
        <w:spacing w:line="360" w:lineRule="auto"/>
        <w:jc w:val="both"/>
        <w:rPr>
          <w:rFonts w:ascii="Arial" w:hAnsi="Arial" w:cs="Arial"/>
          <w:b/>
          <w:bCs/>
        </w:rPr>
      </w:pPr>
      <w:r w:rsidRPr="0016425F">
        <w:rPr>
          <w:rFonts w:ascii="Arial" w:hAnsi="Arial" w:cs="Arial"/>
          <w:b/>
          <w:bCs/>
        </w:rPr>
        <w:t xml:space="preserve">Hilton's digital transformation, exemplified by the Hilton </w:t>
      </w:r>
      <w:proofErr w:type="spellStart"/>
      <w:r w:rsidRPr="0016425F">
        <w:rPr>
          <w:rFonts w:ascii="Arial" w:hAnsi="Arial" w:cs="Arial"/>
          <w:b/>
          <w:bCs/>
        </w:rPr>
        <w:t>Honors</w:t>
      </w:r>
      <w:proofErr w:type="spellEnd"/>
      <w:r w:rsidRPr="0016425F">
        <w:rPr>
          <w:rFonts w:ascii="Arial" w:hAnsi="Arial" w:cs="Arial"/>
          <w:b/>
          <w:bCs/>
        </w:rPr>
        <w:t xml:space="preserve"> app, enhances guest experiences and operational efficiency. However, it also presents challenges such as cybersecurity threats and the need for continuous technological upgrades. Ensuring all stakeholders can effectively use these digital tools is crucial for maximi</w:t>
      </w:r>
      <w:r w:rsidR="00435814">
        <w:rPr>
          <w:rFonts w:ascii="Arial" w:hAnsi="Arial" w:cs="Arial"/>
          <w:b/>
          <w:bCs/>
        </w:rPr>
        <w:t>s</w:t>
      </w:r>
      <w:r w:rsidRPr="0016425F">
        <w:rPr>
          <w:rFonts w:ascii="Arial" w:hAnsi="Arial" w:cs="Arial"/>
          <w:b/>
          <w:bCs/>
        </w:rPr>
        <w:t>ing benefits.</w:t>
      </w:r>
    </w:p>
    <w:p w14:paraId="0527B65F" w14:textId="676ED572" w:rsidR="0016425F" w:rsidRPr="0016425F" w:rsidRDefault="0016425F" w:rsidP="007171C2">
      <w:pPr>
        <w:spacing w:line="360" w:lineRule="auto"/>
        <w:jc w:val="both"/>
        <w:rPr>
          <w:rFonts w:ascii="Arial" w:hAnsi="Arial" w:cs="Arial"/>
          <w:b/>
          <w:bCs/>
        </w:rPr>
      </w:pPr>
      <w:r w:rsidRPr="0016425F">
        <w:rPr>
          <w:rFonts w:ascii="Arial" w:hAnsi="Arial" w:cs="Arial"/>
          <w:b/>
          <w:bCs/>
        </w:rPr>
        <w:t xml:space="preserve">The COVID-19 pandemic prompted Hilton to implement the "Hilton </w:t>
      </w:r>
      <w:proofErr w:type="spellStart"/>
      <w:r w:rsidRPr="0016425F">
        <w:rPr>
          <w:rFonts w:ascii="Arial" w:hAnsi="Arial" w:cs="Arial"/>
          <w:b/>
          <w:bCs/>
        </w:rPr>
        <w:t>CleanStay</w:t>
      </w:r>
      <w:proofErr w:type="spellEnd"/>
      <w:r w:rsidRPr="0016425F">
        <w:rPr>
          <w:rFonts w:ascii="Arial" w:hAnsi="Arial" w:cs="Arial"/>
          <w:b/>
          <w:bCs/>
        </w:rPr>
        <w:t xml:space="preserve">" program, setting new cleanliness standards. Managed through Kotter's 8-step change model, this </w:t>
      </w:r>
      <w:r w:rsidRPr="007171C2">
        <w:rPr>
          <w:rFonts w:ascii="Arial" w:hAnsi="Arial" w:cs="Arial"/>
          <w:b/>
          <w:bCs/>
        </w:rPr>
        <w:t>initiative-maintained</w:t>
      </w:r>
      <w:r w:rsidRPr="0016425F">
        <w:rPr>
          <w:rFonts w:ascii="Arial" w:hAnsi="Arial" w:cs="Arial"/>
          <w:b/>
          <w:bCs/>
        </w:rPr>
        <w:t xml:space="preserve"> guest trust and safety. However, the sustainability of such measures post-pandemic and their impact on operational costs remain uncertain.</w:t>
      </w:r>
    </w:p>
    <w:p w14:paraId="5F8C1C99" w14:textId="77777777" w:rsidR="0016425F" w:rsidRPr="0016425F" w:rsidRDefault="0016425F" w:rsidP="007171C2">
      <w:pPr>
        <w:spacing w:line="360" w:lineRule="auto"/>
        <w:jc w:val="both"/>
        <w:rPr>
          <w:rFonts w:ascii="Arial" w:hAnsi="Arial" w:cs="Arial"/>
          <w:b/>
          <w:bCs/>
        </w:rPr>
      </w:pPr>
      <w:r w:rsidRPr="0016425F">
        <w:rPr>
          <w:rFonts w:ascii="Arial" w:hAnsi="Arial" w:cs="Arial"/>
          <w:b/>
          <w:bCs/>
        </w:rPr>
        <w:t>Hilton's "Travel with Purpose" initiative focuses on environmental sustainability and social impact, aligning with the triple bottom line framework. While commendable, these sustainability goals require substantial investment and collaboration with stakeholders. Continuous monitoring and transparent reporting are essential to maintain credibility and stakeholder trust.</w:t>
      </w:r>
    </w:p>
    <w:p w14:paraId="1D31FB5E" w14:textId="3C27917C" w:rsidR="0016425F" w:rsidRPr="0016425F" w:rsidRDefault="0016425F" w:rsidP="007171C2">
      <w:pPr>
        <w:spacing w:line="360" w:lineRule="auto"/>
        <w:jc w:val="both"/>
        <w:rPr>
          <w:rFonts w:ascii="Arial" w:hAnsi="Arial" w:cs="Arial"/>
          <w:b/>
          <w:bCs/>
        </w:rPr>
      </w:pPr>
      <w:r w:rsidRPr="0016425F">
        <w:rPr>
          <w:rFonts w:ascii="Arial" w:hAnsi="Arial" w:cs="Arial"/>
          <w:b/>
          <w:bCs/>
        </w:rPr>
        <w:t>Strategic Direction</w:t>
      </w:r>
      <w:r w:rsidRPr="007171C2">
        <w:rPr>
          <w:rFonts w:ascii="Arial" w:hAnsi="Arial" w:cs="Arial"/>
          <w:b/>
          <w:bCs/>
        </w:rPr>
        <w:t>:</w:t>
      </w:r>
    </w:p>
    <w:p w14:paraId="2184FA33" w14:textId="3F3F8E52" w:rsidR="0016425F" w:rsidRPr="0016425F" w:rsidRDefault="0016425F" w:rsidP="007171C2">
      <w:pPr>
        <w:spacing w:line="360" w:lineRule="auto"/>
        <w:jc w:val="both"/>
        <w:rPr>
          <w:rFonts w:ascii="Arial" w:hAnsi="Arial" w:cs="Arial"/>
          <w:b/>
          <w:bCs/>
        </w:rPr>
      </w:pPr>
      <w:r w:rsidRPr="0016425F">
        <w:rPr>
          <w:rFonts w:ascii="Arial" w:hAnsi="Arial" w:cs="Arial"/>
          <w:b/>
          <w:bCs/>
        </w:rPr>
        <w:t>Hilton's strategic direction emphasi</w:t>
      </w:r>
      <w:r w:rsidRPr="007171C2">
        <w:rPr>
          <w:rFonts w:ascii="Arial" w:hAnsi="Arial" w:cs="Arial"/>
          <w:b/>
          <w:bCs/>
        </w:rPr>
        <w:t>s</w:t>
      </w:r>
      <w:r w:rsidRPr="0016425F">
        <w:rPr>
          <w:rFonts w:ascii="Arial" w:hAnsi="Arial" w:cs="Arial"/>
          <w:b/>
          <w:bCs/>
        </w:rPr>
        <w:t xml:space="preserve">es global expansion, innovation, and sustainability. Expansion into emerging markets offers growth opportunities but </w:t>
      </w:r>
      <w:r w:rsidRPr="0016425F">
        <w:rPr>
          <w:rFonts w:ascii="Arial" w:hAnsi="Arial" w:cs="Arial"/>
          <w:b/>
          <w:bCs/>
        </w:rPr>
        <w:lastRenderedPageBreak/>
        <w:t xml:space="preserve">also presents risks such as political instability and cultural differences. Understanding local consumer </w:t>
      </w:r>
      <w:r w:rsidRPr="007171C2">
        <w:rPr>
          <w:rFonts w:ascii="Arial" w:hAnsi="Arial" w:cs="Arial"/>
          <w:b/>
          <w:bCs/>
        </w:rPr>
        <w:t>behaviour</w:t>
      </w:r>
      <w:r w:rsidRPr="0016425F">
        <w:rPr>
          <w:rFonts w:ascii="Arial" w:hAnsi="Arial" w:cs="Arial"/>
          <w:b/>
          <w:bCs/>
        </w:rPr>
        <w:t xml:space="preserve"> and preferences is crucial for successful market penetration.</w:t>
      </w:r>
    </w:p>
    <w:p w14:paraId="057F4116" w14:textId="77777777" w:rsidR="0016425F" w:rsidRPr="0016425F" w:rsidRDefault="0016425F" w:rsidP="007171C2">
      <w:pPr>
        <w:spacing w:line="360" w:lineRule="auto"/>
        <w:jc w:val="both"/>
        <w:rPr>
          <w:rFonts w:ascii="Arial" w:hAnsi="Arial" w:cs="Arial"/>
          <w:b/>
          <w:bCs/>
        </w:rPr>
      </w:pPr>
      <w:r w:rsidRPr="0016425F">
        <w:rPr>
          <w:rFonts w:ascii="Arial" w:hAnsi="Arial" w:cs="Arial"/>
          <w:b/>
          <w:bCs/>
        </w:rPr>
        <w:t>Innovation, a core component of Hilton's strategy, drives differentiation and customer satisfaction. However, it requires continuous investment and balancing innovation with cost management. Staying ahead of competitors in terms of technology and customer experience demands a proactive approach and continuous workforce upskilling.</w:t>
      </w:r>
    </w:p>
    <w:p w14:paraId="7DF09233" w14:textId="77777777" w:rsidR="0016425F" w:rsidRPr="0016425F" w:rsidRDefault="0016425F" w:rsidP="007171C2">
      <w:pPr>
        <w:spacing w:line="360" w:lineRule="auto"/>
        <w:jc w:val="both"/>
        <w:rPr>
          <w:rFonts w:ascii="Arial" w:hAnsi="Arial" w:cs="Arial"/>
          <w:b/>
          <w:bCs/>
        </w:rPr>
      </w:pPr>
      <w:r w:rsidRPr="0016425F">
        <w:rPr>
          <w:rFonts w:ascii="Arial" w:hAnsi="Arial" w:cs="Arial"/>
          <w:b/>
          <w:bCs/>
        </w:rPr>
        <w:t>Hilton's commitment to sustainability and corporate social responsibility (CSR) enhances its reputation and stakeholder trust. Integrating CSR into core business strategies, however, requires balancing social goals with financial performance. Effective CSR initiatives should be authentic and integrated into operations to avoid perceptions of greenwashing.</w:t>
      </w:r>
    </w:p>
    <w:p w14:paraId="6D1D5425" w14:textId="4FFFC9FB" w:rsidR="0016425F" w:rsidRPr="0016425F" w:rsidRDefault="0016425F" w:rsidP="007171C2">
      <w:pPr>
        <w:spacing w:line="360" w:lineRule="auto"/>
        <w:jc w:val="both"/>
        <w:rPr>
          <w:rFonts w:ascii="Arial" w:hAnsi="Arial" w:cs="Arial"/>
          <w:b/>
          <w:bCs/>
        </w:rPr>
      </w:pPr>
      <w:r w:rsidRPr="007171C2">
        <w:rPr>
          <w:rFonts w:ascii="Arial" w:hAnsi="Arial" w:cs="Arial"/>
          <w:b/>
          <w:bCs/>
        </w:rPr>
        <w:t xml:space="preserve">In </w:t>
      </w:r>
      <w:r w:rsidRPr="0016425F">
        <w:rPr>
          <w:rFonts w:ascii="Arial" w:hAnsi="Arial" w:cs="Arial"/>
          <w:b/>
          <w:bCs/>
        </w:rPr>
        <w:t>Conclusion</w:t>
      </w:r>
      <w:r w:rsidRPr="007171C2">
        <w:rPr>
          <w:rFonts w:ascii="Arial" w:hAnsi="Arial" w:cs="Arial"/>
          <w:b/>
          <w:bCs/>
        </w:rPr>
        <w:t xml:space="preserve"> </w:t>
      </w:r>
      <w:r w:rsidRPr="0016425F">
        <w:rPr>
          <w:rFonts w:ascii="Arial" w:hAnsi="Arial" w:cs="Arial"/>
          <w:b/>
          <w:bCs/>
        </w:rPr>
        <w:t>Hilton Hotel Group's practices, supported by relevant organisational theories, illustrate a robust approach to maintaining its competitive edge and adapting to dynamic market conditions. The company's hybrid organisational structure facilitates both control and flexibility, though maintaining cultural cohesion across global operations poses challenges. Hilton's goals, particularly in sustainability, reflect a balanced approach to profitability and social responsibility.</w:t>
      </w:r>
    </w:p>
    <w:p w14:paraId="1931FE0A" w14:textId="77777777" w:rsidR="0016425F" w:rsidRPr="0016425F" w:rsidRDefault="0016425F" w:rsidP="007171C2">
      <w:pPr>
        <w:spacing w:line="360" w:lineRule="auto"/>
        <w:jc w:val="both"/>
        <w:rPr>
          <w:rFonts w:ascii="Arial" w:hAnsi="Arial" w:cs="Arial"/>
          <w:b/>
          <w:bCs/>
        </w:rPr>
      </w:pPr>
      <w:r w:rsidRPr="0016425F">
        <w:rPr>
          <w:rFonts w:ascii="Arial" w:hAnsi="Arial" w:cs="Arial"/>
          <w:b/>
          <w:bCs/>
        </w:rPr>
        <w:t>Recent change initiatives demonstrate Hilton's ability to manage change effectively, though they also present challenges such as the need for continuous investment. Hilton's strategic direction, focusing on global expansion, innovation, and CSR, positions it for sustained growth and differentiation in a competitive market. By addressing the challenges associated with its organisational structure, cultural cohesion, and sustainability goals, Hilton can continue to thrive and lead the hospitality industry into the future.</w:t>
      </w:r>
    </w:p>
    <w:p w14:paraId="5F0D45EA" w14:textId="77777777" w:rsidR="0016425F" w:rsidRPr="007171C2" w:rsidRDefault="0016425F" w:rsidP="007171C2">
      <w:pPr>
        <w:spacing w:line="360" w:lineRule="auto"/>
        <w:jc w:val="both"/>
        <w:rPr>
          <w:rFonts w:ascii="Arial" w:hAnsi="Arial" w:cs="Arial"/>
          <w:b/>
          <w:bCs/>
        </w:rPr>
      </w:pPr>
    </w:p>
    <w:p w14:paraId="541EE2D6" w14:textId="77777777" w:rsidR="00C97366" w:rsidRPr="007171C2" w:rsidRDefault="00C97366" w:rsidP="007171C2">
      <w:pPr>
        <w:spacing w:line="360" w:lineRule="auto"/>
        <w:jc w:val="both"/>
        <w:rPr>
          <w:rFonts w:ascii="Arial" w:hAnsi="Arial" w:cs="Arial"/>
          <w:b/>
          <w:bCs/>
        </w:rPr>
      </w:pPr>
    </w:p>
    <w:p w14:paraId="27D2647E" w14:textId="4F521E93" w:rsidR="00132E08" w:rsidRPr="007171C2" w:rsidRDefault="00C97366" w:rsidP="007171C2">
      <w:pPr>
        <w:spacing w:line="360" w:lineRule="auto"/>
        <w:jc w:val="both"/>
        <w:rPr>
          <w:rFonts w:ascii="Arial" w:hAnsi="Arial" w:cs="Arial"/>
          <w:b/>
          <w:bCs/>
        </w:rPr>
      </w:pPr>
      <w:r w:rsidRPr="007171C2">
        <w:rPr>
          <w:rFonts w:ascii="Arial" w:hAnsi="Arial" w:cs="Arial"/>
          <w:b/>
          <w:bCs/>
        </w:rPr>
        <w:t>Introduction:</w:t>
      </w:r>
    </w:p>
    <w:p w14:paraId="70202C2A" w14:textId="1C966AAD" w:rsidR="00132E08" w:rsidRPr="007171C2" w:rsidRDefault="00132E08" w:rsidP="007171C2">
      <w:pPr>
        <w:spacing w:line="360" w:lineRule="auto"/>
        <w:jc w:val="both"/>
        <w:rPr>
          <w:rFonts w:ascii="Arial" w:hAnsi="Arial" w:cs="Arial"/>
        </w:rPr>
      </w:pPr>
      <w:r w:rsidRPr="007171C2">
        <w:rPr>
          <w:rFonts w:ascii="Arial" w:hAnsi="Arial" w:cs="Arial"/>
        </w:rPr>
        <w:t xml:space="preserve">The following report critically evaluate Hilton Hotel Group where is present the organisation structure, their culture as well as their goals. This report includes the recent changes initiatives and how they impact and managed. Another direction is the </w:t>
      </w:r>
      <w:r w:rsidRPr="007171C2">
        <w:rPr>
          <w:rFonts w:ascii="Arial" w:hAnsi="Arial" w:cs="Arial"/>
        </w:rPr>
        <w:lastRenderedPageBreak/>
        <w:t xml:space="preserve">strategic one where is critically evaluate the Strategic management which is </w:t>
      </w:r>
      <w:r w:rsidR="00891F14" w:rsidRPr="007171C2">
        <w:rPr>
          <w:rFonts w:ascii="Arial" w:hAnsi="Arial" w:cs="Arial"/>
        </w:rPr>
        <w:t xml:space="preserve">crucial </w:t>
      </w:r>
      <w:r w:rsidRPr="007171C2">
        <w:rPr>
          <w:rFonts w:ascii="Arial" w:hAnsi="Arial" w:cs="Arial"/>
        </w:rPr>
        <w:t>for the hotel industry.</w:t>
      </w:r>
    </w:p>
    <w:p w14:paraId="56B3D519" w14:textId="21C667EE" w:rsidR="00132E08" w:rsidRPr="007171C2" w:rsidRDefault="00F85FBF" w:rsidP="007171C2">
      <w:pPr>
        <w:spacing w:line="360" w:lineRule="auto"/>
        <w:jc w:val="both"/>
        <w:rPr>
          <w:rFonts w:ascii="Arial" w:hAnsi="Arial" w:cs="Arial"/>
        </w:rPr>
      </w:pPr>
      <w:r w:rsidRPr="007171C2">
        <w:rPr>
          <w:rFonts w:ascii="Arial" w:hAnsi="Arial" w:cs="Arial"/>
        </w:rPr>
        <w:t>The Hilton Hotel Group, founded in 1919 by Conrad Hilton, is one of the world's largest and most renowned hospitality companies. With a presence in 119 countries and a portfolio that includes over 6,500 properties, Hilton is a significant player in the global hotel industry. This report provides a detailed analysis of Hilton's organi</w:t>
      </w:r>
      <w:r w:rsidRPr="007171C2">
        <w:rPr>
          <w:rFonts w:ascii="Arial" w:hAnsi="Arial" w:cs="Arial"/>
        </w:rPr>
        <w:t>s</w:t>
      </w:r>
      <w:r w:rsidRPr="007171C2">
        <w:rPr>
          <w:rFonts w:ascii="Arial" w:hAnsi="Arial" w:cs="Arial"/>
        </w:rPr>
        <w:t>ation structure, culture, and goals; recent change initiatives; and strategic direction, utili</w:t>
      </w:r>
      <w:r w:rsidRPr="007171C2">
        <w:rPr>
          <w:rFonts w:ascii="Arial" w:hAnsi="Arial" w:cs="Arial"/>
        </w:rPr>
        <w:t>s</w:t>
      </w:r>
      <w:r w:rsidRPr="007171C2">
        <w:rPr>
          <w:rFonts w:ascii="Arial" w:hAnsi="Arial" w:cs="Arial"/>
        </w:rPr>
        <w:t>ing relevant organi</w:t>
      </w:r>
      <w:r w:rsidRPr="007171C2">
        <w:rPr>
          <w:rFonts w:ascii="Arial" w:hAnsi="Arial" w:cs="Arial"/>
        </w:rPr>
        <w:t>s</w:t>
      </w:r>
      <w:r w:rsidRPr="007171C2">
        <w:rPr>
          <w:rFonts w:ascii="Arial" w:hAnsi="Arial" w:cs="Arial"/>
        </w:rPr>
        <w:t>ational theories to critically evaluate the company's practices at both corporate and individual unit levels. This comprehensive analysis aims to offer insights into how Hilton maintains its competitive edge and adapts to dynamic market conditions.</w:t>
      </w:r>
    </w:p>
    <w:p w14:paraId="03C3D572" w14:textId="77777777" w:rsidR="00F85FBF" w:rsidRPr="00132E08" w:rsidRDefault="00F85FBF" w:rsidP="007171C2">
      <w:pPr>
        <w:spacing w:line="360" w:lineRule="auto"/>
        <w:jc w:val="both"/>
        <w:rPr>
          <w:rFonts w:ascii="Arial" w:hAnsi="Arial" w:cs="Arial"/>
        </w:rPr>
      </w:pPr>
    </w:p>
    <w:p w14:paraId="7E0A81B8" w14:textId="4C032F65" w:rsidR="00132E08" w:rsidRPr="007171C2" w:rsidRDefault="00132E08" w:rsidP="007171C2">
      <w:pPr>
        <w:spacing w:line="360" w:lineRule="auto"/>
        <w:jc w:val="both"/>
        <w:rPr>
          <w:rFonts w:ascii="Arial" w:hAnsi="Arial" w:cs="Arial"/>
          <w:b/>
          <w:bCs/>
        </w:rPr>
      </w:pPr>
      <w:r w:rsidRPr="00132E08">
        <w:rPr>
          <w:rFonts w:ascii="Arial" w:hAnsi="Arial" w:cs="Arial"/>
          <w:b/>
          <w:bCs/>
        </w:rPr>
        <w:t>Organi</w:t>
      </w:r>
      <w:r w:rsidR="00891F14" w:rsidRPr="007171C2">
        <w:rPr>
          <w:rFonts w:ascii="Arial" w:hAnsi="Arial" w:cs="Arial"/>
          <w:b/>
          <w:bCs/>
        </w:rPr>
        <w:t>s</w:t>
      </w:r>
      <w:r w:rsidRPr="00132E08">
        <w:rPr>
          <w:rFonts w:ascii="Arial" w:hAnsi="Arial" w:cs="Arial"/>
          <w:b/>
          <w:bCs/>
        </w:rPr>
        <w:t>ation Structure, Culture, and Goals</w:t>
      </w:r>
    </w:p>
    <w:p w14:paraId="654B70E7" w14:textId="77777777" w:rsidR="00891F14" w:rsidRPr="00132E08" w:rsidRDefault="00891F14" w:rsidP="007171C2">
      <w:pPr>
        <w:spacing w:line="360" w:lineRule="auto"/>
        <w:jc w:val="both"/>
        <w:rPr>
          <w:rFonts w:ascii="Arial" w:hAnsi="Arial" w:cs="Arial"/>
          <w:b/>
          <w:bCs/>
        </w:rPr>
      </w:pPr>
    </w:p>
    <w:p w14:paraId="741F6CE5" w14:textId="32AA9FD1" w:rsidR="00132E08" w:rsidRPr="007171C2" w:rsidRDefault="00132E08" w:rsidP="007171C2">
      <w:pPr>
        <w:spacing w:line="360" w:lineRule="auto"/>
        <w:jc w:val="both"/>
        <w:rPr>
          <w:rFonts w:ascii="Arial" w:hAnsi="Arial" w:cs="Arial"/>
          <w:b/>
          <w:bCs/>
        </w:rPr>
      </w:pPr>
      <w:r w:rsidRPr="00132E08">
        <w:rPr>
          <w:rFonts w:ascii="Arial" w:hAnsi="Arial" w:cs="Arial"/>
          <w:b/>
          <w:bCs/>
        </w:rPr>
        <w:t>Organi</w:t>
      </w:r>
      <w:r w:rsidR="00891F14" w:rsidRPr="007171C2">
        <w:rPr>
          <w:rFonts w:ascii="Arial" w:hAnsi="Arial" w:cs="Arial"/>
          <w:b/>
          <w:bCs/>
        </w:rPr>
        <w:t>s</w:t>
      </w:r>
      <w:r w:rsidRPr="00132E08">
        <w:rPr>
          <w:rFonts w:ascii="Arial" w:hAnsi="Arial" w:cs="Arial"/>
          <w:b/>
          <w:bCs/>
        </w:rPr>
        <w:t>ational Structure</w:t>
      </w:r>
    </w:p>
    <w:p w14:paraId="4A33A531" w14:textId="77777777" w:rsidR="00891F14" w:rsidRPr="007171C2" w:rsidRDefault="00891F14" w:rsidP="007171C2">
      <w:pPr>
        <w:spacing w:line="360" w:lineRule="auto"/>
        <w:jc w:val="both"/>
        <w:rPr>
          <w:rFonts w:ascii="Arial" w:hAnsi="Arial" w:cs="Arial"/>
          <w:b/>
          <w:bCs/>
        </w:rPr>
      </w:pPr>
    </w:p>
    <w:p w14:paraId="74A19389" w14:textId="06500571" w:rsidR="00132E08" w:rsidRPr="00132E08" w:rsidRDefault="00132E08" w:rsidP="007171C2">
      <w:pPr>
        <w:spacing w:line="360" w:lineRule="auto"/>
        <w:jc w:val="both"/>
        <w:rPr>
          <w:rFonts w:ascii="Arial" w:hAnsi="Arial" w:cs="Arial"/>
        </w:rPr>
      </w:pPr>
      <w:r w:rsidRPr="00132E08">
        <w:rPr>
          <w:rFonts w:ascii="Arial" w:hAnsi="Arial" w:cs="Arial"/>
        </w:rPr>
        <w:t>Hilton operates a complex organi</w:t>
      </w:r>
      <w:r w:rsidR="00891F14" w:rsidRPr="007171C2">
        <w:rPr>
          <w:rFonts w:ascii="Arial" w:hAnsi="Arial" w:cs="Arial"/>
        </w:rPr>
        <w:t>s</w:t>
      </w:r>
      <w:r w:rsidRPr="00132E08">
        <w:rPr>
          <w:rFonts w:ascii="Arial" w:hAnsi="Arial" w:cs="Arial"/>
        </w:rPr>
        <w:t>ational structure that blends centrali</w:t>
      </w:r>
      <w:r w:rsidR="00891F14" w:rsidRPr="007171C2">
        <w:rPr>
          <w:rFonts w:ascii="Arial" w:hAnsi="Arial" w:cs="Arial"/>
        </w:rPr>
        <w:t>s</w:t>
      </w:r>
      <w:r w:rsidRPr="00132E08">
        <w:rPr>
          <w:rFonts w:ascii="Arial" w:hAnsi="Arial" w:cs="Arial"/>
        </w:rPr>
        <w:t>ed corporate management with decentrali</w:t>
      </w:r>
      <w:r w:rsidR="00891F14" w:rsidRPr="007171C2">
        <w:rPr>
          <w:rFonts w:ascii="Arial" w:hAnsi="Arial" w:cs="Arial"/>
        </w:rPr>
        <w:t>s</w:t>
      </w:r>
      <w:r w:rsidRPr="00132E08">
        <w:rPr>
          <w:rFonts w:ascii="Arial" w:hAnsi="Arial" w:cs="Arial"/>
        </w:rPr>
        <w:t>ed hotel operations. This hybrid structure allows Hilton to maintain strong brand standards while enabling individual properties to adapt to local market conditions. The corporate office sets strategic directives and operational guidelines, while regional offices and individual hotel units manage day-to-day operations.</w:t>
      </w:r>
    </w:p>
    <w:p w14:paraId="75A5E2D5" w14:textId="5DCCEEBF" w:rsidR="00132E08" w:rsidRPr="00132E08" w:rsidRDefault="00132E08" w:rsidP="007171C2">
      <w:pPr>
        <w:spacing w:line="360" w:lineRule="auto"/>
        <w:jc w:val="both"/>
        <w:rPr>
          <w:rFonts w:ascii="Arial" w:hAnsi="Arial" w:cs="Arial"/>
        </w:rPr>
      </w:pPr>
      <w:r w:rsidRPr="00132E08">
        <w:rPr>
          <w:rFonts w:ascii="Arial" w:hAnsi="Arial" w:cs="Arial"/>
        </w:rPr>
        <w:t>This structure aligns with the principles of Mintzberg's organi</w:t>
      </w:r>
      <w:r w:rsidR="00891F14" w:rsidRPr="007171C2">
        <w:rPr>
          <w:rFonts w:ascii="Arial" w:hAnsi="Arial" w:cs="Arial"/>
        </w:rPr>
        <w:t>s</w:t>
      </w:r>
      <w:r w:rsidRPr="00132E08">
        <w:rPr>
          <w:rFonts w:ascii="Arial" w:hAnsi="Arial" w:cs="Arial"/>
        </w:rPr>
        <w:t xml:space="preserve">ational configurations, particularly the </w:t>
      </w:r>
      <w:r w:rsidR="00891F14" w:rsidRPr="007171C2">
        <w:rPr>
          <w:rFonts w:ascii="Arial" w:hAnsi="Arial" w:cs="Arial"/>
        </w:rPr>
        <w:t>divisional</w:t>
      </w:r>
      <w:r w:rsidRPr="00132E08">
        <w:rPr>
          <w:rFonts w:ascii="Arial" w:hAnsi="Arial" w:cs="Arial"/>
        </w:rPr>
        <w:t xml:space="preserve"> form, which is effective for large, geographically dispersed organi</w:t>
      </w:r>
      <w:r w:rsidR="00891F14" w:rsidRPr="007171C2">
        <w:rPr>
          <w:rFonts w:ascii="Arial" w:hAnsi="Arial" w:cs="Arial"/>
        </w:rPr>
        <w:t>s</w:t>
      </w:r>
      <w:r w:rsidRPr="00132E08">
        <w:rPr>
          <w:rFonts w:ascii="Arial" w:hAnsi="Arial" w:cs="Arial"/>
        </w:rPr>
        <w:t>ations (Mintzberg, 1980). By decentrali</w:t>
      </w:r>
      <w:r w:rsidR="00891F14" w:rsidRPr="007171C2">
        <w:rPr>
          <w:rFonts w:ascii="Arial" w:hAnsi="Arial" w:cs="Arial"/>
        </w:rPr>
        <w:t>s</w:t>
      </w:r>
      <w:r w:rsidRPr="00132E08">
        <w:rPr>
          <w:rFonts w:ascii="Arial" w:hAnsi="Arial" w:cs="Arial"/>
        </w:rPr>
        <w:t>ing operations, Hilton ensures agility and responsiveness, crucial for catering to diverse markets and customer preferences.</w:t>
      </w:r>
    </w:p>
    <w:p w14:paraId="77FBED27" w14:textId="11420DDC" w:rsidR="00132E08" w:rsidRPr="007171C2" w:rsidRDefault="00132E08" w:rsidP="007171C2">
      <w:pPr>
        <w:spacing w:line="360" w:lineRule="auto"/>
        <w:jc w:val="both"/>
        <w:rPr>
          <w:rFonts w:ascii="Arial" w:hAnsi="Arial" w:cs="Arial"/>
        </w:rPr>
      </w:pPr>
      <w:r w:rsidRPr="00132E08">
        <w:rPr>
          <w:rFonts w:ascii="Arial" w:hAnsi="Arial" w:cs="Arial"/>
          <w:b/>
          <w:bCs/>
        </w:rPr>
        <w:t>Critical Analysis:</w:t>
      </w:r>
      <w:r w:rsidRPr="00132E08">
        <w:rPr>
          <w:rFonts w:ascii="Arial" w:hAnsi="Arial" w:cs="Arial"/>
        </w:rPr>
        <w:t xml:space="preserve"> The hybrid structure facilitates both control and flexibility, but it can also lead to conflicts between corporate and local management. While local units benefit from autonomy, aligning their actions with corporate strategies might be challenging. This tension requires effective communication and a strong corporate culture to ensure coherence across the organization (Galbraith, 1973).</w:t>
      </w:r>
      <w:r w:rsidR="00F85FBF" w:rsidRPr="007171C2">
        <w:rPr>
          <w:rFonts w:ascii="Arial" w:hAnsi="Arial" w:cs="Arial"/>
        </w:rPr>
        <w:t xml:space="preserve"> </w:t>
      </w:r>
      <w:r w:rsidR="00F85FBF" w:rsidRPr="007171C2">
        <w:rPr>
          <w:rFonts w:ascii="Arial" w:hAnsi="Arial" w:cs="Arial"/>
        </w:rPr>
        <w:t>Additionally, the risk of decision-making bottlenecks at the corporate level can impede swift local responses, highlighting the need for a balanced governance framework (Lawrence &amp; Lorsch, 1967).</w:t>
      </w:r>
    </w:p>
    <w:p w14:paraId="562A3387" w14:textId="77777777" w:rsidR="00891F14" w:rsidRPr="00132E08" w:rsidRDefault="00891F14" w:rsidP="007171C2">
      <w:pPr>
        <w:spacing w:line="360" w:lineRule="auto"/>
        <w:jc w:val="both"/>
        <w:rPr>
          <w:rFonts w:ascii="Arial" w:hAnsi="Arial" w:cs="Arial"/>
        </w:rPr>
      </w:pPr>
    </w:p>
    <w:p w14:paraId="16C5E10A" w14:textId="0D431C8B" w:rsidR="00132E08" w:rsidRPr="007171C2" w:rsidRDefault="00132E08" w:rsidP="007171C2">
      <w:pPr>
        <w:spacing w:line="360" w:lineRule="auto"/>
        <w:jc w:val="both"/>
        <w:rPr>
          <w:rFonts w:ascii="Arial" w:hAnsi="Arial" w:cs="Arial"/>
          <w:b/>
          <w:bCs/>
        </w:rPr>
      </w:pPr>
      <w:r w:rsidRPr="00132E08">
        <w:rPr>
          <w:rFonts w:ascii="Arial" w:hAnsi="Arial" w:cs="Arial"/>
          <w:b/>
          <w:bCs/>
        </w:rPr>
        <w:t>Organi</w:t>
      </w:r>
      <w:r w:rsidR="00891F14" w:rsidRPr="007171C2">
        <w:rPr>
          <w:rFonts w:ascii="Arial" w:hAnsi="Arial" w:cs="Arial"/>
          <w:b/>
          <w:bCs/>
        </w:rPr>
        <w:t>s</w:t>
      </w:r>
      <w:r w:rsidRPr="00132E08">
        <w:rPr>
          <w:rFonts w:ascii="Arial" w:hAnsi="Arial" w:cs="Arial"/>
          <w:b/>
          <w:bCs/>
        </w:rPr>
        <w:t>ational Culture</w:t>
      </w:r>
    </w:p>
    <w:p w14:paraId="3DA2FFDD" w14:textId="77777777" w:rsidR="00891F14" w:rsidRPr="00132E08" w:rsidRDefault="00891F14" w:rsidP="007171C2">
      <w:pPr>
        <w:spacing w:line="360" w:lineRule="auto"/>
        <w:jc w:val="both"/>
        <w:rPr>
          <w:rFonts w:ascii="Arial" w:hAnsi="Arial" w:cs="Arial"/>
          <w:b/>
          <w:bCs/>
        </w:rPr>
      </w:pPr>
    </w:p>
    <w:p w14:paraId="4056F774" w14:textId="729BB2F0" w:rsidR="00132E08" w:rsidRPr="00132E08" w:rsidRDefault="00132E08" w:rsidP="007171C2">
      <w:pPr>
        <w:spacing w:line="360" w:lineRule="auto"/>
        <w:jc w:val="both"/>
        <w:rPr>
          <w:rFonts w:ascii="Arial" w:hAnsi="Arial" w:cs="Arial"/>
        </w:rPr>
      </w:pPr>
      <w:r w:rsidRPr="00132E08">
        <w:rPr>
          <w:rFonts w:ascii="Arial" w:hAnsi="Arial" w:cs="Arial"/>
        </w:rPr>
        <w:t>Hilton's culture is deeply rooted in its commitment to hospitality and service excellence, encapsulated in its mission to be "the most hospitable company in the world." This culture is reinforced through the "Hilton Effect," which emphasi</w:t>
      </w:r>
      <w:r w:rsidR="00891F14" w:rsidRPr="007171C2">
        <w:rPr>
          <w:rFonts w:ascii="Arial" w:hAnsi="Arial" w:cs="Arial"/>
        </w:rPr>
        <w:t>s</w:t>
      </w:r>
      <w:r w:rsidRPr="00132E08">
        <w:rPr>
          <w:rFonts w:ascii="Arial" w:hAnsi="Arial" w:cs="Arial"/>
        </w:rPr>
        <w:t>es positive impacts on guests, team members, and communities. Schein's model of organi</w:t>
      </w:r>
      <w:r w:rsidR="00891F14" w:rsidRPr="007171C2">
        <w:rPr>
          <w:rFonts w:ascii="Arial" w:hAnsi="Arial" w:cs="Arial"/>
        </w:rPr>
        <w:t>s</w:t>
      </w:r>
      <w:r w:rsidRPr="00132E08">
        <w:rPr>
          <w:rFonts w:ascii="Arial" w:hAnsi="Arial" w:cs="Arial"/>
        </w:rPr>
        <w:t>ational culture identifies artifacts, espoused values, and underlying assumptions as key components (Schein, 1985). At Hilton, artifacts include service protocols and brand standards, while espoused values are reflected in their commitment to diversity, sustainability, and innovation.</w:t>
      </w:r>
    </w:p>
    <w:p w14:paraId="635FE72B" w14:textId="77777777" w:rsidR="00132E08" w:rsidRPr="007171C2" w:rsidRDefault="00132E08" w:rsidP="007171C2">
      <w:pPr>
        <w:spacing w:line="360" w:lineRule="auto"/>
        <w:jc w:val="both"/>
        <w:rPr>
          <w:rFonts w:ascii="Arial" w:hAnsi="Arial" w:cs="Arial"/>
        </w:rPr>
      </w:pPr>
      <w:r w:rsidRPr="00132E08">
        <w:rPr>
          <w:rFonts w:ascii="Arial" w:hAnsi="Arial" w:cs="Arial"/>
          <w:b/>
          <w:bCs/>
        </w:rPr>
        <w:t>Critical Analysis:</w:t>
      </w:r>
      <w:r w:rsidRPr="00132E08">
        <w:rPr>
          <w:rFonts w:ascii="Arial" w:hAnsi="Arial" w:cs="Arial"/>
        </w:rPr>
        <w:t xml:space="preserve"> Hilton's strong cultural foundation contributes to its brand identity and customer loyalty. However, maintaining a cohesive culture across diverse geographic locations and varying employee backgrounds can be challenging. Differences in local cultures and values can lead to inconsistencies in service quality, necessitating continuous cultural training and alignment efforts (Hofstede, 1991).</w:t>
      </w:r>
    </w:p>
    <w:p w14:paraId="579B8553" w14:textId="57F30C93" w:rsidR="00F85FBF" w:rsidRPr="007171C2" w:rsidRDefault="00F85FBF" w:rsidP="007171C2">
      <w:pPr>
        <w:spacing w:line="360" w:lineRule="auto"/>
        <w:jc w:val="both"/>
        <w:rPr>
          <w:rFonts w:ascii="Arial" w:hAnsi="Arial" w:cs="Arial"/>
        </w:rPr>
      </w:pPr>
      <w:r w:rsidRPr="007171C2">
        <w:rPr>
          <w:rFonts w:ascii="Arial" w:hAnsi="Arial" w:cs="Arial"/>
        </w:rPr>
        <w:t>Moreover, the rapid expansion into new markets might dilute the core cultural values if not managed effectively, requiring robust induction and training programs to sustain Hilton's cultural ethos (Denison, 1996).</w:t>
      </w:r>
    </w:p>
    <w:p w14:paraId="7C3B5674" w14:textId="77777777" w:rsidR="00891F14" w:rsidRPr="00132E08" w:rsidRDefault="00891F14" w:rsidP="007171C2">
      <w:pPr>
        <w:spacing w:line="360" w:lineRule="auto"/>
        <w:jc w:val="both"/>
        <w:rPr>
          <w:rFonts w:ascii="Arial" w:hAnsi="Arial" w:cs="Arial"/>
        </w:rPr>
      </w:pPr>
    </w:p>
    <w:p w14:paraId="71344824" w14:textId="58A4A62F" w:rsidR="00132E08" w:rsidRPr="007171C2" w:rsidRDefault="00132E08" w:rsidP="007171C2">
      <w:pPr>
        <w:spacing w:line="360" w:lineRule="auto"/>
        <w:jc w:val="both"/>
        <w:rPr>
          <w:rFonts w:ascii="Arial" w:hAnsi="Arial" w:cs="Arial"/>
          <w:b/>
          <w:bCs/>
        </w:rPr>
      </w:pPr>
      <w:r w:rsidRPr="00132E08">
        <w:rPr>
          <w:rFonts w:ascii="Arial" w:hAnsi="Arial" w:cs="Arial"/>
          <w:b/>
          <w:bCs/>
        </w:rPr>
        <w:t>Organi</w:t>
      </w:r>
      <w:r w:rsidR="00891F14" w:rsidRPr="007171C2">
        <w:rPr>
          <w:rFonts w:ascii="Arial" w:hAnsi="Arial" w:cs="Arial"/>
          <w:b/>
          <w:bCs/>
        </w:rPr>
        <w:t>s</w:t>
      </w:r>
      <w:r w:rsidRPr="00132E08">
        <w:rPr>
          <w:rFonts w:ascii="Arial" w:hAnsi="Arial" w:cs="Arial"/>
          <w:b/>
          <w:bCs/>
        </w:rPr>
        <w:t>ational Goals</w:t>
      </w:r>
    </w:p>
    <w:p w14:paraId="78995A99" w14:textId="77777777" w:rsidR="00891F14" w:rsidRPr="00132E08" w:rsidRDefault="00891F14" w:rsidP="007171C2">
      <w:pPr>
        <w:spacing w:line="360" w:lineRule="auto"/>
        <w:jc w:val="both"/>
        <w:rPr>
          <w:rFonts w:ascii="Arial" w:hAnsi="Arial" w:cs="Arial"/>
          <w:b/>
          <w:bCs/>
        </w:rPr>
      </w:pPr>
    </w:p>
    <w:p w14:paraId="7DC08004" w14:textId="77777777" w:rsidR="00132E08" w:rsidRPr="007171C2" w:rsidRDefault="00132E08" w:rsidP="007171C2">
      <w:pPr>
        <w:spacing w:line="360" w:lineRule="auto"/>
        <w:jc w:val="both"/>
        <w:rPr>
          <w:rFonts w:ascii="Arial" w:hAnsi="Arial" w:cs="Arial"/>
        </w:rPr>
      </w:pPr>
      <w:r w:rsidRPr="00132E08">
        <w:rPr>
          <w:rFonts w:ascii="Arial" w:hAnsi="Arial" w:cs="Arial"/>
        </w:rPr>
        <w:t>Hilton's goals focus on growth, customer satisfaction, and sustainability. The company's Vision 2030 outlines ambitious targets for reducing environmental impact and enhancing social responsibility. These goals are aligned with the Balanced Scorecard framework, which integrates financial performance with customer, internal process, and learning and growth perspectives (Kaplan &amp; Norton, 1996). Hilton's comprehensive approach ensures that economic objectives are balanced with social and environmental responsibilities.</w:t>
      </w:r>
    </w:p>
    <w:p w14:paraId="69189587" w14:textId="77777777" w:rsidR="00891F14" w:rsidRPr="00132E08" w:rsidRDefault="00891F14" w:rsidP="007171C2">
      <w:pPr>
        <w:spacing w:line="360" w:lineRule="auto"/>
        <w:jc w:val="both"/>
        <w:rPr>
          <w:rFonts w:ascii="Arial" w:hAnsi="Arial" w:cs="Arial"/>
        </w:rPr>
      </w:pPr>
    </w:p>
    <w:p w14:paraId="5CFC0BB8" w14:textId="77777777" w:rsidR="00132E08" w:rsidRPr="007171C2" w:rsidRDefault="00132E08" w:rsidP="007171C2">
      <w:pPr>
        <w:spacing w:line="360" w:lineRule="auto"/>
        <w:jc w:val="both"/>
        <w:rPr>
          <w:rFonts w:ascii="Arial" w:hAnsi="Arial" w:cs="Arial"/>
        </w:rPr>
      </w:pPr>
      <w:r w:rsidRPr="00132E08">
        <w:rPr>
          <w:rFonts w:ascii="Arial" w:hAnsi="Arial" w:cs="Arial"/>
          <w:b/>
          <w:bCs/>
        </w:rPr>
        <w:t>Critical Analysis:</w:t>
      </w:r>
      <w:r w:rsidRPr="00132E08">
        <w:rPr>
          <w:rFonts w:ascii="Arial" w:hAnsi="Arial" w:cs="Arial"/>
        </w:rPr>
        <w:t xml:space="preserve"> Hilton’s goals reflect a forward-thinking approach that balances profitability with sustainability. However, the implementation of these goals requires significant resources and coordination. Achieving sustainability targets, for example, </w:t>
      </w:r>
      <w:r w:rsidRPr="00132E08">
        <w:rPr>
          <w:rFonts w:ascii="Arial" w:hAnsi="Arial" w:cs="Arial"/>
        </w:rPr>
        <w:lastRenderedPageBreak/>
        <w:t>demands continuous innovation and investment in green technologies, which can strain financial performance if not managed effectively (Porter &amp; Kramer, 2006).</w:t>
      </w:r>
    </w:p>
    <w:p w14:paraId="011C9018" w14:textId="75C634AA" w:rsidR="00F85FBF" w:rsidRPr="007171C2" w:rsidRDefault="00F85FBF" w:rsidP="007171C2">
      <w:pPr>
        <w:spacing w:line="360" w:lineRule="auto"/>
        <w:jc w:val="both"/>
        <w:rPr>
          <w:rFonts w:ascii="Arial" w:hAnsi="Arial" w:cs="Arial"/>
        </w:rPr>
      </w:pPr>
      <w:r w:rsidRPr="007171C2">
        <w:rPr>
          <w:rFonts w:ascii="Arial" w:hAnsi="Arial" w:cs="Arial"/>
        </w:rPr>
        <w:t xml:space="preserve">Additionally, the commitment to ambitious goals necessitates regular monitoring and transparent reporting to maintain stakeholder trust and credibility (Epstein &amp; </w:t>
      </w:r>
      <w:proofErr w:type="spellStart"/>
      <w:r w:rsidRPr="007171C2">
        <w:rPr>
          <w:rFonts w:ascii="Arial" w:hAnsi="Arial" w:cs="Arial"/>
        </w:rPr>
        <w:t>Buhovac</w:t>
      </w:r>
      <w:proofErr w:type="spellEnd"/>
      <w:r w:rsidRPr="007171C2">
        <w:rPr>
          <w:rFonts w:ascii="Arial" w:hAnsi="Arial" w:cs="Arial"/>
        </w:rPr>
        <w:t>, 2014).</w:t>
      </w:r>
    </w:p>
    <w:p w14:paraId="47FA5241" w14:textId="77777777" w:rsidR="00F85FBF" w:rsidRPr="007171C2" w:rsidRDefault="00F85FBF" w:rsidP="007171C2">
      <w:pPr>
        <w:spacing w:line="360" w:lineRule="auto"/>
        <w:jc w:val="both"/>
        <w:rPr>
          <w:rFonts w:ascii="Arial" w:hAnsi="Arial" w:cs="Arial"/>
        </w:rPr>
      </w:pPr>
    </w:p>
    <w:p w14:paraId="6DB0B76D" w14:textId="77777777" w:rsidR="00F113D5" w:rsidRPr="007171C2" w:rsidRDefault="00F113D5" w:rsidP="007171C2">
      <w:pPr>
        <w:spacing w:line="360" w:lineRule="auto"/>
        <w:jc w:val="both"/>
        <w:rPr>
          <w:rFonts w:ascii="Arial" w:hAnsi="Arial" w:cs="Arial"/>
        </w:rPr>
      </w:pPr>
    </w:p>
    <w:p w14:paraId="6E7763C9" w14:textId="77777777" w:rsidR="00F113D5" w:rsidRPr="00132E08" w:rsidRDefault="00F113D5" w:rsidP="007171C2">
      <w:pPr>
        <w:spacing w:line="360" w:lineRule="auto"/>
        <w:jc w:val="both"/>
        <w:rPr>
          <w:rFonts w:ascii="Arial" w:hAnsi="Arial" w:cs="Arial"/>
        </w:rPr>
      </w:pPr>
    </w:p>
    <w:p w14:paraId="4C5A6BD5" w14:textId="77777777" w:rsidR="00132E08" w:rsidRPr="007171C2" w:rsidRDefault="00132E08" w:rsidP="007171C2">
      <w:pPr>
        <w:spacing w:line="360" w:lineRule="auto"/>
        <w:jc w:val="both"/>
        <w:rPr>
          <w:rFonts w:ascii="Arial" w:hAnsi="Arial" w:cs="Arial"/>
          <w:b/>
          <w:bCs/>
        </w:rPr>
      </w:pPr>
      <w:r w:rsidRPr="00132E08">
        <w:rPr>
          <w:rFonts w:ascii="Arial" w:hAnsi="Arial" w:cs="Arial"/>
          <w:b/>
          <w:bCs/>
        </w:rPr>
        <w:t>Recent Change Initiatives and Their Impact</w:t>
      </w:r>
    </w:p>
    <w:p w14:paraId="38D71E77" w14:textId="77777777" w:rsidR="00891F14" w:rsidRPr="00132E08" w:rsidRDefault="00891F14" w:rsidP="007171C2">
      <w:pPr>
        <w:spacing w:line="360" w:lineRule="auto"/>
        <w:jc w:val="both"/>
        <w:rPr>
          <w:rFonts w:ascii="Arial" w:hAnsi="Arial" w:cs="Arial"/>
          <w:b/>
          <w:bCs/>
        </w:rPr>
      </w:pPr>
    </w:p>
    <w:p w14:paraId="43E7A9FD" w14:textId="77777777" w:rsidR="00132E08" w:rsidRPr="007171C2" w:rsidRDefault="00132E08" w:rsidP="007171C2">
      <w:pPr>
        <w:spacing w:line="360" w:lineRule="auto"/>
        <w:jc w:val="both"/>
        <w:rPr>
          <w:rFonts w:ascii="Arial" w:hAnsi="Arial" w:cs="Arial"/>
          <w:b/>
          <w:bCs/>
        </w:rPr>
      </w:pPr>
      <w:r w:rsidRPr="00132E08">
        <w:rPr>
          <w:rFonts w:ascii="Arial" w:hAnsi="Arial" w:cs="Arial"/>
          <w:b/>
          <w:bCs/>
        </w:rPr>
        <w:t>Digital Transformation</w:t>
      </w:r>
    </w:p>
    <w:p w14:paraId="586697C3" w14:textId="77777777" w:rsidR="00891F14" w:rsidRPr="00132E08" w:rsidRDefault="00891F14" w:rsidP="007171C2">
      <w:pPr>
        <w:spacing w:line="360" w:lineRule="auto"/>
        <w:jc w:val="both"/>
        <w:rPr>
          <w:rFonts w:ascii="Arial" w:hAnsi="Arial" w:cs="Arial"/>
          <w:b/>
          <w:bCs/>
        </w:rPr>
      </w:pPr>
    </w:p>
    <w:p w14:paraId="2971200F" w14:textId="0614CA0B" w:rsidR="00132E08" w:rsidRPr="007171C2" w:rsidRDefault="00132E08" w:rsidP="007171C2">
      <w:pPr>
        <w:spacing w:line="360" w:lineRule="auto"/>
        <w:jc w:val="both"/>
        <w:rPr>
          <w:rFonts w:ascii="Arial" w:hAnsi="Arial" w:cs="Arial"/>
        </w:rPr>
      </w:pPr>
      <w:r w:rsidRPr="00132E08">
        <w:rPr>
          <w:rFonts w:ascii="Arial" w:hAnsi="Arial" w:cs="Arial"/>
        </w:rPr>
        <w:t xml:space="preserve">One of Hilton's significant recent initiatives is its digital transformation, aimed at enhancing guest experiences and operational efficiency. The introduction of the Hilton </w:t>
      </w:r>
      <w:proofErr w:type="spellStart"/>
      <w:r w:rsidRPr="00132E08">
        <w:rPr>
          <w:rFonts w:ascii="Arial" w:hAnsi="Arial" w:cs="Arial"/>
        </w:rPr>
        <w:t>Honors</w:t>
      </w:r>
      <w:proofErr w:type="spellEnd"/>
      <w:r w:rsidRPr="00132E08">
        <w:rPr>
          <w:rFonts w:ascii="Arial" w:hAnsi="Arial" w:cs="Arial"/>
        </w:rPr>
        <w:t xml:space="preserve"> app, enabling digital check-ins and room selection, exemplifies this shift. This initiative aligns with the technology acceptance model (TAM), which emphasi</w:t>
      </w:r>
      <w:r w:rsidR="00891F14" w:rsidRPr="007171C2">
        <w:rPr>
          <w:rFonts w:ascii="Arial" w:hAnsi="Arial" w:cs="Arial"/>
        </w:rPr>
        <w:t>s</w:t>
      </w:r>
      <w:r w:rsidRPr="00132E08">
        <w:rPr>
          <w:rFonts w:ascii="Arial" w:hAnsi="Arial" w:cs="Arial"/>
        </w:rPr>
        <w:t>es the importance of perceived usefulness and ease of use in technology adoption (Davis, 1989).</w:t>
      </w:r>
    </w:p>
    <w:p w14:paraId="443C384E" w14:textId="77777777" w:rsidR="005A4299" w:rsidRPr="00132E08" w:rsidRDefault="005A4299" w:rsidP="007171C2">
      <w:pPr>
        <w:spacing w:line="360" w:lineRule="auto"/>
        <w:jc w:val="both"/>
        <w:rPr>
          <w:rFonts w:ascii="Arial" w:hAnsi="Arial" w:cs="Arial"/>
        </w:rPr>
      </w:pPr>
    </w:p>
    <w:p w14:paraId="73E7AE6C" w14:textId="667E5CF0" w:rsidR="00132E08" w:rsidRPr="007171C2" w:rsidRDefault="00132E08" w:rsidP="007171C2">
      <w:pPr>
        <w:spacing w:line="360" w:lineRule="auto"/>
        <w:jc w:val="both"/>
        <w:rPr>
          <w:rFonts w:ascii="Arial" w:hAnsi="Arial" w:cs="Arial"/>
        </w:rPr>
      </w:pPr>
      <w:r w:rsidRPr="00132E08">
        <w:rPr>
          <w:rFonts w:ascii="Arial" w:hAnsi="Arial" w:cs="Arial"/>
          <w:b/>
          <w:bCs/>
        </w:rPr>
        <w:t>Critical Analysis:</w:t>
      </w:r>
      <w:r w:rsidRPr="00132E08">
        <w:rPr>
          <w:rFonts w:ascii="Arial" w:hAnsi="Arial" w:cs="Arial"/>
        </w:rPr>
        <w:t xml:space="preserve"> While digital transformation enhances customer convenience and operational efficiency, it also presents challenges such as cybersecurity threats and the need for continuous technological upgrades. Ensuring that all stakeholders, including less tech-savvy customers and employees, can effectively use these digital tools is essential for maximi</w:t>
      </w:r>
      <w:r w:rsidR="00891F14" w:rsidRPr="007171C2">
        <w:rPr>
          <w:rFonts w:ascii="Arial" w:hAnsi="Arial" w:cs="Arial"/>
        </w:rPr>
        <w:t>s</w:t>
      </w:r>
      <w:r w:rsidRPr="00132E08">
        <w:rPr>
          <w:rFonts w:ascii="Arial" w:hAnsi="Arial" w:cs="Arial"/>
        </w:rPr>
        <w:t>ing the benefits of this initiative (Venkatesh &amp; Davis, 2000).</w:t>
      </w:r>
    </w:p>
    <w:p w14:paraId="5C8F8017" w14:textId="0E255D90" w:rsidR="00F85FBF" w:rsidRPr="007171C2" w:rsidRDefault="00F85FBF" w:rsidP="007171C2">
      <w:pPr>
        <w:spacing w:line="360" w:lineRule="auto"/>
        <w:jc w:val="both"/>
        <w:rPr>
          <w:rFonts w:ascii="Arial" w:hAnsi="Arial" w:cs="Arial"/>
        </w:rPr>
      </w:pPr>
      <w:r w:rsidRPr="007171C2">
        <w:rPr>
          <w:rFonts w:ascii="Arial" w:hAnsi="Arial" w:cs="Arial"/>
        </w:rPr>
        <w:t>Moreover, the cost of implementing and maintaining advanced digital systems must be balanced against the expected return on investment, requiring careful financial planning and analysis (McKinsey &amp; Company, 2018).</w:t>
      </w:r>
    </w:p>
    <w:p w14:paraId="7E43DA44" w14:textId="77777777" w:rsidR="005A4299" w:rsidRPr="00132E08" w:rsidRDefault="005A4299" w:rsidP="007171C2">
      <w:pPr>
        <w:spacing w:line="360" w:lineRule="auto"/>
        <w:jc w:val="both"/>
        <w:rPr>
          <w:rFonts w:ascii="Arial" w:hAnsi="Arial" w:cs="Arial"/>
        </w:rPr>
      </w:pPr>
    </w:p>
    <w:p w14:paraId="685BC70B" w14:textId="23EFDEB1" w:rsidR="005A4299" w:rsidRPr="00132E08" w:rsidRDefault="00132E08" w:rsidP="007171C2">
      <w:pPr>
        <w:spacing w:line="360" w:lineRule="auto"/>
        <w:jc w:val="both"/>
        <w:rPr>
          <w:rFonts w:ascii="Arial" w:hAnsi="Arial" w:cs="Arial"/>
          <w:b/>
          <w:bCs/>
        </w:rPr>
      </w:pPr>
      <w:r w:rsidRPr="00132E08">
        <w:rPr>
          <w:rFonts w:ascii="Arial" w:hAnsi="Arial" w:cs="Arial"/>
          <w:b/>
          <w:bCs/>
        </w:rPr>
        <w:t>COVID-19 Response</w:t>
      </w:r>
    </w:p>
    <w:p w14:paraId="24E4AFE8" w14:textId="406869EC" w:rsidR="00132E08" w:rsidRPr="00132E08" w:rsidRDefault="00132E08" w:rsidP="007171C2">
      <w:pPr>
        <w:spacing w:line="360" w:lineRule="auto"/>
        <w:jc w:val="both"/>
        <w:rPr>
          <w:rFonts w:ascii="Arial" w:hAnsi="Arial" w:cs="Arial"/>
        </w:rPr>
      </w:pPr>
      <w:r w:rsidRPr="00132E08">
        <w:rPr>
          <w:rFonts w:ascii="Arial" w:hAnsi="Arial" w:cs="Arial"/>
        </w:rPr>
        <w:t xml:space="preserve">The COVID-19 pandemic prompted Hilton to implement the "Hilton </w:t>
      </w:r>
      <w:proofErr w:type="spellStart"/>
      <w:r w:rsidRPr="00132E08">
        <w:rPr>
          <w:rFonts w:ascii="Arial" w:hAnsi="Arial" w:cs="Arial"/>
        </w:rPr>
        <w:t>CleanStay</w:t>
      </w:r>
      <w:proofErr w:type="spellEnd"/>
      <w:r w:rsidRPr="00132E08">
        <w:rPr>
          <w:rFonts w:ascii="Arial" w:hAnsi="Arial" w:cs="Arial"/>
        </w:rPr>
        <w:t xml:space="preserve">" program, which set new cleanliness standards. This change was managed through Kotter's 8-step change model, which includes creating urgency, forming a guiding </w:t>
      </w:r>
      <w:r w:rsidRPr="00132E08">
        <w:rPr>
          <w:rFonts w:ascii="Arial" w:hAnsi="Arial" w:cs="Arial"/>
        </w:rPr>
        <w:lastRenderedPageBreak/>
        <w:t xml:space="preserve">coalition, and generating short-term wins (Kotter, 1996). Hilton's swift </w:t>
      </w:r>
      <w:r w:rsidR="005A4299" w:rsidRPr="007171C2">
        <w:rPr>
          <w:rFonts w:ascii="Arial" w:hAnsi="Arial" w:cs="Arial"/>
        </w:rPr>
        <w:t>adaptation-maintained</w:t>
      </w:r>
      <w:r w:rsidRPr="00132E08">
        <w:rPr>
          <w:rFonts w:ascii="Arial" w:hAnsi="Arial" w:cs="Arial"/>
        </w:rPr>
        <w:t xml:space="preserve"> guest trust and safety, demonstrating effective change management.</w:t>
      </w:r>
    </w:p>
    <w:p w14:paraId="743D1C83" w14:textId="77777777" w:rsidR="00132E08" w:rsidRPr="007171C2" w:rsidRDefault="00132E08" w:rsidP="007171C2">
      <w:pPr>
        <w:spacing w:line="360" w:lineRule="auto"/>
        <w:jc w:val="both"/>
        <w:rPr>
          <w:rFonts w:ascii="Arial" w:hAnsi="Arial" w:cs="Arial"/>
        </w:rPr>
      </w:pPr>
      <w:r w:rsidRPr="00132E08">
        <w:rPr>
          <w:rFonts w:ascii="Arial" w:hAnsi="Arial" w:cs="Arial"/>
          <w:b/>
          <w:bCs/>
        </w:rPr>
        <w:t>Critical Analysis:</w:t>
      </w:r>
      <w:r w:rsidRPr="00132E08">
        <w:rPr>
          <w:rFonts w:ascii="Arial" w:hAnsi="Arial" w:cs="Arial"/>
        </w:rPr>
        <w:t xml:space="preserve"> Hilton's response to COVID-19 highlights its ability to manage crises effectively. However, the sustainability of such measures post-pandemic is uncertain. Continuous adherence to elevated cleanliness standards could increase operational costs, and balancing these costs with profitability will be a critical challenge moving forward (</w:t>
      </w:r>
      <w:proofErr w:type="spellStart"/>
      <w:r w:rsidRPr="00132E08">
        <w:rPr>
          <w:rFonts w:ascii="Arial" w:hAnsi="Arial" w:cs="Arial"/>
        </w:rPr>
        <w:t>Bartik</w:t>
      </w:r>
      <w:proofErr w:type="spellEnd"/>
      <w:r w:rsidRPr="00132E08">
        <w:rPr>
          <w:rFonts w:ascii="Arial" w:hAnsi="Arial" w:cs="Arial"/>
        </w:rPr>
        <w:t xml:space="preserve"> et al., 2020).</w:t>
      </w:r>
    </w:p>
    <w:p w14:paraId="6F846DB5" w14:textId="27849FBB" w:rsidR="00F85FBF" w:rsidRPr="007171C2" w:rsidRDefault="00F85FBF" w:rsidP="007171C2">
      <w:pPr>
        <w:spacing w:line="360" w:lineRule="auto"/>
        <w:jc w:val="both"/>
        <w:rPr>
          <w:rFonts w:ascii="Arial" w:hAnsi="Arial" w:cs="Arial"/>
        </w:rPr>
      </w:pPr>
      <w:r w:rsidRPr="007171C2">
        <w:rPr>
          <w:rFonts w:ascii="Arial" w:hAnsi="Arial" w:cs="Arial"/>
        </w:rPr>
        <w:t>Furthermore, the psychological impact of stringent hygiene protocols on guest experience needs to be monitored, ensuring that the emphasis on safety does not overshadow the comfort and relaxation associated with hospitality (</w:t>
      </w:r>
      <w:proofErr w:type="spellStart"/>
      <w:r w:rsidRPr="007171C2">
        <w:rPr>
          <w:rFonts w:ascii="Arial" w:hAnsi="Arial" w:cs="Arial"/>
        </w:rPr>
        <w:t>Gursoy</w:t>
      </w:r>
      <w:proofErr w:type="spellEnd"/>
      <w:r w:rsidRPr="007171C2">
        <w:rPr>
          <w:rFonts w:ascii="Arial" w:hAnsi="Arial" w:cs="Arial"/>
        </w:rPr>
        <w:t xml:space="preserve"> &amp; Chi, 2020).</w:t>
      </w:r>
    </w:p>
    <w:p w14:paraId="23F3F232" w14:textId="77777777" w:rsidR="005A4299" w:rsidRPr="00132E08" w:rsidRDefault="005A4299" w:rsidP="007171C2">
      <w:pPr>
        <w:spacing w:line="360" w:lineRule="auto"/>
        <w:jc w:val="both"/>
        <w:rPr>
          <w:rFonts w:ascii="Arial" w:hAnsi="Arial" w:cs="Arial"/>
        </w:rPr>
      </w:pPr>
    </w:p>
    <w:p w14:paraId="677BC77F" w14:textId="77777777" w:rsidR="00132E08" w:rsidRPr="00132E08" w:rsidRDefault="00132E08" w:rsidP="007171C2">
      <w:pPr>
        <w:spacing w:line="360" w:lineRule="auto"/>
        <w:jc w:val="both"/>
        <w:rPr>
          <w:rFonts w:ascii="Arial" w:hAnsi="Arial" w:cs="Arial"/>
          <w:b/>
          <w:bCs/>
        </w:rPr>
      </w:pPr>
      <w:r w:rsidRPr="00132E08">
        <w:rPr>
          <w:rFonts w:ascii="Arial" w:hAnsi="Arial" w:cs="Arial"/>
          <w:b/>
          <w:bCs/>
        </w:rPr>
        <w:t>Sustainability Initiatives</w:t>
      </w:r>
    </w:p>
    <w:p w14:paraId="12A1415C" w14:textId="54B4AB93" w:rsidR="00132E08" w:rsidRPr="00132E08" w:rsidRDefault="00132E08" w:rsidP="007171C2">
      <w:pPr>
        <w:spacing w:line="360" w:lineRule="auto"/>
        <w:jc w:val="both"/>
        <w:rPr>
          <w:rFonts w:ascii="Arial" w:hAnsi="Arial" w:cs="Arial"/>
        </w:rPr>
      </w:pPr>
      <w:r w:rsidRPr="00132E08">
        <w:rPr>
          <w:rFonts w:ascii="Arial" w:hAnsi="Arial" w:cs="Arial"/>
        </w:rPr>
        <w:t>Hilton's "Travel with Purpose" initiative focuses on environmental sustainability and social impact. By committing to reduce its environmental footprint and support community development, Hilton aligns with the triple bottom line framework, which emphasi</w:t>
      </w:r>
      <w:r w:rsidR="005A4299" w:rsidRPr="007171C2">
        <w:rPr>
          <w:rFonts w:ascii="Arial" w:hAnsi="Arial" w:cs="Arial"/>
        </w:rPr>
        <w:t>s</w:t>
      </w:r>
      <w:r w:rsidRPr="00132E08">
        <w:rPr>
          <w:rFonts w:ascii="Arial" w:hAnsi="Arial" w:cs="Arial"/>
        </w:rPr>
        <w:t>es economic, social, and environmental performance (Elkington, 1997). The initiative's success is measured through comprehensive reporting and stakeholder engagement.</w:t>
      </w:r>
    </w:p>
    <w:p w14:paraId="4F552151" w14:textId="2CE12EF8" w:rsidR="00132E08" w:rsidRPr="007171C2" w:rsidRDefault="00132E08" w:rsidP="007171C2">
      <w:pPr>
        <w:spacing w:line="360" w:lineRule="auto"/>
        <w:jc w:val="both"/>
        <w:rPr>
          <w:rFonts w:ascii="Arial" w:hAnsi="Arial" w:cs="Arial"/>
        </w:rPr>
      </w:pPr>
      <w:r w:rsidRPr="00132E08">
        <w:rPr>
          <w:rFonts w:ascii="Arial" w:hAnsi="Arial" w:cs="Arial"/>
          <w:b/>
          <w:bCs/>
        </w:rPr>
        <w:t>Critical Analysis:</w:t>
      </w:r>
      <w:r w:rsidRPr="00132E08">
        <w:rPr>
          <w:rFonts w:ascii="Arial" w:hAnsi="Arial" w:cs="Arial"/>
        </w:rPr>
        <w:t xml:space="preserve"> Hilton's commitment to sustainability is commendable and aligns with global trends toward responsible business practices. However, achieving these sustainability goals requires substantial investment and collaboration with stakeholders. Monitoring and reporting progress transparently are crucial to maintain credibility and stakeholder trust (</w:t>
      </w:r>
      <w:proofErr w:type="spellStart"/>
      <w:r w:rsidRPr="00132E08">
        <w:rPr>
          <w:rFonts w:ascii="Arial" w:hAnsi="Arial" w:cs="Arial"/>
        </w:rPr>
        <w:t>Dyllick</w:t>
      </w:r>
      <w:proofErr w:type="spellEnd"/>
      <w:r w:rsidRPr="00132E08">
        <w:rPr>
          <w:rFonts w:ascii="Arial" w:hAnsi="Arial" w:cs="Arial"/>
        </w:rPr>
        <w:t xml:space="preserve"> &amp; </w:t>
      </w:r>
      <w:proofErr w:type="spellStart"/>
      <w:r w:rsidRPr="00132E08">
        <w:rPr>
          <w:rFonts w:ascii="Arial" w:hAnsi="Arial" w:cs="Arial"/>
        </w:rPr>
        <w:t>Hockerts</w:t>
      </w:r>
      <w:proofErr w:type="spellEnd"/>
      <w:r w:rsidRPr="00132E08">
        <w:rPr>
          <w:rFonts w:ascii="Arial" w:hAnsi="Arial" w:cs="Arial"/>
        </w:rPr>
        <w:t>, 2002).</w:t>
      </w:r>
      <w:r w:rsidR="00F85FBF" w:rsidRPr="007171C2">
        <w:rPr>
          <w:rFonts w:ascii="Arial" w:hAnsi="Arial" w:cs="Arial"/>
        </w:rPr>
        <w:t xml:space="preserve"> </w:t>
      </w:r>
    </w:p>
    <w:p w14:paraId="365FF9B2" w14:textId="2E1336B3" w:rsidR="00F85FBF" w:rsidRPr="007171C2" w:rsidRDefault="00F85FBF" w:rsidP="007171C2">
      <w:pPr>
        <w:spacing w:line="360" w:lineRule="auto"/>
        <w:jc w:val="both"/>
        <w:rPr>
          <w:rFonts w:ascii="Arial" w:hAnsi="Arial" w:cs="Arial"/>
        </w:rPr>
      </w:pPr>
      <w:r w:rsidRPr="007171C2">
        <w:rPr>
          <w:rFonts w:ascii="Arial" w:hAnsi="Arial" w:cs="Arial"/>
        </w:rPr>
        <w:t>Additionally, the long-term success of these initiatives depends on integrating sustainability into all aspects of business operations and ensuring that all employees and partners are committed to these goals (Carroll &amp; Shabana, 2010).</w:t>
      </w:r>
    </w:p>
    <w:p w14:paraId="20C7B397" w14:textId="77777777" w:rsidR="005A4299" w:rsidRPr="00132E08" w:rsidRDefault="005A4299" w:rsidP="007171C2">
      <w:pPr>
        <w:spacing w:line="360" w:lineRule="auto"/>
        <w:jc w:val="both"/>
        <w:rPr>
          <w:rFonts w:ascii="Arial" w:hAnsi="Arial" w:cs="Arial"/>
        </w:rPr>
      </w:pPr>
    </w:p>
    <w:p w14:paraId="0FEBF16D" w14:textId="77777777" w:rsidR="00132E08" w:rsidRPr="007171C2" w:rsidRDefault="00132E08" w:rsidP="007171C2">
      <w:pPr>
        <w:spacing w:line="360" w:lineRule="auto"/>
        <w:jc w:val="both"/>
        <w:rPr>
          <w:rFonts w:ascii="Arial" w:hAnsi="Arial" w:cs="Arial"/>
          <w:b/>
          <w:bCs/>
        </w:rPr>
      </w:pPr>
      <w:r w:rsidRPr="00132E08">
        <w:rPr>
          <w:rFonts w:ascii="Arial" w:hAnsi="Arial" w:cs="Arial"/>
          <w:b/>
          <w:bCs/>
        </w:rPr>
        <w:t>Strategic Direction</w:t>
      </w:r>
    </w:p>
    <w:p w14:paraId="6FD50C7A" w14:textId="77777777" w:rsidR="005A4299" w:rsidRPr="00132E08" w:rsidRDefault="005A4299" w:rsidP="007171C2">
      <w:pPr>
        <w:spacing w:line="360" w:lineRule="auto"/>
        <w:jc w:val="both"/>
        <w:rPr>
          <w:rFonts w:ascii="Arial" w:hAnsi="Arial" w:cs="Arial"/>
          <w:b/>
          <w:bCs/>
        </w:rPr>
      </w:pPr>
    </w:p>
    <w:p w14:paraId="6999A3A2" w14:textId="77777777" w:rsidR="00132E08" w:rsidRPr="007171C2" w:rsidRDefault="00132E08" w:rsidP="007171C2">
      <w:pPr>
        <w:spacing w:line="360" w:lineRule="auto"/>
        <w:jc w:val="both"/>
        <w:rPr>
          <w:rFonts w:ascii="Arial" w:hAnsi="Arial" w:cs="Arial"/>
          <w:b/>
          <w:bCs/>
        </w:rPr>
      </w:pPr>
      <w:r w:rsidRPr="00132E08">
        <w:rPr>
          <w:rFonts w:ascii="Arial" w:hAnsi="Arial" w:cs="Arial"/>
          <w:b/>
          <w:bCs/>
        </w:rPr>
        <w:t>Expansion and Market Penetration</w:t>
      </w:r>
    </w:p>
    <w:p w14:paraId="2536C71A" w14:textId="77777777" w:rsidR="005A4299" w:rsidRPr="00132E08" w:rsidRDefault="005A4299" w:rsidP="007171C2">
      <w:pPr>
        <w:spacing w:line="360" w:lineRule="auto"/>
        <w:jc w:val="both"/>
        <w:rPr>
          <w:rFonts w:ascii="Arial" w:hAnsi="Arial" w:cs="Arial"/>
          <w:b/>
          <w:bCs/>
        </w:rPr>
      </w:pPr>
    </w:p>
    <w:p w14:paraId="4627712B" w14:textId="0CB6D83E" w:rsidR="00132E08" w:rsidRPr="00132E08" w:rsidRDefault="00132E08" w:rsidP="007171C2">
      <w:pPr>
        <w:spacing w:line="360" w:lineRule="auto"/>
        <w:jc w:val="both"/>
        <w:rPr>
          <w:rFonts w:ascii="Arial" w:hAnsi="Arial" w:cs="Arial"/>
        </w:rPr>
      </w:pPr>
      <w:r w:rsidRPr="00132E08">
        <w:rPr>
          <w:rFonts w:ascii="Arial" w:hAnsi="Arial" w:cs="Arial"/>
        </w:rPr>
        <w:t>Hilton's strategic direction emphasi</w:t>
      </w:r>
      <w:r w:rsidR="005A4299" w:rsidRPr="007171C2">
        <w:rPr>
          <w:rFonts w:ascii="Arial" w:hAnsi="Arial" w:cs="Arial"/>
        </w:rPr>
        <w:t>s</w:t>
      </w:r>
      <w:r w:rsidRPr="00132E08">
        <w:rPr>
          <w:rFonts w:ascii="Arial" w:hAnsi="Arial" w:cs="Arial"/>
        </w:rPr>
        <w:t xml:space="preserve">es global expansion and market penetration, particularly in emerging markets. This strategy is supported by Ansoff's growth matrix, </w:t>
      </w:r>
      <w:r w:rsidRPr="00132E08">
        <w:rPr>
          <w:rFonts w:ascii="Arial" w:hAnsi="Arial" w:cs="Arial"/>
        </w:rPr>
        <w:lastRenderedPageBreak/>
        <w:t>which includes market penetration, market development, product development, and diversification (Ansoff, 1957). Hilton's focus on market development is evident in its expansion into regions like Africa and Asia, where the demand for hospitality services is growing.</w:t>
      </w:r>
    </w:p>
    <w:p w14:paraId="722D4700" w14:textId="77777777" w:rsidR="00132E08" w:rsidRPr="007171C2" w:rsidRDefault="00132E08" w:rsidP="007171C2">
      <w:pPr>
        <w:spacing w:line="360" w:lineRule="auto"/>
        <w:jc w:val="both"/>
        <w:rPr>
          <w:rFonts w:ascii="Arial" w:hAnsi="Arial" w:cs="Arial"/>
        </w:rPr>
      </w:pPr>
      <w:r w:rsidRPr="00132E08">
        <w:rPr>
          <w:rFonts w:ascii="Arial" w:hAnsi="Arial" w:cs="Arial"/>
          <w:b/>
          <w:bCs/>
        </w:rPr>
        <w:t>Critical Analysis:</w:t>
      </w:r>
      <w:r w:rsidRPr="00132E08">
        <w:rPr>
          <w:rFonts w:ascii="Arial" w:hAnsi="Arial" w:cs="Arial"/>
        </w:rPr>
        <w:t xml:space="preserve"> Expanding into emerging markets offers significant growth opportunities but also presents risks such as political instability, regulatory challenges, and cultural differences. Hilton must navigate these complexities carefully to ensure successful market penetration and avoid potential pitfalls (Khanna &amp; Palepu, 2010).</w:t>
      </w:r>
    </w:p>
    <w:p w14:paraId="4C0EC875" w14:textId="1A880E3E" w:rsidR="00F85FBF" w:rsidRPr="007171C2" w:rsidRDefault="00F85FBF" w:rsidP="007171C2">
      <w:pPr>
        <w:spacing w:line="360" w:lineRule="auto"/>
        <w:jc w:val="both"/>
        <w:rPr>
          <w:rFonts w:ascii="Arial" w:hAnsi="Arial" w:cs="Arial"/>
        </w:rPr>
      </w:pPr>
      <w:r w:rsidRPr="007171C2">
        <w:rPr>
          <w:rFonts w:ascii="Arial" w:hAnsi="Arial" w:cs="Arial"/>
        </w:rPr>
        <w:t xml:space="preserve">Additionally, understanding local consumer </w:t>
      </w:r>
      <w:proofErr w:type="spellStart"/>
      <w:r w:rsidRPr="007171C2">
        <w:rPr>
          <w:rFonts w:ascii="Arial" w:hAnsi="Arial" w:cs="Arial"/>
        </w:rPr>
        <w:t>behavior</w:t>
      </w:r>
      <w:proofErr w:type="spellEnd"/>
      <w:r w:rsidRPr="007171C2">
        <w:rPr>
          <w:rFonts w:ascii="Arial" w:hAnsi="Arial" w:cs="Arial"/>
        </w:rPr>
        <w:t xml:space="preserve"> and preferences is crucial for tailoring services to meet regional demands, requiring thorough market research and cultural sensitivity (</w:t>
      </w:r>
      <w:proofErr w:type="spellStart"/>
      <w:r w:rsidRPr="007171C2">
        <w:rPr>
          <w:rFonts w:ascii="Arial" w:hAnsi="Arial" w:cs="Arial"/>
        </w:rPr>
        <w:t>Czinkota</w:t>
      </w:r>
      <w:proofErr w:type="spellEnd"/>
      <w:r w:rsidRPr="007171C2">
        <w:rPr>
          <w:rFonts w:ascii="Arial" w:hAnsi="Arial" w:cs="Arial"/>
        </w:rPr>
        <w:t xml:space="preserve"> &amp; </w:t>
      </w:r>
      <w:proofErr w:type="spellStart"/>
      <w:r w:rsidRPr="007171C2">
        <w:rPr>
          <w:rFonts w:ascii="Arial" w:hAnsi="Arial" w:cs="Arial"/>
        </w:rPr>
        <w:t>Ronkainen</w:t>
      </w:r>
      <w:proofErr w:type="spellEnd"/>
      <w:r w:rsidRPr="007171C2">
        <w:rPr>
          <w:rFonts w:ascii="Arial" w:hAnsi="Arial" w:cs="Arial"/>
        </w:rPr>
        <w:t>, 2007).</w:t>
      </w:r>
    </w:p>
    <w:p w14:paraId="54B1E799" w14:textId="77777777" w:rsidR="005A4299" w:rsidRPr="00132E08" w:rsidRDefault="005A4299" w:rsidP="007171C2">
      <w:pPr>
        <w:spacing w:line="360" w:lineRule="auto"/>
        <w:jc w:val="both"/>
        <w:rPr>
          <w:rFonts w:ascii="Arial" w:hAnsi="Arial" w:cs="Arial"/>
        </w:rPr>
      </w:pPr>
    </w:p>
    <w:p w14:paraId="4E09B6AC" w14:textId="77777777" w:rsidR="00132E08" w:rsidRPr="00132E08" w:rsidRDefault="00132E08" w:rsidP="007171C2">
      <w:pPr>
        <w:spacing w:line="360" w:lineRule="auto"/>
        <w:jc w:val="both"/>
        <w:rPr>
          <w:rFonts w:ascii="Arial" w:hAnsi="Arial" w:cs="Arial"/>
          <w:b/>
          <w:bCs/>
        </w:rPr>
      </w:pPr>
      <w:r w:rsidRPr="00132E08">
        <w:rPr>
          <w:rFonts w:ascii="Arial" w:hAnsi="Arial" w:cs="Arial"/>
          <w:b/>
          <w:bCs/>
        </w:rPr>
        <w:t>Innovation and Customer Experience</w:t>
      </w:r>
    </w:p>
    <w:p w14:paraId="65B1BF12" w14:textId="76139416" w:rsidR="00132E08" w:rsidRPr="00132E08" w:rsidRDefault="00132E08" w:rsidP="007171C2">
      <w:pPr>
        <w:spacing w:line="360" w:lineRule="auto"/>
        <w:jc w:val="both"/>
        <w:rPr>
          <w:rFonts w:ascii="Arial" w:hAnsi="Arial" w:cs="Arial"/>
        </w:rPr>
      </w:pPr>
      <w:r w:rsidRPr="00132E08">
        <w:rPr>
          <w:rFonts w:ascii="Arial" w:hAnsi="Arial" w:cs="Arial"/>
        </w:rPr>
        <w:t>Innovation remains a core component of Hilton's strategy. The company invests heavily in technology to enhance customer experiences, from personali</w:t>
      </w:r>
      <w:r w:rsidR="005A4299" w:rsidRPr="007171C2">
        <w:rPr>
          <w:rFonts w:ascii="Arial" w:hAnsi="Arial" w:cs="Arial"/>
        </w:rPr>
        <w:t>s</w:t>
      </w:r>
      <w:r w:rsidRPr="00132E08">
        <w:rPr>
          <w:rFonts w:ascii="Arial" w:hAnsi="Arial" w:cs="Arial"/>
        </w:rPr>
        <w:t>ed services to seamless digital interactions. This focus on innovation aligns with the Blue Ocean Strategy, which seeks to create uncontested market space and make the competition irrelevant (Kim &amp; Mauborgne, 2004). Hilton's efforts to differentiate itself through superior guest experiences and technological advancements exemplify this approach.</w:t>
      </w:r>
    </w:p>
    <w:p w14:paraId="6EFC0687" w14:textId="77777777" w:rsidR="00132E08" w:rsidRPr="007171C2" w:rsidRDefault="00132E08" w:rsidP="007171C2">
      <w:pPr>
        <w:spacing w:line="360" w:lineRule="auto"/>
        <w:jc w:val="both"/>
        <w:rPr>
          <w:rFonts w:ascii="Arial" w:hAnsi="Arial" w:cs="Arial"/>
        </w:rPr>
      </w:pPr>
      <w:r w:rsidRPr="00132E08">
        <w:rPr>
          <w:rFonts w:ascii="Arial" w:hAnsi="Arial" w:cs="Arial"/>
          <w:b/>
          <w:bCs/>
        </w:rPr>
        <w:t>Critical Analysis:</w:t>
      </w:r>
      <w:r w:rsidRPr="00132E08">
        <w:rPr>
          <w:rFonts w:ascii="Arial" w:hAnsi="Arial" w:cs="Arial"/>
        </w:rPr>
        <w:t xml:space="preserve"> While innovation drives differentiation and customer satisfaction, it requires continuous investment and risk-taking. Hilton must balance innovation with cost management to ensure sustainable growth. Additionally, staying ahead of competitors in terms of technology and customer experience requires a proactive and agile approach (Teece, 2010).</w:t>
      </w:r>
    </w:p>
    <w:p w14:paraId="0B4C8B0D" w14:textId="556D281C" w:rsidR="00F85FBF" w:rsidRPr="007171C2" w:rsidRDefault="00F85FBF" w:rsidP="007171C2">
      <w:pPr>
        <w:spacing w:line="360" w:lineRule="auto"/>
        <w:jc w:val="both"/>
        <w:rPr>
          <w:rFonts w:ascii="Arial" w:hAnsi="Arial" w:cs="Arial"/>
        </w:rPr>
      </w:pPr>
      <w:r w:rsidRPr="007171C2">
        <w:rPr>
          <w:rFonts w:ascii="Arial" w:hAnsi="Arial" w:cs="Arial"/>
        </w:rPr>
        <w:t>The rapid pace of technological change also demands that Hilton continuously upskill its workforce and adapt its operational processes to leverage new advancements effectively (Christensen, 1997).</w:t>
      </w:r>
    </w:p>
    <w:p w14:paraId="6EB4D950" w14:textId="77777777" w:rsidR="005A4299" w:rsidRPr="00132E08" w:rsidRDefault="005A4299" w:rsidP="007171C2">
      <w:pPr>
        <w:spacing w:line="360" w:lineRule="auto"/>
        <w:jc w:val="both"/>
        <w:rPr>
          <w:rFonts w:ascii="Arial" w:hAnsi="Arial" w:cs="Arial"/>
        </w:rPr>
      </w:pPr>
    </w:p>
    <w:p w14:paraId="559365F3" w14:textId="77777777" w:rsidR="00132E08" w:rsidRPr="00132E08" w:rsidRDefault="00132E08" w:rsidP="007171C2">
      <w:pPr>
        <w:spacing w:line="360" w:lineRule="auto"/>
        <w:jc w:val="both"/>
        <w:rPr>
          <w:rFonts w:ascii="Arial" w:hAnsi="Arial" w:cs="Arial"/>
          <w:b/>
          <w:bCs/>
        </w:rPr>
      </w:pPr>
      <w:r w:rsidRPr="00132E08">
        <w:rPr>
          <w:rFonts w:ascii="Arial" w:hAnsi="Arial" w:cs="Arial"/>
          <w:b/>
          <w:bCs/>
        </w:rPr>
        <w:t>Sustainability and Corporate Social Responsibility</w:t>
      </w:r>
    </w:p>
    <w:p w14:paraId="12BAED54" w14:textId="7B09E4A1" w:rsidR="00132E08" w:rsidRPr="00132E08" w:rsidRDefault="00132E08" w:rsidP="007171C2">
      <w:pPr>
        <w:spacing w:line="360" w:lineRule="auto"/>
        <w:jc w:val="both"/>
        <w:rPr>
          <w:rFonts w:ascii="Arial" w:hAnsi="Arial" w:cs="Arial"/>
        </w:rPr>
      </w:pPr>
      <w:r w:rsidRPr="00132E08">
        <w:rPr>
          <w:rFonts w:ascii="Arial" w:hAnsi="Arial" w:cs="Arial"/>
        </w:rPr>
        <w:t>Hilton's strategic direction also includes a strong emphasis on sustainability and corporate social responsibility (CSR). The "Travel with Purpose" initiative and Vision 2030 goals reflect this commitment. Hilton's CSR strategy aligns with stakeholder theory, which posits that organi</w:t>
      </w:r>
      <w:r w:rsidR="005A4299" w:rsidRPr="007171C2">
        <w:rPr>
          <w:rFonts w:ascii="Arial" w:hAnsi="Arial" w:cs="Arial"/>
        </w:rPr>
        <w:t>s</w:t>
      </w:r>
      <w:r w:rsidRPr="00132E08">
        <w:rPr>
          <w:rFonts w:ascii="Arial" w:hAnsi="Arial" w:cs="Arial"/>
        </w:rPr>
        <w:t xml:space="preserve">ations must consider the interests of all stakeholders, not just shareholders, in their decision-making processes (Freeman, 1984). By </w:t>
      </w:r>
      <w:r w:rsidRPr="00132E08">
        <w:rPr>
          <w:rFonts w:ascii="Arial" w:hAnsi="Arial" w:cs="Arial"/>
        </w:rPr>
        <w:lastRenderedPageBreak/>
        <w:t>addressing environmental and social issues, Hilton enhances its reputation and builds long-term stakeholder trust.</w:t>
      </w:r>
    </w:p>
    <w:p w14:paraId="282F5F06" w14:textId="77777777" w:rsidR="00132E08" w:rsidRPr="007171C2" w:rsidRDefault="00132E08" w:rsidP="007171C2">
      <w:pPr>
        <w:spacing w:line="360" w:lineRule="auto"/>
        <w:jc w:val="both"/>
        <w:rPr>
          <w:rFonts w:ascii="Arial" w:hAnsi="Arial" w:cs="Arial"/>
        </w:rPr>
      </w:pPr>
      <w:r w:rsidRPr="00132E08">
        <w:rPr>
          <w:rFonts w:ascii="Arial" w:hAnsi="Arial" w:cs="Arial"/>
          <w:b/>
          <w:bCs/>
        </w:rPr>
        <w:t>Critical Analysis:</w:t>
      </w:r>
      <w:r w:rsidRPr="00132E08">
        <w:rPr>
          <w:rFonts w:ascii="Arial" w:hAnsi="Arial" w:cs="Arial"/>
        </w:rPr>
        <w:t xml:space="preserve"> Hilton’s commitment to CSR and sustainability strengthens its brand reputation and stakeholder relationships. However, integrating CSR into core business strategies can be challenging, requiring a balance between social goals and financial performance. Effective CSR initiatives should be authentic and integrated into the company’s operations to avoid perceptions of greenwashing (Porter &amp; Kramer, 2011).</w:t>
      </w:r>
    </w:p>
    <w:p w14:paraId="13DA22A5" w14:textId="49285178" w:rsidR="00F85FBF" w:rsidRPr="007171C2" w:rsidRDefault="00F85FBF" w:rsidP="007171C2">
      <w:pPr>
        <w:spacing w:line="360" w:lineRule="auto"/>
        <w:jc w:val="both"/>
        <w:rPr>
          <w:rFonts w:ascii="Arial" w:hAnsi="Arial" w:cs="Arial"/>
        </w:rPr>
      </w:pPr>
      <w:r w:rsidRPr="00F85FBF">
        <w:rPr>
          <w:rFonts w:ascii="Arial" w:hAnsi="Arial" w:cs="Arial"/>
        </w:rPr>
        <w:t>Furthermore, measuring the impact of CSR activities and communicating these results transparently to stakeholders is essential for maintaining credibility and demonstrating genuine commitment (</w:t>
      </w:r>
      <w:proofErr w:type="spellStart"/>
      <w:r w:rsidRPr="00F85FBF">
        <w:rPr>
          <w:rFonts w:ascii="Arial" w:hAnsi="Arial" w:cs="Arial"/>
        </w:rPr>
        <w:t>Aguinis</w:t>
      </w:r>
      <w:proofErr w:type="spellEnd"/>
      <w:r w:rsidRPr="00F85FBF">
        <w:rPr>
          <w:rFonts w:ascii="Arial" w:hAnsi="Arial" w:cs="Arial"/>
        </w:rPr>
        <w:t xml:space="preserve"> &amp; </w:t>
      </w:r>
      <w:proofErr w:type="spellStart"/>
      <w:r w:rsidRPr="00F85FBF">
        <w:rPr>
          <w:rFonts w:ascii="Arial" w:hAnsi="Arial" w:cs="Arial"/>
        </w:rPr>
        <w:t>Glavas</w:t>
      </w:r>
      <w:proofErr w:type="spellEnd"/>
      <w:r w:rsidRPr="00F85FBF">
        <w:rPr>
          <w:rFonts w:ascii="Arial" w:hAnsi="Arial" w:cs="Arial"/>
        </w:rPr>
        <w:t>, 2012).</w:t>
      </w:r>
    </w:p>
    <w:p w14:paraId="7CDB2EB9" w14:textId="77777777" w:rsidR="005A4299" w:rsidRPr="00132E08" w:rsidRDefault="005A4299" w:rsidP="007171C2">
      <w:pPr>
        <w:spacing w:line="360" w:lineRule="auto"/>
        <w:jc w:val="both"/>
        <w:rPr>
          <w:rFonts w:ascii="Arial" w:hAnsi="Arial" w:cs="Arial"/>
        </w:rPr>
      </w:pPr>
    </w:p>
    <w:p w14:paraId="3C5D22CD" w14:textId="77777777" w:rsidR="00132E08" w:rsidRPr="00132E08" w:rsidRDefault="00132E08" w:rsidP="007171C2">
      <w:pPr>
        <w:spacing w:line="360" w:lineRule="auto"/>
        <w:jc w:val="both"/>
        <w:rPr>
          <w:rFonts w:ascii="Arial" w:hAnsi="Arial" w:cs="Arial"/>
          <w:b/>
          <w:bCs/>
        </w:rPr>
      </w:pPr>
      <w:r w:rsidRPr="00132E08">
        <w:rPr>
          <w:rFonts w:ascii="Arial" w:hAnsi="Arial" w:cs="Arial"/>
          <w:b/>
          <w:bCs/>
        </w:rPr>
        <w:t>Conclusion</w:t>
      </w:r>
    </w:p>
    <w:p w14:paraId="2951474F" w14:textId="3ABC0B8B" w:rsidR="007510CE" w:rsidRPr="007510CE" w:rsidRDefault="007510CE" w:rsidP="007171C2">
      <w:pPr>
        <w:spacing w:line="360" w:lineRule="auto"/>
        <w:jc w:val="both"/>
        <w:rPr>
          <w:rFonts w:ascii="Arial" w:hAnsi="Arial" w:cs="Arial"/>
        </w:rPr>
      </w:pPr>
      <w:r w:rsidRPr="007510CE">
        <w:rPr>
          <w:rFonts w:ascii="Arial" w:hAnsi="Arial" w:cs="Arial"/>
        </w:rPr>
        <w:t>Hilton Hotel Group's organi</w:t>
      </w:r>
      <w:r w:rsidRPr="007171C2">
        <w:rPr>
          <w:rFonts w:ascii="Arial" w:hAnsi="Arial" w:cs="Arial"/>
        </w:rPr>
        <w:t>s</w:t>
      </w:r>
      <w:r w:rsidRPr="007510CE">
        <w:rPr>
          <w:rFonts w:ascii="Arial" w:hAnsi="Arial" w:cs="Arial"/>
        </w:rPr>
        <w:t>ational structure, culture, and goals position it as a leader in the global hospitality industry. The hybrid organi</w:t>
      </w:r>
      <w:r w:rsidRPr="007171C2">
        <w:rPr>
          <w:rFonts w:ascii="Arial" w:hAnsi="Arial" w:cs="Arial"/>
        </w:rPr>
        <w:t>s</w:t>
      </w:r>
      <w:r w:rsidRPr="007510CE">
        <w:rPr>
          <w:rFonts w:ascii="Arial" w:hAnsi="Arial" w:cs="Arial"/>
        </w:rPr>
        <w:t>ational structure enables both centrali</w:t>
      </w:r>
      <w:r w:rsidRPr="007171C2">
        <w:rPr>
          <w:rFonts w:ascii="Arial" w:hAnsi="Arial" w:cs="Arial"/>
        </w:rPr>
        <w:t>s</w:t>
      </w:r>
      <w:r w:rsidRPr="007510CE">
        <w:rPr>
          <w:rFonts w:ascii="Arial" w:hAnsi="Arial" w:cs="Arial"/>
        </w:rPr>
        <w:t>ed control and local flexibility, crucial for maintaining brand standards and adapting to diverse markets. Hilton’s strong cultural foundation enhances its brand identity and customer loyalty, though maintaining cultural cohesion across global operations poses challenges. The company's goals, particularly in sustainability, reflect a balanced approach to profitability and social responsibility.</w:t>
      </w:r>
    </w:p>
    <w:p w14:paraId="2E296C2E" w14:textId="77777777" w:rsidR="007510CE" w:rsidRPr="007510CE" w:rsidRDefault="007510CE" w:rsidP="007171C2">
      <w:pPr>
        <w:spacing w:line="360" w:lineRule="auto"/>
        <w:jc w:val="both"/>
        <w:rPr>
          <w:rFonts w:ascii="Arial" w:hAnsi="Arial" w:cs="Arial"/>
        </w:rPr>
      </w:pPr>
      <w:r w:rsidRPr="007510CE">
        <w:rPr>
          <w:rFonts w:ascii="Arial" w:hAnsi="Arial" w:cs="Arial"/>
        </w:rPr>
        <w:t>Recent change initiatives, including digital transformation, COVID-19 response, and sustainability efforts, demonstrate Hilton's ability to manage change effectively. However, these initiatives also present challenges, such as the need for continuous investment and balancing operational costs with customer satisfaction and safety. Hilton's strategic direction, focusing on global expansion, innovation, and CSR, positions it for sustained growth and differentiation in a competitive market. The company's commitment to sustainability and CSR enhances its reputation and stakeholder trust, though integrating these goals into core business strategies requires careful management and transparency.</w:t>
      </w:r>
    </w:p>
    <w:p w14:paraId="3C46E9F6" w14:textId="31040F1F" w:rsidR="007171C2" w:rsidRPr="007171C2" w:rsidRDefault="007510CE" w:rsidP="007171C2">
      <w:pPr>
        <w:spacing w:line="360" w:lineRule="auto"/>
        <w:jc w:val="both"/>
        <w:rPr>
          <w:rFonts w:ascii="Arial" w:hAnsi="Arial" w:cs="Arial"/>
        </w:rPr>
      </w:pPr>
      <w:r w:rsidRPr="007510CE">
        <w:rPr>
          <w:rFonts w:ascii="Arial" w:hAnsi="Arial" w:cs="Arial"/>
        </w:rPr>
        <w:t>Overall, Hilton's practices, supported by relevant organi</w:t>
      </w:r>
      <w:r w:rsidRPr="007171C2">
        <w:rPr>
          <w:rFonts w:ascii="Arial" w:hAnsi="Arial" w:cs="Arial"/>
        </w:rPr>
        <w:t>s</w:t>
      </w:r>
      <w:r w:rsidRPr="007510CE">
        <w:rPr>
          <w:rFonts w:ascii="Arial" w:hAnsi="Arial" w:cs="Arial"/>
        </w:rPr>
        <w:t>ational theories, illustrate a robust approach to maintaining its competitive edge and adapting to dynamic market conditions. By addressing the challenges associated with its organi</w:t>
      </w:r>
      <w:r w:rsidRPr="007171C2">
        <w:rPr>
          <w:rFonts w:ascii="Arial" w:hAnsi="Arial" w:cs="Arial"/>
        </w:rPr>
        <w:t>s</w:t>
      </w:r>
      <w:r w:rsidRPr="007510CE">
        <w:rPr>
          <w:rFonts w:ascii="Arial" w:hAnsi="Arial" w:cs="Arial"/>
        </w:rPr>
        <w:t>ational structure, cultural cohesion, and sustainability goals, Hilton can continue to thrive and lead the hospitality industry into the future.</w:t>
      </w:r>
    </w:p>
    <w:p w14:paraId="092897E9" w14:textId="25E5253A" w:rsidR="00C97366" w:rsidRPr="007171C2" w:rsidRDefault="00C97366" w:rsidP="007171C2">
      <w:pPr>
        <w:spacing w:line="360" w:lineRule="auto"/>
        <w:jc w:val="both"/>
        <w:rPr>
          <w:rFonts w:ascii="Arial" w:hAnsi="Arial" w:cs="Arial"/>
          <w:b/>
          <w:bCs/>
          <w:color w:val="0D0D0D"/>
          <w:shd w:val="clear" w:color="auto" w:fill="FFFFFF"/>
        </w:rPr>
      </w:pPr>
      <w:r w:rsidRPr="007171C2">
        <w:rPr>
          <w:rFonts w:ascii="Arial" w:hAnsi="Arial" w:cs="Arial"/>
          <w:b/>
          <w:bCs/>
          <w:color w:val="0D0D0D"/>
          <w:shd w:val="clear" w:color="auto" w:fill="FFFFFF"/>
        </w:rPr>
        <w:lastRenderedPageBreak/>
        <w:t>References:</w:t>
      </w:r>
    </w:p>
    <w:p w14:paraId="2B2D3D2A" w14:textId="77777777" w:rsidR="00C97366" w:rsidRPr="007171C2" w:rsidRDefault="00C97366" w:rsidP="007171C2">
      <w:pPr>
        <w:spacing w:line="360" w:lineRule="auto"/>
        <w:jc w:val="both"/>
        <w:rPr>
          <w:rFonts w:ascii="Arial" w:hAnsi="Arial" w:cs="Arial"/>
          <w:color w:val="0D0D0D"/>
          <w:shd w:val="clear" w:color="auto" w:fill="FFFFFF"/>
        </w:rPr>
      </w:pPr>
    </w:p>
    <w:p w14:paraId="3690DAD8" w14:textId="77777777" w:rsidR="007510CE" w:rsidRPr="007510CE" w:rsidRDefault="007510CE" w:rsidP="007171C2">
      <w:pPr>
        <w:spacing w:line="360" w:lineRule="auto"/>
        <w:jc w:val="both"/>
        <w:rPr>
          <w:rFonts w:ascii="Arial" w:hAnsi="Arial" w:cs="Arial"/>
        </w:rPr>
      </w:pPr>
      <w:proofErr w:type="spellStart"/>
      <w:r w:rsidRPr="007510CE">
        <w:rPr>
          <w:rFonts w:ascii="Arial" w:hAnsi="Arial" w:cs="Arial"/>
        </w:rPr>
        <w:t>Aguinis</w:t>
      </w:r>
      <w:proofErr w:type="spellEnd"/>
      <w:r w:rsidRPr="007510CE">
        <w:rPr>
          <w:rFonts w:ascii="Arial" w:hAnsi="Arial" w:cs="Arial"/>
        </w:rPr>
        <w:t xml:space="preserve">, H., &amp; </w:t>
      </w:r>
      <w:proofErr w:type="spellStart"/>
      <w:r w:rsidRPr="007510CE">
        <w:rPr>
          <w:rFonts w:ascii="Arial" w:hAnsi="Arial" w:cs="Arial"/>
        </w:rPr>
        <w:t>Glavas</w:t>
      </w:r>
      <w:proofErr w:type="spellEnd"/>
      <w:r w:rsidRPr="007510CE">
        <w:rPr>
          <w:rFonts w:ascii="Arial" w:hAnsi="Arial" w:cs="Arial"/>
        </w:rPr>
        <w:t xml:space="preserve">, A. (2012). What We Know and Don’t Know About Corporate Social Responsibility: A Review and Research Agenda. </w:t>
      </w:r>
      <w:r w:rsidRPr="007510CE">
        <w:rPr>
          <w:rFonts w:ascii="Arial" w:hAnsi="Arial" w:cs="Arial"/>
          <w:i/>
          <w:iCs/>
        </w:rPr>
        <w:t>Journal of Management</w:t>
      </w:r>
      <w:r w:rsidRPr="007510CE">
        <w:rPr>
          <w:rFonts w:ascii="Arial" w:hAnsi="Arial" w:cs="Arial"/>
        </w:rPr>
        <w:t>, 38(4), 932-968.</w:t>
      </w:r>
    </w:p>
    <w:p w14:paraId="6E285A4F" w14:textId="77777777" w:rsidR="007510CE" w:rsidRPr="007510CE" w:rsidRDefault="007510CE" w:rsidP="007171C2">
      <w:pPr>
        <w:spacing w:line="360" w:lineRule="auto"/>
        <w:jc w:val="both"/>
        <w:rPr>
          <w:rFonts w:ascii="Arial" w:hAnsi="Arial" w:cs="Arial"/>
        </w:rPr>
      </w:pPr>
      <w:r w:rsidRPr="007510CE">
        <w:rPr>
          <w:rFonts w:ascii="Arial" w:hAnsi="Arial" w:cs="Arial"/>
        </w:rPr>
        <w:t>Ansoff, H. I. (1957). Strategies for Diversification. Harvard Business Review, 35(5), 113-124.</w:t>
      </w:r>
    </w:p>
    <w:p w14:paraId="1D1D7606" w14:textId="77777777" w:rsidR="007510CE" w:rsidRPr="007510CE" w:rsidRDefault="007510CE" w:rsidP="007171C2">
      <w:pPr>
        <w:spacing w:line="360" w:lineRule="auto"/>
        <w:jc w:val="both"/>
        <w:rPr>
          <w:rFonts w:ascii="Arial" w:hAnsi="Arial" w:cs="Arial"/>
        </w:rPr>
      </w:pPr>
      <w:proofErr w:type="spellStart"/>
      <w:r w:rsidRPr="007510CE">
        <w:rPr>
          <w:rFonts w:ascii="Arial" w:hAnsi="Arial" w:cs="Arial"/>
        </w:rPr>
        <w:t>Bartik</w:t>
      </w:r>
      <w:proofErr w:type="spellEnd"/>
      <w:r w:rsidRPr="007510CE">
        <w:rPr>
          <w:rFonts w:ascii="Arial" w:hAnsi="Arial" w:cs="Arial"/>
        </w:rPr>
        <w:t xml:space="preserve">, A. W., Bertrand, M., Cullen, Z., </w:t>
      </w:r>
      <w:proofErr w:type="spellStart"/>
      <w:r w:rsidRPr="007510CE">
        <w:rPr>
          <w:rFonts w:ascii="Arial" w:hAnsi="Arial" w:cs="Arial"/>
        </w:rPr>
        <w:t>Glaeser</w:t>
      </w:r>
      <w:proofErr w:type="spellEnd"/>
      <w:r w:rsidRPr="007510CE">
        <w:rPr>
          <w:rFonts w:ascii="Arial" w:hAnsi="Arial" w:cs="Arial"/>
        </w:rPr>
        <w:t xml:space="preserve">, E. L., Luca, M., &amp; Stanton, C. (2020). How Are Small Businesses Adjusting to COVID-19? Early Evidence from a Survey. </w:t>
      </w:r>
      <w:r w:rsidRPr="007510CE">
        <w:rPr>
          <w:rFonts w:ascii="Arial" w:hAnsi="Arial" w:cs="Arial"/>
          <w:i/>
          <w:iCs/>
        </w:rPr>
        <w:t>National Bureau of Economic Research</w:t>
      </w:r>
      <w:r w:rsidRPr="007510CE">
        <w:rPr>
          <w:rFonts w:ascii="Arial" w:hAnsi="Arial" w:cs="Arial"/>
        </w:rPr>
        <w:t>. https://doi.org/10.3386/w26989</w:t>
      </w:r>
    </w:p>
    <w:p w14:paraId="0E457842" w14:textId="77777777" w:rsidR="007510CE" w:rsidRPr="007510CE" w:rsidRDefault="007510CE" w:rsidP="007171C2">
      <w:pPr>
        <w:spacing w:line="360" w:lineRule="auto"/>
        <w:jc w:val="both"/>
        <w:rPr>
          <w:rFonts w:ascii="Arial" w:hAnsi="Arial" w:cs="Arial"/>
        </w:rPr>
      </w:pPr>
      <w:r w:rsidRPr="007510CE">
        <w:rPr>
          <w:rFonts w:ascii="Arial" w:hAnsi="Arial" w:cs="Arial"/>
        </w:rPr>
        <w:t xml:space="preserve">Carroll, A. B., &amp; Shabana, K. M. (2010). The Business Case for Corporate Social Responsibility: A Review of Concepts, Research and Practice. </w:t>
      </w:r>
      <w:r w:rsidRPr="007510CE">
        <w:rPr>
          <w:rFonts w:ascii="Arial" w:hAnsi="Arial" w:cs="Arial"/>
          <w:i/>
          <w:iCs/>
        </w:rPr>
        <w:t>International Journal of Management Reviews</w:t>
      </w:r>
      <w:r w:rsidRPr="007510CE">
        <w:rPr>
          <w:rFonts w:ascii="Arial" w:hAnsi="Arial" w:cs="Arial"/>
        </w:rPr>
        <w:t>, 12(1), 85-105.</w:t>
      </w:r>
    </w:p>
    <w:p w14:paraId="1A2338AC" w14:textId="77777777" w:rsidR="007510CE" w:rsidRPr="007510CE" w:rsidRDefault="007510CE" w:rsidP="007171C2">
      <w:pPr>
        <w:spacing w:line="360" w:lineRule="auto"/>
        <w:jc w:val="both"/>
        <w:rPr>
          <w:rFonts w:ascii="Arial" w:hAnsi="Arial" w:cs="Arial"/>
        </w:rPr>
      </w:pPr>
      <w:r w:rsidRPr="007510CE">
        <w:rPr>
          <w:rFonts w:ascii="Arial" w:hAnsi="Arial" w:cs="Arial"/>
        </w:rPr>
        <w:t>Christensen, C. M. (1997). The Innovator's Dilemma: When New Technologies Cause Great Firms to Fail. Harvard Business School Press.</w:t>
      </w:r>
    </w:p>
    <w:p w14:paraId="5441D6E8" w14:textId="77777777" w:rsidR="007510CE" w:rsidRPr="007510CE" w:rsidRDefault="007510CE" w:rsidP="007171C2">
      <w:pPr>
        <w:spacing w:line="360" w:lineRule="auto"/>
        <w:jc w:val="both"/>
        <w:rPr>
          <w:rFonts w:ascii="Arial" w:hAnsi="Arial" w:cs="Arial"/>
        </w:rPr>
      </w:pPr>
      <w:proofErr w:type="spellStart"/>
      <w:r w:rsidRPr="007510CE">
        <w:rPr>
          <w:rFonts w:ascii="Arial" w:hAnsi="Arial" w:cs="Arial"/>
        </w:rPr>
        <w:t>Czinkota</w:t>
      </w:r>
      <w:proofErr w:type="spellEnd"/>
      <w:r w:rsidRPr="007510CE">
        <w:rPr>
          <w:rFonts w:ascii="Arial" w:hAnsi="Arial" w:cs="Arial"/>
        </w:rPr>
        <w:t xml:space="preserve">, M. R., &amp; </w:t>
      </w:r>
      <w:proofErr w:type="spellStart"/>
      <w:r w:rsidRPr="007510CE">
        <w:rPr>
          <w:rFonts w:ascii="Arial" w:hAnsi="Arial" w:cs="Arial"/>
        </w:rPr>
        <w:t>Ronkainen</w:t>
      </w:r>
      <w:proofErr w:type="spellEnd"/>
      <w:r w:rsidRPr="007510CE">
        <w:rPr>
          <w:rFonts w:ascii="Arial" w:hAnsi="Arial" w:cs="Arial"/>
        </w:rPr>
        <w:t>, I. A. (2007). International Marketing (8th ed.). South-Western College Pub.</w:t>
      </w:r>
    </w:p>
    <w:p w14:paraId="7CDE5380" w14:textId="77777777" w:rsidR="007510CE" w:rsidRPr="007510CE" w:rsidRDefault="007510CE" w:rsidP="007171C2">
      <w:pPr>
        <w:spacing w:line="360" w:lineRule="auto"/>
        <w:jc w:val="both"/>
        <w:rPr>
          <w:rFonts w:ascii="Arial" w:hAnsi="Arial" w:cs="Arial"/>
        </w:rPr>
      </w:pPr>
      <w:r w:rsidRPr="007510CE">
        <w:rPr>
          <w:rFonts w:ascii="Arial" w:hAnsi="Arial" w:cs="Arial"/>
        </w:rPr>
        <w:t xml:space="preserve">Davis, F. D. (1989). Perceived Usefulness, Perceived Ease of Use, and User Acceptance of Information Technology. </w:t>
      </w:r>
      <w:r w:rsidRPr="007510CE">
        <w:rPr>
          <w:rFonts w:ascii="Arial" w:hAnsi="Arial" w:cs="Arial"/>
          <w:i/>
          <w:iCs/>
        </w:rPr>
        <w:t>MIS Quarterly</w:t>
      </w:r>
      <w:r w:rsidRPr="007510CE">
        <w:rPr>
          <w:rFonts w:ascii="Arial" w:hAnsi="Arial" w:cs="Arial"/>
        </w:rPr>
        <w:t>, 13(3), 319-340.</w:t>
      </w:r>
    </w:p>
    <w:p w14:paraId="783651CE" w14:textId="77777777" w:rsidR="007510CE" w:rsidRPr="007510CE" w:rsidRDefault="007510CE" w:rsidP="007171C2">
      <w:pPr>
        <w:spacing w:line="360" w:lineRule="auto"/>
        <w:jc w:val="both"/>
        <w:rPr>
          <w:rFonts w:ascii="Arial" w:hAnsi="Arial" w:cs="Arial"/>
        </w:rPr>
      </w:pPr>
      <w:r w:rsidRPr="007510CE">
        <w:rPr>
          <w:rFonts w:ascii="Arial" w:hAnsi="Arial" w:cs="Arial"/>
        </w:rPr>
        <w:t xml:space="preserve">Denison, D. R. (1996). What is the Difference Between Organizational Culture and Organizational Climate? A Native’s Point of View on a Decade of Paradigm Wars. </w:t>
      </w:r>
      <w:r w:rsidRPr="007510CE">
        <w:rPr>
          <w:rFonts w:ascii="Arial" w:hAnsi="Arial" w:cs="Arial"/>
          <w:i/>
          <w:iCs/>
        </w:rPr>
        <w:t>Academy of Management Review</w:t>
      </w:r>
      <w:r w:rsidRPr="007510CE">
        <w:rPr>
          <w:rFonts w:ascii="Arial" w:hAnsi="Arial" w:cs="Arial"/>
        </w:rPr>
        <w:t>, 21(3), 619-654.</w:t>
      </w:r>
    </w:p>
    <w:p w14:paraId="56ED32DC" w14:textId="77777777" w:rsidR="007510CE" w:rsidRPr="007510CE" w:rsidRDefault="007510CE" w:rsidP="007171C2">
      <w:pPr>
        <w:spacing w:line="360" w:lineRule="auto"/>
        <w:jc w:val="both"/>
        <w:rPr>
          <w:rFonts w:ascii="Arial" w:hAnsi="Arial" w:cs="Arial"/>
        </w:rPr>
      </w:pPr>
      <w:proofErr w:type="spellStart"/>
      <w:r w:rsidRPr="007510CE">
        <w:rPr>
          <w:rFonts w:ascii="Arial" w:hAnsi="Arial" w:cs="Arial"/>
        </w:rPr>
        <w:t>Dyllick</w:t>
      </w:r>
      <w:proofErr w:type="spellEnd"/>
      <w:r w:rsidRPr="007510CE">
        <w:rPr>
          <w:rFonts w:ascii="Arial" w:hAnsi="Arial" w:cs="Arial"/>
        </w:rPr>
        <w:t xml:space="preserve">, T., &amp; </w:t>
      </w:r>
      <w:proofErr w:type="spellStart"/>
      <w:r w:rsidRPr="007510CE">
        <w:rPr>
          <w:rFonts w:ascii="Arial" w:hAnsi="Arial" w:cs="Arial"/>
        </w:rPr>
        <w:t>Hockerts</w:t>
      </w:r>
      <w:proofErr w:type="spellEnd"/>
      <w:r w:rsidRPr="007510CE">
        <w:rPr>
          <w:rFonts w:ascii="Arial" w:hAnsi="Arial" w:cs="Arial"/>
        </w:rPr>
        <w:t xml:space="preserve">, K. (2002). Beyond the Business Case for Corporate Sustainability. </w:t>
      </w:r>
      <w:r w:rsidRPr="007510CE">
        <w:rPr>
          <w:rFonts w:ascii="Arial" w:hAnsi="Arial" w:cs="Arial"/>
          <w:i/>
          <w:iCs/>
        </w:rPr>
        <w:t>Business Strategy and the Environment</w:t>
      </w:r>
      <w:r w:rsidRPr="007510CE">
        <w:rPr>
          <w:rFonts w:ascii="Arial" w:hAnsi="Arial" w:cs="Arial"/>
        </w:rPr>
        <w:t>, 11(2), 130-141.</w:t>
      </w:r>
    </w:p>
    <w:p w14:paraId="64C518D5" w14:textId="77777777" w:rsidR="007510CE" w:rsidRPr="007510CE" w:rsidRDefault="007510CE" w:rsidP="007171C2">
      <w:pPr>
        <w:spacing w:line="360" w:lineRule="auto"/>
        <w:jc w:val="both"/>
        <w:rPr>
          <w:rFonts w:ascii="Arial" w:hAnsi="Arial" w:cs="Arial"/>
        </w:rPr>
      </w:pPr>
      <w:r w:rsidRPr="007510CE">
        <w:rPr>
          <w:rFonts w:ascii="Arial" w:hAnsi="Arial" w:cs="Arial"/>
        </w:rPr>
        <w:t>Elkington, J. (1997). Cannibals with Forks: The Triple Bottom Line of 21st Century Business. Capstone Publishing.</w:t>
      </w:r>
    </w:p>
    <w:p w14:paraId="78568755" w14:textId="77777777" w:rsidR="007510CE" w:rsidRPr="007510CE" w:rsidRDefault="007510CE" w:rsidP="007171C2">
      <w:pPr>
        <w:spacing w:line="360" w:lineRule="auto"/>
        <w:jc w:val="both"/>
        <w:rPr>
          <w:rFonts w:ascii="Arial" w:hAnsi="Arial" w:cs="Arial"/>
        </w:rPr>
      </w:pPr>
      <w:r w:rsidRPr="007510CE">
        <w:rPr>
          <w:rFonts w:ascii="Arial" w:hAnsi="Arial" w:cs="Arial"/>
        </w:rPr>
        <w:t xml:space="preserve">Epstein, M. J., &amp; </w:t>
      </w:r>
      <w:proofErr w:type="spellStart"/>
      <w:r w:rsidRPr="007510CE">
        <w:rPr>
          <w:rFonts w:ascii="Arial" w:hAnsi="Arial" w:cs="Arial"/>
        </w:rPr>
        <w:t>Buhovac</w:t>
      </w:r>
      <w:proofErr w:type="spellEnd"/>
      <w:r w:rsidRPr="007510CE">
        <w:rPr>
          <w:rFonts w:ascii="Arial" w:hAnsi="Arial" w:cs="Arial"/>
        </w:rPr>
        <w:t>, A. R. (2014). Making Sustainability Work: Best Practices in Managing and Measuring Corporate Social, Environmental, and Economic Impacts (2nd ed.). Berrett-Koehler Publishers.</w:t>
      </w:r>
    </w:p>
    <w:p w14:paraId="2A92AD8F" w14:textId="77777777" w:rsidR="007510CE" w:rsidRPr="007510CE" w:rsidRDefault="007510CE" w:rsidP="007171C2">
      <w:pPr>
        <w:spacing w:line="360" w:lineRule="auto"/>
        <w:jc w:val="both"/>
        <w:rPr>
          <w:rFonts w:ascii="Arial" w:hAnsi="Arial" w:cs="Arial"/>
        </w:rPr>
      </w:pPr>
      <w:r w:rsidRPr="007510CE">
        <w:rPr>
          <w:rFonts w:ascii="Arial" w:hAnsi="Arial" w:cs="Arial"/>
        </w:rPr>
        <w:t>Freeman, R. E. (1984). Strategic Management: A Stakeholder Approach. Pitman.</w:t>
      </w:r>
    </w:p>
    <w:p w14:paraId="58190D28" w14:textId="77777777" w:rsidR="007510CE" w:rsidRPr="007510CE" w:rsidRDefault="007510CE" w:rsidP="007171C2">
      <w:pPr>
        <w:spacing w:line="360" w:lineRule="auto"/>
        <w:jc w:val="both"/>
        <w:rPr>
          <w:rFonts w:ascii="Arial" w:hAnsi="Arial" w:cs="Arial"/>
        </w:rPr>
      </w:pPr>
      <w:r w:rsidRPr="007510CE">
        <w:rPr>
          <w:rFonts w:ascii="Arial" w:hAnsi="Arial" w:cs="Arial"/>
        </w:rPr>
        <w:t>Galbraith, J. R. (1973). Designing Complex Organizations. Addison-Wesley.</w:t>
      </w:r>
    </w:p>
    <w:p w14:paraId="541A98F0" w14:textId="77777777" w:rsidR="007510CE" w:rsidRPr="007510CE" w:rsidRDefault="007510CE" w:rsidP="007171C2">
      <w:pPr>
        <w:spacing w:line="360" w:lineRule="auto"/>
        <w:jc w:val="both"/>
        <w:rPr>
          <w:rFonts w:ascii="Arial" w:hAnsi="Arial" w:cs="Arial"/>
        </w:rPr>
      </w:pPr>
      <w:proofErr w:type="spellStart"/>
      <w:r w:rsidRPr="007510CE">
        <w:rPr>
          <w:rFonts w:ascii="Arial" w:hAnsi="Arial" w:cs="Arial"/>
        </w:rPr>
        <w:t>Gursoy</w:t>
      </w:r>
      <w:proofErr w:type="spellEnd"/>
      <w:r w:rsidRPr="007510CE">
        <w:rPr>
          <w:rFonts w:ascii="Arial" w:hAnsi="Arial" w:cs="Arial"/>
        </w:rPr>
        <w:t xml:space="preserve">, D., &amp; Chi, C. G. (2020). Effects of COVID-19 Pandemic on Hospitality Industry: Review of the Current Situations and a Research Agenda. </w:t>
      </w:r>
      <w:r w:rsidRPr="007510CE">
        <w:rPr>
          <w:rFonts w:ascii="Arial" w:hAnsi="Arial" w:cs="Arial"/>
          <w:i/>
          <w:iCs/>
        </w:rPr>
        <w:t>Journal of Hospitality Marketing &amp; Management</w:t>
      </w:r>
      <w:r w:rsidRPr="007510CE">
        <w:rPr>
          <w:rFonts w:ascii="Arial" w:hAnsi="Arial" w:cs="Arial"/>
        </w:rPr>
        <w:t>, 29(5), 527-529.</w:t>
      </w:r>
    </w:p>
    <w:p w14:paraId="1B6A0E20" w14:textId="77777777" w:rsidR="007510CE" w:rsidRPr="007510CE" w:rsidRDefault="007510CE" w:rsidP="007171C2">
      <w:pPr>
        <w:spacing w:line="360" w:lineRule="auto"/>
        <w:jc w:val="both"/>
        <w:rPr>
          <w:rFonts w:ascii="Arial" w:hAnsi="Arial" w:cs="Arial"/>
        </w:rPr>
      </w:pPr>
      <w:r w:rsidRPr="007510CE">
        <w:rPr>
          <w:rFonts w:ascii="Arial" w:hAnsi="Arial" w:cs="Arial"/>
        </w:rPr>
        <w:lastRenderedPageBreak/>
        <w:t>Hofstede, G. (1991). Cultures and Organizations: Software of the Mind. McGraw-Hill.</w:t>
      </w:r>
    </w:p>
    <w:p w14:paraId="4EAC9A6C" w14:textId="77777777" w:rsidR="007510CE" w:rsidRPr="007510CE" w:rsidRDefault="007510CE" w:rsidP="007171C2">
      <w:pPr>
        <w:spacing w:line="360" w:lineRule="auto"/>
        <w:jc w:val="both"/>
        <w:rPr>
          <w:rFonts w:ascii="Arial" w:hAnsi="Arial" w:cs="Arial"/>
        </w:rPr>
      </w:pPr>
      <w:r w:rsidRPr="007510CE">
        <w:rPr>
          <w:rFonts w:ascii="Arial" w:hAnsi="Arial" w:cs="Arial"/>
        </w:rPr>
        <w:t>Kaplan, R. S., &amp; Norton, D. P. (1996). The Balanced Scorecard: Translating Strategy into Action. Harvard Business School Press.</w:t>
      </w:r>
    </w:p>
    <w:p w14:paraId="4EACEEEF" w14:textId="77777777" w:rsidR="007510CE" w:rsidRPr="007510CE" w:rsidRDefault="007510CE" w:rsidP="007171C2">
      <w:pPr>
        <w:spacing w:line="360" w:lineRule="auto"/>
        <w:jc w:val="both"/>
        <w:rPr>
          <w:rFonts w:ascii="Arial" w:hAnsi="Arial" w:cs="Arial"/>
        </w:rPr>
      </w:pPr>
      <w:r w:rsidRPr="007510CE">
        <w:rPr>
          <w:rFonts w:ascii="Arial" w:hAnsi="Arial" w:cs="Arial"/>
        </w:rPr>
        <w:t>Khanna, T., &amp; Palepu, K. (2010). Winning in Emerging Markets: A Road Map for Strategy and Execution. Harvard Business Press.</w:t>
      </w:r>
    </w:p>
    <w:p w14:paraId="5B572E86" w14:textId="77777777" w:rsidR="007510CE" w:rsidRPr="007510CE" w:rsidRDefault="007510CE" w:rsidP="007171C2">
      <w:pPr>
        <w:spacing w:line="360" w:lineRule="auto"/>
        <w:jc w:val="both"/>
        <w:rPr>
          <w:rFonts w:ascii="Arial" w:hAnsi="Arial" w:cs="Arial"/>
        </w:rPr>
      </w:pPr>
      <w:r w:rsidRPr="007510CE">
        <w:rPr>
          <w:rFonts w:ascii="Arial" w:hAnsi="Arial" w:cs="Arial"/>
        </w:rPr>
        <w:t>Kim, W. C., &amp; Mauborgne, R. (2004). Blue Ocean Strategy. Harvard Business Review, 82(10), 76-84.</w:t>
      </w:r>
    </w:p>
    <w:p w14:paraId="3AA0B381" w14:textId="77777777" w:rsidR="007510CE" w:rsidRPr="007510CE" w:rsidRDefault="007510CE" w:rsidP="007171C2">
      <w:pPr>
        <w:spacing w:line="360" w:lineRule="auto"/>
        <w:jc w:val="both"/>
        <w:rPr>
          <w:rFonts w:ascii="Arial" w:hAnsi="Arial" w:cs="Arial"/>
        </w:rPr>
      </w:pPr>
      <w:r w:rsidRPr="007510CE">
        <w:rPr>
          <w:rFonts w:ascii="Arial" w:hAnsi="Arial" w:cs="Arial"/>
        </w:rPr>
        <w:t>Kotter, J. P. (1996). Leading Change. Harvard Business School Press.</w:t>
      </w:r>
    </w:p>
    <w:p w14:paraId="42133A20" w14:textId="77777777" w:rsidR="007510CE" w:rsidRPr="007510CE" w:rsidRDefault="007510CE" w:rsidP="007171C2">
      <w:pPr>
        <w:spacing w:line="360" w:lineRule="auto"/>
        <w:jc w:val="both"/>
        <w:rPr>
          <w:rFonts w:ascii="Arial" w:hAnsi="Arial" w:cs="Arial"/>
        </w:rPr>
      </w:pPr>
      <w:r w:rsidRPr="007510CE">
        <w:rPr>
          <w:rFonts w:ascii="Arial" w:hAnsi="Arial" w:cs="Arial"/>
        </w:rPr>
        <w:t>Lawrence, P. R., &amp; Lorsch, J. W. (1967). Organization and Environment: Managing Differentiation and Integration. Harvard University Press.</w:t>
      </w:r>
    </w:p>
    <w:p w14:paraId="76A9A46E" w14:textId="77777777" w:rsidR="007510CE" w:rsidRPr="007510CE" w:rsidRDefault="007510CE" w:rsidP="007171C2">
      <w:pPr>
        <w:spacing w:line="360" w:lineRule="auto"/>
        <w:jc w:val="both"/>
        <w:rPr>
          <w:rFonts w:ascii="Arial" w:hAnsi="Arial" w:cs="Arial"/>
        </w:rPr>
      </w:pPr>
      <w:r w:rsidRPr="007510CE">
        <w:rPr>
          <w:rFonts w:ascii="Arial" w:hAnsi="Arial" w:cs="Arial"/>
        </w:rPr>
        <w:t xml:space="preserve">McKinsey &amp; Company. (2018). Digital Transformation: Improving the Odds of Success. </w:t>
      </w:r>
      <w:r w:rsidRPr="007510CE">
        <w:rPr>
          <w:rFonts w:ascii="Arial" w:hAnsi="Arial" w:cs="Arial"/>
          <w:i/>
          <w:iCs/>
        </w:rPr>
        <w:t>McKinsey Quarterly</w:t>
      </w:r>
      <w:r w:rsidRPr="007510CE">
        <w:rPr>
          <w:rFonts w:ascii="Arial" w:hAnsi="Arial" w:cs="Arial"/>
        </w:rPr>
        <w:t>.</w:t>
      </w:r>
    </w:p>
    <w:p w14:paraId="651602C0" w14:textId="77777777" w:rsidR="007510CE" w:rsidRPr="007510CE" w:rsidRDefault="007510CE" w:rsidP="007171C2">
      <w:pPr>
        <w:spacing w:line="360" w:lineRule="auto"/>
        <w:jc w:val="both"/>
        <w:rPr>
          <w:rFonts w:ascii="Arial" w:hAnsi="Arial" w:cs="Arial"/>
        </w:rPr>
      </w:pPr>
      <w:r w:rsidRPr="007510CE">
        <w:rPr>
          <w:rFonts w:ascii="Arial" w:hAnsi="Arial" w:cs="Arial"/>
        </w:rPr>
        <w:t xml:space="preserve">Mintzberg, H. (1980). Structure in 5's: A Synthesis of the Research on Organization Design. </w:t>
      </w:r>
      <w:r w:rsidRPr="007510CE">
        <w:rPr>
          <w:rFonts w:ascii="Arial" w:hAnsi="Arial" w:cs="Arial"/>
          <w:i/>
          <w:iCs/>
        </w:rPr>
        <w:t>Management Science</w:t>
      </w:r>
      <w:r w:rsidRPr="007510CE">
        <w:rPr>
          <w:rFonts w:ascii="Arial" w:hAnsi="Arial" w:cs="Arial"/>
        </w:rPr>
        <w:t>, 26(3), 322-341.</w:t>
      </w:r>
    </w:p>
    <w:p w14:paraId="18746415" w14:textId="77777777" w:rsidR="007510CE" w:rsidRPr="007510CE" w:rsidRDefault="007510CE" w:rsidP="007171C2">
      <w:pPr>
        <w:spacing w:line="360" w:lineRule="auto"/>
        <w:jc w:val="both"/>
        <w:rPr>
          <w:rFonts w:ascii="Arial" w:hAnsi="Arial" w:cs="Arial"/>
        </w:rPr>
      </w:pPr>
      <w:r w:rsidRPr="007510CE">
        <w:rPr>
          <w:rFonts w:ascii="Arial" w:hAnsi="Arial" w:cs="Arial"/>
        </w:rPr>
        <w:t xml:space="preserve">Porter, M. E., &amp; Kramer, M. R. (2006). Strategy and Society: The Link Between Competitive Advantage and Corporate Social Responsibility. </w:t>
      </w:r>
      <w:r w:rsidRPr="007510CE">
        <w:rPr>
          <w:rFonts w:ascii="Arial" w:hAnsi="Arial" w:cs="Arial"/>
          <w:i/>
          <w:iCs/>
        </w:rPr>
        <w:t>Harvard Business Review</w:t>
      </w:r>
      <w:r w:rsidRPr="007510CE">
        <w:rPr>
          <w:rFonts w:ascii="Arial" w:hAnsi="Arial" w:cs="Arial"/>
        </w:rPr>
        <w:t>, 84(12), 78-92.</w:t>
      </w:r>
    </w:p>
    <w:p w14:paraId="4430356C" w14:textId="77777777" w:rsidR="007510CE" w:rsidRPr="007510CE" w:rsidRDefault="007510CE" w:rsidP="007171C2">
      <w:pPr>
        <w:spacing w:line="360" w:lineRule="auto"/>
        <w:jc w:val="both"/>
        <w:rPr>
          <w:rFonts w:ascii="Arial" w:hAnsi="Arial" w:cs="Arial"/>
        </w:rPr>
      </w:pPr>
      <w:r w:rsidRPr="007510CE">
        <w:rPr>
          <w:rFonts w:ascii="Arial" w:hAnsi="Arial" w:cs="Arial"/>
        </w:rPr>
        <w:t xml:space="preserve">Porter, M. E., &amp; Kramer, M. R. (2011). Creating Shared Value. </w:t>
      </w:r>
      <w:r w:rsidRPr="007510CE">
        <w:rPr>
          <w:rFonts w:ascii="Arial" w:hAnsi="Arial" w:cs="Arial"/>
          <w:i/>
          <w:iCs/>
        </w:rPr>
        <w:t>Harvard Business Review</w:t>
      </w:r>
      <w:r w:rsidRPr="007510CE">
        <w:rPr>
          <w:rFonts w:ascii="Arial" w:hAnsi="Arial" w:cs="Arial"/>
        </w:rPr>
        <w:t>, 89(1/2), 62-77.</w:t>
      </w:r>
    </w:p>
    <w:p w14:paraId="087E4821" w14:textId="77777777" w:rsidR="007510CE" w:rsidRPr="007510CE" w:rsidRDefault="007510CE" w:rsidP="007171C2">
      <w:pPr>
        <w:spacing w:line="360" w:lineRule="auto"/>
        <w:jc w:val="both"/>
        <w:rPr>
          <w:rFonts w:ascii="Arial" w:hAnsi="Arial" w:cs="Arial"/>
        </w:rPr>
      </w:pPr>
      <w:r w:rsidRPr="007510CE">
        <w:rPr>
          <w:rFonts w:ascii="Arial" w:hAnsi="Arial" w:cs="Arial"/>
        </w:rPr>
        <w:t>Schein, E. H. (1985). Organizational Culture and Leadership. Jossey-Bass.</w:t>
      </w:r>
    </w:p>
    <w:p w14:paraId="6FA1CFEF" w14:textId="77777777" w:rsidR="007510CE" w:rsidRPr="007510CE" w:rsidRDefault="007510CE" w:rsidP="007171C2">
      <w:pPr>
        <w:spacing w:line="360" w:lineRule="auto"/>
        <w:jc w:val="both"/>
        <w:rPr>
          <w:rFonts w:ascii="Arial" w:hAnsi="Arial" w:cs="Arial"/>
        </w:rPr>
      </w:pPr>
      <w:r w:rsidRPr="007510CE">
        <w:rPr>
          <w:rFonts w:ascii="Arial" w:hAnsi="Arial" w:cs="Arial"/>
        </w:rPr>
        <w:t xml:space="preserve">Teece, D. J. (2010). Business Models, Business </w:t>
      </w:r>
      <w:proofErr w:type="gramStart"/>
      <w:r w:rsidRPr="007510CE">
        <w:rPr>
          <w:rFonts w:ascii="Arial" w:hAnsi="Arial" w:cs="Arial"/>
        </w:rPr>
        <w:t>Strategy</w:t>
      </w:r>
      <w:proofErr w:type="gramEnd"/>
      <w:r w:rsidRPr="007510CE">
        <w:rPr>
          <w:rFonts w:ascii="Arial" w:hAnsi="Arial" w:cs="Arial"/>
        </w:rPr>
        <w:t xml:space="preserve"> and Innovation. </w:t>
      </w:r>
      <w:r w:rsidRPr="007510CE">
        <w:rPr>
          <w:rFonts w:ascii="Arial" w:hAnsi="Arial" w:cs="Arial"/>
          <w:i/>
          <w:iCs/>
        </w:rPr>
        <w:t>Long Range Planning</w:t>
      </w:r>
      <w:r w:rsidRPr="007510CE">
        <w:rPr>
          <w:rFonts w:ascii="Arial" w:hAnsi="Arial" w:cs="Arial"/>
        </w:rPr>
        <w:t>, 43(2-3), 172-194.</w:t>
      </w:r>
    </w:p>
    <w:p w14:paraId="2DB2FBA3" w14:textId="77777777" w:rsidR="007510CE" w:rsidRPr="007510CE" w:rsidRDefault="007510CE" w:rsidP="007171C2">
      <w:pPr>
        <w:spacing w:line="360" w:lineRule="auto"/>
        <w:jc w:val="both"/>
        <w:rPr>
          <w:rFonts w:ascii="Arial" w:hAnsi="Arial" w:cs="Arial"/>
        </w:rPr>
      </w:pPr>
      <w:r w:rsidRPr="007510CE">
        <w:rPr>
          <w:rFonts w:ascii="Arial" w:hAnsi="Arial" w:cs="Arial"/>
        </w:rPr>
        <w:t xml:space="preserve">Venkatesh, V., &amp; Davis, F. D. (2000). A Theoretical Extension of the Technology Acceptance Model: Four Longitudinal Field Studies. </w:t>
      </w:r>
      <w:r w:rsidRPr="007510CE">
        <w:rPr>
          <w:rFonts w:ascii="Arial" w:hAnsi="Arial" w:cs="Arial"/>
          <w:i/>
          <w:iCs/>
        </w:rPr>
        <w:t>Management Science</w:t>
      </w:r>
      <w:r w:rsidRPr="007510CE">
        <w:rPr>
          <w:rFonts w:ascii="Arial" w:hAnsi="Arial" w:cs="Arial"/>
        </w:rPr>
        <w:t>, 46(2), 186-204.</w:t>
      </w:r>
    </w:p>
    <w:p w14:paraId="621D7181" w14:textId="77777777" w:rsidR="007510CE" w:rsidRPr="007171C2" w:rsidRDefault="007510CE" w:rsidP="007171C2">
      <w:pPr>
        <w:spacing w:line="360" w:lineRule="auto"/>
        <w:jc w:val="both"/>
        <w:rPr>
          <w:rFonts w:ascii="Arial" w:hAnsi="Arial" w:cs="Arial"/>
        </w:rPr>
      </w:pPr>
    </w:p>
    <w:sectPr w:rsidR="007510CE" w:rsidRPr="007171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54C47"/>
    <w:multiLevelType w:val="multilevel"/>
    <w:tmpl w:val="19A8A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2653DA"/>
    <w:multiLevelType w:val="multilevel"/>
    <w:tmpl w:val="58A07C02"/>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8B542E9"/>
    <w:multiLevelType w:val="multilevel"/>
    <w:tmpl w:val="3F147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A86ABF"/>
    <w:multiLevelType w:val="multilevel"/>
    <w:tmpl w:val="C5CA5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8977D2"/>
    <w:multiLevelType w:val="multilevel"/>
    <w:tmpl w:val="2326D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374C83"/>
    <w:multiLevelType w:val="multilevel"/>
    <w:tmpl w:val="236A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72F211E"/>
    <w:multiLevelType w:val="multilevel"/>
    <w:tmpl w:val="236A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4391114">
    <w:abstractNumId w:val="4"/>
  </w:num>
  <w:num w:numId="2" w16cid:durableId="1322200812">
    <w:abstractNumId w:val="3"/>
  </w:num>
  <w:num w:numId="3" w16cid:durableId="1761414276">
    <w:abstractNumId w:val="2"/>
  </w:num>
  <w:num w:numId="4" w16cid:durableId="869953225">
    <w:abstractNumId w:val="0"/>
  </w:num>
  <w:num w:numId="5" w16cid:durableId="10570365">
    <w:abstractNumId w:val="5"/>
  </w:num>
  <w:num w:numId="6" w16cid:durableId="868569913">
    <w:abstractNumId w:val="6"/>
  </w:num>
  <w:num w:numId="7" w16cid:durableId="50931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366"/>
    <w:rsid w:val="000D0EE7"/>
    <w:rsid w:val="00132E08"/>
    <w:rsid w:val="0016425F"/>
    <w:rsid w:val="0023258E"/>
    <w:rsid w:val="00435814"/>
    <w:rsid w:val="005A4299"/>
    <w:rsid w:val="00655B30"/>
    <w:rsid w:val="007171C2"/>
    <w:rsid w:val="007510CE"/>
    <w:rsid w:val="00891F14"/>
    <w:rsid w:val="00AA1C85"/>
    <w:rsid w:val="00C97366"/>
    <w:rsid w:val="00F113D5"/>
    <w:rsid w:val="00F85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EF55"/>
  <w15:chartTrackingRefBased/>
  <w15:docId w15:val="{9B33FA8E-7827-3144-921D-657B83A5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97366"/>
    <w:pPr>
      <w:spacing w:after="200" w:line="360" w:lineRule="auto"/>
      <w:jc w:val="both"/>
    </w:pPr>
    <w:rPr>
      <w:rFonts w:ascii="Times New Roman" w:eastAsia="Times New Roman" w:hAnsi="Times New Roman" w:cs="Times New Roman"/>
      <w:kern w:val="0"/>
      <w:lang w:val=""/>
      <w14:ligatures w14:val="none"/>
    </w:rPr>
  </w:style>
  <w:style w:type="paragraph" w:styleId="ListParagraph">
    <w:name w:val="List Paragraph"/>
    <w:basedOn w:val="Normal"/>
    <w:uiPriority w:val="34"/>
    <w:qFormat/>
    <w:rsid w:val="000D0EE7"/>
    <w:pPr>
      <w:ind w:left="720"/>
      <w:contextualSpacing/>
    </w:pPr>
  </w:style>
  <w:style w:type="character" w:styleId="LineNumber">
    <w:name w:val="line number"/>
    <w:basedOn w:val="DefaultParagraphFont"/>
    <w:uiPriority w:val="99"/>
    <w:semiHidden/>
    <w:unhideWhenUsed/>
    <w:rsid w:val="00F113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55937">
      <w:bodyDiv w:val="1"/>
      <w:marLeft w:val="0"/>
      <w:marRight w:val="0"/>
      <w:marTop w:val="0"/>
      <w:marBottom w:val="0"/>
      <w:divBdr>
        <w:top w:val="none" w:sz="0" w:space="0" w:color="auto"/>
        <w:left w:val="none" w:sz="0" w:space="0" w:color="auto"/>
        <w:bottom w:val="none" w:sz="0" w:space="0" w:color="auto"/>
        <w:right w:val="none" w:sz="0" w:space="0" w:color="auto"/>
      </w:divBdr>
    </w:div>
    <w:div w:id="79765689">
      <w:bodyDiv w:val="1"/>
      <w:marLeft w:val="0"/>
      <w:marRight w:val="0"/>
      <w:marTop w:val="0"/>
      <w:marBottom w:val="0"/>
      <w:divBdr>
        <w:top w:val="none" w:sz="0" w:space="0" w:color="auto"/>
        <w:left w:val="none" w:sz="0" w:space="0" w:color="auto"/>
        <w:bottom w:val="none" w:sz="0" w:space="0" w:color="auto"/>
        <w:right w:val="none" w:sz="0" w:space="0" w:color="auto"/>
      </w:divBdr>
    </w:div>
    <w:div w:id="118882881">
      <w:bodyDiv w:val="1"/>
      <w:marLeft w:val="0"/>
      <w:marRight w:val="0"/>
      <w:marTop w:val="0"/>
      <w:marBottom w:val="0"/>
      <w:divBdr>
        <w:top w:val="none" w:sz="0" w:space="0" w:color="auto"/>
        <w:left w:val="none" w:sz="0" w:space="0" w:color="auto"/>
        <w:bottom w:val="none" w:sz="0" w:space="0" w:color="auto"/>
        <w:right w:val="none" w:sz="0" w:space="0" w:color="auto"/>
      </w:divBdr>
    </w:div>
    <w:div w:id="171377109">
      <w:bodyDiv w:val="1"/>
      <w:marLeft w:val="0"/>
      <w:marRight w:val="0"/>
      <w:marTop w:val="0"/>
      <w:marBottom w:val="0"/>
      <w:divBdr>
        <w:top w:val="none" w:sz="0" w:space="0" w:color="auto"/>
        <w:left w:val="none" w:sz="0" w:space="0" w:color="auto"/>
        <w:bottom w:val="none" w:sz="0" w:space="0" w:color="auto"/>
        <w:right w:val="none" w:sz="0" w:space="0" w:color="auto"/>
      </w:divBdr>
    </w:div>
    <w:div w:id="244189254">
      <w:bodyDiv w:val="1"/>
      <w:marLeft w:val="0"/>
      <w:marRight w:val="0"/>
      <w:marTop w:val="0"/>
      <w:marBottom w:val="0"/>
      <w:divBdr>
        <w:top w:val="none" w:sz="0" w:space="0" w:color="auto"/>
        <w:left w:val="none" w:sz="0" w:space="0" w:color="auto"/>
        <w:bottom w:val="none" w:sz="0" w:space="0" w:color="auto"/>
        <w:right w:val="none" w:sz="0" w:space="0" w:color="auto"/>
      </w:divBdr>
    </w:div>
    <w:div w:id="254098543">
      <w:bodyDiv w:val="1"/>
      <w:marLeft w:val="0"/>
      <w:marRight w:val="0"/>
      <w:marTop w:val="0"/>
      <w:marBottom w:val="0"/>
      <w:divBdr>
        <w:top w:val="none" w:sz="0" w:space="0" w:color="auto"/>
        <w:left w:val="none" w:sz="0" w:space="0" w:color="auto"/>
        <w:bottom w:val="none" w:sz="0" w:space="0" w:color="auto"/>
        <w:right w:val="none" w:sz="0" w:space="0" w:color="auto"/>
      </w:divBdr>
    </w:div>
    <w:div w:id="283078818">
      <w:bodyDiv w:val="1"/>
      <w:marLeft w:val="0"/>
      <w:marRight w:val="0"/>
      <w:marTop w:val="0"/>
      <w:marBottom w:val="0"/>
      <w:divBdr>
        <w:top w:val="none" w:sz="0" w:space="0" w:color="auto"/>
        <w:left w:val="none" w:sz="0" w:space="0" w:color="auto"/>
        <w:bottom w:val="none" w:sz="0" w:space="0" w:color="auto"/>
        <w:right w:val="none" w:sz="0" w:space="0" w:color="auto"/>
      </w:divBdr>
    </w:div>
    <w:div w:id="293370999">
      <w:bodyDiv w:val="1"/>
      <w:marLeft w:val="0"/>
      <w:marRight w:val="0"/>
      <w:marTop w:val="0"/>
      <w:marBottom w:val="0"/>
      <w:divBdr>
        <w:top w:val="none" w:sz="0" w:space="0" w:color="auto"/>
        <w:left w:val="none" w:sz="0" w:space="0" w:color="auto"/>
        <w:bottom w:val="none" w:sz="0" w:space="0" w:color="auto"/>
        <w:right w:val="none" w:sz="0" w:space="0" w:color="auto"/>
      </w:divBdr>
    </w:div>
    <w:div w:id="318772407">
      <w:bodyDiv w:val="1"/>
      <w:marLeft w:val="0"/>
      <w:marRight w:val="0"/>
      <w:marTop w:val="0"/>
      <w:marBottom w:val="0"/>
      <w:divBdr>
        <w:top w:val="none" w:sz="0" w:space="0" w:color="auto"/>
        <w:left w:val="none" w:sz="0" w:space="0" w:color="auto"/>
        <w:bottom w:val="none" w:sz="0" w:space="0" w:color="auto"/>
        <w:right w:val="none" w:sz="0" w:space="0" w:color="auto"/>
      </w:divBdr>
    </w:div>
    <w:div w:id="353115790">
      <w:bodyDiv w:val="1"/>
      <w:marLeft w:val="0"/>
      <w:marRight w:val="0"/>
      <w:marTop w:val="0"/>
      <w:marBottom w:val="0"/>
      <w:divBdr>
        <w:top w:val="none" w:sz="0" w:space="0" w:color="auto"/>
        <w:left w:val="none" w:sz="0" w:space="0" w:color="auto"/>
        <w:bottom w:val="none" w:sz="0" w:space="0" w:color="auto"/>
        <w:right w:val="none" w:sz="0" w:space="0" w:color="auto"/>
      </w:divBdr>
    </w:div>
    <w:div w:id="406608649">
      <w:bodyDiv w:val="1"/>
      <w:marLeft w:val="0"/>
      <w:marRight w:val="0"/>
      <w:marTop w:val="0"/>
      <w:marBottom w:val="0"/>
      <w:divBdr>
        <w:top w:val="none" w:sz="0" w:space="0" w:color="auto"/>
        <w:left w:val="none" w:sz="0" w:space="0" w:color="auto"/>
        <w:bottom w:val="none" w:sz="0" w:space="0" w:color="auto"/>
        <w:right w:val="none" w:sz="0" w:space="0" w:color="auto"/>
      </w:divBdr>
    </w:div>
    <w:div w:id="422997082">
      <w:bodyDiv w:val="1"/>
      <w:marLeft w:val="0"/>
      <w:marRight w:val="0"/>
      <w:marTop w:val="0"/>
      <w:marBottom w:val="0"/>
      <w:divBdr>
        <w:top w:val="none" w:sz="0" w:space="0" w:color="auto"/>
        <w:left w:val="none" w:sz="0" w:space="0" w:color="auto"/>
        <w:bottom w:val="none" w:sz="0" w:space="0" w:color="auto"/>
        <w:right w:val="none" w:sz="0" w:space="0" w:color="auto"/>
      </w:divBdr>
    </w:div>
    <w:div w:id="513081622">
      <w:bodyDiv w:val="1"/>
      <w:marLeft w:val="0"/>
      <w:marRight w:val="0"/>
      <w:marTop w:val="0"/>
      <w:marBottom w:val="0"/>
      <w:divBdr>
        <w:top w:val="none" w:sz="0" w:space="0" w:color="auto"/>
        <w:left w:val="none" w:sz="0" w:space="0" w:color="auto"/>
        <w:bottom w:val="none" w:sz="0" w:space="0" w:color="auto"/>
        <w:right w:val="none" w:sz="0" w:space="0" w:color="auto"/>
      </w:divBdr>
    </w:div>
    <w:div w:id="539510185">
      <w:bodyDiv w:val="1"/>
      <w:marLeft w:val="0"/>
      <w:marRight w:val="0"/>
      <w:marTop w:val="0"/>
      <w:marBottom w:val="0"/>
      <w:divBdr>
        <w:top w:val="none" w:sz="0" w:space="0" w:color="auto"/>
        <w:left w:val="none" w:sz="0" w:space="0" w:color="auto"/>
        <w:bottom w:val="none" w:sz="0" w:space="0" w:color="auto"/>
        <w:right w:val="none" w:sz="0" w:space="0" w:color="auto"/>
      </w:divBdr>
    </w:div>
    <w:div w:id="547836222">
      <w:bodyDiv w:val="1"/>
      <w:marLeft w:val="0"/>
      <w:marRight w:val="0"/>
      <w:marTop w:val="0"/>
      <w:marBottom w:val="0"/>
      <w:divBdr>
        <w:top w:val="none" w:sz="0" w:space="0" w:color="auto"/>
        <w:left w:val="none" w:sz="0" w:space="0" w:color="auto"/>
        <w:bottom w:val="none" w:sz="0" w:space="0" w:color="auto"/>
        <w:right w:val="none" w:sz="0" w:space="0" w:color="auto"/>
      </w:divBdr>
    </w:div>
    <w:div w:id="695545192">
      <w:bodyDiv w:val="1"/>
      <w:marLeft w:val="0"/>
      <w:marRight w:val="0"/>
      <w:marTop w:val="0"/>
      <w:marBottom w:val="0"/>
      <w:divBdr>
        <w:top w:val="none" w:sz="0" w:space="0" w:color="auto"/>
        <w:left w:val="none" w:sz="0" w:space="0" w:color="auto"/>
        <w:bottom w:val="none" w:sz="0" w:space="0" w:color="auto"/>
        <w:right w:val="none" w:sz="0" w:space="0" w:color="auto"/>
      </w:divBdr>
    </w:div>
    <w:div w:id="752357772">
      <w:bodyDiv w:val="1"/>
      <w:marLeft w:val="0"/>
      <w:marRight w:val="0"/>
      <w:marTop w:val="0"/>
      <w:marBottom w:val="0"/>
      <w:divBdr>
        <w:top w:val="none" w:sz="0" w:space="0" w:color="auto"/>
        <w:left w:val="none" w:sz="0" w:space="0" w:color="auto"/>
        <w:bottom w:val="none" w:sz="0" w:space="0" w:color="auto"/>
        <w:right w:val="none" w:sz="0" w:space="0" w:color="auto"/>
      </w:divBdr>
    </w:div>
    <w:div w:id="762188921">
      <w:bodyDiv w:val="1"/>
      <w:marLeft w:val="0"/>
      <w:marRight w:val="0"/>
      <w:marTop w:val="0"/>
      <w:marBottom w:val="0"/>
      <w:divBdr>
        <w:top w:val="none" w:sz="0" w:space="0" w:color="auto"/>
        <w:left w:val="none" w:sz="0" w:space="0" w:color="auto"/>
        <w:bottom w:val="none" w:sz="0" w:space="0" w:color="auto"/>
        <w:right w:val="none" w:sz="0" w:space="0" w:color="auto"/>
      </w:divBdr>
    </w:div>
    <w:div w:id="804198999">
      <w:bodyDiv w:val="1"/>
      <w:marLeft w:val="0"/>
      <w:marRight w:val="0"/>
      <w:marTop w:val="0"/>
      <w:marBottom w:val="0"/>
      <w:divBdr>
        <w:top w:val="none" w:sz="0" w:space="0" w:color="auto"/>
        <w:left w:val="none" w:sz="0" w:space="0" w:color="auto"/>
        <w:bottom w:val="none" w:sz="0" w:space="0" w:color="auto"/>
        <w:right w:val="none" w:sz="0" w:space="0" w:color="auto"/>
      </w:divBdr>
    </w:div>
    <w:div w:id="853763244">
      <w:bodyDiv w:val="1"/>
      <w:marLeft w:val="0"/>
      <w:marRight w:val="0"/>
      <w:marTop w:val="0"/>
      <w:marBottom w:val="0"/>
      <w:divBdr>
        <w:top w:val="none" w:sz="0" w:space="0" w:color="auto"/>
        <w:left w:val="none" w:sz="0" w:space="0" w:color="auto"/>
        <w:bottom w:val="none" w:sz="0" w:space="0" w:color="auto"/>
        <w:right w:val="none" w:sz="0" w:space="0" w:color="auto"/>
      </w:divBdr>
    </w:div>
    <w:div w:id="885482702">
      <w:bodyDiv w:val="1"/>
      <w:marLeft w:val="0"/>
      <w:marRight w:val="0"/>
      <w:marTop w:val="0"/>
      <w:marBottom w:val="0"/>
      <w:divBdr>
        <w:top w:val="none" w:sz="0" w:space="0" w:color="auto"/>
        <w:left w:val="none" w:sz="0" w:space="0" w:color="auto"/>
        <w:bottom w:val="none" w:sz="0" w:space="0" w:color="auto"/>
        <w:right w:val="none" w:sz="0" w:space="0" w:color="auto"/>
      </w:divBdr>
    </w:div>
    <w:div w:id="888688351">
      <w:bodyDiv w:val="1"/>
      <w:marLeft w:val="0"/>
      <w:marRight w:val="0"/>
      <w:marTop w:val="0"/>
      <w:marBottom w:val="0"/>
      <w:divBdr>
        <w:top w:val="none" w:sz="0" w:space="0" w:color="auto"/>
        <w:left w:val="none" w:sz="0" w:space="0" w:color="auto"/>
        <w:bottom w:val="none" w:sz="0" w:space="0" w:color="auto"/>
        <w:right w:val="none" w:sz="0" w:space="0" w:color="auto"/>
      </w:divBdr>
    </w:div>
    <w:div w:id="977953486">
      <w:bodyDiv w:val="1"/>
      <w:marLeft w:val="0"/>
      <w:marRight w:val="0"/>
      <w:marTop w:val="0"/>
      <w:marBottom w:val="0"/>
      <w:divBdr>
        <w:top w:val="none" w:sz="0" w:space="0" w:color="auto"/>
        <w:left w:val="none" w:sz="0" w:space="0" w:color="auto"/>
        <w:bottom w:val="none" w:sz="0" w:space="0" w:color="auto"/>
        <w:right w:val="none" w:sz="0" w:space="0" w:color="auto"/>
      </w:divBdr>
    </w:div>
    <w:div w:id="980385010">
      <w:bodyDiv w:val="1"/>
      <w:marLeft w:val="0"/>
      <w:marRight w:val="0"/>
      <w:marTop w:val="0"/>
      <w:marBottom w:val="0"/>
      <w:divBdr>
        <w:top w:val="none" w:sz="0" w:space="0" w:color="auto"/>
        <w:left w:val="none" w:sz="0" w:space="0" w:color="auto"/>
        <w:bottom w:val="none" w:sz="0" w:space="0" w:color="auto"/>
        <w:right w:val="none" w:sz="0" w:space="0" w:color="auto"/>
      </w:divBdr>
    </w:div>
    <w:div w:id="1039473300">
      <w:bodyDiv w:val="1"/>
      <w:marLeft w:val="0"/>
      <w:marRight w:val="0"/>
      <w:marTop w:val="0"/>
      <w:marBottom w:val="0"/>
      <w:divBdr>
        <w:top w:val="none" w:sz="0" w:space="0" w:color="auto"/>
        <w:left w:val="none" w:sz="0" w:space="0" w:color="auto"/>
        <w:bottom w:val="none" w:sz="0" w:space="0" w:color="auto"/>
        <w:right w:val="none" w:sz="0" w:space="0" w:color="auto"/>
      </w:divBdr>
    </w:div>
    <w:div w:id="1119488694">
      <w:bodyDiv w:val="1"/>
      <w:marLeft w:val="0"/>
      <w:marRight w:val="0"/>
      <w:marTop w:val="0"/>
      <w:marBottom w:val="0"/>
      <w:divBdr>
        <w:top w:val="none" w:sz="0" w:space="0" w:color="auto"/>
        <w:left w:val="none" w:sz="0" w:space="0" w:color="auto"/>
        <w:bottom w:val="none" w:sz="0" w:space="0" w:color="auto"/>
        <w:right w:val="none" w:sz="0" w:space="0" w:color="auto"/>
      </w:divBdr>
    </w:div>
    <w:div w:id="1128233491">
      <w:bodyDiv w:val="1"/>
      <w:marLeft w:val="0"/>
      <w:marRight w:val="0"/>
      <w:marTop w:val="0"/>
      <w:marBottom w:val="0"/>
      <w:divBdr>
        <w:top w:val="none" w:sz="0" w:space="0" w:color="auto"/>
        <w:left w:val="none" w:sz="0" w:space="0" w:color="auto"/>
        <w:bottom w:val="none" w:sz="0" w:space="0" w:color="auto"/>
        <w:right w:val="none" w:sz="0" w:space="0" w:color="auto"/>
      </w:divBdr>
    </w:div>
    <w:div w:id="1143079335">
      <w:bodyDiv w:val="1"/>
      <w:marLeft w:val="0"/>
      <w:marRight w:val="0"/>
      <w:marTop w:val="0"/>
      <w:marBottom w:val="0"/>
      <w:divBdr>
        <w:top w:val="none" w:sz="0" w:space="0" w:color="auto"/>
        <w:left w:val="none" w:sz="0" w:space="0" w:color="auto"/>
        <w:bottom w:val="none" w:sz="0" w:space="0" w:color="auto"/>
        <w:right w:val="none" w:sz="0" w:space="0" w:color="auto"/>
      </w:divBdr>
    </w:div>
    <w:div w:id="1179654976">
      <w:bodyDiv w:val="1"/>
      <w:marLeft w:val="0"/>
      <w:marRight w:val="0"/>
      <w:marTop w:val="0"/>
      <w:marBottom w:val="0"/>
      <w:divBdr>
        <w:top w:val="none" w:sz="0" w:space="0" w:color="auto"/>
        <w:left w:val="none" w:sz="0" w:space="0" w:color="auto"/>
        <w:bottom w:val="none" w:sz="0" w:space="0" w:color="auto"/>
        <w:right w:val="none" w:sz="0" w:space="0" w:color="auto"/>
      </w:divBdr>
    </w:div>
    <w:div w:id="1286086330">
      <w:bodyDiv w:val="1"/>
      <w:marLeft w:val="0"/>
      <w:marRight w:val="0"/>
      <w:marTop w:val="0"/>
      <w:marBottom w:val="0"/>
      <w:divBdr>
        <w:top w:val="none" w:sz="0" w:space="0" w:color="auto"/>
        <w:left w:val="none" w:sz="0" w:space="0" w:color="auto"/>
        <w:bottom w:val="none" w:sz="0" w:space="0" w:color="auto"/>
        <w:right w:val="none" w:sz="0" w:space="0" w:color="auto"/>
      </w:divBdr>
    </w:div>
    <w:div w:id="1404525063">
      <w:bodyDiv w:val="1"/>
      <w:marLeft w:val="0"/>
      <w:marRight w:val="0"/>
      <w:marTop w:val="0"/>
      <w:marBottom w:val="0"/>
      <w:divBdr>
        <w:top w:val="none" w:sz="0" w:space="0" w:color="auto"/>
        <w:left w:val="none" w:sz="0" w:space="0" w:color="auto"/>
        <w:bottom w:val="none" w:sz="0" w:space="0" w:color="auto"/>
        <w:right w:val="none" w:sz="0" w:space="0" w:color="auto"/>
      </w:divBdr>
    </w:div>
    <w:div w:id="1447116031">
      <w:bodyDiv w:val="1"/>
      <w:marLeft w:val="0"/>
      <w:marRight w:val="0"/>
      <w:marTop w:val="0"/>
      <w:marBottom w:val="0"/>
      <w:divBdr>
        <w:top w:val="none" w:sz="0" w:space="0" w:color="auto"/>
        <w:left w:val="none" w:sz="0" w:space="0" w:color="auto"/>
        <w:bottom w:val="none" w:sz="0" w:space="0" w:color="auto"/>
        <w:right w:val="none" w:sz="0" w:space="0" w:color="auto"/>
      </w:divBdr>
    </w:div>
    <w:div w:id="1452089012">
      <w:bodyDiv w:val="1"/>
      <w:marLeft w:val="0"/>
      <w:marRight w:val="0"/>
      <w:marTop w:val="0"/>
      <w:marBottom w:val="0"/>
      <w:divBdr>
        <w:top w:val="none" w:sz="0" w:space="0" w:color="auto"/>
        <w:left w:val="none" w:sz="0" w:space="0" w:color="auto"/>
        <w:bottom w:val="none" w:sz="0" w:space="0" w:color="auto"/>
        <w:right w:val="none" w:sz="0" w:space="0" w:color="auto"/>
      </w:divBdr>
    </w:div>
    <w:div w:id="1465000083">
      <w:bodyDiv w:val="1"/>
      <w:marLeft w:val="0"/>
      <w:marRight w:val="0"/>
      <w:marTop w:val="0"/>
      <w:marBottom w:val="0"/>
      <w:divBdr>
        <w:top w:val="none" w:sz="0" w:space="0" w:color="auto"/>
        <w:left w:val="none" w:sz="0" w:space="0" w:color="auto"/>
        <w:bottom w:val="none" w:sz="0" w:space="0" w:color="auto"/>
        <w:right w:val="none" w:sz="0" w:space="0" w:color="auto"/>
      </w:divBdr>
      <w:divsChild>
        <w:div w:id="219288449">
          <w:marLeft w:val="0"/>
          <w:marRight w:val="0"/>
          <w:marTop w:val="0"/>
          <w:marBottom w:val="0"/>
          <w:divBdr>
            <w:top w:val="single" w:sz="2" w:space="0" w:color="E3E3E3"/>
            <w:left w:val="single" w:sz="2" w:space="0" w:color="E3E3E3"/>
            <w:bottom w:val="single" w:sz="2" w:space="0" w:color="E3E3E3"/>
            <w:right w:val="single" w:sz="2" w:space="0" w:color="E3E3E3"/>
          </w:divBdr>
          <w:divsChild>
            <w:div w:id="270822871">
              <w:marLeft w:val="0"/>
              <w:marRight w:val="0"/>
              <w:marTop w:val="100"/>
              <w:marBottom w:val="100"/>
              <w:divBdr>
                <w:top w:val="single" w:sz="2" w:space="0" w:color="E3E3E3"/>
                <w:left w:val="single" w:sz="2" w:space="0" w:color="E3E3E3"/>
                <w:bottom w:val="single" w:sz="2" w:space="0" w:color="E3E3E3"/>
                <w:right w:val="single" w:sz="2" w:space="0" w:color="E3E3E3"/>
              </w:divBdr>
              <w:divsChild>
                <w:div w:id="2026252348">
                  <w:marLeft w:val="0"/>
                  <w:marRight w:val="0"/>
                  <w:marTop w:val="0"/>
                  <w:marBottom w:val="0"/>
                  <w:divBdr>
                    <w:top w:val="single" w:sz="2" w:space="0" w:color="E3E3E3"/>
                    <w:left w:val="single" w:sz="2" w:space="0" w:color="E3E3E3"/>
                    <w:bottom w:val="single" w:sz="2" w:space="0" w:color="E3E3E3"/>
                    <w:right w:val="single" w:sz="2" w:space="0" w:color="E3E3E3"/>
                  </w:divBdr>
                  <w:divsChild>
                    <w:div w:id="1692147570">
                      <w:marLeft w:val="0"/>
                      <w:marRight w:val="0"/>
                      <w:marTop w:val="0"/>
                      <w:marBottom w:val="0"/>
                      <w:divBdr>
                        <w:top w:val="single" w:sz="2" w:space="0" w:color="E3E3E3"/>
                        <w:left w:val="single" w:sz="2" w:space="0" w:color="E3E3E3"/>
                        <w:bottom w:val="single" w:sz="2" w:space="0" w:color="E3E3E3"/>
                        <w:right w:val="single" w:sz="2" w:space="0" w:color="E3E3E3"/>
                      </w:divBdr>
                      <w:divsChild>
                        <w:div w:id="400376195">
                          <w:marLeft w:val="0"/>
                          <w:marRight w:val="0"/>
                          <w:marTop w:val="0"/>
                          <w:marBottom w:val="0"/>
                          <w:divBdr>
                            <w:top w:val="single" w:sz="2" w:space="0" w:color="E3E3E3"/>
                            <w:left w:val="single" w:sz="2" w:space="0" w:color="E3E3E3"/>
                            <w:bottom w:val="single" w:sz="2" w:space="0" w:color="E3E3E3"/>
                            <w:right w:val="single" w:sz="2" w:space="0" w:color="E3E3E3"/>
                          </w:divBdr>
                          <w:divsChild>
                            <w:div w:id="102041638">
                              <w:marLeft w:val="0"/>
                              <w:marRight w:val="0"/>
                              <w:marTop w:val="0"/>
                              <w:marBottom w:val="0"/>
                              <w:divBdr>
                                <w:top w:val="single" w:sz="2" w:space="0" w:color="E3E3E3"/>
                                <w:left w:val="single" w:sz="2" w:space="0" w:color="E3E3E3"/>
                                <w:bottom w:val="single" w:sz="2" w:space="0" w:color="E3E3E3"/>
                                <w:right w:val="single" w:sz="2" w:space="0" w:color="E3E3E3"/>
                              </w:divBdr>
                              <w:divsChild>
                                <w:div w:id="1506553239">
                                  <w:marLeft w:val="0"/>
                                  <w:marRight w:val="0"/>
                                  <w:marTop w:val="0"/>
                                  <w:marBottom w:val="0"/>
                                  <w:divBdr>
                                    <w:top w:val="single" w:sz="2" w:space="0" w:color="E3E3E3"/>
                                    <w:left w:val="single" w:sz="2" w:space="0" w:color="E3E3E3"/>
                                    <w:bottom w:val="single" w:sz="2" w:space="0" w:color="E3E3E3"/>
                                    <w:right w:val="single" w:sz="2" w:space="0" w:color="E3E3E3"/>
                                  </w:divBdr>
                                  <w:divsChild>
                                    <w:div w:id="8167291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85862207">
          <w:marLeft w:val="0"/>
          <w:marRight w:val="0"/>
          <w:marTop w:val="0"/>
          <w:marBottom w:val="0"/>
          <w:divBdr>
            <w:top w:val="single" w:sz="2" w:space="0" w:color="E3E3E3"/>
            <w:left w:val="single" w:sz="2" w:space="0" w:color="E3E3E3"/>
            <w:bottom w:val="single" w:sz="2" w:space="0" w:color="E3E3E3"/>
            <w:right w:val="single" w:sz="2" w:space="0" w:color="E3E3E3"/>
          </w:divBdr>
          <w:divsChild>
            <w:div w:id="1533885769">
              <w:marLeft w:val="0"/>
              <w:marRight w:val="0"/>
              <w:marTop w:val="0"/>
              <w:marBottom w:val="0"/>
              <w:divBdr>
                <w:top w:val="single" w:sz="2" w:space="0" w:color="E3E3E3"/>
                <w:left w:val="single" w:sz="2" w:space="0" w:color="E3E3E3"/>
                <w:bottom w:val="single" w:sz="2" w:space="0" w:color="E3E3E3"/>
                <w:right w:val="single" w:sz="2" w:space="0" w:color="E3E3E3"/>
              </w:divBdr>
              <w:divsChild>
                <w:div w:id="1487475282">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 w:id="1493177428">
      <w:bodyDiv w:val="1"/>
      <w:marLeft w:val="0"/>
      <w:marRight w:val="0"/>
      <w:marTop w:val="0"/>
      <w:marBottom w:val="0"/>
      <w:divBdr>
        <w:top w:val="none" w:sz="0" w:space="0" w:color="auto"/>
        <w:left w:val="none" w:sz="0" w:space="0" w:color="auto"/>
        <w:bottom w:val="none" w:sz="0" w:space="0" w:color="auto"/>
        <w:right w:val="none" w:sz="0" w:space="0" w:color="auto"/>
      </w:divBdr>
    </w:div>
    <w:div w:id="1502772627">
      <w:bodyDiv w:val="1"/>
      <w:marLeft w:val="0"/>
      <w:marRight w:val="0"/>
      <w:marTop w:val="0"/>
      <w:marBottom w:val="0"/>
      <w:divBdr>
        <w:top w:val="none" w:sz="0" w:space="0" w:color="auto"/>
        <w:left w:val="none" w:sz="0" w:space="0" w:color="auto"/>
        <w:bottom w:val="none" w:sz="0" w:space="0" w:color="auto"/>
        <w:right w:val="none" w:sz="0" w:space="0" w:color="auto"/>
      </w:divBdr>
    </w:div>
    <w:div w:id="1566574558">
      <w:bodyDiv w:val="1"/>
      <w:marLeft w:val="0"/>
      <w:marRight w:val="0"/>
      <w:marTop w:val="0"/>
      <w:marBottom w:val="0"/>
      <w:divBdr>
        <w:top w:val="none" w:sz="0" w:space="0" w:color="auto"/>
        <w:left w:val="none" w:sz="0" w:space="0" w:color="auto"/>
        <w:bottom w:val="none" w:sz="0" w:space="0" w:color="auto"/>
        <w:right w:val="none" w:sz="0" w:space="0" w:color="auto"/>
      </w:divBdr>
    </w:div>
    <w:div w:id="1661687984">
      <w:bodyDiv w:val="1"/>
      <w:marLeft w:val="0"/>
      <w:marRight w:val="0"/>
      <w:marTop w:val="0"/>
      <w:marBottom w:val="0"/>
      <w:divBdr>
        <w:top w:val="none" w:sz="0" w:space="0" w:color="auto"/>
        <w:left w:val="none" w:sz="0" w:space="0" w:color="auto"/>
        <w:bottom w:val="none" w:sz="0" w:space="0" w:color="auto"/>
        <w:right w:val="none" w:sz="0" w:space="0" w:color="auto"/>
      </w:divBdr>
    </w:div>
    <w:div w:id="1691297712">
      <w:bodyDiv w:val="1"/>
      <w:marLeft w:val="0"/>
      <w:marRight w:val="0"/>
      <w:marTop w:val="0"/>
      <w:marBottom w:val="0"/>
      <w:divBdr>
        <w:top w:val="none" w:sz="0" w:space="0" w:color="auto"/>
        <w:left w:val="none" w:sz="0" w:space="0" w:color="auto"/>
        <w:bottom w:val="none" w:sz="0" w:space="0" w:color="auto"/>
        <w:right w:val="none" w:sz="0" w:space="0" w:color="auto"/>
      </w:divBdr>
    </w:div>
    <w:div w:id="1721057207">
      <w:bodyDiv w:val="1"/>
      <w:marLeft w:val="0"/>
      <w:marRight w:val="0"/>
      <w:marTop w:val="0"/>
      <w:marBottom w:val="0"/>
      <w:divBdr>
        <w:top w:val="none" w:sz="0" w:space="0" w:color="auto"/>
        <w:left w:val="none" w:sz="0" w:space="0" w:color="auto"/>
        <w:bottom w:val="none" w:sz="0" w:space="0" w:color="auto"/>
        <w:right w:val="none" w:sz="0" w:space="0" w:color="auto"/>
      </w:divBdr>
    </w:div>
    <w:div w:id="1734161738">
      <w:bodyDiv w:val="1"/>
      <w:marLeft w:val="0"/>
      <w:marRight w:val="0"/>
      <w:marTop w:val="0"/>
      <w:marBottom w:val="0"/>
      <w:divBdr>
        <w:top w:val="none" w:sz="0" w:space="0" w:color="auto"/>
        <w:left w:val="none" w:sz="0" w:space="0" w:color="auto"/>
        <w:bottom w:val="none" w:sz="0" w:space="0" w:color="auto"/>
        <w:right w:val="none" w:sz="0" w:space="0" w:color="auto"/>
      </w:divBdr>
    </w:div>
    <w:div w:id="1739548738">
      <w:bodyDiv w:val="1"/>
      <w:marLeft w:val="0"/>
      <w:marRight w:val="0"/>
      <w:marTop w:val="0"/>
      <w:marBottom w:val="0"/>
      <w:divBdr>
        <w:top w:val="none" w:sz="0" w:space="0" w:color="auto"/>
        <w:left w:val="none" w:sz="0" w:space="0" w:color="auto"/>
        <w:bottom w:val="none" w:sz="0" w:space="0" w:color="auto"/>
        <w:right w:val="none" w:sz="0" w:space="0" w:color="auto"/>
      </w:divBdr>
    </w:div>
    <w:div w:id="1781143254">
      <w:bodyDiv w:val="1"/>
      <w:marLeft w:val="0"/>
      <w:marRight w:val="0"/>
      <w:marTop w:val="0"/>
      <w:marBottom w:val="0"/>
      <w:divBdr>
        <w:top w:val="none" w:sz="0" w:space="0" w:color="auto"/>
        <w:left w:val="none" w:sz="0" w:space="0" w:color="auto"/>
        <w:bottom w:val="none" w:sz="0" w:space="0" w:color="auto"/>
        <w:right w:val="none" w:sz="0" w:space="0" w:color="auto"/>
      </w:divBdr>
    </w:div>
    <w:div w:id="1950047340">
      <w:bodyDiv w:val="1"/>
      <w:marLeft w:val="0"/>
      <w:marRight w:val="0"/>
      <w:marTop w:val="0"/>
      <w:marBottom w:val="0"/>
      <w:divBdr>
        <w:top w:val="none" w:sz="0" w:space="0" w:color="auto"/>
        <w:left w:val="none" w:sz="0" w:space="0" w:color="auto"/>
        <w:bottom w:val="none" w:sz="0" w:space="0" w:color="auto"/>
        <w:right w:val="none" w:sz="0" w:space="0" w:color="auto"/>
      </w:divBdr>
      <w:divsChild>
        <w:div w:id="2034916729">
          <w:marLeft w:val="0"/>
          <w:marRight w:val="0"/>
          <w:marTop w:val="0"/>
          <w:marBottom w:val="0"/>
          <w:divBdr>
            <w:top w:val="single" w:sz="2" w:space="0" w:color="E3E3E3"/>
            <w:left w:val="single" w:sz="2" w:space="0" w:color="E3E3E3"/>
            <w:bottom w:val="single" w:sz="2" w:space="0" w:color="E3E3E3"/>
            <w:right w:val="single" w:sz="2" w:space="0" w:color="E3E3E3"/>
          </w:divBdr>
          <w:divsChild>
            <w:div w:id="285041200">
              <w:marLeft w:val="0"/>
              <w:marRight w:val="0"/>
              <w:marTop w:val="100"/>
              <w:marBottom w:val="100"/>
              <w:divBdr>
                <w:top w:val="single" w:sz="2" w:space="0" w:color="E3E3E3"/>
                <w:left w:val="single" w:sz="2" w:space="0" w:color="E3E3E3"/>
                <w:bottom w:val="single" w:sz="2" w:space="0" w:color="E3E3E3"/>
                <w:right w:val="single" w:sz="2" w:space="0" w:color="E3E3E3"/>
              </w:divBdr>
              <w:divsChild>
                <w:div w:id="1831948751">
                  <w:marLeft w:val="0"/>
                  <w:marRight w:val="0"/>
                  <w:marTop w:val="0"/>
                  <w:marBottom w:val="0"/>
                  <w:divBdr>
                    <w:top w:val="single" w:sz="2" w:space="0" w:color="E3E3E3"/>
                    <w:left w:val="single" w:sz="2" w:space="0" w:color="E3E3E3"/>
                    <w:bottom w:val="single" w:sz="2" w:space="0" w:color="E3E3E3"/>
                    <w:right w:val="single" w:sz="2" w:space="0" w:color="E3E3E3"/>
                  </w:divBdr>
                  <w:divsChild>
                    <w:div w:id="683895728">
                      <w:marLeft w:val="0"/>
                      <w:marRight w:val="0"/>
                      <w:marTop w:val="0"/>
                      <w:marBottom w:val="0"/>
                      <w:divBdr>
                        <w:top w:val="single" w:sz="2" w:space="0" w:color="E3E3E3"/>
                        <w:left w:val="single" w:sz="2" w:space="0" w:color="E3E3E3"/>
                        <w:bottom w:val="single" w:sz="2" w:space="0" w:color="E3E3E3"/>
                        <w:right w:val="single" w:sz="2" w:space="0" w:color="E3E3E3"/>
                      </w:divBdr>
                      <w:divsChild>
                        <w:div w:id="1323974411">
                          <w:marLeft w:val="0"/>
                          <w:marRight w:val="0"/>
                          <w:marTop w:val="0"/>
                          <w:marBottom w:val="0"/>
                          <w:divBdr>
                            <w:top w:val="single" w:sz="2" w:space="0" w:color="E3E3E3"/>
                            <w:left w:val="single" w:sz="2" w:space="0" w:color="E3E3E3"/>
                            <w:bottom w:val="single" w:sz="2" w:space="0" w:color="E3E3E3"/>
                            <w:right w:val="single" w:sz="2" w:space="0" w:color="E3E3E3"/>
                          </w:divBdr>
                          <w:divsChild>
                            <w:div w:id="1022055942">
                              <w:marLeft w:val="0"/>
                              <w:marRight w:val="0"/>
                              <w:marTop w:val="0"/>
                              <w:marBottom w:val="0"/>
                              <w:divBdr>
                                <w:top w:val="single" w:sz="2" w:space="0" w:color="E3E3E3"/>
                                <w:left w:val="single" w:sz="2" w:space="0" w:color="E3E3E3"/>
                                <w:bottom w:val="single" w:sz="2" w:space="0" w:color="E3E3E3"/>
                                <w:right w:val="single" w:sz="2" w:space="0" w:color="E3E3E3"/>
                              </w:divBdr>
                              <w:divsChild>
                                <w:div w:id="1675953117">
                                  <w:marLeft w:val="0"/>
                                  <w:marRight w:val="0"/>
                                  <w:marTop w:val="0"/>
                                  <w:marBottom w:val="0"/>
                                  <w:divBdr>
                                    <w:top w:val="single" w:sz="2" w:space="0" w:color="E3E3E3"/>
                                    <w:left w:val="single" w:sz="2" w:space="0" w:color="E3E3E3"/>
                                    <w:bottom w:val="single" w:sz="2" w:space="0" w:color="E3E3E3"/>
                                    <w:right w:val="single" w:sz="2" w:space="0" w:color="E3E3E3"/>
                                  </w:divBdr>
                                  <w:divsChild>
                                    <w:div w:id="15671092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5517746">
          <w:marLeft w:val="0"/>
          <w:marRight w:val="0"/>
          <w:marTop w:val="0"/>
          <w:marBottom w:val="0"/>
          <w:divBdr>
            <w:top w:val="single" w:sz="2" w:space="0" w:color="E3E3E3"/>
            <w:left w:val="single" w:sz="2" w:space="0" w:color="E3E3E3"/>
            <w:bottom w:val="single" w:sz="2" w:space="0" w:color="E3E3E3"/>
            <w:right w:val="single" w:sz="2" w:space="0" w:color="E3E3E3"/>
          </w:divBdr>
          <w:divsChild>
            <w:div w:id="581456591">
              <w:marLeft w:val="0"/>
              <w:marRight w:val="0"/>
              <w:marTop w:val="0"/>
              <w:marBottom w:val="0"/>
              <w:divBdr>
                <w:top w:val="single" w:sz="2" w:space="0" w:color="E3E3E3"/>
                <w:left w:val="single" w:sz="2" w:space="0" w:color="E3E3E3"/>
                <w:bottom w:val="single" w:sz="2" w:space="0" w:color="E3E3E3"/>
                <w:right w:val="single" w:sz="2" w:space="0" w:color="E3E3E3"/>
              </w:divBdr>
              <w:divsChild>
                <w:div w:id="6450136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 w:id="196072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3E1E9-A244-1B4E-B480-7AF8A42B0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3396</Words>
  <Characters>19361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Gergana Nikolova</dc:creator>
  <cp:keywords/>
  <dc:description/>
  <cp:lastModifiedBy>Gergana Nikolova</cp:lastModifiedBy>
  <cp:revision>3</cp:revision>
  <dcterms:created xsi:type="dcterms:W3CDTF">2024-05-31T20:43:00Z</dcterms:created>
  <dcterms:modified xsi:type="dcterms:W3CDTF">2024-05-31T20:49:00Z</dcterms:modified>
</cp:coreProperties>
</file>