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01714" w:rsidRDefault="00501714" w:rsidP="00501714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  <w:lang w:val="en"/>
        </w:rPr>
      </w:pPr>
      <w:r w:rsidRPr="00501714"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 xml:space="preserve">HR Skills Development </w: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en"/>
        </w:rPr>
        <w:drawing>
          <wp:inline distT="0" distB="0" distL="0" distR="0" wp14:anchorId="0B9FB9A8" wp14:editId="09A21C1B">
            <wp:extent cx="3720905" cy="4134339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7331" cy="4141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1714" w:rsidRPr="00700A55" w:rsidRDefault="00501714" w:rsidP="00501714">
      <w:pPr>
        <w:widowControl/>
        <w:spacing w:beforeLines="100" w:before="312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A</w:t>
      </w:r>
      <w:r>
        <w:rPr>
          <w:rFonts w:ascii="Times New Roman" w:hAnsi="Times New Roman" w:cs="Times New Roman" w:hint="eastAsia"/>
          <w:b/>
          <w:bCs/>
          <w:color w:val="FF0000"/>
          <w:sz w:val="28"/>
          <w:szCs w:val="28"/>
          <w:lang w:val="en"/>
        </w:rPr>
        <w:t>p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ril</w:t>
      </w:r>
      <w:r w:rsidRPr="00700A55"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 xml:space="preserve"> 202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3</w:t>
      </w:r>
    </w:p>
    <w:p w:rsidR="00501714" w:rsidRDefault="00501714" w:rsidP="00501714">
      <w:pPr>
        <w:widowControl/>
        <w:rPr>
          <w:rFonts w:ascii="Times New Roman" w:hAnsi="Times New Roman" w:cs="Times New Roman"/>
          <w:b/>
          <w:bCs/>
          <w:sz w:val="28"/>
          <w:szCs w:val="28"/>
          <w:lang w:val="en"/>
        </w:rPr>
      </w:pPr>
    </w:p>
    <w:p w:rsidR="00501714" w:rsidRDefault="00501714" w:rsidP="00501714">
      <w:pPr>
        <w:widowControl/>
        <w:rPr>
          <w:rFonts w:ascii="Times New Roman" w:hAnsi="Times New Roman" w:cs="Times New Roman"/>
          <w:b/>
          <w:bCs/>
          <w:sz w:val="28"/>
          <w:szCs w:val="28"/>
          <w:lang w:val="en"/>
        </w:rPr>
      </w:pPr>
    </w:p>
    <w:p w:rsidR="00501714" w:rsidRDefault="00501714" w:rsidP="00501714">
      <w:pPr>
        <w:widowControl/>
        <w:rPr>
          <w:rFonts w:ascii="Times New Roman" w:hAnsi="Times New Roman" w:cs="Times New Roman"/>
          <w:b/>
          <w:bCs/>
          <w:sz w:val="28"/>
          <w:szCs w:val="28"/>
          <w:lang w:val="en"/>
        </w:rPr>
      </w:pPr>
    </w:p>
    <w:p w:rsidR="00501714" w:rsidRPr="00700A55" w:rsidRDefault="00501714" w:rsidP="00501714">
      <w:pPr>
        <w:widowControl/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</w:pPr>
      <w:r w:rsidRPr="000B7071">
        <w:rPr>
          <w:rFonts w:ascii="Times New Roman" w:hAnsi="Times New Roman" w:cs="Times New Roman"/>
          <w:b/>
          <w:bCs/>
          <w:sz w:val="28"/>
          <w:szCs w:val="28"/>
          <w:lang w:val="en"/>
        </w:rPr>
        <w:t>MODULE NAME</w:t>
      </w:r>
      <w:r>
        <w:rPr>
          <w:rFonts w:ascii="Times New Roman" w:hAnsi="Times New Roman" w:cs="Times New Roman" w:hint="eastAsia"/>
          <w:b/>
          <w:bCs/>
          <w:sz w:val="28"/>
          <w:szCs w:val="28"/>
          <w:lang w:val="en"/>
        </w:rPr>
        <w:t>：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H</w:t>
      </w:r>
      <w:r>
        <w:rPr>
          <w:rFonts w:ascii="Times New Roman" w:hAnsi="Times New Roman" w:cs="Times New Roman" w:hint="eastAsia"/>
          <w:b/>
          <w:bCs/>
          <w:color w:val="FF0000"/>
          <w:sz w:val="28"/>
          <w:szCs w:val="28"/>
          <w:lang w:val="en"/>
        </w:rPr>
        <w:t>u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man Resource Management</w:t>
      </w:r>
      <w:r w:rsidRPr="00700A55"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 xml:space="preserve"> (</w:t>
      </w:r>
      <w:r w:rsidRPr="00506457"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BMMB70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07</w:t>
      </w:r>
      <w:r w:rsidRPr="00700A55"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)</w:t>
      </w:r>
    </w:p>
    <w:p w:rsidR="00501714" w:rsidRPr="00700A55" w:rsidRDefault="00501714" w:rsidP="00501714">
      <w:pPr>
        <w:widowControl/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</w:pPr>
      <w:r w:rsidRPr="000B7071">
        <w:rPr>
          <w:rFonts w:ascii="Times New Roman" w:hAnsi="Times New Roman" w:cs="Times New Roman"/>
          <w:b/>
          <w:bCs/>
          <w:sz w:val="28"/>
          <w:szCs w:val="28"/>
          <w:lang w:val="en"/>
        </w:rPr>
        <w:t>NAME</w:t>
      </w:r>
      <w:r>
        <w:rPr>
          <w:rFonts w:ascii="Times New Roman" w:hAnsi="Times New Roman" w:cs="Times New Roman" w:hint="eastAsia"/>
          <w:b/>
          <w:bCs/>
          <w:sz w:val="28"/>
          <w:szCs w:val="28"/>
          <w:lang w:val="en"/>
        </w:rPr>
        <w:t>：</w:t>
      </w:r>
      <w:proofErr w:type="spellStart"/>
      <w:r w:rsidRPr="00700A55">
        <w:rPr>
          <w:rFonts w:ascii="Times New Roman" w:hAnsi="Times New Roman" w:cs="Times New Roman" w:hint="eastAsia"/>
          <w:b/>
          <w:bCs/>
          <w:color w:val="FF0000"/>
          <w:sz w:val="28"/>
          <w:szCs w:val="28"/>
          <w:lang w:val="en"/>
        </w:rPr>
        <w:t>Zhenhua</w:t>
      </w:r>
      <w:proofErr w:type="spellEnd"/>
      <w:r w:rsidRPr="00700A55"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 xml:space="preserve"> Xiong</w:t>
      </w:r>
    </w:p>
    <w:p w:rsidR="00501714" w:rsidRPr="00700A55" w:rsidRDefault="00501714" w:rsidP="00501714">
      <w:pPr>
        <w:widowControl/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</w:pPr>
      <w:r w:rsidRPr="000B7071">
        <w:rPr>
          <w:rFonts w:ascii="Times New Roman" w:hAnsi="Times New Roman" w:cs="Times New Roman"/>
          <w:b/>
          <w:bCs/>
          <w:sz w:val="28"/>
          <w:szCs w:val="28"/>
          <w:lang w:val="en"/>
        </w:rPr>
        <w:t>STUDENT NUMBER</w:t>
      </w:r>
      <w:r>
        <w:rPr>
          <w:rFonts w:ascii="Times New Roman" w:hAnsi="Times New Roman" w:cs="Times New Roman" w:hint="eastAsia"/>
          <w:b/>
          <w:bCs/>
          <w:sz w:val="28"/>
          <w:szCs w:val="28"/>
          <w:lang w:val="en"/>
        </w:rPr>
        <w:t>：</w:t>
      </w:r>
      <w:r w:rsidRPr="00700A55">
        <w:rPr>
          <w:rFonts w:ascii="Times New Roman" w:hAnsi="Times New Roman" w:cs="Times New Roman" w:hint="eastAsia"/>
          <w:b/>
          <w:bCs/>
          <w:color w:val="FF0000"/>
          <w:sz w:val="28"/>
          <w:szCs w:val="28"/>
          <w:lang w:val="en"/>
        </w:rPr>
        <w:t>2</w:t>
      </w:r>
      <w:r w:rsidRPr="00700A55">
        <w:rPr>
          <w:rFonts w:ascii="Times New Roman" w:hAnsi="Times New Roman" w:cs="Times New Roman"/>
          <w:b/>
          <w:bCs/>
          <w:color w:val="FF0000"/>
          <w:sz w:val="28"/>
          <w:szCs w:val="28"/>
          <w:lang w:val="en"/>
        </w:rPr>
        <w:t>203393</w:t>
      </w:r>
    </w:p>
    <w:p w:rsidR="00501714" w:rsidRPr="003465BA" w:rsidRDefault="00501714" w:rsidP="00501714">
      <w:pPr>
        <w:widowControl/>
        <w:jc w:val="left"/>
        <w:rPr>
          <w:b/>
          <w:bCs/>
          <w:kern w:val="44"/>
          <w:sz w:val="28"/>
          <w:szCs w:val="28"/>
          <w:lang w:val="en"/>
        </w:rPr>
      </w:pPr>
    </w:p>
    <w:p w:rsidR="00501714" w:rsidRDefault="00501714" w:rsidP="00501714">
      <w:pPr>
        <w:widowControl/>
        <w:jc w:val="left"/>
        <w:rPr>
          <w:b/>
          <w:bCs/>
          <w:kern w:val="44"/>
          <w:sz w:val="28"/>
          <w:szCs w:val="28"/>
        </w:rPr>
      </w:pPr>
      <w:r>
        <w:rPr>
          <w:sz w:val="28"/>
          <w:szCs w:val="28"/>
        </w:rPr>
        <w:br w:type="page"/>
      </w:r>
    </w:p>
    <w:p w:rsidR="00074172" w:rsidRPr="00547924" w:rsidRDefault="00605767" w:rsidP="00501714">
      <w:pPr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641DB6" w:rsidRPr="00547924">
        <w:rPr>
          <w:rFonts w:ascii="Times New Roman" w:hAnsi="Times New Roman" w:cs="Times New Roman"/>
          <w:sz w:val="24"/>
          <w:szCs w:val="24"/>
        </w:rPr>
        <w:t>Direct link to video</w:t>
      </w:r>
      <w:r w:rsidR="00641DB6" w:rsidRPr="00547924">
        <w:rPr>
          <w:rFonts w:ascii="Times New Roman" w:hAnsi="Times New Roman" w:cs="Times New Roman"/>
          <w:sz w:val="24"/>
          <w:szCs w:val="24"/>
        </w:rPr>
        <w:t>：</w:t>
      </w:r>
      <w:r w:rsidR="00000000" w:rsidRPr="00547924">
        <w:rPr>
          <w:rFonts w:ascii="Times New Roman" w:hAnsi="Times New Roman" w:cs="Times New Roman"/>
          <w:sz w:val="24"/>
          <w:szCs w:val="24"/>
        </w:rPr>
        <w:fldChar w:fldCharType="begin"/>
      </w:r>
      <w:r w:rsidR="00000000" w:rsidRPr="00547924">
        <w:rPr>
          <w:rFonts w:ascii="Times New Roman" w:hAnsi="Times New Roman" w:cs="Times New Roman"/>
          <w:sz w:val="24"/>
          <w:szCs w:val="24"/>
        </w:rPr>
        <w:instrText>HYPERLINK "https://web.microsoftstream.com/video/7c7f379a-24d0-4607-9ab8-1dba1021bd86"</w:instrText>
      </w:r>
      <w:r w:rsidR="00000000" w:rsidRPr="00547924">
        <w:rPr>
          <w:rFonts w:ascii="Times New Roman" w:hAnsi="Times New Roman" w:cs="Times New Roman"/>
          <w:sz w:val="24"/>
          <w:szCs w:val="24"/>
        </w:rPr>
      </w:r>
      <w:r w:rsidR="00000000" w:rsidRPr="00547924">
        <w:rPr>
          <w:rFonts w:ascii="Times New Roman" w:hAnsi="Times New Roman" w:cs="Times New Roman"/>
          <w:sz w:val="24"/>
          <w:szCs w:val="24"/>
        </w:rPr>
        <w:fldChar w:fldCharType="separate"/>
      </w:r>
      <w:r w:rsidR="00641DB6" w:rsidRPr="00547924">
        <w:rPr>
          <w:rStyle w:val="a3"/>
          <w:rFonts w:ascii="Times New Roman" w:hAnsi="Times New Roman" w:cs="Times New Roman"/>
          <w:sz w:val="24"/>
          <w:szCs w:val="24"/>
        </w:rPr>
        <w:t>https://web.microsoftstream.com/video/7c7f379a-24d0-4607-9ab8-1dba1021bd86</w:t>
      </w:r>
      <w:r w:rsidR="00000000" w:rsidRPr="00547924">
        <w:rPr>
          <w:rStyle w:val="a3"/>
          <w:rFonts w:ascii="Times New Roman" w:hAnsi="Times New Roman" w:cs="Times New Roman"/>
          <w:sz w:val="24"/>
          <w:szCs w:val="24"/>
        </w:rPr>
        <w:fldChar w:fldCharType="end"/>
      </w:r>
    </w:p>
    <w:p w:rsidR="00641DB6" w:rsidRPr="00547924" w:rsidRDefault="00641DB6" w:rsidP="00501714">
      <w:pPr>
        <w:rPr>
          <w:rFonts w:ascii="Times New Roman" w:hAnsi="Times New Roman" w:cs="Times New Roman"/>
          <w:sz w:val="24"/>
          <w:szCs w:val="24"/>
        </w:rPr>
      </w:pPr>
    </w:p>
    <w:p w:rsidR="00605767" w:rsidRPr="00547924" w:rsidRDefault="00605767" w:rsidP="00501714">
      <w:pPr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>2.References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 xml:space="preserve">1.Jeske, D. and Shultz, K.S. (2016) ‘Using social media content for screening in recruitment and selection: pros and cons’, Work, </w:t>
      </w:r>
      <w:proofErr w:type="gramStart"/>
      <w:r w:rsidRPr="00547924">
        <w:rPr>
          <w:rFonts w:ascii="Times New Roman" w:hAnsi="Times New Roman" w:cs="Times New Roman"/>
          <w:sz w:val="24"/>
          <w:szCs w:val="24"/>
        </w:rPr>
        <w:t>employment</w:t>
      </w:r>
      <w:proofErr w:type="gramEnd"/>
      <w:r w:rsidRPr="00547924">
        <w:rPr>
          <w:rFonts w:ascii="Times New Roman" w:hAnsi="Times New Roman" w:cs="Times New Roman"/>
          <w:sz w:val="24"/>
          <w:szCs w:val="24"/>
        </w:rPr>
        <w:t xml:space="preserve"> and society, 30(3), pp. 535–546. Available at: https://doi.org/10.1177/0950017015613746.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 xml:space="preserve">2.Løkke, A.-K., </w:t>
      </w:r>
      <w:proofErr w:type="spellStart"/>
      <w:r w:rsidRPr="00547924">
        <w:rPr>
          <w:rFonts w:ascii="Times New Roman" w:hAnsi="Times New Roman" w:cs="Times New Roman"/>
          <w:sz w:val="24"/>
          <w:szCs w:val="24"/>
        </w:rPr>
        <w:t>Villadsen</w:t>
      </w:r>
      <w:proofErr w:type="spellEnd"/>
      <w:r w:rsidRPr="00547924">
        <w:rPr>
          <w:rFonts w:ascii="Times New Roman" w:hAnsi="Times New Roman" w:cs="Times New Roman"/>
          <w:sz w:val="24"/>
          <w:szCs w:val="24"/>
        </w:rPr>
        <w:t>, A.R. and Bach, A.S. (2023) ‘Recruitment and Selection in the Public Sector: Do Rules Shape Managers’ Practices?’, Public personnel management, p. 9102602211461–. Available at: https://doi.org/10.1177/00910260221146145.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7924">
        <w:rPr>
          <w:rFonts w:ascii="Times New Roman" w:hAnsi="Times New Roman" w:cs="Times New Roman"/>
          <w:sz w:val="24"/>
          <w:szCs w:val="24"/>
        </w:rPr>
        <w:t>Caers</w:t>
      </w:r>
      <w:proofErr w:type="spellEnd"/>
      <w:r w:rsidRPr="00547924">
        <w:rPr>
          <w:rFonts w:ascii="Times New Roman" w:hAnsi="Times New Roman" w:cs="Times New Roman"/>
          <w:sz w:val="24"/>
          <w:szCs w:val="24"/>
        </w:rPr>
        <w:t xml:space="preserve">, R. and </w:t>
      </w:r>
      <w:proofErr w:type="spellStart"/>
      <w:r w:rsidRPr="00547924">
        <w:rPr>
          <w:rFonts w:ascii="Times New Roman" w:hAnsi="Times New Roman" w:cs="Times New Roman"/>
          <w:sz w:val="24"/>
          <w:szCs w:val="24"/>
        </w:rPr>
        <w:t>Castelyns</w:t>
      </w:r>
      <w:proofErr w:type="spellEnd"/>
      <w:r w:rsidRPr="00547924">
        <w:rPr>
          <w:rFonts w:ascii="Times New Roman" w:hAnsi="Times New Roman" w:cs="Times New Roman"/>
          <w:sz w:val="24"/>
          <w:szCs w:val="24"/>
        </w:rPr>
        <w:t>, V. (2011) ‘LinkedIn and Facebook in Belgium: The Influences and Biases of Social Network Sites in Recruitment and Selection Procedures’, Social Science Computer Review, 29(4), pp. 437–448. Available at: https://doi.org/10.1177/0894439310386567.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 xml:space="preserve">4.Marie Ryan, A. and </w:t>
      </w:r>
      <w:proofErr w:type="spellStart"/>
      <w:r w:rsidRPr="00547924">
        <w:rPr>
          <w:rFonts w:ascii="Times New Roman" w:hAnsi="Times New Roman" w:cs="Times New Roman"/>
          <w:sz w:val="24"/>
          <w:szCs w:val="24"/>
        </w:rPr>
        <w:t>Derous</w:t>
      </w:r>
      <w:proofErr w:type="spellEnd"/>
      <w:r w:rsidRPr="00547924">
        <w:rPr>
          <w:rFonts w:ascii="Times New Roman" w:hAnsi="Times New Roman" w:cs="Times New Roman"/>
          <w:sz w:val="24"/>
          <w:szCs w:val="24"/>
        </w:rPr>
        <w:t>, E. (2016) ‘Highlighting Tensions in Recruitment and Selection Research and Practice: Tensions in Recruitment and Selection’, International journal of selection and assessment, 24(1), pp. 54–62. Available at: https://doi.org/10.1111/ijsa.12129.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>5. Pinkerton, S. (2002) ‘Grassroots recruiting’, Nursing economic, 20(2), pp. 78–79.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>6.Young, L. (1999) ‘Grassroots human resources: Making a difference with no bottom line’, Canadian HR reporter, 12(11), p. 1–.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>7.Miles, A. and Sadler-Smith, E. (2014) ‘“With recruitment I always feel I need to listen to my gut”: the role of intuition in employee selection’, Personnel review, 43(4), pp. 606–627. Available at: https://doi.org/10.1108/PR-04-2013-0065.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>8.Simonova, M.V. et al. (2016) ‘Conceptual Approaches to Forecast Recruitment Needs at the Regional Level’, International review of management and marketing, 6(5S).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 xml:space="preserve">9.Mäkelä, K., </w:t>
      </w:r>
      <w:proofErr w:type="spellStart"/>
      <w:r w:rsidRPr="00547924">
        <w:rPr>
          <w:rFonts w:ascii="Times New Roman" w:hAnsi="Times New Roman" w:cs="Times New Roman"/>
          <w:sz w:val="24"/>
          <w:szCs w:val="24"/>
        </w:rPr>
        <w:t>Björkman</w:t>
      </w:r>
      <w:proofErr w:type="spellEnd"/>
      <w:r w:rsidRPr="00547924">
        <w:rPr>
          <w:rFonts w:ascii="Times New Roman" w:hAnsi="Times New Roman" w:cs="Times New Roman"/>
          <w:sz w:val="24"/>
          <w:szCs w:val="24"/>
        </w:rPr>
        <w:t xml:space="preserve">, I. and </w:t>
      </w:r>
      <w:proofErr w:type="spellStart"/>
      <w:r w:rsidRPr="00547924">
        <w:rPr>
          <w:rFonts w:ascii="Times New Roman" w:hAnsi="Times New Roman" w:cs="Times New Roman"/>
          <w:sz w:val="24"/>
          <w:szCs w:val="24"/>
        </w:rPr>
        <w:t>Ehrnrooth</w:t>
      </w:r>
      <w:proofErr w:type="spellEnd"/>
      <w:r w:rsidRPr="00547924">
        <w:rPr>
          <w:rFonts w:ascii="Times New Roman" w:hAnsi="Times New Roman" w:cs="Times New Roman"/>
          <w:sz w:val="24"/>
          <w:szCs w:val="24"/>
        </w:rPr>
        <w:t xml:space="preserve">, M. (2010) ‘How do MNCs establish their talent pools? Influences on individuals’ likelihood of being labeled as talent’, Journal of world </w:t>
      </w:r>
      <w:proofErr w:type="gramStart"/>
      <w:r w:rsidRPr="00547924">
        <w:rPr>
          <w:rFonts w:ascii="Times New Roman" w:hAnsi="Times New Roman" w:cs="Times New Roman"/>
          <w:sz w:val="24"/>
          <w:szCs w:val="24"/>
        </w:rPr>
        <w:t>business :</w:t>
      </w:r>
      <w:proofErr w:type="gramEnd"/>
      <w:r w:rsidRPr="00547924">
        <w:rPr>
          <w:rFonts w:ascii="Times New Roman" w:hAnsi="Times New Roman" w:cs="Times New Roman"/>
          <w:sz w:val="24"/>
          <w:szCs w:val="24"/>
        </w:rPr>
        <w:t xml:space="preserve"> JWB, 45(2), pp. 134</w:t>
      </w:r>
      <w:r w:rsidRPr="00547924">
        <w:rPr>
          <w:rFonts w:ascii="Times New Roman" w:eastAsia="等线" w:hAnsi="Times New Roman" w:cs="Times New Roman"/>
          <w:sz w:val="24"/>
          <w:szCs w:val="24"/>
        </w:rPr>
        <w:t>–</w:t>
      </w:r>
      <w:r w:rsidRPr="00547924">
        <w:rPr>
          <w:rFonts w:ascii="Times New Roman" w:hAnsi="Times New Roman" w:cs="Times New Roman"/>
          <w:sz w:val="24"/>
          <w:szCs w:val="24"/>
        </w:rPr>
        <w:t xml:space="preserve">142. Available at: </w:t>
      </w:r>
      <w:hyperlink r:id="rId7" w:history="1">
        <w:r w:rsidRPr="00547924">
          <w:rPr>
            <w:rStyle w:val="a3"/>
            <w:rFonts w:ascii="Times New Roman" w:hAnsi="Times New Roman" w:cs="Times New Roman"/>
            <w:sz w:val="24"/>
            <w:szCs w:val="24"/>
          </w:rPr>
          <w:t>https://doi.org/10.1016/j.jwb.2009.09.020</w:t>
        </w:r>
      </w:hyperlink>
      <w:r w:rsidRPr="00547924">
        <w:rPr>
          <w:rFonts w:ascii="Times New Roman" w:hAnsi="Times New Roman" w:cs="Times New Roman"/>
          <w:sz w:val="24"/>
          <w:szCs w:val="24"/>
        </w:rPr>
        <w:t>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 xml:space="preserve">10Jooss, S., Burbach, R. and </w:t>
      </w:r>
      <w:proofErr w:type="spellStart"/>
      <w:r w:rsidRPr="00547924">
        <w:rPr>
          <w:rFonts w:ascii="Times New Roman" w:hAnsi="Times New Roman" w:cs="Times New Roman"/>
          <w:sz w:val="24"/>
          <w:szCs w:val="24"/>
        </w:rPr>
        <w:t>Ruël</w:t>
      </w:r>
      <w:proofErr w:type="spellEnd"/>
      <w:r w:rsidRPr="00547924">
        <w:rPr>
          <w:rFonts w:ascii="Times New Roman" w:hAnsi="Times New Roman" w:cs="Times New Roman"/>
          <w:sz w:val="24"/>
          <w:szCs w:val="24"/>
        </w:rPr>
        <w:t xml:space="preserve">, H. (2021) ‘Examining talent pools as a core talent management practice in multinational corporations’, </w:t>
      </w:r>
      <w:proofErr w:type="gramStart"/>
      <w:r w:rsidRPr="00547924">
        <w:rPr>
          <w:rFonts w:ascii="Times New Roman" w:hAnsi="Times New Roman" w:cs="Times New Roman"/>
          <w:sz w:val="24"/>
          <w:szCs w:val="24"/>
        </w:rPr>
        <w:t>International</w:t>
      </w:r>
      <w:proofErr w:type="gramEnd"/>
      <w:r w:rsidRPr="00547924">
        <w:rPr>
          <w:rFonts w:ascii="Times New Roman" w:hAnsi="Times New Roman" w:cs="Times New Roman"/>
          <w:sz w:val="24"/>
          <w:szCs w:val="24"/>
        </w:rPr>
        <w:t xml:space="preserve"> journal of human resource management, 32(11), pp. 2321–2352. Available at: https://doi.org/10.1080/09585192.2019.1579748.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>11.Datta, D.K., Guthrie, J.P. and Wright, P.M. (2005) ‘Human Resource Management and Labor Productivity: Does Industry Matter?’, Academy of Management journal, 48(1), pp. 135–145. Available at: https://doi.org/10.5465/AMJ.2005.15993158.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 xml:space="preserve">12. Lim, S., Wang, T.K. and Lee, S.-Y. (2017) ‘Shedding New Light on Strategic Human Resource Management: The Impact of Human Resource Management Practices </w:t>
      </w:r>
      <w:r w:rsidRPr="00547924">
        <w:rPr>
          <w:rFonts w:ascii="Times New Roman" w:hAnsi="Times New Roman" w:cs="Times New Roman"/>
          <w:sz w:val="24"/>
          <w:szCs w:val="24"/>
        </w:rPr>
        <w:lastRenderedPageBreak/>
        <w:t>and Human Resources on the Perception of Federal Agency Mission Accomplishment’, Public personnel management, 46(2), pp. 91–117. Available at: https://doi.org/10.1177/0091026017704440.</w:t>
      </w:r>
    </w:p>
    <w:p w:rsidR="00641DB6" w:rsidRPr="00547924" w:rsidRDefault="00641DB6" w:rsidP="000F7F1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47924">
        <w:rPr>
          <w:rFonts w:ascii="Times New Roman" w:hAnsi="Times New Roman" w:cs="Times New Roman"/>
          <w:sz w:val="24"/>
          <w:szCs w:val="24"/>
        </w:rPr>
        <w:t xml:space="preserve">13.Franck BAILLY (2022) ‘When mainstream economics does human resource </w:t>
      </w:r>
      <w:proofErr w:type="gramStart"/>
      <w:r w:rsidRPr="00547924">
        <w:rPr>
          <w:rFonts w:ascii="Times New Roman" w:hAnsi="Times New Roman" w:cs="Times New Roman"/>
          <w:sz w:val="24"/>
          <w:szCs w:val="24"/>
        </w:rPr>
        <w:t>management :</w:t>
      </w:r>
      <w:proofErr w:type="gramEnd"/>
      <w:r w:rsidRPr="00547924">
        <w:rPr>
          <w:rFonts w:ascii="Times New Roman" w:hAnsi="Times New Roman" w:cs="Times New Roman"/>
          <w:sz w:val="24"/>
          <w:szCs w:val="24"/>
        </w:rPr>
        <w:t xml:space="preserve"> a critique of personnel economics</w:t>
      </w:r>
      <w:r w:rsidRPr="00547924">
        <w:rPr>
          <w:rFonts w:ascii="Times New Roman" w:eastAsia="等线" w:hAnsi="Times New Roman" w:cs="Times New Roman"/>
          <w:sz w:val="24"/>
          <w:szCs w:val="24"/>
        </w:rPr>
        <w:t>’</w:t>
      </w:r>
      <w:r w:rsidRPr="00547924">
        <w:rPr>
          <w:rFonts w:ascii="Times New Roman" w:hAnsi="Times New Roman" w:cs="Times New Roman"/>
          <w:sz w:val="24"/>
          <w:szCs w:val="24"/>
        </w:rPr>
        <w:t xml:space="preserve"> prescriptive ambition</w:t>
      </w:r>
      <w:r w:rsidRPr="00547924">
        <w:rPr>
          <w:rFonts w:ascii="Times New Roman" w:eastAsia="等线" w:hAnsi="Times New Roman" w:cs="Times New Roman"/>
          <w:sz w:val="24"/>
          <w:szCs w:val="24"/>
        </w:rPr>
        <w:t>’</w:t>
      </w:r>
      <w:r w:rsidRPr="00547924">
        <w:rPr>
          <w:rFonts w:ascii="Times New Roman" w:hAnsi="Times New Roman" w:cs="Times New Roman"/>
          <w:sz w:val="24"/>
          <w:szCs w:val="24"/>
        </w:rPr>
        <w:t>, PSL quarterly review, 75(301). Available at: https://doi.org/10.13133/2037-3643/17639.</w:t>
      </w:r>
    </w:p>
    <w:sectPr w:rsidR="00641DB6" w:rsidRPr="005479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B72BA" w:rsidRDefault="00CB72BA" w:rsidP="00547924">
      <w:r>
        <w:separator/>
      </w:r>
    </w:p>
  </w:endnote>
  <w:endnote w:type="continuationSeparator" w:id="0">
    <w:p w:rsidR="00CB72BA" w:rsidRDefault="00CB72BA" w:rsidP="0054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B72BA" w:rsidRDefault="00CB72BA" w:rsidP="00547924">
      <w:r>
        <w:separator/>
      </w:r>
    </w:p>
  </w:footnote>
  <w:footnote w:type="continuationSeparator" w:id="0">
    <w:p w:rsidR="00CB72BA" w:rsidRDefault="00CB72BA" w:rsidP="005479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714"/>
    <w:rsid w:val="00074172"/>
    <w:rsid w:val="000F7F11"/>
    <w:rsid w:val="00501714"/>
    <w:rsid w:val="00547924"/>
    <w:rsid w:val="00605767"/>
    <w:rsid w:val="00641DB6"/>
    <w:rsid w:val="00BD2EE3"/>
    <w:rsid w:val="00CB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CC577D9-774A-40D1-A372-A7FE415C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71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1DB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41DB6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5479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47924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479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4792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016/j.jwb.2009.09.0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505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熊 振华</dc:creator>
  <cp:keywords/>
  <dc:description/>
  <cp:lastModifiedBy>熊 振华</cp:lastModifiedBy>
  <cp:revision>3</cp:revision>
  <dcterms:created xsi:type="dcterms:W3CDTF">2023-04-28T14:01:00Z</dcterms:created>
  <dcterms:modified xsi:type="dcterms:W3CDTF">2023-04-28T15:33:00Z</dcterms:modified>
</cp:coreProperties>
</file>