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46CB7" w14:textId="77777777" w:rsidR="00A034AF" w:rsidRDefault="00A034AF" w:rsidP="00812D94">
      <w:pPr>
        <w:pStyle w:val="Heading1"/>
      </w:pPr>
    </w:p>
    <w:p w14:paraId="68B37251" w14:textId="77777777" w:rsidR="00A034AF" w:rsidRDefault="00A034AF" w:rsidP="00812D94">
      <w:pPr>
        <w:pStyle w:val="Heading1"/>
      </w:pPr>
    </w:p>
    <w:p w14:paraId="6773E59D" w14:textId="77777777" w:rsidR="00A034AF" w:rsidRDefault="00A034AF" w:rsidP="00812D94">
      <w:pPr>
        <w:pStyle w:val="Heading1"/>
      </w:pPr>
    </w:p>
    <w:p w14:paraId="05D42C19" w14:textId="77777777" w:rsidR="00A034AF" w:rsidRDefault="00A034AF" w:rsidP="00812D94">
      <w:pPr>
        <w:pStyle w:val="Heading1"/>
      </w:pPr>
    </w:p>
    <w:p w14:paraId="7F436CCE" w14:textId="77777777" w:rsidR="00D2410E" w:rsidRDefault="00D2410E" w:rsidP="00D2410E"/>
    <w:p w14:paraId="454DEE96" w14:textId="77777777" w:rsidR="00D2410E" w:rsidRDefault="00D2410E" w:rsidP="00D2410E"/>
    <w:p w14:paraId="3BDC7E93" w14:textId="77777777" w:rsidR="00D2410E" w:rsidRDefault="00D2410E" w:rsidP="00D2410E"/>
    <w:p w14:paraId="6FA02371" w14:textId="77777777" w:rsidR="00D2410E" w:rsidRDefault="00D2410E" w:rsidP="00D2410E"/>
    <w:p w14:paraId="614805D7" w14:textId="77777777" w:rsidR="00D2410E" w:rsidRDefault="00D2410E" w:rsidP="00D2410E"/>
    <w:p w14:paraId="75419957" w14:textId="77777777" w:rsidR="00D2410E" w:rsidRDefault="00D2410E" w:rsidP="00D2410E"/>
    <w:p w14:paraId="739E9D46" w14:textId="77777777" w:rsidR="00D2410E" w:rsidRDefault="00D2410E" w:rsidP="00D2410E"/>
    <w:p w14:paraId="3495D410" w14:textId="77777777" w:rsidR="00141E4F" w:rsidRPr="00141E4F" w:rsidRDefault="00141E4F" w:rsidP="00141E4F">
      <w:pPr>
        <w:rPr>
          <w:rFonts w:asciiTheme="majorHAnsi" w:hAnsiTheme="majorHAnsi" w:cstheme="majorHAnsi"/>
          <w:sz w:val="40"/>
          <w:szCs w:val="40"/>
        </w:rPr>
      </w:pPr>
    </w:p>
    <w:p w14:paraId="473103D4" w14:textId="77777777" w:rsidR="00141E4F" w:rsidRDefault="00141E4F" w:rsidP="00141E4F">
      <w:pPr>
        <w:rPr>
          <w:rFonts w:asciiTheme="majorHAnsi" w:hAnsiTheme="majorHAnsi" w:cstheme="majorHAnsi"/>
          <w:sz w:val="40"/>
          <w:szCs w:val="40"/>
        </w:rPr>
      </w:pPr>
    </w:p>
    <w:p w14:paraId="6E01C7C7" w14:textId="77777777" w:rsidR="00141E4F" w:rsidRDefault="00141E4F" w:rsidP="00141E4F">
      <w:pPr>
        <w:rPr>
          <w:rFonts w:asciiTheme="majorHAnsi" w:hAnsiTheme="majorHAnsi" w:cstheme="majorHAnsi"/>
          <w:sz w:val="40"/>
          <w:szCs w:val="40"/>
        </w:rPr>
      </w:pPr>
    </w:p>
    <w:p w14:paraId="68C958A6" w14:textId="11D8516D" w:rsidR="00D2410E" w:rsidRPr="00141E4F" w:rsidRDefault="00D2410E" w:rsidP="00141E4F">
      <w:pPr>
        <w:rPr>
          <w:rFonts w:ascii="Agency FB" w:hAnsi="Agency FB" w:cstheme="majorHAnsi"/>
          <w:sz w:val="40"/>
          <w:szCs w:val="40"/>
        </w:rPr>
      </w:pPr>
      <w:r w:rsidRPr="00141E4F">
        <w:rPr>
          <w:rFonts w:ascii="Agency FB" w:hAnsi="Agency FB" w:cstheme="majorHAnsi"/>
          <w:sz w:val="40"/>
          <w:szCs w:val="40"/>
        </w:rPr>
        <w:t xml:space="preserve">University of </w:t>
      </w:r>
      <w:r w:rsidR="00141E4F" w:rsidRPr="00141E4F">
        <w:rPr>
          <w:rFonts w:ascii="Agency FB" w:hAnsi="Agency FB" w:cstheme="majorHAnsi"/>
          <w:sz w:val="40"/>
          <w:szCs w:val="40"/>
        </w:rPr>
        <w:t>Wales</w:t>
      </w:r>
      <w:r w:rsidRPr="00141E4F">
        <w:rPr>
          <w:rFonts w:ascii="Agency FB" w:hAnsi="Agency FB" w:cstheme="majorHAnsi"/>
          <w:sz w:val="40"/>
          <w:szCs w:val="40"/>
        </w:rPr>
        <w:t xml:space="preserve"> Trinity </w:t>
      </w:r>
      <w:r w:rsidR="00141E4F" w:rsidRPr="00141E4F">
        <w:rPr>
          <w:rFonts w:ascii="Agency FB" w:hAnsi="Agency FB" w:cstheme="majorHAnsi"/>
          <w:sz w:val="40"/>
          <w:szCs w:val="40"/>
        </w:rPr>
        <w:t xml:space="preserve">Saint David </w:t>
      </w:r>
      <w:r w:rsidRPr="00141E4F">
        <w:rPr>
          <w:rFonts w:ascii="Agency FB" w:hAnsi="Agency FB" w:cstheme="majorHAnsi"/>
          <w:sz w:val="40"/>
          <w:szCs w:val="40"/>
        </w:rPr>
        <w:t>Birmingham</w:t>
      </w:r>
    </w:p>
    <w:p w14:paraId="6BA19555" w14:textId="4E4A6DCB" w:rsidR="00D2410E" w:rsidRPr="00141E4F" w:rsidRDefault="00D2410E" w:rsidP="00D2410E">
      <w:pPr>
        <w:rPr>
          <w:rFonts w:ascii="Agency FB" w:hAnsi="Agency FB" w:cstheme="majorHAnsi"/>
          <w:sz w:val="44"/>
          <w:szCs w:val="44"/>
        </w:rPr>
      </w:pPr>
      <w:r w:rsidRPr="00141E4F">
        <w:rPr>
          <w:rFonts w:ascii="Agency FB" w:hAnsi="Agency FB" w:cstheme="majorHAnsi"/>
          <w:sz w:val="44"/>
          <w:szCs w:val="44"/>
        </w:rPr>
        <w:t>Module code: BMSW6102</w:t>
      </w:r>
    </w:p>
    <w:p w14:paraId="139976EA" w14:textId="724CE79B" w:rsidR="00D2410E" w:rsidRPr="00141E4F" w:rsidRDefault="00D2410E" w:rsidP="00D2410E">
      <w:pPr>
        <w:rPr>
          <w:rFonts w:ascii="Agency FB" w:hAnsi="Agency FB" w:cstheme="majorHAnsi"/>
          <w:sz w:val="44"/>
          <w:szCs w:val="44"/>
        </w:rPr>
      </w:pPr>
      <w:r w:rsidRPr="00141E4F">
        <w:rPr>
          <w:rFonts w:ascii="Agency FB" w:hAnsi="Agency FB" w:cstheme="majorHAnsi"/>
          <w:sz w:val="44"/>
          <w:szCs w:val="44"/>
        </w:rPr>
        <w:t>Lecture: Ivan Francesco Rodriguez Hermandez</w:t>
      </w:r>
    </w:p>
    <w:p w14:paraId="375BD88B" w14:textId="77777777" w:rsidR="00141E4F" w:rsidRPr="00141E4F" w:rsidRDefault="00D2410E" w:rsidP="00D2410E">
      <w:pPr>
        <w:rPr>
          <w:rFonts w:ascii="Agency FB" w:hAnsi="Agency FB" w:cstheme="majorHAnsi"/>
          <w:sz w:val="44"/>
          <w:szCs w:val="44"/>
        </w:rPr>
      </w:pPr>
      <w:r w:rsidRPr="00141E4F">
        <w:rPr>
          <w:rFonts w:ascii="Agency FB" w:hAnsi="Agency FB" w:cstheme="majorHAnsi"/>
          <w:sz w:val="44"/>
          <w:szCs w:val="44"/>
        </w:rPr>
        <w:t>Student: Cristian Ioan Spridon (2118625)</w:t>
      </w:r>
    </w:p>
    <w:p w14:paraId="0D931FD3" w14:textId="77777777" w:rsidR="00141E4F" w:rsidRPr="00141E4F" w:rsidRDefault="00141E4F" w:rsidP="00141E4F">
      <w:pPr>
        <w:rPr>
          <w:rFonts w:ascii="Agency FB" w:hAnsi="Agency FB" w:cstheme="majorHAnsi"/>
          <w:sz w:val="32"/>
          <w:szCs w:val="32"/>
        </w:rPr>
      </w:pPr>
    </w:p>
    <w:p w14:paraId="78CEA15A" w14:textId="77777777" w:rsidR="00141E4F" w:rsidRPr="00141E4F" w:rsidRDefault="00141E4F" w:rsidP="00141E4F">
      <w:pPr>
        <w:rPr>
          <w:rFonts w:ascii="Agency FB" w:hAnsi="Agency FB" w:cstheme="majorHAnsi"/>
          <w:sz w:val="32"/>
          <w:szCs w:val="32"/>
        </w:rPr>
      </w:pPr>
    </w:p>
    <w:p w14:paraId="665E74BF" w14:textId="77777777" w:rsidR="00141E4F" w:rsidRPr="00141E4F" w:rsidRDefault="00141E4F" w:rsidP="00141E4F">
      <w:pPr>
        <w:rPr>
          <w:rFonts w:ascii="Agency FB" w:hAnsi="Agency FB" w:cstheme="majorHAnsi"/>
          <w:sz w:val="32"/>
          <w:szCs w:val="32"/>
        </w:rPr>
      </w:pPr>
    </w:p>
    <w:p w14:paraId="598F0E0F" w14:textId="2A10ECF0" w:rsidR="00141E4F" w:rsidRPr="00141E4F" w:rsidRDefault="00141E4F" w:rsidP="00141E4F">
      <w:pPr>
        <w:rPr>
          <w:rFonts w:ascii="Agency FB" w:hAnsi="Agency FB" w:cstheme="majorHAnsi"/>
          <w:sz w:val="32"/>
          <w:szCs w:val="32"/>
        </w:rPr>
      </w:pPr>
      <w:r w:rsidRPr="00141E4F">
        <w:rPr>
          <w:rFonts w:ascii="Agency FB" w:hAnsi="Agency FB" w:cstheme="majorHAnsi"/>
          <w:sz w:val="32"/>
          <w:szCs w:val="32"/>
        </w:rPr>
        <w:t xml:space="preserve">Module: Developing Innovation and Creativity for Business Advantage </w:t>
      </w:r>
    </w:p>
    <w:p w14:paraId="323FCD77" w14:textId="7975CD8F" w:rsidR="00D2410E" w:rsidRPr="00141E4F" w:rsidRDefault="00D2410E" w:rsidP="00D2410E">
      <w:pPr>
        <w:rPr>
          <w:rFonts w:ascii="Agency FB" w:hAnsi="Agency FB" w:cstheme="majorHAnsi"/>
          <w:sz w:val="44"/>
          <w:szCs w:val="44"/>
        </w:rPr>
      </w:pPr>
      <w:r w:rsidRPr="00141E4F">
        <w:rPr>
          <w:rFonts w:ascii="Agency FB" w:hAnsi="Agency FB" w:cstheme="majorHAnsi"/>
          <w:sz w:val="44"/>
          <w:szCs w:val="44"/>
        </w:rPr>
        <w:t xml:space="preserve"> </w:t>
      </w:r>
    </w:p>
    <w:p w14:paraId="119520D0" w14:textId="77777777" w:rsidR="00D2410E" w:rsidRPr="00141E4F" w:rsidRDefault="00D2410E" w:rsidP="00D2410E">
      <w:pPr>
        <w:rPr>
          <w:rFonts w:asciiTheme="majorHAnsi" w:hAnsiTheme="majorHAnsi" w:cstheme="majorHAnsi"/>
          <w:sz w:val="44"/>
          <w:szCs w:val="44"/>
        </w:rPr>
      </w:pPr>
    </w:p>
    <w:p w14:paraId="44A3363C" w14:textId="77777777" w:rsidR="00D2410E" w:rsidRDefault="00D2410E" w:rsidP="00D2410E"/>
    <w:p w14:paraId="66B9CABA" w14:textId="77777777" w:rsidR="00D2410E" w:rsidRDefault="00D2410E" w:rsidP="00D2410E"/>
    <w:p w14:paraId="6FC2F0E9" w14:textId="77777777" w:rsidR="00D2410E" w:rsidRDefault="00D2410E" w:rsidP="00D2410E"/>
    <w:p w14:paraId="4F17D2FA" w14:textId="77777777" w:rsidR="00D2410E" w:rsidRDefault="00D2410E" w:rsidP="00D2410E"/>
    <w:p w14:paraId="54F39592" w14:textId="77777777" w:rsidR="00D2410E" w:rsidRDefault="00D2410E" w:rsidP="00D2410E"/>
    <w:p w14:paraId="529D6D6B" w14:textId="77777777" w:rsidR="00D2410E" w:rsidRDefault="00D2410E" w:rsidP="00D2410E"/>
    <w:p w14:paraId="2773F03B" w14:textId="77777777" w:rsidR="00D2410E" w:rsidRDefault="00D2410E" w:rsidP="00D2410E"/>
    <w:p w14:paraId="4B7ED739" w14:textId="77777777" w:rsidR="00D2410E" w:rsidRDefault="00D2410E" w:rsidP="00D2410E"/>
    <w:p w14:paraId="745E6087" w14:textId="77777777" w:rsidR="00D2410E" w:rsidRDefault="00D2410E" w:rsidP="00D2410E"/>
    <w:p w14:paraId="0D2C70EF" w14:textId="77777777" w:rsidR="00D2410E" w:rsidRDefault="00D2410E" w:rsidP="00D2410E"/>
    <w:p w14:paraId="66D894A6" w14:textId="77777777" w:rsidR="00D2410E" w:rsidRDefault="00D2410E" w:rsidP="00D2410E"/>
    <w:p w14:paraId="27A3EA36" w14:textId="77777777" w:rsidR="00D2410E" w:rsidRDefault="00D2410E" w:rsidP="00D2410E"/>
    <w:p w14:paraId="455C738A" w14:textId="77777777" w:rsidR="00D2410E" w:rsidRDefault="00D2410E" w:rsidP="00D2410E"/>
    <w:p w14:paraId="754BE817" w14:textId="77777777" w:rsidR="00D2410E" w:rsidRDefault="00D2410E" w:rsidP="00D2410E"/>
    <w:p w14:paraId="1A0027AF" w14:textId="77777777" w:rsidR="00D2410E" w:rsidRDefault="00D2410E" w:rsidP="00D2410E"/>
    <w:p w14:paraId="61C89FAF" w14:textId="77777777" w:rsidR="00D2410E" w:rsidRDefault="00D2410E" w:rsidP="00D2410E"/>
    <w:p w14:paraId="4AD768DE" w14:textId="77777777" w:rsidR="00D2410E" w:rsidRDefault="00D2410E" w:rsidP="00D2410E"/>
    <w:p w14:paraId="37B2CA45" w14:textId="77777777" w:rsidR="00D2410E" w:rsidRDefault="00D2410E" w:rsidP="00D2410E"/>
    <w:p w14:paraId="54611E66" w14:textId="77777777" w:rsidR="00D2410E" w:rsidRDefault="00D2410E" w:rsidP="00D2410E"/>
    <w:p w14:paraId="7ADF1C90" w14:textId="77777777" w:rsidR="00D2410E" w:rsidRDefault="00D2410E" w:rsidP="00D2410E"/>
    <w:p w14:paraId="2ACF78BD" w14:textId="77777777" w:rsidR="00D2410E" w:rsidRDefault="00D2410E" w:rsidP="00D2410E"/>
    <w:p w14:paraId="65D25767" w14:textId="77777777" w:rsidR="00D2410E" w:rsidRDefault="00D2410E" w:rsidP="00D2410E"/>
    <w:p w14:paraId="50771CE7" w14:textId="77777777" w:rsidR="00D2410E" w:rsidRDefault="00D2410E" w:rsidP="00D2410E"/>
    <w:p w14:paraId="073AA70D" w14:textId="77777777" w:rsidR="00D2410E" w:rsidRDefault="00D2410E" w:rsidP="00D2410E"/>
    <w:p w14:paraId="2EA52BBC" w14:textId="77777777" w:rsidR="00D2410E" w:rsidRDefault="00D2410E" w:rsidP="00D2410E"/>
    <w:p w14:paraId="35BDFC37" w14:textId="77777777" w:rsidR="00D2410E" w:rsidRDefault="00D2410E" w:rsidP="00D2410E"/>
    <w:p w14:paraId="0AB05566" w14:textId="77777777" w:rsidR="00D2410E" w:rsidRDefault="00D2410E" w:rsidP="00D2410E"/>
    <w:p w14:paraId="19ADFEAB" w14:textId="77777777" w:rsidR="00D2410E" w:rsidRPr="00D2410E" w:rsidRDefault="00D2410E" w:rsidP="00D2410E"/>
    <w:p w14:paraId="6DD22D57" w14:textId="77777777" w:rsidR="00A034AF" w:rsidRDefault="00A034AF" w:rsidP="00812D94">
      <w:pPr>
        <w:pStyle w:val="Heading1"/>
      </w:pPr>
    </w:p>
    <w:sdt>
      <w:sdtPr>
        <w:rPr>
          <w:rFonts w:ascii="Times New Roman" w:eastAsia="Times New Roman" w:hAnsi="Times New Roman" w:cs="Times New Roman"/>
          <w:b w:val="0"/>
          <w:bCs w:val="0"/>
          <w:color w:val="auto"/>
          <w:sz w:val="24"/>
          <w:szCs w:val="24"/>
          <w:lang w:val="en-GB" w:eastAsia="en-GB"/>
        </w:rPr>
        <w:id w:val="-899132755"/>
        <w:docPartObj>
          <w:docPartGallery w:val="Table of Contents"/>
          <w:docPartUnique/>
        </w:docPartObj>
      </w:sdtPr>
      <w:sdtEndPr>
        <w:rPr>
          <w:noProof/>
        </w:rPr>
      </w:sdtEndPr>
      <w:sdtContent>
        <w:p w14:paraId="47F6BF24" w14:textId="7AA07F40" w:rsidR="00A034AF" w:rsidRDefault="00A034AF">
          <w:pPr>
            <w:pStyle w:val="TOCHeading"/>
          </w:pPr>
          <w:r>
            <w:t>Table of Contents</w:t>
          </w:r>
        </w:p>
        <w:p w14:paraId="63F14DD1" w14:textId="12BFA4D8" w:rsidR="00A034AF" w:rsidRDefault="00A034A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0128798" w:history="1">
            <w:r w:rsidRPr="00C26679">
              <w:rPr>
                <w:rStyle w:val="Hyperlink"/>
                <w:noProof/>
              </w:rPr>
              <w:t>Introduction</w:t>
            </w:r>
            <w:r>
              <w:rPr>
                <w:noProof/>
                <w:webHidden/>
              </w:rPr>
              <w:tab/>
            </w:r>
            <w:r>
              <w:rPr>
                <w:noProof/>
                <w:webHidden/>
              </w:rPr>
              <w:fldChar w:fldCharType="begin"/>
            </w:r>
            <w:r>
              <w:rPr>
                <w:noProof/>
                <w:webHidden/>
              </w:rPr>
              <w:instrText xml:space="preserve"> PAGEREF _Toc160128798 \h </w:instrText>
            </w:r>
            <w:r>
              <w:rPr>
                <w:noProof/>
                <w:webHidden/>
              </w:rPr>
            </w:r>
            <w:r>
              <w:rPr>
                <w:noProof/>
                <w:webHidden/>
              </w:rPr>
              <w:fldChar w:fldCharType="separate"/>
            </w:r>
            <w:r w:rsidR="00D2410E">
              <w:rPr>
                <w:noProof/>
                <w:webHidden/>
              </w:rPr>
              <w:t>3</w:t>
            </w:r>
            <w:r>
              <w:rPr>
                <w:noProof/>
                <w:webHidden/>
              </w:rPr>
              <w:fldChar w:fldCharType="end"/>
            </w:r>
          </w:hyperlink>
        </w:p>
        <w:p w14:paraId="3B43467C" w14:textId="3E70A641" w:rsidR="00A034AF" w:rsidRDefault="00000000">
          <w:pPr>
            <w:pStyle w:val="TOC1"/>
            <w:tabs>
              <w:tab w:val="right" w:leader="dot" w:pos="9016"/>
            </w:tabs>
            <w:rPr>
              <w:noProof/>
            </w:rPr>
          </w:pPr>
          <w:hyperlink w:anchor="_Toc160128799" w:history="1">
            <w:r w:rsidR="00A034AF" w:rsidRPr="00C26679">
              <w:rPr>
                <w:rStyle w:val="Hyperlink"/>
                <w:noProof/>
              </w:rPr>
              <w:t>Product or service that the company offers - Debenhams</w:t>
            </w:r>
            <w:r w:rsidR="00A034AF">
              <w:rPr>
                <w:noProof/>
                <w:webHidden/>
              </w:rPr>
              <w:tab/>
            </w:r>
            <w:r w:rsidR="00A034AF">
              <w:rPr>
                <w:noProof/>
                <w:webHidden/>
              </w:rPr>
              <w:fldChar w:fldCharType="begin"/>
            </w:r>
            <w:r w:rsidR="00A034AF">
              <w:rPr>
                <w:noProof/>
                <w:webHidden/>
              </w:rPr>
              <w:instrText xml:space="preserve"> PAGEREF _Toc160128799 \h </w:instrText>
            </w:r>
            <w:r w:rsidR="00A034AF">
              <w:rPr>
                <w:noProof/>
                <w:webHidden/>
              </w:rPr>
            </w:r>
            <w:r w:rsidR="00A034AF">
              <w:rPr>
                <w:noProof/>
                <w:webHidden/>
              </w:rPr>
              <w:fldChar w:fldCharType="separate"/>
            </w:r>
            <w:r w:rsidR="00D2410E">
              <w:rPr>
                <w:noProof/>
                <w:webHidden/>
              </w:rPr>
              <w:t>3</w:t>
            </w:r>
            <w:r w:rsidR="00A034AF">
              <w:rPr>
                <w:noProof/>
                <w:webHidden/>
              </w:rPr>
              <w:fldChar w:fldCharType="end"/>
            </w:r>
          </w:hyperlink>
        </w:p>
        <w:p w14:paraId="1EF3CAAE" w14:textId="5880DC04" w:rsidR="00A034AF" w:rsidRDefault="00000000">
          <w:pPr>
            <w:pStyle w:val="TOC1"/>
            <w:tabs>
              <w:tab w:val="right" w:leader="dot" w:pos="9016"/>
            </w:tabs>
            <w:rPr>
              <w:noProof/>
            </w:rPr>
          </w:pPr>
          <w:hyperlink w:anchor="_Toc160128800" w:history="1">
            <w:r w:rsidR="00A034AF" w:rsidRPr="00C26679">
              <w:rPr>
                <w:rStyle w:val="Hyperlink"/>
                <w:noProof/>
              </w:rPr>
              <w:t>Discuss how innovation has influenced the company (positively or negatively)</w:t>
            </w:r>
            <w:r w:rsidR="00A034AF">
              <w:rPr>
                <w:noProof/>
                <w:webHidden/>
              </w:rPr>
              <w:tab/>
            </w:r>
            <w:r w:rsidR="00A034AF">
              <w:rPr>
                <w:noProof/>
                <w:webHidden/>
              </w:rPr>
              <w:fldChar w:fldCharType="begin"/>
            </w:r>
            <w:r w:rsidR="00A034AF">
              <w:rPr>
                <w:noProof/>
                <w:webHidden/>
              </w:rPr>
              <w:instrText xml:space="preserve"> PAGEREF _Toc160128800 \h </w:instrText>
            </w:r>
            <w:r w:rsidR="00A034AF">
              <w:rPr>
                <w:noProof/>
                <w:webHidden/>
              </w:rPr>
            </w:r>
            <w:r w:rsidR="00A034AF">
              <w:rPr>
                <w:noProof/>
                <w:webHidden/>
              </w:rPr>
              <w:fldChar w:fldCharType="separate"/>
            </w:r>
            <w:r w:rsidR="00D2410E">
              <w:rPr>
                <w:noProof/>
                <w:webHidden/>
              </w:rPr>
              <w:t>4</w:t>
            </w:r>
            <w:r w:rsidR="00A034AF">
              <w:rPr>
                <w:noProof/>
                <w:webHidden/>
              </w:rPr>
              <w:fldChar w:fldCharType="end"/>
            </w:r>
          </w:hyperlink>
        </w:p>
        <w:p w14:paraId="09B34191" w14:textId="3593BBA8" w:rsidR="00A034AF" w:rsidRDefault="00000000">
          <w:pPr>
            <w:pStyle w:val="TOC1"/>
            <w:tabs>
              <w:tab w:val="right" w:leader="dot" w:pos="9016"/>
            </w:tabs>
            <w:rPr>
              <w:noProof/>
            </w:rPr>
          </w:pPr>
          <w:hyperlink w:anchor="_Toc160128801" w:history="1">
            <w:r w:rsidR="00A034AF" w:rsidRPr="00C26679">
              <w:rPr>
                <w:rStyle w:val="Hyperlink"/>
                <w:noProof/>
              </w:rPr>
              <w:t>SCAMPER model</w:t>
            </w:r>
            <w:r w:rsidR="00A034AF">
              <w:rPr>
                <w:noProof/>
                <w:webHidden/>
              </w:rPr>
              <w:tab/>
            </w:r>
            <w:r w:rsidR="00A034AF">
              <w:rPr>
                <w:noProof/>
                <w:webHidden/>
              </w:rPr>
              <w:fldChar w:fldCharType="begin"/>
            </w:r>
            <w:r w:rsidR="00A034AF">
              <w:rPr>
                <w:noProof/>
                <w:webHidden/>
              </w:rPr>
              <w:instrText xml:space="preserve"> PAGEREF _Toc160128801 \h </w:instrText>
            </w:r>
            <w:r w:rsidR="00A034AF">
              <w:rPr>
                <w:noProof/>
                <w:webHidden/>
              </w:rPr>
            </w:r>
            <w:r w:rsidR="00A034AF">
              <w:rPr>
                <w:noProof/>
                <w:webHidden/>
              </w:rPr>
              <w:fldChar w:fldCharType="separate"/>
            </w:r>
            <w:r w:rsidR="00D2410E">
              <w:rPr>
                <w:noProof/>
                <w:webHidden/>
              </w:rPr>
              <w:t>6</w:t>
            </w:r>
            <w:r w:rsidR="00A034AF">
              <w:rPr>
                <w:noProof/>
                <w:webHidden/>
              </w:rPr>
              <w:fldChar w:fldCharType="end"/>
            </w:r>
          </w:hyperlink>
        </w:p>
        <w:p w14:paraId="3CE70EAC" w14:textId="44D25378" w:rsidR="00A034AF" w:rsidRDefault="00000000">
          <w:pPr>
            <w:pStyle w:val="TOC1"/>
            <w:tabs>
              <w:tab w:val="right" w:leader="dot" w:pos="9016"/>
            </w:tabs>
            <w:rPr>
              <w:noProof/>
            </w:rPr>
          </w:pPr>
          <w:hyperlink w:anchor="_Toc160128802" w:history="1">
            <w:r w:rsidR="00A034AF" w:rsidRPr="00C26679">
              <w:rPr>
                <w:rStyle w:val="Hyperlink"/>
                <w:noProof/>
              </w:rPr>
              <w:t>Critically evaluate SCAMPER model why the business failed or was unable to innovate and remain competitive</w:t>
            </w:r>
            <w:r w:rsidR="00A034AF">
              <w:rPr>
                <w:noProof/>
                <w:webHidden/>
              </w:rPr>
              <w:tab/>
            </w:r>
            <w:r w:rsidR="00A034AF">
              <w:rPr>
                <w:noProof/>
                <w:webHidden/>
              </w:rPr>
              <w:fldChar w:fldCharType="begin"/>
            </w:r>
            <w:r w:rsidR="00A034AF">
              <w:rPr>
                <w:noProof/>
                <w:webHidden/>
              </w:rPr>
              <w:instrText xml:space="preserve"> PAGEREF _Toc160128802 \h </w:instrText>
            </w:r>
            <w:r w:rsidR="00A034AF">
              <w:rPr>
                <w:noProof/>
                <w:webHidden/>
              </w:rPr>
            </w:r>
            <w:r w:rsidR="00A034AF">
              <w:rPr>
                <w:noProof/>
                <w:webHidden/>
              </w:rPr>
              <w:fldChar w:fldCharType="separate"/>
            </w:r>
            <w:r w:rsidR="00D2410E">
              <w:rPr>
                <w:noProof/>
                <w:webHidden/>
              </w:rPr>
              <w:t>9</w:t>
            </w:r>
            <w:r w:rsidR="00A034AF">
              <w:rPr>
                <w:noProof/>
                <w:webHidden/>
              </w:rPr>
              <w:fldChar w:fldCharType="end"/>
            </w:r>
          </w:hyperlink>
        </w:p>
        <w:p w14:paraId="072AC2C4" w14:textId="437EE0D8" w:rsidR="00A034AF" w:rsidRDefault="00000000">
          <w:pPr>
            <w:pStyle w:val="TOC1"/>
            <w:tabs>
              <w:tab w:val="right" w:leader="dot" w:pos="9016"/>
            </w:tabs>
            <w:rPr>
              <w:noProof/>
            </w:rPr>
          </w:pPr>
          <w:hyperlink w:anchor="_Toc160128803" w:history="1">
            <w:r w:rsidR="00A034AF" w:rsidRPr="00C26679">
              <w:rPr>
                <w:rStyle w:val="Hyperlink"/>
                <w:noProof/>
              </w:rPr>
              <w:t>Recommendations</w:t>
            </w:r>
            <w:r w:rsidR="00A034AF">
              <w:rPr>
                <w:noProof/>
                <w:webHidden/>
              </w:rPr>
              <w:tab/>
            </w:r>
            <w:r w:rsidR="00A034AF">
              <w:rPr>
                <w:noProof/>
                <w:webHidden/>
              </w:rPr>
              <w:fldChar w:fldCharType="begin"/>
            </w:r>
            <w:r w:rsidR="00A034AF">
              <w:rPr>
                <w:noProof/>
                <w:webHidden/>
              </w:rPr>
              <w:instrText xml:space="preserve"> PAGEREF _Toc160128803 \h </w:instrText>
            </w:r>
            <w:r w:rsidR="00A034AF">
              <w:rPr>
                <w:noProof/>
                <w:webHidden/>
              </w:rPr>
            </w:r>
            <w:r w:rsidR="00A034AF">
              <w:rPr>
                <w:noProof/>
                <w:webHidden/>
              </w:rPr>
              <w:fldChar w:fldCharType="separate"/>
            </w:r>
            <w:r w:rsidR="00D2410E">
              <w:rPr>
                <w:noProof/>
                <w:webHidden/>
              </w:rPr>
              <w:t>10</w:t>
            </w:r>
            <w:r w:rsidR="00A034AF">
              <w:rPr>
                <w:noProof/>
                <w:webHidden/>
              </w:rPr>
              <w:fldChar w:fldCharType="end"/>
            </w:r>
          </w:hyperlink>
        </w:p>
        <w:p w14:paraId="0E7E8A5C" w14:textId="7C664E43" w:rsidR="00A034AF" w:rsidRDefault="00000000">
          <w:pPr>
            <w:pStyle w:val="TOC1"/>
            <w:tabs>
              <w:tab w:val="right" w:leader="dot" w:pos="9016"/>
            </w:tabs>
            <w:rPr>
              <w:noProof/>
            </w:rPr>
          </w:pPr>
          <w:hyperlink w:anchor="_Toc160128804" w:history="1">
            <w:r w:rsidR="00A034AF" w:rsidRPr="00C26679">
              <w:rPr>
                <w:rStyle w:val="Hyperlink"/>
                <w:noProof/>
              </w:rPr>
              <w:t>Conclusion</w:t>
            </w:r>
            <w:r w:rsidR="00A034AF">
              <w:rPr>
                <w:noProof/>
                <w:webHidden/>
              </w:rPr>
              <w:tab/>
            </w:r>
            <w:r w:rsidR="00A034AF">
              <w:rPr>
                <w:noProof/>
                <w:webHidden/>
              </w:rPr>
              <w:fldChar w:fldCharType="begin"/>
            </w:r>
            <w:r w:rsidR="00A034AF">
              <w:rPr>
                <w:noProof/>
                <w:webHidden/>
              </w:rPr>
              <w:instrText xml:space="preserve"> PAGEREF _Toc160128804 \h </w:instrText>
            </w:r>
            <w:r w:rsidR="00A034AF">
              <w:rPr>
                <w:noProof/>
                <w:webHidden/>
              </w:rPr>
            </w:r>
            <w:r w:rsidR="00A034AF">
              <w:rPr>
                <w:noProof/>
                <w:webHidden/>
              </w:rPr>
              <w:fldChar w:fldCharType="separate"/>
            </w:r>
            <w:r w:rsidR="00D2410E">
              <w:rPr>
                <w:noProof/>
                <w:webHidden/>
              </w:rPr>
              <w:t>11</w:t>
            </w:r>
            <w:r w:rsidR="00A034AF">
              <w:rPr>
                <w:noProof/>
                <w:webHidden/>
              </w:rPr>
              <w:fldChar w:fldCharType="end"/>
            </w:r>
          </w:hyperlink>
        </w:p>
        <w:p w14:paraId="278EA4E5" w14:textId="43A08959" w:rsidR="00A034AF" w:rsidRDefault="00000000">
          <w:pPr>
            <w:pStyle w:val="TOC1"/>
            <w:tabs>
              <w:tab w:val="right" w:leader="dot" w:pos="9016"/>
            </w:tabs>
            <w:rPr>
              <w:noProof/>
            </w:rPr>
          </w:pPr>
          <w:hyperlink w:anchor="_Toc160128805" w:history="1">
            <w:r w:rsidR="00A034AF" w:rsidRPr="00C26679">
              <w:rPr>
                <w:rStyle w:val="Hyperlink"/>
                <w:noProof/>
              </w:rPr>
              <w:t>References:</w:t>
            </w:r>
            <w:r w:rsidR="00A034AF">
              <w:rPr>
                <w:noProof/>
                <w:webHidden/>
              </w:rPr>
              <w:tab/>
            </w:r>
            <w:r w:rsidR="00A034AF">
              <w:rPr>
                <w:noProof/>
                <w:webHidden/>
              </w:rPr>
              <w:fldChar w:fldCharType="begin"/>
            </w:r>
            <w:r w:rsidR="00A034AF">
              <w:rPr>
                <w:noProof/>
                <w:webHidden/>
              </w:rPr>
              <w:instrText xml:space="preserve"> PAGEREF _Toc160128805 \h </w:instrText>
            </w:r>
            <w:r w:rsidR="00A034AF">
              <w:rPr>
                <w:noProof/>
                <w:webHidden/>
              </w:rPr>
            </w:r>
            <w:r w:rsidR="00A034AF">
              <w:rPr>
                <w:noProof/>
                <w:webHidden/>
              </w:rPr>
              <w:fldChar w:fldCharType="separate"/>
            </w:r>
            <w:r w:rsidR="00D2410E">
              <w:rPr>
                <w:noProof/>
                <w:webHidden/>
              </w:rPr>
              <w:t>12</w:t>
            </w:r>
            <w:r w:rsidR="00A034AF">
              <w:rPr>
                <w:noProof/>
                <w:webHidden/>
              </w:rPr>
              <w:fldChar w:fldCharType="end"/>
            </w:r>
          </w:hyperlink>
        </w:p>
        <w:p w14:paraId="600F9D32" w14:textId="0978CEC1" w:rsidR="00A034AF" w:rsidRDefault="00A034AF">
          <w:r>
            <w:rPr>
              <w:b/>
              <w:bCs/>
              <w:noProof/>
            </w:rPr>
            <w:fldChar w:fldCharType="end"/>
          </w:r>
        </w:p>
      </w:sdtContent>
    </w:sdt>
    <w:p w14:paraId="49DC2972" w14:textId="77777777" w:rsidR="00A034AF" w:rsidRDefault="00A034AF" w:rsidP="00812D94">
      <w:pPr>
        <w:pStyle w:val="Heading1"/>
      </w:pPr>
    </w:p>
    <w:p w14:paraId="55A7A50F" w14:textId="77777777" w:rsidR="00A034AF" w:rsidRDefault="00A034AF" w:rsidP="00A034AF"/>
    <w:p w14:paraId="4EB87F2C" w14:textId="77777777" w:rsidR="00A034AF" w:rsidRDefault="00A034AF" w:rsidP="00A034AF"/>
    <w:p w14:paraId="1CB4D0E4" w14:textId="77777777" w:rsidR="00A034AF" w:rsidRDefault="00A034AF" w:rsidP="00A034AF"/>
    <w:p w14:paraId="2ACAD348" w14:textId="77777777" w:rsidR="00A034AF" w:rsidRDefault="00A034AF" w:rsidP="00A034AF"/>
    <w:p w14:paraId="36054CB6" w14:textId="77777777" w:rsidR="00A034AF" w:rsidRDefault="00A034AF" w:rsidP="00A034AF"/>
    <w:p w14:paraId="721F94A4" w14:textId="77777777" w:rsidR="00A034AF" w:rsidRDefault="00A034AF" w:rsidP="00A034AF"/>
    <w:p w14:paraId="62FD220A" w14:textId="77777777" w:rsidR="00A034AF" w:rsidRDefault="00A034AF" w:rsidP="00A034AF"/>
    <w:p w14:paraId="0B8FC1AC" w14:textId="77777777" w:rsidR="00A034AF" w:rsidRPr="00A034AF" w:rsidRDefault="00A034AF" w:rsidP="00A034AF"/>
    <w:p w14:paraId="33621715" w14:textId="77777777" w:rsidR="00A034AF" w:rsidRDefault="00A034AF" w:rsidP="00812D94">
      <w:pPr>
        <w:pStyle w:val="Heading1"/>
      </w:pPr>
    </w:p>
    <w:p w14:paraId="63F5BC18" w14:textId="77777777" w:rsidR="00A034AF" w:rsidRDefault="00A034AF" w:rsidP="00A034AF"/>
    <w:p w14:paraId="120868F8" w14:textId="77777777" w:rsidR="00A034AF" w:rsidRDefault="00A034AF" w:rsidP="00A034AF"/>
    <w:p w14:paraId="5BED9B7D" w14:textId="77777777" w:rsidR="00A034AF" w:rsidRDefault="00A034AF" w:rsidP="00A034AF"/>
    <w:p w14:paraId="6700F683" w14:textId="77777777" w:rsidR="00A034AF" w:rsidRDefault="00A034AF" w:rsidP="00A034AF"/>
    <w:p w14:paraId="6806BD12" w14:textId="77777777" w:rsidR="00A034AF" w:rsidRDefault="00A034AF" w:rsidP="00A034AF"/>
    <w:p w14:paraId="6A7BE377" w14:textId="77777777" w:rsidR="00A034AF" w:rsidRPr="00A034AF" w:rsidRDefault="00A034AF" w:rsidP="00A034AF"/>
    <w:p w14:paraId="39E1B51F" w14:textId="77777777" w:rsidR="00A034AF" w:rsidRDefault="00A034AF" w:rsidP="00812D94">
      <w:pPr>
        <w:pStyle w:val="Heading1"/>
      </w:pPr>
    </w:p>
    <w:p w14:paraId="678F519A" w14:textId="77777777" w:rsidR="00D2410E" w:rsidRDefault="00D2410E" w:rsidP="00D2410E"/>
    <w:p w14:paraId="5CF57D72" w14:textId="77777777" w:rsidR="00D2410E" w:rsidRDefault="00D2410E" w:rsidP="00D2410E"/>
    <w:p w14:paraId="624A894A" w14:textId="77777777" w:rsidR="00D2410E" w:rsidRDefault="00D2410E" w:rsidP="00D2410E"/>
    <w:p w14:paraId="2BB1E1B3" w14:textId="77777777" w:rsidR="00D2410E" w:rsidRDefault="00D2410E" w:rsidP="00D2410E"/>
    <w:p w14:paraId="12AD6035" w14:textId="77777777" w:rsidR="00D2410E" w:rsidRDefault="00D2410E" w:rsidP="00D2410E"/>
    <w:p w14:paraId="15FC3D21" w14:textId="77777777" w:rsidR="00D2410E" w:rsidRDefault="00D2410E" w:rsidP="00D2410E"/>
    <w:p w14:paraId="03330863" w14:textId="77777777" w:rsidR="00D2410E" w:rsidRDefault="00D2410E" w:rsidP="00D2410E"/>
    <w:p w14:paraId="68668B04" w14:textId="77777777" w:rsidR="00D2410E" w:rsidRDefault="00D2410E" w:rsidP="00D2410E"/>
    <w:p w14:paraId="548FEEEF" w14:textId="77777777" w:rsidR="00D2410E" w:rsidRPr="00D2410E" w:rsidRDefault="00D2410E" w:rsidP="00D2410E"/>
    <w:p w14:paraId="35D3E51A" w14:textId="551C4DCE" w:rsidR="00AE790D" w:rsidRPr="00FD6F15" w:rsidRDefault="00AE790D" w:rsidP="00812D94">
      <w:pPr>
        <w:pStyle w:val="Heading1"/>
      </w:pPr>
      <w:bookmarkStart w:id="0" w:name="_Toc160128798"/>
      <w:r w:rsidRPr="00FD6F15">
        <w:t>Introduction</w:t>
      </w:r>
      <w:bookmarkEnd w:id="0"/>
    </w:p>
    <w:p w14:paraId="5B330209" w14:textId="77777777" w:rsidR="00FD6F15" w:rsidRPr="00FD6F15" w:rsidRDefault="00FD6F15" w:rsidP="00FD6F15">
      <w:pPr>
        <w:spacing w:line="360" w:lineRule="auto"/>
        <w:rPr>
          <w:rFonts w:ascii="Arial" w:hAnsi="Arial" w:cs="Arial"/>
        </w:rPr>
      </w:pPr>
    </w:p>
    <w:p w14:paraId="1D08F6A8" w14:textId="7E87CF65" w:rsidR="00AE790D" w:rsidRPr="00FD6F15" w:rsidRDefault="00AE790D" w:rsidP="00FD6F15">
      <w:pPr>
        <w:spacing w:line="360" w:lineRule="auto"/>
        <w:ind w:firstLine="720"/>
        <w:rPr>
          <w:rFonts w:ascii="Arial" w:hAnsi="Arial" w:cs="Arial"/>
        </w:rPr>
      </w:pPr>
      <w:r w:rsidRPr="00FD6F15">
        <w:rPr>
          <w:rFonts w:ascii="Arial" w:hAnsi="Arial" w:cs="Arial"/>
        </w:rPr>
        <w:t xml:space="preserve">In an era marked by rapid technological advancements and shifting consumer </w:t>
      </w:r>
      <w:r w:rsidR="00FD6F15" w:rsidRPr="00FD6F15">
        <w:rPr>
          <w:rFonts w:ascii="Arial" w:hAnsi="Arial" w:cs="Arial"/>
        </w:rPr>
        <w:t>behaviours</w:t>
      </w:r>
      <w:r w:rsidRPr="00FD6F15">
        <w:rPr>
          <w:rFonts w:ascii="Arial" w:hAnsi="Arial" w:cs="Arial"/>
        </w:rPr>
        <w:t>, traditional retailers face unprecedented challenges in remaining competitive and relevant. Debenhams, a longstanding department store chain in the United Kingdom, is no exception. Faced with declining sales, mounting debts, and increased competition from online and offline retailers, Debenhams must undergo a comprehensive transformation to adapt to the evolving retail landscape. This service plan outlines strategic recommendations aimed at revitalizing Debenhams' business model, enhancing the customer experience, driving product innovation, embracing digital transformation, optimizing operational efficiency, and fostering strategic partnerships. By implementing these recommendations, Debenhams can navigate the challenges of the modern retail environment and position itself for long-term success and sustainability.</w:t>
      </w:r>
    </w:p>
    <w:p w14:paraId="0FBECB9C" w14:textId="77777777" w:rsidR="00AE790D" w:rsidRPr="00FD6F15" w:rsidRDefault="00AE790D" w:rsidP="00FD6F15">
      <w:pPr>
        <w:spacing w:line="360" w:lineRule="auto"/>
        <w:rPr>
          <w:rFonts w:ascii="Arial" w:hAnsi="Arial" w:cs="Arial"/>
        </w:rPr>
      </w:pPr>
    </w:p>
    <w:p w14:paraId="6F91C9FC" w14:textId="77777777" w:rsidR="00803E21" w:rsidRPr="00FD6F15" w:rsidRDefault="00803E21" w:rsidP="00FD6F15">
      <w:pPr>
        <w:spacing w:line="360" w:lineRule="auto"/>
        <w:rPr>
          <w:rFonts w:ascii="Arial" w:hAnsi="Arial" w:cs="Arial"/>
        </w:rPr>
      </w:pPr>
    </w:p>
    <w:p w14:paraId="342FF3DA" w14:textId="77777777" w:rsidR="00803E21" w:rsidRPr="00FD6F15" w:rsidRDefault="00803E21" w:rsidP="00FD6F15">
      <w:pPr>
        <w:spacing w:line="360" w:lineRule="auto"/>
        <w:rPr>
          <w:rFonts w:ascii="Arial" w:hAnsi="Arial" w:cs="Arial"/>
        </w:rPr>
      </w:pPr>
    </w:p>
    <w:p w14:paraId="2EAAAF0A" w14:textId="77777777" w:rsidR="00803E21" w:rsidRPr="00FD6F15" w:rsidRDefault="00803E21" w:rsidP="00FD6F15">
      <w:pPr>
        <w:spacing w:line="360" w:lineRule="auto"/>
        <w:rPr>
          <w:rFonts w:ascii="Arial" w:hAnsi="Arial" w:cs="Arial"/>
        </w:rPr>
      </w:pPr>
    </w:p>
    <w:p w14:paraId="4957D579" w14:textId="3B2C44E3" w:rsidR="00803E21" w:rsidRPr="00FD6F15" w:rsidRDefault="00FD6F15" w:rsidP="00812D94">
      <w:pPr>
        <w:pStyle w:val="Heading1"/>
      </w:pPr>
      <w:bookmarkStart w:id="1" w:name="_Toc160128799"/>
      <w:r w:rsidRPr="00FD6F15">
        <w:t>P</w:t>
      </w:r>
      <w:r w:rsidR="00803E21" w:rsidRPr="00FD6F15">
        <w:t xml:space="preserve">roduct or service that the company offers </w:t>
      </w:r>
      <w:r w:rsidRPr="00FD6F15">
        <w:t xml:space="preserve">- </w:t>
      </w:r>
      <w:proofErr w:type="gramStart"/>
      <w:r w:rsidRPr="00FD6F15">
        <w:t>Debenhams</w:t>
      </w:r>
      <w:bookmarkEnd w:id="1"/>
      <w:proofErr w:type="gramEnd"/>
    </w:p>
    <w:p w14:paraId="75FB1206" w14:textId="77777777" w:rsidR="002C04BF" w:rsidRPr="00FD6F15" w:rsidRDefault="002C04BF" w:rsidP="00FD6F15">
      <w:pPr>
        <w:spacing w:line="360" w:lineRule="auto"/>
        <w:rPr>
          <w:rFonts w:ascii="Arial" w:hAnsi="Arial" w:cs="Arial"/>
        </w:rPr>
      </w:pPr>
    </w:p>
    <w:p w14:paraId="207D8C9D" w14:textId="77777777" w:rsidR="002C04BF" w:rsidRPr="00FD6F15" w:rsidRDefault="002C04BF" w:rsidP="00FD6F15">
      <w:pPr>
        <w:spacing w:line="360" w:lineRule="auto"/>
        <w:ind w:firstLine="720"/>
        <w:rPr>
          <w:rFonts w:ascii="Arial" w:hAnsi="Arial" w:cs="Arial"/>
        </w:rPr>
      </w:pPr>
      <w:r w:rsidRPr="00FD6F15">
        <w:rPr>
          <w:rFonts w:ascii="Arial" w:hAnsi="Arial" w:cs="Arial"/>
        </w:rPr>
        <w:t xml:space="preserve">Debenhams, a longstanding department store chain in the United Kingdom, offered a diverse range of products, including clothing, cosmetics, homeware, and </w:t>
      </w:r>
      <w:r w:rsidRPr="00FD6F15">
        <w:rPr>
          <w:rFonts w:ascii="Arial" w:hAnsi="Arial" w:cs="Arial"/>
        </w:rPr>
        <w:lastRenderedPageBreak/>
        <w:t>other consumer goods, positioning itself as a comprehensive shopping destination for customers (Rees, 2020). The company curated an extensive selection of fashion items, featuring both own-brand collections and products from renowned designers and labels to cater to various consumer preferences (Butler, 2020). Additionally, Debenhams provided a wide array of cosmetics and fragrances, appealing to shoppers interested in beauty and skincare products.</w:t>
      </w:r>
    </w:p>
    <w:p w14:paraId="0B881B3C" w14:textId="4D79297E" w:rsidR="002C04BF" w:rsidRPr="00FD6F15" w:rsidRDefault="002C04BF" w:rsidP="00FD6F15">
      <w:pPr>
        <w:spacing w:line="360" w:lineRule="auto"/>
        <w:ind w:firstLine="720"/>
        <w:rPr>
          <w:rFonts w:ascii="Arial" w:hAnsi="Arial" w:cs="Arial"/>
        </w:rPr>
      </w:pPr>
      <w:r w:rsidRPr="00FD6F15">
        <w:rPr>
          <w:rFonts w:ascii="Arial" w:hAnsi="Arial" w:cs="Arial"/>
        </w:rPr>
        <w:t xml:space="preserve">In the realm of homeware, Debenhams offered furniture, kitchenware, bedding, and home accessories, aiming to </w:t>
      </w:r>
      <w:r w:rsidR="00FD6F15" w:rsidRPr="00FD6F15">
        <w:rPr>
          <w:rFonts w:ascii="Arial" w:hAnsi="Arial" w:cs="Arial"/>
        </w:rPr>
        <w:t>fulfil</w:t>
      </w:r>
      <w:r w:rsidRPr="00FD6F15">
        <w:rPr>
          <w:rFonts w:ascii="Arial" w:hAnsi="Arial" w:cs="Arial"/>
        </w:rPr>
        <w:t xml:space="preserve"> customers' needs for furnishing and decorating their living spaces (Rees, 2020). Moreover, the company supplemented its product offerings with in-store services such as personal shopping assistance, beauty consultations, and alterations services to enhance the overall shopping experience for customers (Butler, 2020).</w:t>
      </w:r>
    </w:p>
    <w:p w14:paraId="7F89891C" w14:textId="77777777" w:rsidR="002C04BF" w:rsidRPr="00FD6F15" w:rsidRDefault="002C04BF" w:rsidP="00FD6F15">
      <w:pPr>
        <w:spacing w:line="360" w:lineRule="auto"/>
        <w:ind w:firstLine="720"/>
        <w:rPr>
          <w:rFonts w:ascii="Arial" w:hAnsi="Arial" w:cs="Arial"/>
        </w:rPr>
      </w:pPr>
      <w:r w:rsidRPr="00FD6F15">
        <w:rPr>
          <w:rFonts w:ascii="Arial" w:hAnsi="Arial" w:cs="Arial"/>
        </w:rPr>
        <w:t>Despite its established presence and diverse product range, Debenhams encountered significant challenges that led to its administration and near-collapse. The rise of online shopping platforms, changing consumer preferences, and intensified competition posed substantial threats to the company's viability (Rees, 2020). Mounting debts and financial struggles further exacerbated the situation, ultimately resulting in store closures and asset sales.</w:t>
      </w:r>
    </w:p>
    <w:p w14:paraId="5A5DFFD7" w14:textId="77777777" w:rsidR="002C04BF" w:rsidRPr="00FD6F15" w:rsidRDefault="002C04BF" w:rsidP="00FD6F15">
      <w:pPr>
        <w:spacing w:line="360" w:lineRule="auto"/>
        <w:ind w:firstLine="720"/>
        <w:rPr>
          <w:rFonts w:ascii="Arial" w:hAnsi="Arial" w:cs="Arial"/>
        </w:rPr>
      </w:pPr>
      <w:r w:rsidRPr="00FD6F15">
        <w:rPr>
          <w:rFonts w:ascii="Arial" w:hAnsi="Arial" w:cs="Arial"/>
        </w:rPr>
        <w:t>The case of Debenhams underscores the evolving retail landscape and the imperative for traditional retailers to adapt to shifting market dynamics. Strategies emphasizing innovation, digital transformation, and customer-centric approaches become increasingly critical for the long-term sustainability of businesses in the retail sector (Butler, 2020).</w:t>
      </w:r>
    </w:p>
    <w:p w14:paraId="69055062" w14:textId="77777777" w:rsidR="002C04BF" w:rsidRPr="00FD6F15" w:rsidRDefault="002C04BF" w:rsidP="00FD6F15">
      <w:pPr>
        <w:spacing w:line="360" w:lineRule="auto"/>
        <w:rPr>
          <w:rFonts w:ascii="Arial" w:hAnsi="Arial" w:cs="Arial"/>
        </w:rPr>
      </w:pPr>
    </w:p>
    <w:p w14:paraId="212836BE" w14:textId="77777777" w:rsidR="002C04BF" w:rsidRPr="00FD6F15" w:rsidRDefault="002C04BF" w:rsidP="00FD6F15">
      <w:pPr>
        <w:spacing w:line="360" w:lineRule="auto"/>
        <w:rPr>
          <w:rFonts w:ascii="Arial" w:hAnsi="Arial" w:cs="Arial"/>
        </w:rPr>
      </w:pPr>
    </w:p>
    <w:p w14:paraId="1BED158F" w14:textId="77777777" w:rsidR="002C04BF" w:rsidRPr="00FD6F15" w:rsidRDefault="002C04BF" w:rsidP="00FD6F15">
      <w:pPr>
        <w:spacing w:line="360" w:lineRule="auto"/>
        <w:rPr>
          <w:rFonts w:ascii="Arial" w:hAnsi="Arial" w:cs="Arial"/>
        </w:rPr>
      </w:pPr>
    </w:p>
    <w:p w14:paraId="59E64522" w14:textId="0C9698E5" w:rsidR="00803E21" w:rsidRPr="00FD6F15" w:rsidRDefault="00803E21" w:rsidP="00812D94">
      <w:pPr>
        <w:pStyle w:val="Heading1"/>
      </w:pPr>
      <w:bookmarkStart w:id="2" w:name="_Toc160128800"/>
      <w:r w:rsidRPr="00FD6F15">
        <w:t>Discuss how innovation has influenced the company (positively or negatively</w:t>
      </w:r>
      <w:r w:rsidR="00FD6F15">
        <w:t>)</w:t>
      </w:r>
      <w:bookmarkEnd w:id="2"/>
      <w:r w:rsidRPr="00FD6F15">
        <w:t xml:space="preserve"> </w:t>
      </w:r>
    </w:p>
    <w:p w14:paraId="31BB1B3D" w14:textId="71F70942" w:rsidR="00803E21" w:rsidRPr="00FD6F15" w:rsidRDefault="00803E21" w:rsidP="00FD6F15">
      <w:pPr>
        <w:spacing w:line="360" w:lineRule="auto"/>
        <w:rPr>
          <w:rFonts w:ascii="Arial" w:hAnsi="Arial" w:cs="Arial"/>
        </w:rPr>
      </w:pPr>
    </w:p>
    <w:p w14:paraId="5E19B1D9" w14:textId="16144222" w:rsidR="002C04BF" w:rsidRPr="00FD6F15" w:rsidRDefault="002C04BF" w:rsidP="00FD6F15">
      <w:pPr>
        <w:spacing w:line="360" w:lineRule="auto"/>
        <w:ind w:firstLine="720"/>
        <w:rPr>
          <w:rFonts w:ascii="Arial" w:hAnsi="Arial" w:cs="Arial"/>
        </w:rPr>
      </w:pPr>
      <w:r w:rsidRPr="00FD6F15">
        <w:rPr>
          <w:rFonts w:ascii="Arial" w:hAnsi="Arial" w:cs="Arial"/>
        </w:rPr>
        <w:t xml:space="preserve">Innovation has been a key driver shaping the trajectory of Debenhams, exerting both positive and negative influences on the company over its history. While the company showcased innovation in certain areas such as product diversification and customer experience initiatives, it also grappled with challenges adapting to </w:t>
      </w:r>
      <w:r w:rsidRPr="00FD6F15">
        <w:rPr>
          <w:rFonts w:ascii="Arial" w:hAnsi="Arial" w:cs="Arial"/>
        </w:rPr>
        <w:lastRenderedPageBreak/>
        <w:t xml:space="preserve">broader industry trends </w:t>
      </w:r>
      <w:r w:rsidR="00FD6F15" w:rsidRPr="00FD6F15">
        <w:rPr>
          <w:rFonts w:ascii="Arial" w:hAnsi="Arial" w:cs="Arial"/>
        </w:rPr>
        <w:t>fuelled</w:t>
      </w:r>
      <w:r w:rsidRPr="00FD6F15">
        <w:rPr>
          <w:rFonts w:ascii="Arial" w:hAnsi="Arial" w:cs="Arial"/>
        </w:rPr>
        <w:t xml:space="preserve"> by technological advancements and evolving consumer </w:t>
      </w:r>
      <w:r w:rsidR="00FD6F15" w:rsidRPr="00FD6F15">
        <w:rPr>
          <w:rFonts w:ascii="Arial" w:hAnsi="Arial" w:cs="Arial"/>
        </w:rPr>
        <w:t>behaviours</w:t>
      </w:r>
      <w:r w:rsidRPr="00FD6F15">
        <w:rPr>
          <w:rFonts w:ascii="Arial" w:hAnsi="Arial" w:cs="Arial"/>
        </w:rPr>
        <w:t>.</w:t>
      </w:r>
    </w:p>
    <w:p w14:paraId="1AC8CB85" w14:textId="77777777" w:rsidR="002C04BF" w:rsidRPr="00FD6F15" w:rsidRDefault="002C04BF" w:rsidP="00FD6F15">
      <w:pPr>
        <w:spacing w:line="360" w:lineRule="auto"/>
        <w:ind w:firstLine="720"/>
        <w:rPr>
          <w:rFonts w:ascii="Arial" w:hAnsi="Arial" w:cs="Arial"/>
        </w:rPr>
      </w:pPr>
      <w:r w:rsidRPr="00FD6F15">
        <w:rPr>
          <w:rFonts w:ascii="Arial" w:hAnsi="Arial" w:cs="Arial"/>
        </w:rPr>
        <w:t>One notable area where Debenhams demonstrated innovation was in its product offerings. The company continuously sought to stay ahead of shifting fashion trends and consumer preferences by collaborating with designers and introducing new brands into its stores (Smith, 2018). This commitment to product innovation allowed Debenhams to maintain a diverse range of fashion, beauty, and homeware products, catering to a wide spectrum of customer needs and preferences (Brown, 2019). Such strategic innovation positively impacted the company's ability to attract and retain customers seeking variety and quality in their shopping experiences.</w:t>
      </w:r>
    </w:p>
    <w:p w14:paraId="24346032" w14:textId="77777777" w:rsidR="002C04BF" w:rsidRPr="00FD6F15" w:rsidRDefault="002C04BF" w:rsidP="00FD6F15">
      <w:pPr>
        <w:spacing w:line="360" w:lineRule="auto"/>
        <w:ind w:firstLine="720"/>
        <w:rPr>
          <w:rFonts w:ascii="Arial" w:hAnsi="Arial" w:cs="Arial"/>
        </w:rPr>
      </w:pPr>
      <w:r w:rsidRPr="00FD6F15">
        <w:rPr>
          <w:rFonts w:ascii="Arial" w:hAnsi="Arial" w:cs="Arial"/>
        </w:rPr>
        <w:t>Moreover, Debenhams implemented various initiatives to enhance the in-store shopping experience through innovative services and amenities. For example, the company pioneered personal shopping assistance, beauty consultations, and alterations services to provide added value to customers and differentiate its offerings from online competitors (Jones, 2020). By prioritizing customer-centric innovations, Debenhams aimed to foster loyalty and engagement among its customer base, ultimately driving sales and revenue growth.</w:t>
      </w:r>
    </w:p>
    <w:p w14:paraId="085B1E75" w14:textId="5651D404" w:rsidR="002C04BF" w:rsidRPr="00FD6F15" w:rsidRDefault="002C04BF" w:rsidP="00FD6F15">
      <w:pPr>
        <w:spacing w:line="360" w:lineRule="auto"/>
        <w:ind w:firstLine="720"/>
        <w:rPr>
          <w:rFonts w:ascii="Arial" w:hAnsi="Arial" w:cs="Arial"/>
        </w:rPr>
      </w:pPr>
      <w:r w:rsidRPr="00FD6F15">
        <w:rPr>
          <w:rFonts w:ascii="Arial" w:hAnsi="Arial" w:cs="Arial"/>
        </w:rPr>
        <w:t xml:space="preserve">However, despite its innovative efforts, Debenhams faced challenges adapting to broader industry shifts driven by technological advancements and changing consumer </w:t>
      </w:r>
      <w:r w:rsidR="00FD6F15" w:rsidRPr="00FD6F15">
        <w:rPr>
          <w:rFonts w:ascii="Arial" w:hAnsi="Arial" w:cs="Arial"/>
        </w:rPr>
        <w:t>behaviours</w:t>
      </w:r>
      <w:r w:rsidRPr="00FD6F15">
        <w:rPr>
          <w:rFonts w:ascii="Arial" w:hAnsi="Arial" w:cs="Arial"/>
        </w:rPr>
        <w:t>. The rise of e-commerce posed a significant challenge to traditional brick-and-mortar retailers like Debenhams, as consumers increasingly turned to online platforms for their shopping needs (White, 2019). The company's relatively slow adoption of e-commerce and digital technologies limited its ability to compete effectively in an increasingly digital retail landscape, leading to declining sales and profitability.</w:t>
      </w:r>
    </w:p>
    <w:p w14:paraId="2AAC1C23" w14:textId="77777777" w:rsidR="002C04BF" w:rsidRPr="00FD6F15" w:rsidRDefault="002C04BF" w:rsidP="00FD6F15">
      <w:pPr>
        <w:spacing w:line="360" w:lineRule="auto"/>
        <w:ind w:firstLine="720"/>
        <w:rPr>
          <w:rFonts w:ascii="Arial" w:hAnsi="Arial" w:cs="Arial"/>
        </w:rPr>
      </w:pPr>
      <w:r w:rsidRPr="00FD6F15">
        <w:rPr>
          <w:rFonts w:ascii="Arial" w:hAnsi="Arial" w:cs="Arial"/>
        </w:rPr>
        <w:t>Furthermore, Debenhams encountered difficulties related to operational efficiency and cost management, which hindered its capacity to innovate and invest in future growth initiatives (Johnson, 2017). Escalating debts and financial pressures constrained the company's ability to allocate resources towards innovation and digital transformation efforts, impacting its competitiveness in the market.</w:t>
      </w:r>
    </w:p>
    <w:p w14:paraId="27C035F2" w14:textId="4293A729" w:rsidR="002C04BF" w:rsidRPr="00FD6F15" w:rsidRDefault="002C04BF" w:rsidP="00FD6F15">
      <w:pPr>
        <w:spacing w:line="360" w:lineRule="auto"/>
        <w:ind w:firstLine="720"/>
        <w:rPr>
          <w:rFonts w:ascii="Arial" w:hAnsi="Arial" w:cs="Arial"/>
        </w:rPr>
      </w:pPr>
      <w:r w:rsidRPr="00FD6F15">
        <w:rPr>
          <w:rFonts w:ascii="Arial" w:hAnsi="Arial" w:cs="Arial"/>
        </w:rPr>
        <w:t xml:space="preserve">In summary, while Debenhams demonstrated innovation in certain aspects of its operations, such as product offerings and customer experience initiatives, it faced challenges in adapting to broader industry trends driven by technological advancements and evolving consumer </w:t>
      </w:r>
      <w:r w:rsidR="00FD6F15" w:rsidRPr="00FD6F15">
        <w:rPr>
          <w:rFonts w:ascii="Arial" w:hAnsi="Arial" w:cs="Arial"/>
        </w:rPr>
        <w:t>behaviours</w:t>
      </w:r>
      <w:r w:rsidRPr="00FD6F15">
        <w:rPr>
          <w:rFonts w:ascii="Arial" w:hAnsi="Arial" w:cs="Arial"/>
        </w:rPr>
        <w:t xml:space="preserve">. The company's ability to innovate </w:t>
      </w:r>
      <w:r w:rsidRPr="00FD6F15">
        <w:rPr>
          <w:rFonts w:ascii="Arial" w:hAnsi="Arial" w:cs="Arial"/>
        </w:rPr>
        <w:lastRenderedPageBreak/>
        <w:t>was influenced by factors such as financial constraints, competitive pressures, and its effectiveness in embracing digital technologies (Smith, 2018; Brown, 2019; Johnson, 2017; White, 2019; Jones, 2020). These insights underscore the importance of agility, adaptability, and a customer-centric approach to innovation for businesses navigating dynamic and competitive markets.</w:t>
      </w:r>
    </w:p>
    <w:p w14:paraId="2C4D1A27" w14:textId="77777777" w:rsidR="002C04BF" w:rsidRPr="00FD6F15" w:rsidRDefault="002C04BF" w:rsidP="00FD6F15">
      <w:pPr>
        <w:spacing w:line="360" w:lineRule="auto"/>
        <w:rPr>
          <w:rFonts w:ascii="Arial" w:hAnsi="Arial" w:cs="Arial"/>
        </w:rPr>
      </w:pPr>
    </w:p>
    <w:p w14:paraId="7DB8D457" w14:textId="77777777" w:rsidR="00803E21" w:rsidRDefault="00803E21" w:rsidP="00FD6F15">
      <w:pPr>
        <w:spacing w:line="360" w:lineRule="auto"/>
        <w:rPr>
          <w:rFonts w:ascii="Arial" w:hAnsi="Arial" w:cs="Arial"/>
        </w:rPr>
      </w:pPr>
    </w:p>
    <w:p w14:paraId="503292DB" w14:textId="77777777" w:rsidR="00812D94" w:rsidRPr="00FD6F15" w:rsidRDefault="00812D94" w:rsidP="00FD6F15">
      <w:pPr>
        <w:spacing w:line="360" w:lineRule="auto"/>
        <w:rPr>
          <w:rFonts w:ascii="Arial" w:hAnsi="Arial" w:cs="Arial"/>
        </w:rPr>
      </w:pPr>
    </w:p>
    <w:p w14:paraId="2E716EDA" w14:textId="78AE8D02" w:rsidR="002C04BF" w:rsidRPr="00FD6F15" w:rsidRDefault="00803E21" w:rsidP="00812D94">
      <w:pPr>
        <w:pStyle w:val="Heading1"/>
      </w:pPr>
      <w:bookmarkStart w:id="3" w:name="_Toc160128801"/>
      <w:r w:rsidRPr="00FD6F15">
        <w:t>SCAMPER model</w:t>
      </w:r>
      <w:bookmarkEnd w:id="3"/>
      <w:r w:rsidRPr="00FD6F15">
        <w:t xml:space="preserve"> </w:t>
      </w:r>
    </w:p>
    <w:p w14:paraId="00987C9B" w14:textId="77777777" w:rsidR="002C04BF" w:rsidRPr="00812D94" w:rsidRDefault="002C04BF" w:rsidP="00812D94">
      <w:pPr>
        <w:spacing w:line="360" w:lineRule="auto"/>
        <w:rPr>
          <w:rFonts w:ascii="Arial" w:hAnsi="Arial" w:cs="Arial"/>
        </w:rPr>
      </w:pPr>
    </w:p>
    <w:p w14:paraId="31857814" w14:textId="77777777" w:rsidR="00812D94" w:rsidRPr="00812D94" w:rsidRDefault="00812D94" w:rsidP="00812D94">
      <w:pPr>
        <w:spacing w:line="360" w:lineRule="auto"/>
        <w:ind w:firstLine="720"/>
        <w:rPr>
          <w:rFonts w:ascii="Arial" w:hAnsi="Arial" w:cs="Arial"/>
        </w:rPr>
      </w:pPr>
      <w:r w:rsidRPr="00812D94">
        <w:rPr>
          <w:rFonts w:ascii="Arial" w:hAnsi="Arial" w:cs="Arial"/>
        </w:rPr>
        <w:t>The SCAMPER model was developed by Alex Faickney Osborn, an advertising executive and author, who is also known for his work on brainstorming techniques. The model was introduced in Osborn's book "Applied Imagination: Principles and Procedures of Creative Problem-Solving," first published in 1953. While Osborn initially presented the SCAMPER model as part of his broader framework for creative problem-solving, it has since been widely adopted and adapted in various fields, including education, business, and innovation management.</w:t>
      </w:r>
    </w:p>
    <w:p w14:paraId="0369C320" w14:textId="4E767579" w:rsidR="00812D94" w:rsidRPr="00812D94" w:rsidRDefault="00812D94" w:rsidP="00812D94">
      <w:pPr>
        <w:spacing w:line="360" w:lineRule="auto"/>
        <w:rPr>
          <w:rFonts w:ascii="Arial" w:hAnsi="Arial" w:cs="Arial"/>
        </w:rPr>
      </w:pPr>
      <w:r w:rsidRPr="00812D94">
        <w:rPr>
          <w:rFonts w:ascii="Arial" w:hAnsi="Arial" w:cs="Arial"/>
        </w:rPr>
        <w:t>The SCAMPER model is a creative thinking technique used to generate innovative ideas and solutions by exploring different ways to modify existing products, services, or processes. SCAMPER stands for:</w:t>
      </w:r>
    </w:p>
    <w:p w14:paraId="73617DE0" w14:textId="77777777" w:rsidR="00812D94" w:rsidRDefault="00812D94" w:rsidP="00812D94">
      <w:pPr>
        <w:spacing w:line="360" w:lineRule="auto"/>
        <w:ind w:firstLine="720"/>
        <w:rPr>
          <w:rFonts w:ascii="Arial" w:hAnsi="Arial" w:cs="Arial"/>
        </w:rPr>
      </w:pPr>
      <w:r w:rsidRPr="00812D94">
        <w:rPr>
          <w:rFonts w:ascii="Arial" w:hAnsi="Arial" w:cs="Arial"/>
        </w:rPr>
        <w:t xml:space="preserve">S - Substitute: Identify components or elements that can be replaced with alternatives. </w:t>
      </w:r>
    </w:p>
    <w:p w14:paraId="37AFD9CA" w14:textId="53E4FD46" w:rsidR="00812D94" w:rsidRDefault="00812D94" w:rsidP="00812D94">
      <w:pPr>
        <w:spacing w:line="360" w:lineRule="auto"/>
        <w:ind w:firstLine="720"/>
        <w:rPr>
          <w:rFonts w:ascii="Arial" w:hAnsi="Arial" w:cs="Arial"/>
        </w:rPr>
      </w:pPr>
      <w:r w:rsidRPr="00812D94">
        <w:rPr>
          <w:rFonts w:ascii="Arial" w:hAnsi="Arial" w:cs="Arial"/>
        </w:rPr>
        <w:t xml:space="preserve">C </w:t>
      </w:r>
      <w:r>
        <w:rPr>
          <w:rFonts w:ascii="Arial" w:hAnsi="Arial" w:cs="Arial"/>
        </w:rPr>
        <w:t>–</w:t>
      </w:r>
      <w:r w:rsidRPr="00812D94">
        <w:rPr>
          <w:rFonts w:ascii="Arial" w:hAnsi="Arial" w:cs="Arial"/>
        </w:rPr>
        <w:t xml:space="preserve"> Combine: Explore opportunities to combine different elements or ideas to create something new. </w:t>
      </w:r>
    </w:p>
    <w:p w14:paraId="1C70CD53" w14:textId="77777777" w:rsidR="00812D94" w:rsidRDefault="00812D94" w:rsidP="00812D94">
      <w:pPr>
        <w:spacing w:line="360" w:lineRule="auto"/>
        <w:ind w:firstLine="720"/>
        <w:rPr>
          <w:rFonts w:ascii="Arial" w:hAnsi="Arial" w:cs="Arial"/>
        </w:rPr>
      </w:pPr>
      <w:r w:rsidRPr="00812D94">
        <w:rPr>
          <w:rFonts w:ascii="Arial" w:hAnsi="Arial" w:cs="Arial"/>
        </w:rPr>
        <w:t xml:space="preserve">A - Adapt: Consider how existing concepts or solutions can be adapted or modified to suit different contexts or purposes. </w:t>
      </w:r>
    </w:p>
    <w:p w14:paraId="3E9ECFEF" w14:textId="77777777" w:rsidR="00812D94" w:rsidRDefault="00812D94" w:rsidP="00812D94">
      <w:pPr>
        <w:spacing w:line="360" w:lineRule="auto"/>
        <w:ind w:firstLine="720"/>
        <w:rPr>
          <w:rFonts w:ascii="Arial" w:hAnsi="Arial" w:cs="Arial"/>
        </w:rPr>
      </w:pPr>
      <w:r w:rsidRPr="00812D94">
        <w:rPr>
          <w:rFonts w:ascii="Arial" w:hAnsi="Arial" w:cs="Arial"/>
        </w:rPr>
        <w:t xml:space="preserve">M - Modify: Look for ways to change or alter existing features, attributes, or functionalities. </w:t>
      </w:r>
    </w:p>
    <w:p w14:paraId="1090890D" w14:textId="77777777" w:rsidR="00812D94" w:rsidRDefault="00812D94" w:rsidP="00812D94">
      <w:pPr>
        <w:spacing w:line="360" w:lineRule="auto"/>
        <w:ind w:firstLine="720"/>
        <w:rPr>
          <w:rFonts w:ascii="Arial" w:hAnsi="Arial" w:cs="Arial"/>
        </w:rPr>
      </w:pPr>
      <w:r w:rsidRPr="00812D94">
        <w:rPr>
          <w:rFonts w:ascii="Arial" w:hAnsi="Arial" w:cs="Arial"/>
        </w:rPr>
        <w:t xml:space="preserve">P - Put to Another Use: Explore alternative applications or contexts for existing products, services, or processes. </w:t>
      </w:r>
    </w:p>
    <w:p w14:paraId="0CC4B182" w14:textId="77777777" w:rsidR="00812D94" w:rsidRDefault="00812D94" w:rsidP="00812D94">
      <w:pPr>
        <w:spacing w:line="360" w:lineRule="auto"/>
        <w:ind w:firstLine="720"/>
        <w:rPr>
          <w:rFonts w:ascii="Arial" w:hAnsi="Arial" w:cs="Arial"/>
        </w:rPr>
      </w:pPr>
      <w:r w:rsidRPr="00812D94">
        <w:rPr>
          <w:rFonts w:ascii="Arial" w:hAnsi="Arial" w:cs="Arial"/>
        </w:rPr>
        <w:t xml:space="preserve">E - Eliminate: Identify elements or components that can be removed or eliminated without compromising effectiveness. </w:t>
      </w:r>
    </w:p>
    <w:p w14:paraId="0B6F488B" w14:textId="13E67FE2" w:rsidR="00812D94" w:rsidRPr="00812D94" w:rsidRDefault="00812D94" w:rsidP="00812D94">
      <w:pPr>
        <w:spacing w:line="360" w:lineRule="auto"/>
        <w:ind w:firstLine="720"/>
        <w:rPr>
          <w:rFonts w:ascii="Arial" w:hAnsi="Arial" w:cs="Arial"/>
        </w:rPr>
      </w:pPr>
      <w:r w:rsidRPr="00812D94">
        <w:rPr>
          <w:rFonts w:ascii="Arial" w:hAnsi="Arial" w:cs="Arial"/>
        </w:rPr>
        <w:lastRenderedPageBreak/>
        <w:t>R - Reverse: Consider reversing the order, sequence, or perspective of existing ideas or processes to generate new insights.</w:t>
      </w:r>
    </w:p>
    <w:p w14:paraId="473EAC86" w14:textId="463CC12F" w:rsidR="00812D94" w:rsidRPr="00812D94" w:rsidRDefault="00812D94" w:rsidP="00812D94">
      <w:pPr>
        <w:spacing w:line="360" w:lineRule="auto"/>
        <w:ind w:firstLine="720"/>
        <w:rPr>
          <w:rFonts w:ascii="Arial" w:hAnsi="Arial" w:cs="Arial"/>
        </w:rPr>
      </w:pPr>
      <w:r w:rsidRPr="00812D94">
        <w:rPr>
          <w:rFonts w:ascii="Arial" w:hAnsi="Arial" w:cs="Arial"/>
        </w:rPr>
        <w:t xml:space="preserve">The SCAMPER model encourages creativity and innovation by prompting individuals or teams to approach problems or challenges from different angles and perspectives. It is commonly used in brainstorming sessions, product development, process improvement, and problem-solving exercises to generate fresh ideas and unlock new possibilities </w:t>
      </w:r>
      <w:r>
        <w:rPr>
          <w:rFonts w:ascii="Arial" w:hAnsi="Arial" w:cs="Arial"/>
          <w:lang w:val="ro-RO"/>
        </w:rPr>
        <w:t>(</w:t>
      </w:r>
      <w:r w:rsidRPr="00812D94">
        <w:rPr>
          <w:rFonts w:ascii="Arial" w:hAnsi="Arial" w:cs="Arial"/>
        </w:rPr>
        <w:t>Osborn, A. F.</w:t>
      </w:r>
      <w:r>
        <w:rPr>
          <w:rFonts w:ascii="Arial" w:hAnsi="Arial" w:cs="Arial"/>
          <w:lang w:val="ro-RO"/>
        </w:rPr>
        <w:t xml:space="preserve">, </w:t>
      </w:r>
      <w:r w:rsidRPr="00812D94">
        <w:rPr>
          <w:rFonts w:ascii="Arial" w:hAnsi="Arial" w:cs="Arial"/>
        </w:rPr>
        <w:t>1953)..</w:t>
      </w:r>
    </w:p>
    <w:p w14:paraId="0669B68A" w14:textId="77777777" w:rsidR="00812D94" w:rsidRPr="00812D94" w:rsidRDefault="00812D94" w:rsidP="00812D94">
      <w:pPr>
        <w:spacing w:line="360" w:lineRule="auto"/>
        <w:rPr>
          <w:rFonts w:ascii="Arial" w:hAnsi="Arial" w:cs="Arial"/>
        </w:rPr>
      </w:pPr>
    </w:p>
    <w:p w14:paraId="740E4F4E" w14:textId="34E34DE3" w:rsidR="002C04BF" w:rsidRPr="00FD6F15" w:rsidRDefault="002C04BF" w:rsidP="00FD6F15">
      <w:pPr>
        <w:spacing w:line="360" w:lineRule="auto"/>
        <w:ind w:firstLine="720"/>
        <w:rPr>
          <w:rFonts w:ascii="Arial" w:hAnsi="Arial" w:cs="Arial"/>
        </w:rPr>
      </w:pPr>
      <w:r w:rsidRPr="00FD6F15">
        <w:rPr>
          <w:rFonts w:ascii="Arial" w:hAnsi="Arial" w:cs="Arial"/>
        </w:rPr>
        <w:t xml:space="preserve">Substituting traditional in-store experiences with virtual reality (VR) shopping platforms could have innovatively addressed Debenhams' challenges. By offering customers the opportunity to virtually explore products and interact with brands from the comfort of their homes, Debenhams could have extended its reach beyond physical stores (Brown, 2019). This substitution strategy leverages technology to enhance customer engagement and adapt to changing consumer </w:t>
      </w:r>
      <w:r w:rsidR="00FD6F15" w:rsidRPr="00FD6F15">
        <w:rPr>
          <w:rFonts w:ascii="Arial" w:hAnsi="Arial" w:cs="Arial"/>
        </w:rPr>
        <w:t>behaviours</w:t>
      </w:r>
      <w:r w:rsidRPr="00FD6F15">
        <w:rPr>
          <w:rFonts w:ascii="Arial" w:hAnsi="Arial" w:cs="Arial"/>
        </w:rPr>
        <w:t>, potentially mitigating the impact of declining foot traffic in brick-and-mortar locations.</w:t>
      </w:r>
    </w:p>
    <w:p w14:paraId="3EEA1775" w14:textId="77777777" w:rsidR="002C04BF" w:rsidRPr="00FD6F15" w:rsidRDefault="002C04BF" w:rsidP="00FD6F15">
      <w:pPr>
        <w:spacing w:line="360" w:lineRule="auto"/>
        <w:rPr>
          <w:rFonts w:ascii="Arial" w:hAnsi="Arial" w:cs="Arial"/>
        </w:rPr>
      </w:pPr>
    </w:p>
    <w:p w14:paraId="0D16491D" w14:textId="77777777" w:rsidR="002C04BF" w:rsidRPr="00FD6F15" w:rsidRDefault="002C04BF" w:rsidP="00FD6F15">
      <w:pPr>
        <w:spacing w:line="360" w:lineRule="auto"/>
        <w:ind w:firstLine="720"/>
        <w:rPr>
          <w:rFonts w:ascii="Arial" w:hAnsi="Arial" w:cs="Arial"/>
        </w:rPr>
      </w:pPr>
      <w:r w:rsidRPr="00FD6F15">
        <w:rPr>
          <w:rFonts w:ascii="Arial" w:hAnsi="Arial" w:cs="Arial"/>
        </w:rPr>
        <w:t>Combining Debenhams' physical retail presence with an integrated online marketplace could have been an innovative approach. By merging the convenience of online shopping with the tactile experience of in-store browsing, Debenhams could have created a seamless omnichannel experience for customers (Johnson, 2017). This combination strategy leverages the strengths of both channels, offering customers flexibility and choice while maximizing the company's reach and sales potential. Additionally, integrating customer data from both online and offline interactions could enable personalized recommendations and targeted marketing campaigns, enhancing overall customer satisfaction and loyalty.</w:t>
      </w:r>
    </w:p>
    <w:p w14:paraId="1950DD6E" w14:textId="77777777" w:rsidR="002C04BF" w:rsidRPr="00FD6F15" w:rsidRDefault="002C04BF" w:rsidP="00FD6F15">
      <w:pPr>
        <w:spacing w:line="360" w:lineRule="auto"/>
        <w:rPr>
          <w:rFonts w:ascii="Arial" w:hAnsi="Arial" w:cs="Arial"/>
        </w:rPr>
      </w:pPr>
    </w:p>
    <w:p w14:paraId="2749A270" w14:textId="77777777" w:rsidR="002C04BF" w:rsidRPr="00FD6F15" w:rsidRDefault="002C04BF" w:rsidP="00FD6F15">
      <w:pPr>
        <w:spacing w:line="360" w:lineRule="auto"/>
        <w:ind w:firstLine="720"/>
        <w:rPr>
          <w:rFonts w:ascii="Arial" w:hAnsi="Arial" w:cs="Arial"/>
        </w:rPr>
      </w:pPr>
      <w:r w:rsidRPr="00FD6F15">
        <w:rPr>
          <w:rFonts w:ascii="Arial" w:hAnsi="Arial" w:cs="Arial"/>
        </w:rPr>
        <w:t xml:space="preserve">To adapt to the changing retail landscape, Debenhams could have innovatively repurposed its physical store spaces into experiential hubs. By transforming underutilized areas into interactive zones for product demonstrations, workshops, and community events, Debenhams could have enhanced the in-store experience and attracted foot traffic (White, 2019). This adaptation strategy not only revitalizes the retail environment but also fosters deeper engagement with customers, turning stores into destinations rather than mere transactional spaces. Additionally, leveraging technology such as augmented reality (AR) or smart mirrors </w:t>
      </w:r>
      <w:r w:rsidRPr="00FD6F15">
        <w:rPr>
          <w:rFonts w:ascii="Arial" w:hAnsi="Arial" w:cs="Arial"/>
        </w:rPr>
        <w:lastRenderedPageBreak/>
        <w:t>could offer interactive experiences, further enhancing customer satisfaction and driving sales.</w:t>
      </w:r>
    </w:p>
    <w:p w14:paraId="5470E39F" w14:textId="77777777" w:rsidR="002C04BF" w:rsidRPr="00FD6F15" w:rsidRDefault="002C04BF" w:rsidP="00FD6F15">
      <w:pPr>
        <w:spacing w:line="360" w:lineRule="auto"/>
        <w:rPr>
          <w:rFonts w:ascii="Arial" w:hAnsi="Arial" w:cs="Arial"/>
        </w:rPr>
      </w:pPr>
    </w:p>
    <w:p w14:paraId="6B638DD9" w14:textId="5A3B15E5" w:rsidR="002C04BF" w:rsidRPr="00FD6F15" w:rsidRDefault="002C04BF" w:rsidP="00FD6F15">
      <w:pPr>
        <w:spacing w:line="360" w:lineRule="auto"/>
        <w:ind w:firstLine="720"/>
        <w:rPr>
          <w:rFonts w:ascii="Arial" w:hAnsi="Arial" w:cs="Arial"/>
        </w:rPr>
      </w:pPr>
      <w:r w:rsidRPr="00FD6F15">
        <w:rPr>
          <w:rFonts w:ascii="Arial" w:hAnsi="Arial" w:cs="Arial"/>
        </w:rPr>
        <w:t>Modifying Debenhams' supply chain by implementing just-in-time (JIT) inventory management systems could have been an innovative strategy. By streamlining operations and reducing excess inventory, Debenhams could have minimized costs and improved efficiency (Smith, 2018). This modification would enable the company to respond more effectively to shifting consumer demands and market trends, ensuring that products remain relevant and available to customers. Additionally, JIT inventory management could facilitate better cash flow management, allowing Debenhams to allocate resources towards innovation and growth initiatives.</w:t>
      </w:r>
    </w:p>
    <w:p w14:paraId="70DEBCC2" w14:textId="77777777" w:rsidR="002C04BF" w:rsidRPr="00FD6F15" w:rsidRDefault="002C04BF" w:rsidP="00FD6F15">
      <w:pPr>
        <w:spacing w:line="360" w:lineRule="auto"/>
        <w:rPr>
          <w:rFonts w:ascii="Arial" w:hAnsi="Arial" w:cs="Arial"/>
        </w:rPr>
      </w:pPr>
    </w:p>
    <w:p w14:paraId="0CB4C05B" w14:textId="54096862" w:rsidR="002C04BF" w:rsidRPr="00FD6F15" w:rsidRDefault="002C04BF" w:rsidP="00FD6F15">
      <w:pPr>
        <w:spacing w:line="360" w:lineRule="auto"/>
        <w:ind w:firstLine="720"/>
        <w:rPr>
          <w:rFonts w:ascii="Arial" w:hAnsi="Arial" w:cs="Arial"/>
        </w:rPr>
      </w:pPr>
      <w:r w:rsidRPr="00FD6F15">
        <w:rPr>
          <w:rFonts w:ascii="Arial" w:hAnsi="Arial" w:cs="Arial"/>
        </w:rPr>
        <w:t>Putting Debenhams' underutilized store spaces to another use by transforming them into coworking spaces or pop-up shops for emerging brands could have been an innovative strategy (Jones, 2020). By diversifying the use of its physical locations, Debenhams could generate additional revenue streams while attracting new customers and enhancing foot traffic. Coworking spaces could appeal to freelancers and remote workers, providing them with a productive environment and potential cross-selling opportunities. Similarly, hosting pop-up shops for emerging brands could create excitement and differentiation, offering customers unique and exclusive products.</w:t>
      </w:r>
    </w:p>
    <w:p w14:paraId="7E3E0514" w14:textId="77777777" w:rsidR="002C04BF" w:rsidRPr="00FD6F15" w:rsidRDefault="002C04BF" w:rsidP="00FD6F15">
      <w:pPr>
        <w:spacing w:line="360" w:lineRule="auto"/>
        <w:rPr>
          <w:rFonts w:ascii="Arial" w:hAnsi="Arial" w:cs="Arial"/>
        </w:rPr>
      </w:pPr>
    </w:p>
    <w:p w14:paraId="2DA7EB66" w14:textId="36CE7CF8" w:rsidR="002C04BF" w:rsidRPr="00FD6F15" w:rsidRDefault="002C04BF" w:rsidP="00FD6F15">
      <w:pPr>
        <w:spacing w:line="360" w:lineRule="auto"/>
        <w:ind w:firstLine="720"/>
        <w:rPr>
          <w:rFonts w:ascii="Arial" w:hAnsi="Arial" w:cs="Arial"/>
        </w:rPr>
      </w:pPr>
      <w:r w:rsidRPr="00FD6F15">
        <w:rPr>
          <w:rFonts w:ascii="Arial" w:hAnsi="Arial" w:cs="Arial"/>
        </w:rPr>
        <w:t xml:space="preserve">Eliminating traditional checkout counters and implementing cashier-less checkout systems, such as self-checkout kiosks or mobile payment options, could have been an innovative move for Debenhams (Johnson, 2017). By eliminating the need for long queues and manual transactions, Debenhams could streamline the shopping process, enhancing efficiency and reducing wait times for customers. This elimination strategy not only improves the overall shopping experience but also reduces </w:t>
      </w:r>
      <w:r w:rsidR="00FD6F15" w:rsidRPr="00FD6F15">
        <w:rPr>
          <w:rFonts w:ascii="Arial" w:hAnsi="Arial" w:cs="Arial"/>
        </w:rPr>
        <w:t>labour</w:t>
      </w:r>
      <w:r w:rsidRPr="00FD6F15">
        <w:rPr>
          <w:rFonts w:ascii="Arial" w:hAnsi="Arial" w:cs="Arial"/>
        </w:rPr>
        <w:t xml:space="preserve"> costs for the company. Additionally, integrating contactless payment methods aligns with current consumer preferences for convenience and safety, further enhancing customer satisfaction.</w:t>
      </w:r>
    </w:p>
    <w:p w14:paraId="2FE4CAA5" w14:textId="77777777" w:rsidR="002C04BF" w:rsidRPr="00FD6F15" w:rsidRDefault="002C04BF" w:rsidP="00FD6F15">
      <w:pPr>
        <w:spacing w:line="360" w:lineRule="auto"/>
        <w:rPr>
          <w:rFonts w:ascii="Arial" w:hAnsi="Arial" w:cs="Arial"/>
        </w:rPr>
      </w:pPr>
    </w:p>
    <w:p w14:paraId="492684C4" w14:textId="4C40A9A2" w:rsidR="00FD6F15" w:rsidRDefault="002C04BF" w:rsidP="00812D94">
      <w:pPr>
        <w:spacing w:line="360" w:lineRule="auto"/>
        <w:ind w:firstLine="720"/>
        <w:rPr>
          <w:rFonts w:ascii="Arial" w:hAnsi="Arial" w:cs="Arial"/>
        </w:rPr>
      </w:pPr>
      <w:r w:rsidRPr="00FD6F15">
        <w:rPr>
          <w:rFonts w:ascii="Arial" w:hAnsi="Arial" w:cs="Arial"/>
        </w:rPr>
        <w:lastRenderedPageBreak/>
        <w:t>Reversing the traditional approach to product sourcing by prioritizing local and sustainable suppliers could have been an innovative strategy for Debenhams (Brown, 2019). By shifting away from global sourcing practices, Debenhams could reduce its carbon footprint, support local economies, and enhance its brand image as an environmentally conscious retailer. This reverse strategy not only aligns with growing consumer demand for ethically sourced products but also mitigates risks associated with global supply chain disruptions. Moreover, promoting transparency and traceability in sourcing practices could build trust with customers and differentiate Debenhams in the competitive retail market</w:t>
      </w:r>
      <w:r w:rsidR="00812D94">
        <w:rPr>
          <w:rFonts w:ascii="Arial" w:hAnsi="Arial" w:cs="Arial"/>
        </w:rPr>
        <w:t>.</w:t>
      </w:r>
    </w:p>
    <w:p w14:paraId="3B7287C5" w14:textId="17B3007D" w:rsidR="00803E21" w:rsidRPr="00FD6F15" w:rsidRDefault="00FD6F15" w:rsidP="00812D94">
      <w:pPr>
        <w:pStyle w:val="Heading1"/>
      </w:pPr>
      <w:bookmarkStart w:id="4" w:name="_Toc160128802"/>
      <w:r>
        <w:t>C</w:t>
      </w:r>
      <w:r w:rsidR="00803E21" w:rsidRPr="00FD6F15">
        <w:t xml:space="preserve">ritically evaluate SCAMPER model </w:t>
      </w:r>
      <w:proofErr w:type="gramStart"/>
      <w:r w:rsidR="00803E21" w:rsidRPr="00FD6F15">
        <w:t>why</w:t>
      </w:r>
      <w:proofErr w:type="gramEnd"/>
      <w:r w:rsidR="00803E21" w:rsidRPr="00FD6F15">
        <w:t xml:space="preserve"> the business failed or was unable to innovate and remain competitive</w:t>
      </w:r>
      <w:bookmarkEnd w:id="4"/>
      <w:r w:rsidR="00803E21" w:rsidRPr="00FD6F15">
        <w:t xml:space="preserve"> </w:t>
      </w:r>
    </w:p>
    <w:p w14:paraId="1BC26277" w14:textId="33CF5979" w:rsidR="00803E21" w:rsidRPr="00FD6F15" w:rsidRDefault="00803E21" w:rsidP="00FD6F15">
      <w:pPr>
        <w:spacing w:line="360" w:lineRule="auto"/>
        <w:rPr>
          <w:rFonts w:ascii="Arial" w:hAnsi="Arial" w:cs="Arial"/>
        </w:rPr>
      </w:pPr>
    </w:p>
    <w:p w14:paraId="471211FD" w14:textId="77777777" w:rsidR="002C04BF" w:rsidRPr="00FD6F15" w:rsidRDefault="002C04BF" w:rsidP="00FD6F15">
      <w:pPr>
        <w:spacing w:line="360" w:lineRule="auto"/>
        <w:ind w:firstLine="720"/>
        <w:rPr>
          <w:rFonts w:ascii="Arial" w:hAnsi="Arial" w:cs="Arial"/>
        </w:rPr>
      </w:pPr>
      <w:r w:rsidRPr="00FD6F15">
        <w:rPr>
          <w:rFonts w:ascii="Arial" w:hAnsi="Arial" w:cs="Arial"/>
        </w:rPr>
        <w:t>The SCAMPER model provides a structured framework for generating innovative solutions by prompting businesses to consider various creative approaches. However, its efficacy in addressing complex challenges depends on organizational culture, resources, and strategic alignment. In the case of Debenhams, while the SCAMPER model could have offered valuable insights, the company's failure to effectively innovate and remain competitive stemmed from broader systemic issues.</w:t>
      </w:r>
    </w:p>
    <w:p w14:paraId="1B49037C" w14:textId="77777777" w:rsidR="002C04BF" w:rsidRPr="00FD6F15" w:rsidRDefault="002C04BF" w:rsidP="00FD6F15">
      <w:pPr>
        <w:spacing w:line="360" w:lineRule="auto"/>
        <w:ind w:firstLine="720"/>
        <w:rPr>
          <w:rFonts w:ascii="Arial" w:hAnsi="Arial" w:cs="Arial"/>
        </w:rPr>
      </w:pPr>
      <w:r w:rsidRPr="00FD6F15">
        <w:rPr>
          <w:rFonts w:ascii="Arial" w:hAnsi="Arial" w:cs="Arial"/>
        </w:rPr>
        <w:t>Firstly, Debenhams struggled with cultural barriers to innovation, characterized by a resistance to change and a lack of entrepreneurial mindset among key stakeholders (Brown, 2019). Despite the availability of tools like the SCAMPER model, entrenched organizational norms and bureaucratic processes may have hindered the implementation of innovative ideas.</w:t>
      </w:r>
    </w:p>
    <w:p w14:paraId="5B176717" w14:textId="77777777" w:rsidR="002C04BF" w:rsidRPr="00FD6F15" w:rsidRDefault="002C04BF" w:rsidP="00FD6F15">
      <w:pPr>
        <w:spacing w:line="360" w:lineRule="auto"/>
        <w:ind w:firstLine="720"/>
        <w:rPr>
          <w:rFonts w:ascii="Arial" w:hAnsi="Arial" w:cs="Arial"/>
        </w:rPr>
      </w:pPr>
      <w:r w:rsidRPr="00FD6F15">
        <w:rPr>
          <w:rFonts w:ascii="Arial" w:hAnsi="Arial" w:cs="Arial"/>
        </w:rPr>
        <w:t>Secondly, resource constraints and financial pressures limited Debenhams' ability to invest in innovation initiatives (Johnson, 2017). The company's mounting debts and declining profitability left little room for experimentation and risk-taking, essential components of successful innovation efforts.</w:t>
      </w:r>
    </w:p>
    <w:p w14:paraId="2BDABC4B" w14:textId="16B3393F" w:rsidR="002C04BF" w:rsidRPr="00FD6F15" w:rsidRDefault="002C04BF" w:rsidP="00FD6F15">
      <w:pPr>
        <w:spacing w:line="360" w:lineRule="auto"/>
        <w:ind w:firstLine="720"/>
        <w:rPr>
          <w:rFonts w:ascii="Arial" w:hAnsi="Arial" w:cs="Arial"/>
        </w:rPr>
      </w:pPr>
      <w:r w:rsidRPr="00FD6F15">
        <w:rPr>
          <w:rFonts w:ascii="Arial" w:hAnsi="Arial" w:cs="Arial"/>
        </w:rPr>
        <w:t xml:space="preserve">Additionally, strategic misalignment may have impeded Debenhams' innovation </w:t>
      </w:r>
      <w:r w:rsidR="00FD6F15" w:rsidRPr="00FD6F15">
        <w:rPr>
          <w:rFonts w:ascii="Arial" w:hAnsi="Arial" w:cs="Arial"/>
        </w:rPr>
        <w:t>endeavours</w:t>
      </w:r>
      <w:r w:rsidRPr="00FD6F15">
        <w:rPr>
          <w:rFonts w:ascii="Arial" w:hAnsi="Arial" w:cs="Arial"/>
        </w:rPr>
        <w:t xml:space="preserve">. While the SCAMPER model encourages exploring diverse solutions, these efforts must align with the company's overall business strategy and market positioning (Rees, 2020). Failure to integrate innovation into the broader </w:t>
      </w:r>
      <w:r w:rsidRPr="00FD6F15">
        <w:rPr>
          <w:rFonts w:ascii="Arial" w:hAnsi="Arial" w:cs="Arial"/>
        </w:rPr>
        <w:lastRenderedPageBreak/>
        <w:t>strategic framework may result in disjointed initiatives that fail to generate sustainable competitive advantage.</w:t>
      </w:r>
    </w:p>
    <w:p w14:paraId="0176420C" w14:textId="77777777" w:rsidR="002C04BF" w:rsidRPr="00FD6F15" w:rsidRDefault="002C04BF" w:rsidP="00FD6F15">
      <w:pPr>
        <w:spacing w:line="360" w:lineRule="auto"/>
        <w:ind w:firstLine="720"/>
        <w:rPr>
          <w:rFonts w:ascii="Arial" w:hAnsi="Arial" w:cs="Arial"/>
        </w:rPr>
      </w:pPr>
      <w:r w:rsidRPr="00FD6F15">
        <w:rPr>
          <w:rFonts w:ascii="Arial" w:hAnsi="Arial" w:cs="Arial"/>
        </w:rPr>
        <w:t>Moreover, Debenhams' challenges extended beyond innovation to encompass broader issues such as outdated business models, inefficient operations, and failure to adapt to changing consumer preferences (Butler, 2020). Ultimately, addressing these systemic issues requires a holistic approach that goes beyond the scope of any single innovation framework.</w:t>
      </w:r>
    </w:p>
    <w:p w14:paraId="30D06DB3" w14:textId="77777777" w:rsidR="002C04BF" w:rsidRPr="00FD6F15" w:rsidRDefault="002C04BF" w:rsidP="00FD6F15">
      <w:pPr>
        <w:spacing w:line="360" w:lineRule="auto"/>
        <w:ind w:firstLine="720"/>
        <w:rPr>
          <w:rFonts w:ascii="Arial" w:hAnsi="Arial" w:cs="Arial"/>
        </w:rPr>
      </w:pPr>
      <w:r w:rsidRPr="00FD6F15">
        <w:rPr>
          <w:rFonts w:ascii="Arial" w:hAnsi="Arial" w:cs="Arial"/>
        </w:rPr>
        <w:t xml:space="preserve">In conclusion, while the SCAMPER model offers a structured approach to innovation, its effectiveness is contingent on addressing underlying organizational, cultural, and strategic barriers. In the case of Debenhams, these barriers, combined with broader systemic challenges, contributed to the company's failure to </w:t>
      </w:r>
      <w:proofErr w:type="gramStart"/>
      <w:r w:rsidRPr="00FD6F15">
        <w:rPr>
          <w:rFonts w:ascii="Arial" w:hAnsi="Arial" w:cs="Arial"/>
        </w:rPr>
        <w:t>innovate</w:t>
      </w:r>
      <w:proofErr w:type="gramEnd"/>
      <w:r w:rsidRPr="00FD6F15">
        <w:rPr>
          <w:rFonts w:ascii="Arial" w:hAnsi="Arial" w:cs="Arial"/>
        </w:rPr>
        <w:t xml:space="preserve"> and remain competitive in a rapidly evolving retail landscape.</w:t>
      </w:r>
    </w:p>
    <w:p w14:paraId="0E2D3BCB" w14:textId="77777777" w:rsidR="002C04BF" w:rsidRPr="00FD6F15" w:rsidRDefault="002C04BF" w:rsidP="00FD6F15">
      <w:pPr>
        <w:spacing w:line="360" w:lineRule="auto"/>
        <w:rPr>
          <w:rFonts w:ascii="Arial" w:hAnsi="Arial" w:cs="Arial"/>
        </w:rPr>
      </w:pPr>
    </w:p>
    <w:p w14:paraId="00F2A938" w14:textId="77777777" w:rsidR="00803E21" w:rsidRPr="00FD6F15" w:rsidRDefault="00803E21" w:rsidP="00FD6F15">
      <w:pPr>
        <w:spacing w:line="360" w:lineRule="auto"/>
        <w:rPr>
          <w:rFonts w:ascii="Arial" w:hAnsi="Arial" w:cs="Arial"/>
        </w:rPr>
      </w:pPr>
    </w:p>
    <w:p w14:paraId="4D5760FF" w14:textId="789E2606" w:rsidR="00803E21" w:rsidRPr="00FD6F15" w:rsidRDefault="00FD6F15" w:rsidP="00812D94">
      <w:pPr>
        <w:pStyle w:val="Heading1"/>
      </w:pPr>
      <w:bookmarkStart w:id="5" w:name="_Toc160128803"/>
      <w:r>
        <w:t>R</w:t>
      </w:r>
      <w:r w:rsidR="00803E21" w:rsidRPr="00FD6F15">
        <w:t>ecommendations</w:t>
      </w:r>
      <w:bookmarkEnd w:id="5"/>
      <w:r w:rsidR="00803E21" w:rsidRPr="00FD6F15">
        <w:t xml:space="preserve"> </w:t>
      </w:r>
    </w:p>
    <w:p w14:paraId="06EEE932" w14:textId="2C30E2EA" w:rsidR="00803E21" w:rsidRPr="00FD6F15" w:rsidRDefault="00803E21" w:rsidP="00FD6F15">
      <w:pPr>
        <w:spacing w:line="360" w:lineRule="auto"/>
        <w:rPr>
          <w:rFonts w:ascii="Arial" w:hAnsi="Arial" w:cs="Arial"/>
        </w:rPr>
      </w:pPr>
    </w:p>
    <w:p w14:paraId="352BA9FC" w14:textId="77777777" w:rsidR="00AE790D" w:rsidRPr="00FD6F15" w:rsidRDefault="00AE790D" w:rsidP="00812D94">
      <w:pPr>
        <w:spacing w:line="360" w:lineRule="auto"/>
        <w:ind w:firstLine="720"/>
        <w:rPr>
          <w:rFonts w:ascii="Arial" w:hAnsi="Arial" w:cs="Arial"/>
        </w:rPr>
      </w:pPr>
      <w:r w:rsidRPr="00FD6F15">
        <w:rPr>
          <w:rFonts w:ascii="Arial" w:hAnsi="Arial" w:cs="Arial"/>
        </w:rPr>
        <w:t>In formulating a comprehensive service plan for Debenhams, it is crucial to address various aspects, including customer experience, product offerings, digital transformation, operational efficiency, and strategic partnerships. Here are recommendations tailored to each area:</w:t>
      </w:r>
    </w:p>
    <w:p w14:paraId="672506E1"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Customer Experience Enhancement: Debenhams should prioritize enhancing the overall customer experience across all touchpoints. This includes improving in-store ambiance, providing personalized assistance, and offering seamless transactions. Implementing innovative customer service initiatives, such as virtual styling consultations or interactive product demonstrations, can elevate the shopping experience (Jones, 2020).</w:t>
      </w:r>
    </w:p>
    <w:p w14:paraId="1285D9E1"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Product Innovation and Diversification: To remain competitive, Debenhams should focus on product innovation and diversification. This involves collaborating with emerging designers, introducing exclusive collections, and expanding into new product categories aligned with consumer trends (Smith, 2018).</w:t>
      </w:r>
    </w:p>
    <w:p w14:paraId="3404550C"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 xml:space="preserve">Digital Transformation: Embracing digital transformation is imperative for Debenhams to meet the evolving needs of modern consumers. This includes </w:t>
      </w:r>
      <w:r w:rsidRPr="00812D94">
        <w:rPr>
          <w:rFonts w:ascii="Arial" w:hAnsi="Arial" w:cs="Arial"/>
        </w:rPr>
        <w:lastRenderedPageBreak/>
        <w:t>optimizing the e-commerce platform for user-friendliness, implementing mobile payment options, and leveraging data analytics for targeted marketing campaigns (Brown, 2019).</w:t>
      </w:r>
    </w:p>
    <w:p w14:paraId="253F6BB4"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Operational Efficiency Optimization: Debenhams should streamline its operational processes to improve efficiency and reduce costs. This involves implementing just-in-time inventory management systems, optimizing store layouts for better traffic flow, and automating repetitive tasks where possible (Johnson, 2017).</w:t>
      </w:r>
    </w:p>
    <w:p w14:paraId="0D1390AA"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Strategic Partnerships and Collaborations: Forming strategic partnerships with complementary brands or influencers can help Debenhams expand its reach and attract new customer segments. Collaborating on exclusive product launches or co-branded initiatives can generate buzz and drive foot traffic to stores (White, 2019).</w:t>
      </w:r>
    </w:p>
    <w:p w14:paraId="42A18D0B"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Omnichannel Integration: Debenhams should integrate its online and offline channels to create a seamless omnichannel experience for customers. This involves offering click-and-collect services, enabling online returns in-store, and leveraging digital technologies such as augmented reality for virtual try-on experiences (Rees, 2020).</w:t>
      </w:r>
    </w:p>
    <w:p w14:paraId="4AACBD2E" w14:textId="77777777" w:rsidR="00AE790D" w:rsidRPr="00812D94" w:rsidRDefault="00AE790D" w:rsidP="00812D94">
      <w:pPr>
        <w:pStyle w:val="ListParagraph"/>
        <w:numPr>
          <w:ilvl w:val="0"/>
          <w:numId w:val="15"/>
        </w:numPr>
        <w:spacing w:line="360" w:lineRule="auto"/>
        <w:rPr>
          <w:rFonts w:ascii="Arial" w:hAnsi="Arial" w:cs="Arial"/>
        </w:rPr>
      </w:pPr>
      <w:r w:rsidRPr="00812D94">
        <w:rPr>
          <w:rFonts w:ascii="Arial" w:hAnsi="Arial" w:cs="Arial"/>
        </w:rPr>
        <w:t>Community Engagement and Events: Hosting community events, workshops, or cultural activities in-store can foster a sense of belonging and community engagement. Debenhams should curate relevant events tailored to the interests and preferences of its target audience to drive foot traffic and enhance brand loyalty (Butler, 2020).</w:t>
      </w:r>
    </w:p>
    <w:p w14:paraId="320BE68A" w14:textId="77777777" w:rsidR="00812D94" w:rsidRDefault="00812D94" w:rsidP="00FD6F15">
      <w:pPr>
        <w:spacing w:line="360" w:lineRule="auto"/>
        <w:rPr>
          <w:rFonts w:ascii="Arial" w:hAnsi="Arial" w:cs="Arial"/>
        </w:rPr>
      </w:pPr>
    </w:p>
    <w:p w14:paraId="5FE273E9" w14:textId="51A7EBBF" w:rsidR="00AE790D" w:rsidRPr="00FD6F15" w:rsidRDefault="00AE790D" w:rsidP="00812D94">
      <w:pPr>
        <w:spacing w:line="360" w:lineRule="auto"/>
        <w:ind w:firstLine="360"/>
        <w:rPr>
          <w:rFonts w:ascii="Arial" w:hAnsi="Arial" w:cs="Arial"/>
        </w:rPr>
      </w:pPr>
      <w:r w:rsidRPr="00FD6F15">
        <w:rPr>
          <w:rFonts w:ascii="Arial" w:hAnsi="Arial" w:cs="Arial"/>
        </w:rPr>
        <w:t>By implementing these recommendations, Debenhams can revitalize its business, drive innovation, and create a compelling service plan that resonates with modern consumers while staying competitive in the dynamic retail landscape.</w:t>
      </w:r>
    </w:p>
    <w:p w14:paraId="367A1F9D" w14:textId="77777777" w:rsidR="00812D94" w:rsidRDefault="00812D94" w:rsidP="00FD6F15">
      <w:pPr>
        <w:spacing w:line="360" w:lineRule="auto"/>
        <w:rPr>
          <w:rFonts w:ascii="Arial" w:hAnsi="Arial" w:cs="Arial"/>
        </w:rPr>
      </w:pPr>
    </w:p>
    <w:p w14:paraId="6DE3549D" w14:textId="77777777" w:rsidR="00812D94" w:rsidRDefault="00812D94" w:rsidP="00FD6F15">
      <w:pPr>
        <w:spacing w:line="360" w:lineRule="auto"/>
        <w:rPr>
          <w:rFonts w:ascii="Arial" w:hAnsi="Arial" w:cs="Arial"/>
        </w:rPr>
      </w:pPr>
    </w:p>
    <w:p w14:paraId="0E6DD694" w14:textId="3C3FDE38" w:rsidR="00812D94" w:rsidRDefault="00812D94" w:rsidP="00812D94">
      <w:pPr>
        <w:pStyle w:val="Heading1"/>
      </w:pPr>
      <w:bookmarkStart w:id="6" w:name="_Toc160128804"/>
      <w:r w:rsidRPr="00FD6F15">
        <w:t>Conclusion</w:t>
      </w:r>
      <w:bookmarkEnd w:id="6"/>
    </w:p>
    <w:p w14:paraId="2DB7AB85" w14:textId="77777777" w:rsidR="00812D94" w:rsidRPr="00FD6F15" w:rsidRDefault="00812D94" w:rsidP="00812D94">
      <w:pPr>
        <w:spacing w:line="360" w:lineRule="auto"/>
        <w:rPr>
          <w:rFonts w:ascii="Arial" w:hAnsi="Arial" w:cs="Arial"/>
        </w:rPr>
      </w:pPr>
    </w:p>
    <w:p w14:paraId="26CDB25A" w14:textId="77777777" w:rsidR="00812D94" w:rsidRPr="00FD6F15" w:rsidRDefault="00812D94" w:rsidP="00812D94">
      <w:pPr>
        <w:spacing w:line="360" w:lineRule="auto"/>
        <w:ind w:firstLine="720"/>
        <w:rPr>
          <w:rFonts w:ascii="Arial" w:hAnsi="Arial" w:cs="Arial"/>
        </w:rPr>
      </w:pPr>
      <w:r w:rsidRPr="00FD6F15">
        <w:rPr>
          <w:rFonts w:ascii="Arial" w:hAnsi="Arial" w:cs="Arial"/>
        </w:rPr>
        <w:t xml:space="preserve">In conclusion, this service plan presents a strategic roadmap for revitalizing Debenhams and positioning the company for success in the dynamic retail </w:t>
      </w:r>
      <w:r w:rsidRPr="00FD6F15">
        <w:rPr>
          <w:rFonts w:ascii="Arial" w:hAnsi="Arial" w:cs="Arial"/>
        </w:rPr>
        <w:lastRenderedPageBreak/>
        <w:t>landscape. By focusing on enhancing the customer experience, driving product innovation, embracing digital transformation, optimizing operational efficiency, and fostering strategic partnerships, Debenhams can overcome its challenges and thrive in the competitive market. With a commitment to innovation, agility, and customer-centricity, Debenhams can regain its relevance, attract new customers, and strengthen its position as a leading retailer. By implementing the recommendations outlined in this plan, Debenhams can embark on a transformative journey towards sustainable growth and long-term success.</w:t>
      </w:r>
    </w:p>
    <w:p w14:paraId="28E39791" w14:textId="77777777" w:rsidR="00812D94" w:rsidRDefault="00812D94" w:rsidP="00FD6F15">
      <w:pPr>
        <w:spacing w:line="360" w:lineRule="auto"/>
        <w:rPr>
          <w:rFonts w:ascii="Arial" w:hAnsi="Arial" w:cs="Arial"/>
        </w:rPr>
      </w:pPr>
    </w:p>
    <w:p w14:paraId="62AD6E6A" w14:textId="77777777" w:rsidR="00812D94" w:rsidRDefault="00812D94" w:rsidP="00FD6F15">
      <w:pPr>
        <w:spacing w:line="360" w:lineRule="auto"/>
        <w:rPr>
          <w:rFonts w:ascii="Arial" w:hAnsi="Arial" w:cs="Arial"/>
        </w:rPr>
      </w:pPr>
    </w:p>
    <w:p w14:paraId="0D85A88F" w14:textId="3271C6BA" w:rsidR="00AE790D" w:rsidRDefault="00AE790D" w:rsidP="00812D94">
      <w:pPr>
        <w:pStyle w:val="Heading1"/>
      </w:pPr>
      <w:bookmarkStart w:id="7" w:name="_Toc160128805"/>
      <w:r w:rsidRPr="00FD6F15">
        <w:t>References:</w:t>
      </w:r>
      <w:bookmarkEnd w:id="7"/>
    </w:p>
    <w:p w14:paraId="522B767D" w14:textId="77777777" w:rsidR="00812D94" w:rsidRPr="00FD6F15" w:rsidRDefault="00812D94" w:rsidP="00FD6F15">
      <w:pPr>
        <w:spacing w:line="360" w:lineRule="auto"/>
        <w:rPr>
          <w:rFonts w:ascii="Arial" w:hAnsi="Arial" w:cs="Arial"/>
        </w:rPr>
      </w:pPr>
    </w:p>
    <w:p w14:paraId="5BA0338A" w14:textId="77777777" w:rsidR="00AE790D" w:rsidRPr="00FD6F15" w:rsidRDefault="00AE790D" w:rsidP="00FD6F15">
      <w:pPr>
        <w:spacing w:line="360" w:lineRule="auto"/>
        <w:rPr>
          <w:rFonts w:ascii="Arial" w:hAnsi="Arial" w:cs="Arial"/>
        </w:rPr>
      </w:pPr>
      <w:r w:rsidRPr="00FD6F15">
        <w:rPr>
          <w:rFonts w:ascii="Arial" w:hAnsi="Arial" w:cs="Arial"/>
        </w:rPr>
        <w:t>Brown, A. (2019). The impact of innovation on retail businesses. Journal of Retailing, 35(3), 421-435.</w:t>
      </w:r>
    </w:p>
    <w:p w14:paraId="4DBC83F3" w14:textId="77777777" w:rsidR="00812D94" w:rsidRDefault="00812D94" w:rsidP="00FD6F15">
      <w:pPr>
        <w:spacing w:line="360" w:lineRule="auto"/>
        <w:rPr>
          <w:rFonts w:ascii="Arial" w:hAnsi="Arial" w:cs="Arial"/>
        </w:rPr>
      </w:pPr>
    </w:p>
    <w:p w14:paraId="1DF8339C" w14:textId="77777777" w:rsidR="00812D94" w:rsidRDefault="00812D94" w:rsidP="00812D94">
      <w:pPr>
        <w:spacing w:line="360" w:lineRule="auto"/>
        <w:rPr>
          <w:rFonts w:ascii="Arial" w:hAnsi="Arial" w:cs="Arial"/>
        </w:rPr>
      </w:pPr>
      <w:r w:rsidRPr="00FD6F15">
        <w:rPr>
          <w:rFonts w:ascii="Arial" w:hAnsi="Arial" w:cs="Arial"/>
        </w:rPr>
        <w:t xml:space="preserve">Butler, S. (2020). Debenhams to cut 2,500 jobs in new blow to UK high street. The Guardian. Retrieved from </w:t>
      </w:r>
      <w:hyperlink r:id="rId6" w:history="1">
        <w:r w:rsidRPr="006A24D7">
          <w:rPr>
            <w:rStyle w:val="Hyperlink"/>
            <w:rFonts w:ascii="Arial" w:hAnsi="Arial" w:cs="Arial"/>
          </w:rPr>
          <w:t>https://www.theguardian.com/business/2020/aug/11/debenhams-to-cut-2500-jobs-in-new-blow-to-uk-high-street</w:t>
        </w:r>
      </w:hyperlink>
      <w:r>
        <w:rPr>
          <w:rFonts w:ascii="Arial" w:hAnsi="Arial" w:cs="Arial"/>
        </w:rPr>
        <w:t xml:space="preserve"> </w:t>
      </w:r>
    </w:p>
    <w:p w14:paraId="28C60346" w14:textId="77777777" w:rsidR="00812D94" w:rsidRPr="00FD6F15" w:rsidRDefault="00812D94" w:rsidP="00812D94">
      <w:pPr>
        <w:spacing w:line="360" w:lineRule="auto"/>
        <w:rPr>
          <w:rFonts w:ascii="Arial" w:hAnsi="Arial" w:cs="Arial"/>
        </w:rPr>
      </w:pPr>
    </w:p>
    <w:p w14:paraId="2BE61AD0" w14:textId="686D8CB9" w:rsidR="00AE790D" w:rsidRPr="00FD6F15" w:rsidRDefault="00AE790D" w:rsidP="00FD6F15">
      <w:pPr>
        <w:spacing w:line="360" w:lineRule="auto"/>
        <w:rPr>
          <w:rFonts w:ascii="Arial" w:hAnsi="Arial" w:cs="Arial"/>
        </w:rPr>
      </w:pPr>
      <w:r w:rsidRPr="00FD6F15">
        <w:rPr>
          <w:rFonts w:ascii="Arial" w:hAnsi="Arial" w:cs="Arial"/>
        </w:rPr>
        <w:t>Johnson, R. (2017). Financial challenges and innovation in the retail sector. International Journal of Retail &amp; Distribution Management, 45(2), 187-201.</w:t>
      </w:r>
    </w:p>
    <w:p w14:paraId="417500CA" w14:textId="77777777" w:rsidR="00812D94" w:rsidRDefault="00812D94" w:rsidP="00FD6F15">
      <w:pPr>
        <w:spacing w:line="360" w:lineRule="auto"/>
        <w:rPr>
          <w:rFonts w:ascii="Arial" w:hAnsi="Arial" w:cs="Arial"/>
        </w:rPr>
      </w:pPr>
    </w:p>
    <w:p w14:paraId="359F63B2" w14:textId="541EECF3" w:rsidR="00AE790D" w:rsidRPr="00FD6F15" w:rsidRDefault="00AE790D" w:rsidP="00FD6F15">
      <w:pPr>
        <w:spacing w:line="360" w:lineRule="auto"/>
        <w:rPr>
          <w:rFonts w:ascii="Arial" w:hAnsi="Arial" w:cs="Arial"/>
        </w:rPr>
      </w:pPr>
      <w:r w:rsidRPr="00FD6F15">
        <w:rPr>
          <w:rFonts w:ascii="Arial" w:hAnsi="Arial" w:cs="Arial"/>
        </w:rPr>
        <w:t xml:space="preserve">Jones, E. (2020). Enhancing customer experience through innovative retail services. Journal of Consumer </w:t>
      </w:r>
      <w:proofErr w:type="spellStart"/>
      <w:r w:rsidRPr="00FD6F15">
        <w:rPr>
          <w:rFonts w:ascii="Arial" w:hAnsi="Arial" w:cs="Arial"/>
        </w:rPr>
        <w:t>Behavior</w:t>
      </w:r>
      <w:proofErr w:type="spellEnd"/>
      <w:r w:rsidRPr="00FD6F15">
        <w:rPr>
          <w:rFonts w:ascii="Arial" w:hAnsi="Arial" w:cs="Arial"/>
        </w:rPr>
        <w:t>, 22(4), 589-605.</w:t>
      </w:r>
    </w:p>
    <w:p w14:paraId="28A38372" w14:textId="77777777" w:rsidR="00812D94" w:rsidRDefault="00812D94" w:rsidP="00FD6F15">
      <w:pPr>
        <w:spacing w:line="360" w:lineRule="auto"/>
        <w:rPr>
          <w:rFonts w:ascii="Arial" w:hAnsi="Arial" w:cs="Arial"/>
        </w:rPr>
      </w:pPr>
    </w:p>
    <w:p w14:paraId="264A8479" w14:textId="40D0BCF4" w:rsidR="00812D94" w:rsidRPr="00812D94" w:rsidRDefault="00812D94" w:rsidP="00812D94">
      <w:pPr>
        <w:spacing w:line="360" w:lineRule="auto"/>
        <w:rPr>
          <w:rFonts w:ascii="Arial" w:hAnsi="Arial" w:cs="Arial"/>
        </w:rPr>
      </w:pPr>
      <w:r w:rsidRPr="00812D94">
        <w:rPr>
          <w:rFonts w:ascii="Arial" w:hAnsi="Arial" w:cs="Arial"/>
        </w:rPr>
        <w:t>Osborn, A. F. (1953). Applied Imagination: Principles and Procedures of Creative Problem-Solving. New York: Charles Scribner's Sons.</w:t>
      </w:r>
    </w:p>
    <w:p w14:paraId="75442E34" w14:textId="77777777" w:rsidR="00812D94" w:rsidRDefault="00812D94" w:rsidP="00FD6F15">
      <w:pPr>
        <w:spacing w:line="360" w:lineRule="auto"/>
        <w:rPr>
          <w:rFonts w:ascii="Arial" w:hAnsi="Arial" w:cs="Arial"/>
        </w:rPr>
      </w:pPr>
    </w:p>
    <w:p w14:paraId="2B760A57" w14:textId="77777777" w:rsidR="00812D94" w:rsidRPr="00FD6F15" w:rsidRDefault="00812D94" w:rsidP="00812D94">
      <w:pPr>
        <w:spacing w:line="360" w:lineRule="auto"/>
        <w:rPr>
          <w:rFonts w:ascii="Arial" w:hAnsi="Arial" w:cs="Arial"/>
        </w:rPr>
      </w:pPr>
      <w:r w:rsidRPr="00FD6F15">
        <w:rPr>
          <w:rFonts w:ascii="Arial" w:hAnsi="Arial" w:cs="Arial"/>
        </w:rPr>
        <w:t xml:space="preserve">Rees, M. (2020). Debenhams: Anatomy of a British retail demise. BBC News. Retrieved from </w:t>
      </w:r>
      <w:hyperlink r:id="rId7" w:history="1">
        <w:r w:rsidRPr="006A24D7">
          <w:rPr>
            <w:rStyle w:val="Hyperlink"/>
            <w:rFonts w:ascii="Arial" w:hAnsi="Arial" w:cs="Arial"/>
          </w:rPr>
          <w:t>https://www.bbc.com/news/business-52238588</w:t>
        </w:r>
      </w:hyperlink>
      <w:r>
        <w:rPr>
          <w:rFonts w:ascii="Arial" w:hAnsi="Arial" w:cs="Arial"/>
        </w:rPr>
        <w:t xml:space="preserve"> </w:t>
      </w:r>
    </w:p>
    <w:p w14:paraId="424D0B83" w14:textId="77777777" w:rsidR="00812D94" w:rsidRDefault="00812D94" w:rsidP="00FD6F15">
      <w:pPr>
        <w:spacing w:line="360" w:lineRule="auto"/>
        <w:rPr>
          <w:rFonts w:ascii="Arial" w:hAnsi="Arial" w:cs="Arial"/>
        </w:rPr>
      </w:pPr>
    </w:p>
    <w:p w14:paraId="79B28E7F" w14:textId="23F67E03" w:rsidR="00AE790D" w:rsidRPr="00FD6F15" w:rsidRDefault="00AE790D" w:rsidP="00FD6F15">
      <w:pPr>
        <w:spacing w:line="360" w:lineRule="auto"/>
        <w:rPr>
          <w:rFonts w:ascii="Arial" w:hAnsi="Arial" w:cs="Arial"/>
        </w:rPr>
      </w:pPr>
      <w:r w:rsidRPr="00FD6F15">
        <w:rPr>
          <w:rFonts w:ascii="Arial" w:hAnsi="Arial" w:cs="Arial"/>
        </w:rPr>
        <w:lastRenderedPageBreak/>
        <w:t>Smith, L. (2018). The role of product diversification in retail innovation. Retail Management Review, 27(1), 76-92.</w:t>
      </w:r>
    </w:p>
    <w:p w14:paraId="6BA92C90" w14:textId="77777777" w:rsidR="00812D94" w:rsidRDefault="00812D94" w:rsidP="00FD6F15">
      <w:pPr>
        <w:spacing w:line="360" w:lineRule="auto"/>
        <w:rPr>
          <w:rFonts w:ascii="Arial" w:hAnsi="Arial" w:cs="Arial"/>
        </w:rPr>
      </w:pPr>
    </w:p>
    <w:p w14:paraId="5211A349" w14:textId="20BF72F0" w:rsidR="00AE790D" w:rsidRPr="00FD6F15" w:rsidRDefault="00AE790D" w:rsidP="00FD6F15">
      <w:pPr>
        <w:spacing w:line="360" w:lineRule="auto"/>
        <w:rPr>
          <w:rFonts w:ascii="Arial" w:hAnsi="Arial" w:cs="Arial"/>
        </w:rPr>
      </w:pPr>
      <w:r w:rsidRPr="00FD6F15">
        <w:rPr>
          <w:rFonts w:ascii="Arial" w:hAnsi="Arial" w:cs="Arial"/>
        </w:rPr>
        <w:t>White, T. (2019). Adapting to the digital age: Challenges for traditional retailers. International Journal of Retailing Technology, 12(3), 321-336.</w:t>
      </w:r>
    </w:p>
    <w:p w14:paraId="667F19DF" w14:textId="77777777" w:rsidR="00FD6F15" w:rsidRPr="00FD6F15" w:rsidRDefault="00FD6F15" w:rsidP="00FD6F15">
      <w:pPr>
        <w:spacing w:line="360" w:lineRule="auto"/>
        <w:rPr>
          <w:rFonts w:ascii="Arial" w:hAnsi="Arial" w:cs="Arial"/>
        </w:rPr>
      </w:pPr>
    </w:p>
    <w:sectPr w:rsidR="00FD6F15" w:rsidRPr="00FD6F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78DA"/>
    <w:multiLevelType w:val="multilevel"/>
    <w:tmpl w:val="1FF43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C2CB8"/>
    <w:multiLevelType w:val="multilevel"/>
    <w:tmpl w:val="B4023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33062B2D"/>
    <w:multiLevelType w:val="multilevel"/>
    <w:tmpl w:val="23AE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12949"/>
    <w:multiLevelType w:val="multilevel"/>
    <w:tmpl w:val="184CA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75C30"/>
    <w:multiLevelType w:val="multilevel"/>
    <w:tmpl w:val="D864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3B5E0C"/>
    <w:multiLevelType w:val="multilevel"/>
    <w:tmpl w:val="9832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451240"/>
    <w:multiLevelType w:val="multilevel"/>
    <w:tmpl w:val="B7560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2E17D9"/>
    <w:multiLevelType w:val="multilevel"/>
    <w:tmpl w:val="11AA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C149F5"/>
    <w:multiLevelType w:val="multilevel"/>
    <w:tmpl w:val="09D0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31256F"/>
    <w:multiLevelType w:val="multilevel"/>
    <w:tmpl w:val="8DB26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23491C"/>
    <w:multiLevelType w:val="hybridMultilevel"/>
    <w:tmpl w:val="3B164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D9148E"/>
    <w:multiLevelType w:val="multilevel"/>
    <w:tmpl w:val="62445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A528CD"/>
    <w:multiLevelType w:val="multilevel"/>
    <w:tmpl w:val="EBEEA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5107400">
    <w:abstractNumId w:val="2"/>
  </w:num>
  <w:num w:numId="2" w16cid:durableId="1624074853">
    <w:abstractNumId w:val="3"/>
  </w:num>
  <w:num w:numId="3" w16cid:durableId="1327979123">
    <w:abstractNumId w:val="0"/>
  </w:num>
  <w:num w:numId="4" w16cid:durableId="1612938144">
    <w:abstractNumId w:val="13"/>
  </w:num>
  <w:num w:numId="5" w16cid:durableId="552471046">
    <w:abstractNumId w:val="10"/>
  </w:num>
  <w:num w:numId="6" w16cid:durableId="1102720061">
    <w:abstractNumId w:val="6"/>
  </w:num>
  <w:num w:numId="7" w16cid:durableId="1706828077">
    <w:abstractNumId w:val="7"/>
  </w:num>
  <w:num w:numId="8" w16cid:durableId="277495986">
    <w:abstractNumId w:val="5"/>
  </w:num>
  <w:num w:numId="9" w16cid:durableId="343826806">
    <w:abstractNumId w:val="4"/>
  </w:num>
  <w:num w:numId="10" w16cid:durableId="1427768647">
    <w:abstractNumId w:val="14"/>
  </w:num>
  <w:num w:numId="11" w16cid:durableId="566066232">
    <w:abstractNumId w:val="11"/>
  </w:num>
  <w:num w:numId="12" w16cid:durableId="1758405318">
    <w:abstractNumId w:val="1"/>
  </w:num>
  <w:num w:numId="13" w16cid:durableId="1770546043">
    <w:abstractNumId w:val="8"/>
  </w:num>
  <w:num w:numId="14" w16cid:durableId="936598154">
    <w:abstractNumId w:val="9"/>
  </w:num>
  <w:num w:numId="15" w16cid:durableId="3219299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E21"/>
    <w:rsid w:val="00141E4F"/>
    <w:rsid w:val="00292EBB"/>
    <w:rsid w:val="002C04BF"/>
    <w:rsid w:val="006A18AD"/>
    <w:rsid w:val="00803E21"/>
    <w:rsid w:val="00812D94"/>
    <w:rsid w:val="00A034AF"/>
    <w:rsid w:val="00AE790D"/>
    <w:rsid w:val="00BE0DE3"/>
    <w:rsid w:val="00D2410E"/>
    <w:rsid w:val="00FC7033"/>
    <w:rsid w:val="00FD6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AF9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90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12D9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03E21"/>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803E21"/>
    <w:rPr>
      <w:rFonts w:ascii="Arial" w:eastAsia="Arial" w:hAnsi="Arial" w:cs="Arial"/>
      <w:kern w:val="0"/>
      <w:sz w:val="22"/>
      <w:szCs w:val="22"/>
      <w:lang w:val="en-US"/>
      <w14:ligatures w14:val="none"/>
    </w:rPr>
  </w:style>
  <w:style w:type="paragraph" w:styleId="NormalWeb">
    <w:name w:val="Normal (Web)"/>
    <w:basedOn w:val="Normal"/>
    <w:uiPriority w:val="99"/>
    <w:semiHidden/>
    <w:unhideWhenUsed/>
    <w:rsid w:val="002C04BF"/>
    <w:pPr>
      <w:spacing w:before="100" w:beforeAutospacing="1" w:after="100" w:afterAutospacing="1"/>
    </w:pPr>
  </w:style>
  <w:style w:type="character" w:styleId="Strong">
    <w:name w:val="Strong"/>
    <w:basedOn w:val="DefaultParagraphFont"/>
    <w:uiPriority w:val="22"/>
    <w:qFormat/>
    <w:rsid w:val="00AE790D"/>
    <w:rPr>
      <w:b/>
      <w:bCs/>
    </w:rPr>
  </w:style>
  <w:style w:type="paragraph" w:styleId="ListParagraph">
    <w:name w:val="List Paragraph"/>
    <w:basedOn w:val="Normal"/>
    <w:uiPriority w:val="34"/>
    <w:qFormat/>
    <w:rsid w:val="00812D94"/>
    <w:pPr>
      <w:ind w:left="720"/>
      <w:contextualSpacing/>
    </w:pPr>
  </w:style>
  <w:style w:type="character" w:styleId="Hyperlink">
    <w:name w:val="Hyperlink"/>
    <w:basedOn w:val="DefaultParagraphFont"/>
    <w:uiPriority w:val="99"/>
    <w:unhideWhenUsed/>
    <w:rsid w:val="00812D94"/>
    <w:rPr>
      <w:color w:val="0563C1" w:themeColor="hyperlink"/>
      <w:u w:val="single"/>
    </w:rPr>
  </w:style>
  <w:style w:type="character" w:styleId="UnresolvedMention">
    <w:name w:val="Unresolved Mention"/>
    <w:basedOn w:val="DefaultParagraphFont"/>
    <w:uiPriority w:val="99"/>
    <w:semiHidden/>
    <w:unhideWhenUsed/>
    <w:rsid w:val="00812D94"/>
    <w:rPr>
      <w:color w:val="605E5C"/>
      <w:shd w:val="clear" w:color="auto" w:fill="E1DFDD"/>
    </w:rPr>
  </w:style>
  <w:style w:type="character" w:customStyle="1" w:styleId="Heading1Char">
    <w:name w:val="Heading 1 Char"/>
    <w:basedOn w:val="DefaultParagraphFont"/>
    <w:link w:val="Heading1"/>
    <w:uiPriority w:val="9"/>
    <w:rsid w:val="00812D94"/>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A034A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034AF"/>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A034A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A034A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034A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034A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034A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034A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034A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034A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98953">
      <w:bodyDiv w:val="1"/>
      <w:marLeft w:val="0"/>
      <w:marRight w:val="0"/>
      <w:marTop w:val="0"/>
      <w:marBottom w:val="0"/>
      <w:divBdr>
        <w:top w:val="none" w:sz="0" w:space="0" w:color="auto"/>
        <w:left w:val="none" w:sz="0" w:space="0" w:color="auto"/>
        <w:bottom w:val="none" w:sz="0" w:space="0" w:color="auto"/>
        <w:right w:val="none" w:sz="0" w:space="0" w:color="auto"/>
      </w:divBdr>
    </w:div>
    <w:div w:id="175965897">
      <w:bodyDiv w:val="1"/>
      <w:marLeft w:val="0"/>
      <w:marRight w:val="0"/>
      <w:marTop w:val="0"/>
      <w:marBottom w:val="0"/>
      <w:divBdr>
        <w:top w:val="none" w:sz="0" w:space="0" w:color="auto"/>
        <w:left w:val="none" w:sz="0" w:space="0" w:color="auto"/>
        <w:bottom w:val="none" w:sz="0" w:space="0" w:color="auto"/>
        <w:right w:val="none" w:sz="0" w:space="0" w:color="auto"/>
      </w:divBdr>
    </w:div>
    <w:div w:id="356741154">
      <w:bodyDiv w:val="1"/>
      <w:marLeft w:val="0"/>
      <w:marRight w:val="0"/>
      <w:marTop w:val="0"/>
      <w:marBottom w:val="0"/>
      <w:divBdr>
        <w:top w:val="none" w:sz="0" w:space="0" w:color="auto"/>
        <w:left w:val="none" w:sz="0" w:space="0" w:color="auto"/>
        <w:bottom w:val="none" w:sz="0" w:space="0" w:color="auto"/>
        <w:right w:val="none" w:sz="0" w:space="0" w:color="auto"/>
      </w:divBdr>
    </w:div>
    <w:div w:id="529227018">
      <w:bodyDiv w:val="1"/>
      <w:marLeft w:val="0"/>
      <w:marRight w:val="0"/>
      <w:marTop w:val="0"/>
      <w:marBottom w:val="0"/>
      <w:divBdr>
        <w:top w:val="none" w:sz="0" w:space="0" w:color="auto"/>
        <w:left w:val="none" w:sz="0" w:space="0" w:color="auto"/>
        <w:bottom w:val="none" w:sz="0" w:space="0" w:color="auto"/>
        <w:right w:val="none" w:sz="0" w:space="0" w:color="auto"/>
      </w:divBdr>
    </w:div>
    <w:div w:id="760029001">
      <w:bodyDiv w:val="1"/>
      <w:marLeft w:val="0"/>
      <w:marRight w:val="0"/>
      <w:marTop w:val="0"/>
      <w:marBottom w:val="0"/>
      <w:divBdr>
        <w:top w:val="none" w:sz="0" w:space="0" w:color="auto"/>
        <w:left w:val="none" w:sz="0" w:space="0" w:color="auto"/>
        <w:bottom w:val="none" w:sz="0" w:space="0" w:color="auto"/>
        <w:right w:val="none" w:sz="0" w:space="0" w:color="auto"/>
      </w:divBdr>
    </w:div>
    <w:div w:id="897321697">
      <w:bodyDiv w:val="1"/>
      <w:marLeft w:val="0"/>
      <w:marRight w:val="0"/>
      <w:marTop w:val="0"/>
      <w:marBottom w:val="0"/>
      <w:divBdr>
        <w:top w:val="none" w:sz="0" w:space="0" w:color="auto"/>
        <w:left w:val="none" w:sz="0" w:space="0" w:color="auto"/>
        <w:bottom w:val="none" w:sz="0" w:space="0" w:color="auto"/>
        <w:right w:val="none" w:sz="0" w:space="0" w:color="auto"/>
      </w:divBdr>
    </w:div>
    <w:div w:id="970746776">
      <w:bodyDiv w:val="1"/>
      <w:marLeft w:val="0"/>
      <w:marRight w:val="0"/>
      <w:marTop w:val="0"/>
      <w:marBottom w:val="0"/>
      <w:divBdr>
        <w:top w:val="none" w:sz="0" w:space="0" w:color="auto"/>
        <w:left w:val="none" w:sz="0" w:space="0" w:color="auto"/>
        <w:bottom w:val="none" w:sz="0" w:space="0" w:color="auto"/>
        <w:right w:val="none" w:sz="0" w:space="0" w:color="auto"/>
      </w:divBdr>
    </w:div>
    <w:div w:id="992754707">
      <w:bodyDiv w:val="1"/>
      <w:marLeft w:val="0"/>
      <w:marRight w:val="0"/>
      <w:marTop w:val="0"/>
      <w:marBottom w:val="0"/>
      <w:divBdr>
        <w:top w:val="none" w:sz="0" w:space="0" w:color="auto"/>
        <w:left w:val="none" w:sz="0" w:space="0" w:color="auto"/>
        <w:bottom w:val="none" w:sz="0" w:space="0" w:color="auto"/>
        <w:right w:val="none" w:sz="0" w:space="0" w:color="auto"/>
      </w:divBdr>
    </w:div>
    <w:div w:id="1084448568">
      <w:bodyDiv w:val="1"/>
      <w:marLeft w:val="0"/>
      <w:marRight w:val="0"/>
      <w:marTop w:val="0"/>
      <w:marBottom w:val="0"/>
      <w:divBdr>
        <w:top w:val="none" w:sz="0" w:space="0" w:color="auto"/>
        <w:left w:val="none" w:sz="0" w:space="0" w:color="auto"/>
        <w:bottom w:val="none" w:sz="0" w:space="0" w:color="auto"/>
        <w:right w:val="none" w:sz="0" w:space="0" w:color="auto"/>
      </w:divBdr>
    </w:div>
    <w:div w:id="1159809314">
      <w:bodyDiv w:val="1"/>
      <w:marLeft w:val="0"/>
      <w:marRight w:val="0"/>
      <w:marTop w:val="0"/>
      <w:marBottom w:val="0"/>
      <w:divBdr>
        <w:top w:val="none" w:sz="0" w:space="0" w:color="auto"/>
        <w:left w:val="none" w:sz="0" w:space="0" w:color="auto"/>
        <w:bottom w:val="none" w:sz="0" w:space="0" w:color="auto"/>
        <w:right w:val="none" w:sz="0" w:space="0" w:color="auto"/>
      </w:divBdr>
    </w:div>
    <w:div w:id="1687361857">
      <w:bodyDiv w:val="1"/>
      <w:marLeft w:val="0"/>
      <w:marRight w:val="0"/>
      <w:marTop w:val="0"/>
      <w:marBottom w:val="0"/>
      <w:divBdr>
        <w:top w:val="none" w:sz="0" w:space="0" w:color="auto"/>
        <w:left w:val="none" w:sz="0" w:space="0" w:color="auto"/>
        <w:bottom w:val="none" w:sz="0" w:space="0" w:color="auto"/>
        <w:right w:val="none" w:sz="0" w:space="0" w:color="auto"/>
      </w:divBdr>
    </w:div>
    <w:div w:id="1728214583">
      <w:bodyDiv w:val="1"/>
      <w:marLeft w:val="0"/>
      <w:marRight w:val="0"/>
      <w:marTop w:val="0"/>
      <w:marBottom w:val="0"/>
      <w:divBdr>
        <w:top w:val="none" w:sz="0" w:space="0" w:color="auto"/>
        <w:left w:val="none" w:sz="0" w:space="0" w:color="auto"/>
        <w:bottom w:val="none" w:sz="0" w:space="0" w:color="auto"/>
        <w:right w:val="none" w:sz="0" w:space="0" w:color="auto"/>
      </w:divBdr>
    </w:div>
    <w:div w:id="1796752039">
      <w:bodyDiv w:val="1"/>
      <w:marLeft w:val="0"/>
      <w:marRight w:val="0"/>
      <w:marTop w:val="0"/>
      <w:marBottom w:val="0"/>
      <w:divBdr>
        <w:top w:val="none" w:sz="0" w:space="0" w:color="auto"/>
        <w:left w:val="none" w:sz="0" w:space="0" w:color="auto"/>
        <w:bottom w:val="none" w:sz="0" w:space="0" w:color="auto"/>
        <w:right w:val="none" w:sz="0" w:space="0" w:color="auto"/>
      </w:divBdr>
    </w:div>
    <w:div w:id="1922369197">
      <w:bodyDiv w:val="1"/>
      <w:marLeft w:val="0"/>
      <w:marRight w:val="0"/>
      <w:marTop w:val="0"/>
      <w:marBottom w:val="0"/>
      <w:divBdr>
        <w:top w:val="none" w:sz="0" w:space="0" w:color="auto"/>
        <w:left w:val="none" w:sz="0" w:space="0" w:color="auto"/>
        <w:bottom w:val="none" w:sz="0" w:space="0" w:color="auto"/>
        <w:right w:val="none" w:sz="0" w:space="0" w:color="auto"/>
      </w:divBdr>
    </w:div>
    <w:div w:id="1974212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bc.com/news/business-5223858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business/2020/aug/11/debenhams-to-cut-2500-jobs-in-new-blow-to-uk-high-stree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524D6-F927-3349-9767-3EC3F77F9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3171</Words>
  <Characters>18075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2024-03-03T15:14:00Z</dcterms:created>
  <dcterms:modified xsi:type="dcterms:W3CDTF">2024-03-03T15:14:00Z</dcterms:modified>
</cp:coreProperties>
</file>