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432" w:lineRule="auto"/>
        <w:jc w:val="center"/>
        <w:rPr>
          <w:sz w:val="27"/>
          <w:szCs w:val="27"/>
        </w:rPr>
      </w:pPr>
      <w:r w:rsidDel="00000000" w:rsidR="00000000" w:rsidRPr="00000000">
        <w:rPr>
          <w:sz w:val="27"/>
          <w:szCs w:val="27"/>
          <w:rtl w:val="0"/>
        </w:rPr>
        <w:t xml:space="preserve"> </w:t>
      </w:r>
    </w:p>
    <w:p w:rsidR="00000000" w:rsidDel="00000000" w:rsidP="00000000" w:rsidRDefault="00000000" w:rsidRPr="00000000" w14:paraId="00000002">
      <w:pPr>
        <w:spacing w:line="432" w:lineRule="auto"/>
        <w:jc w:val="center"/>
        <w:rPr>
          <w:sz w:val="27"/>
          <w:szCs w:val="27"/>
        </w:rPr>
      </w:pPr>
      <w:r w:rsidDel="00000000" w:rsidR="00000000" w:rsidRPr="00000000">
        <w:rPr>
          <w:sz w:val="27"/>
          <w:szCs w:val="27"/>
          <w:rtl w:val="0"/>
        </w:rPr>
        <w:t xml:space="preserve"> </w:t>
      </w:r>
    </w:p>
    <w:p w:rsidR="00000000" w:rsidDel="00000000" w:rsidP="00000000" w:rsidRDefault="00000000" w:rsidRPr="00000000" w14:paraId="00000003">
      <w:pPr>
        <w:spacing w:line="432" w:lineRule="auto"/>
        <w:jc w:val="center"/>
        <w:rPr>
          <w:sz w:val="27"/>
          <w:szCs w:val="27"/>
        </w:rPr>
      </w:pPr>
      <w:r w:rsidDel="00000000" w:rsidR="00000000" w:rsidRPr="00000000">
        <w:rPr>
          <w:sz w:val="27"/>
          <w:szCs w:val="27"/>
          <w:rtl w:val="0"/>
        </w:rPr>
        <w:t xml:space="preserve"> </w:t>
      </w:r>
    </w:p>
    <w:p w:rsidR="00000000" w:rsidDel="00000000" w:rsidP="00000000" w:rsidRDefault="00000000" w:rsidRPr="00000000" w14:paraId="00000004">
      <w:pPr>
        <w:spacing w:line="432" w:lineRule="auto"/>
        <w:jc w:val="center"/>
        <w:rPr>
          <w:sz w:val="27"/>
          <w:szCs w:val="27"/>
        </w:rPr>
      </w:pPr>
      <w:r w:rsidDel="00000000" w:rsidR="00000000" w:rsidRPr="00000000">
        <w:rPr>
          <w:sz w:val="27"/>
          <w:szCs w:val="27"/>
          <w:rtl w:val="0"/>
        </w:rPr>
        <w:t xml:space="preserve"> </w:t>
      </w:r>
    </w:p>
    <w:p w:rsidR="00000000" w:rsidDel="00000000" w:rsidP="00000000" w:rsidRDefault="00000000" w:rsidRPr="00000000" w14:paraId="00000005">
      <w:pPr>
        <w:spacing w:line="432" w:lineRule="auto"/>
        <w:jc w:val="center"/>
        <w:rPr>
          <w:sz w:val="27"/>
          <w:szCs w:val="27"/>
        </w:rPr>
      </w:pPr>
      <w:r w:rsidDel="00000000" w:rsidR="00000000" w:rsidRPr="00000000">
        <w:rPr>
          <w:sz w:val="27"/>
          <w:szCs w:val="27"/>
          <w:rtl w:val="0"/>
        </w:rPr>
        <w:t xml:space="preserve"> </w:t>
      </w:r>
    </w:p>
    <w:p w:rsidR="00000000" w:rsidDel="00000000" w:rsidP="00000000" w:rsidRDefault="00000000" w:rsidRPr="00000000" w14:paraId="00000006">
      <w:pPr>
        <w:spacing w:line="432" w:lineRule="auto"/>
        <w:jc w:val="center"/>
        <w:rPr>
          <w:sz w:val="27"/>
          <w:szCs w:val="27"/>
        </w:rPr>
      </w:pPr>
      <w:r w:rsidDel="00000000" w:rsidR="00000000" w:rsidRPr="00000000">
        <w:rPr>
          <w:sz w:val="27"/>
          <w:szCs w:val="27"/>
          <w:rtl w:val="0"/>
        </w:rPr>
        <w:t xml:space="preserve"> </w:t>
      </w:r>
    </w:p>
    <w:p w:rsidR="00000000" w:rsidDel="00000000" w:rsidP="00000000" w:rsidRDefault="00000000" w:rsidRPr="00000000" w14:paraId="00000007">
      <w:pPr>
        <w:spacing w:line="432" w:lineRule="auto"/>
        <w:jc w:val="center"/>
        <w:rPr>
          <w:sz w:val="27"/>
          <w:szCs w:val="27"/>
        </w:rPr>
      </w:pPr>
      <w:r w:rsidDel="00000000" w:rsidR="00000000" w:rsidRPr="00000000">
        <w:rPr>
          <w:sz w:val="27"/>
          <w:szCs w:val="27"/>
          <w:rtl w:val="0"/>
        </w:rPr>
        <w:t xml:space="preserve"> </w:t>
      </w:r>
    </w:p>
    <w:p w:rsidR="00000000" w:rsidDel="00000000" w:rsidP="00000000" w:rsidRDefault="00000000" w:rsidRPr="00000000" w14:paraId="00000008">
      <w:pPr>
        <w:spacing w:line="432" w:lineRule="auto"/>
        <w:jc w:val="center"/>
        <w:rPr>
          <w:sz w:val="27"/>
          <w:szCs w:val="27"/>
        </w:rPr>
      </w:pPr>
      <w:r w:rsidDel="00000000" w:rsidR="00000000" w:rsidRPr="00000000">
        <w:rPr>
          <w:sz w:val="27"/>
          <w:szCs w:val="27"/>
          <w:rtl w:val="0"/>
        </w:rPr>
        <w:t xml:space="preserve"> </w:t>
      </w:r>
    </w:p>
    <w:p w:rsidR="00000000" w:rsidDel="00000000" w:rsidP="00000000" w:rsidRDefault="00000000" w:rsidRPr="00000000" w14:paraId="00000009">
      <w:pPr>
        <w:spacing w:line="432" w:lineRule="auto"/>
        <w:jc w:val="center"/>
        <w:rPr>
          <w:sz w:val="27"/>
          <w:szCs w:val="27"/>
        </w:rPr>
      </w:pPr>
      <w:r w:rsidDel="00000000" w:rsidR="00000000" w:rsidRPr="00000000">
        <w:rPr>
          <w:sz w:val="27"/>
          <w:szCs w:val="27"/>
          <w:rtl w:val="0"/>
        </w:rPr>
        <w:t xml:space="preserve"> </w:t>
      </w:r>
    </w:p>
    <w:p w:rsidR="00000000" w:rsidDel="00000000" w:rsidP="00000000" w:rsidRDefault="00000000" w:rsidRPr="00000000" w14:paraId="0000000A">
      <w:pPr>
        <w:spacing w:line="432" w:lineRule="auto"/>
        <w:jc w:val="center"/>
        <w:rPr>
          <w:sz w:val="27"/>
          <w:szCs w:val="27"/>
        </w:rPr>
      </w:pPr>
      <w:r w:rsidDel="00000000" w:rsidR="00000000" w:rsidRPr="00000000">
        <w:rPr>
          <w:sz w:val="27"/>
          <w:szCs w:val="27"/>
          <w:rtl w:val="0"/>
        </w:rPr>
        <w:t xml:space="preserve"> </w:t>
      </w:r>
    </w:p>
    <w:p w:rsidR="00000000" w:rsidDel="00000000" w:rsidP="00000000" w:rsidRDefault="00000000" w:rsidRPr="00000000" w14:paraId="0000000B">
      <w:pPr>
        <w:spacing w:line="432"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Foreign Languages</w:t>
      </w:r>
    </w:p>
    <w:p w:rsidR="00000000" w:rsidDel="00000000" w:rsidP="00000000" w:rsidRDefault="00000000" w:rsidRPr="00000000" w14:paraId="0000000C">
      <w:pPr>
        <w:spacing w:line="432"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Student: Lauren garraghan </w:t>
      </w:r>
    </w:p>
    <w:p w:rsidR="00000000" w:rsidDel="00000000" w:rsidP="00000000" w:rsidRDefault="00000000" w:rsidRPr="00000000" w14:paraId="0000000D">
      <w:pPr>
        <w:spacing w:line="432"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Module: BMIH5003 </w:t>
      </w:r>
    </w:p>
    <w:p w:rsidR="00000000" w:rsidDel="00000000" w:rsidP="00000000" w:rsidRDefault="00000000" w:rsidRPr="00000000" w14:paraId="0000000E">
      <w:pPr>
        <w:spacing w:line="432"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Lecturer: Heidi Prosser </w:t>
      </w:r>
    </w:p>
    <w:p w:rsidR="00000000" w:rsidDel="00000000" w:rsidP="00000000" w:rsidRDefault="00000000" w:rsidRPr="00000000" w14:paraId="0000000F">
      <w:pPr>
        <w:spacing w:line="432"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Student number: 2212964</w:t>
      </w:r>
    </w:p>
    <w:p w:rsidR="00000000" w:rsidDel="00000000" w:rsidP="00000000" w:rsidRDefault="00000000" w:rsidRPr="00000000" w14:paraId="00000010">
      <w:pPr>
        <w:spacing w:line="432" w:lineRule="auto"/>
        <w:jc w:val="both"/>
        <w:rPr>
          <w:rFonts w:ascii="Times New Roman" w:cs="Times New Roman" w:eastAsia="Times New Roman" w:hAnsi="Times New Roman"/>
          <w:b w:val="1"/>
          <w:sz w:val="27"/>
          <w:szCs w:val="27"/>
        </w:rPr>
      </w:pPr>
      <w:r w:rsidDel="00000000" w:rsidR="00000000" w:rsidRPr="00000000">
        <w:rPr>
          <w:rtl w:val="0"/>
        </w:rPr>
      </w:r>
    </w:p>
    <w:p w:rsidR="00000000" w:rsidDel="00000000" w:rsidP="00000000" w:rsidRDefault="00000000" w:rsidRPr="00000000" w14:paraId="00000011">
      <w:pPr>
        <w:spacing w:line="432" w:lineRule="auto"/>
        <w:jc w:val="both"/>
        <w:rPr>
          <w:rFonts w:ascii="Times New Roman" w:cs="Times New Roman" w:eastAsia="Times New Roman" w:hAnsi="Times New Roman"/>
          <w:b w:val="1"/>
          <w:sz w:val="27"/>
          <w:szCs w:val="27"/>
        </w:rPr>
      </w:pPr>
      <w:r w:rsidDel="00000000" w:rsidR="00000000" w:rsidRPr="00000000">
        <w:rPr>
          <w:rFonts w:ascii="Times New Roman" w:cs="Times New Roman" w:eastAsia="Times New Roman" w:hAnsi="Times New Roman"/>
          <w:b w:val="1"/>
          <w:sz w:val="27"/>
          <w:szCs w:val="27"/>
          <w:rtl w:val="0"/>
        </w:rPr>
        <w:t xml:space="preserve">Professional reflection:</w:t>
      </w:r>
    </w:p>
    <w:p w:rsidR="00000000" w:rsidDel="00000000" w:rsidP="00000000" w:rsidRDefault="00000000" w:rsidRPr="00000000" w14:paraId="00000012">
      <w:pPr>
        <w:spacing w:line="432" w:lineRule="auto"/>
        <w:jc w:val="both"/>
        <w:rPr>
          <w:rFonts w:ascii="Times New Roman" w:cs="Times New Roman" w:eastAsia="Times New Roman" w:hAnsi="Times New Roman"/>
          <w:sz w:val="27"/>
          <w:szCs w:val="27"/>
        </w:rPr>
      </w:pPr>
      <w:r w:rsidDel="00000000" w:rsidR="00000000" w:rsidRPr="00000000">
        <w:rPr>
          <w:rFonts w:ascii="Times New Roman" w:cs="Times New Roman" w:eastAsia="Times New Roman" w:hAnsi="Times New Roman"/>
          <w:sz w:val="27"/>
          <w:szCs w:val="27"/>
          <w:rtl w:val="0"/>
        </w:rPr>
        <w:t xml:space="preserve">At first, I understand that for various kinds of factors, cultural misunderstanding can occur. In this case, my experience was that I as well as the guest had one barrier in terms of the language which hindered the process of communication in a clear manner. As the native language of the guest was completely different from the native language of mine, both the guest as well as I were not able to understand the language of each other. However, I made a lot of effort to use various kinds of basic phrases as well as gestures to assist the guests. It was evident that my language skills were not sufficient enough for the guest as well as mine to let the guest offer a greater level of service than the guest expected (</w:t>
      </w:r>
      <w:r w:rsidDel="00000000" w:rsidR="00000000" w:rsidRPr="00000000">
        <w:rPr>
          <w:rFonts w:ascii="Times New Roman" w:cs="Times New Roman" w:eastAsia="Times New Roman" w:hAnsi="Times New Roman"/>
          <w:color w:val="222222"/>
          <w:sz w:val="27"/>
          <w:szCs w:val="27"/>
          <w:rtl w:val="0"/>
        </w:rPr>
        <w:t xml:space="preserve">Carroll, 2022)</w:t>
      </w:r>
      <w:r w:rsidDel="00000000" w:rsidR="00000000" w:rsidRPr="00000000">
        <w:rPr>
          <w:rFonts w:ascii="Times New Roman" w:cs="Times New Roman" w:eastAsia="Times New Roman" w:hAnsi="Times New Roman"/>
          <w:sz w:val="27"/>
          <w:szCs w:val="27"/>
          <w:rtl w:val="0"/>
        </w:rPr>
        <w:t xml:space="preserve">. So, for all of these things, there was a frustrating experience for the guest as well as mine, as I was not able to offer the adequate things for which the needs of the guest were going to be met in an adequate manner. After reflecting on this experience with the guest, it was apparent that I quickly needed to develop some certain skills in myself as well as bring some specific changes in the area of behaviour for preventing any kind of situations like this experience of a language barrier with the guests in the future. So, from that experience, I recognise the importance of learning as well as improving my language skills and mainly in the area of language which is spoken in a common way by almost all the guests of the hotel. I intend to enrol in some good language workshops as well as courses to get a greater level of proficiency in the specific languages which are prevalent among the clients in the hotel. This step of mine helps to communicate in an effective as well as efficient manner as well as demonstrate the commitment to providing excellent customer service to any kind of guest coming from diverse backgrounds. Other than that, I need to enhance my intercultural communication skills to understand as well as appreciate cultural sensitivity and nuances. I engage in diversity and inclusion training workshops and programs to gain the key insights about various kinds of things in the cultures such as traditions, customs, etiquette etc. Along with that, the importance of empathy as well as patience in this kind of situation is very crucial in the hospitality industry (</w:t>
      </w:r>
      <w:r w:rsidDel="00000000" w:rsidR="00000000" w:rsidRPr="00000000">
        <w:rPr>
          <w:rFonts w:ascii="Times New Roman" w:cs="Times New Roman" w:eastAsia="Times New Roman" w:hAnsi="Times New Roman"/>
          <w:color w:val="222222"/>
          <w:sz w:val="27"/>
          <w:szCs w:val="27"/>
          <w:rtl w:val="0"/>
        </w:rPr>
        <w:t xml:space="preserve">Beyond Intractability, 2021)</w:t>
      </w:r>
      <w:r w:rsidDel="00000000" w:rsidR="00000000" w:rsidRPr="00000000">
        <w:rPr>
          <w:rFonts w:ascii="Times New Roman" w:cs="Times New Roman" w:eastAsia="Times New Roman" w:hAnsi="Times New Roman"/>
          <w:sz w:val="27"/>
          <w:szCs w:val="27"/>
          <w:rtl w:val="0"/>
        </w:rPr>
        <w:t xml:space="preserve">. After any kind of cultural misunderstanding, there is a need to remain empathetic as well as composed. There is a practice in a continuous manner about keeping patience as well as showing empathy which shows value and respect to avoid cultural sensitivity (</w:t>
      </w:r>
      <w:r w:rsidDel="00000000" w:rsidR="00000000" w:rsidRPr="00000000">
        <w:rPr>
          <w:rFonts w:ascii="Times New Roman" w:cs="Times New Roman" w:eastAsia="Times New Roman" w:hAnsi="Times New Roman"/>
          <w:color w:val="222222"/>
          <w:sz w:val="27"/>
          <w:szCs w:val="27"/>
          <w:rtl w:val="0"/>
        </w:rPr>
        <w:t xml:space="preserve">Joseph, 2023)</w:t>
      </w:r>
      <w:r w:rsidDel="00000000" w:rsidR="00000000" w:rsidRPr="00000000">
        <w:rPr>
          <w:rFonts w:ascii="Times New Roman" w:cs="Times New Roman" w:eastAsia="Times New Roman" w:hAnsi="Times New Roman"/>
          <w:sz w:val="27"/>
          <w:szCs w:val="27"/>
          <w:rtl w:val="0"/>
        </w:rPr>
        <w:t xml:space="preserve">. Not only that, I am going to seek assistance from the language transition tools as well as colleagues in the time of falling a language barrier. With that, I am going to involve other people who may be more proficient in the language of the guests and with this collaborative approach, there is going to be effective and efficient customer service.                                              </w:t>
      </w:r>
    </w:p>
    <w:p w:rsidR="00000000" w:rsidDel="00000000" w:rsidP="00000000" w:rsidRDefault="00000000" w:rsidRPr="00000000" w14:paraId="00000013">
      <w:pPr>
        <w:spacing w:line="432" w:lineRule="auto"/>
        <w:jc w:val="both"/>
        <w:rPr>
          <w:sz w:val="27"/>
          <w:szCs w:val="27"/>
        </w:rPr>
      </w:pPr>
      <w:r w:rsidDel="00000000" w:rsidR="00000000" w:rsidRPr="00000000">
        <w:rPr>
          <w:sz w:val="27"/>
          <w:szCs w:val="27"/>
          <w:rtl w:val="0"/>
        </w:rPr>
        <w:t xml:space="preserve"> </w:t>
      </w:r>
    </w:p>
    <w:p w:rsidR="00000000" w:rsidDel="00000000" w:rsidP="00000000" w:rsidRDefault="00000000" w:rsidRPr="00000000" w14:paraId="00000014">
      <w:pPr>
        <w:spacing w:line="432" w:lineRule="auto"/>
        <w:jc w:val="both"/>
        <w:rPr>
          <w:rFonts w:ascii="Times New Roman" w:cs="Times New Roman" w:eastAsia="Times New Roman" w:hAnsi="Times New Roman"/>
          <w:b w:val="1"/>
          <w:sz w:val="27"/>
          <w:szCs w:val="27"/>
        </w:rPr>
      </w:pPr>
      <w:r w:rsidDel="00000000" w:rsidR="00000000" w:rsidRPr="00000000">
        <w:rPr>
          <w:rFonts w:ascii="Times New Roman" w:cs="Times New Roman" w:eastAsia="Times New Roman" w:hAnsi="Times New Roman"/>
          <w:b w:val="1"/>
          <w:sz w:val="27"/>
          <w:szCs w:val="27"/>
          <w:rtl w:val="0"/>
        </w:rPr>
        <w:t xml:space="preserve">References:</w:t>
      </w:r>
    </w:p>
    <w:p w:rsidR="00000000" w:rsidDel="00000000" w:rsidP="00000000" w:rsidRDefault="00000000" w:rsidRPr="00000000" w14:paraId="00000015">
      <w:pPr>
        <w:spacing w:after="180" w:before="180" w:line="356.4" w:lineRule="auto"/>
        <w:jc w:val="both"/>
        <w:rPr>
          <w:rFonts w:ascii="Times New Roman" w:cs="Times New Roman" w:eastAsia="Times New Roman" w:hAnsi="Times New Roman"/>
          <w:color w:val="222222"/>
          <w:sz w:val="27"/>
          <w:szCs w:val="27"/>
        </w:rPr>
      </w:pPr>
      <w:r w:rsidDel="00000000" w:rsidR="00000000" w:rsidRPr="00000000">
        <w:rPr>
          <w:rFonts w:ascii="Times New Roman" w:cs="Times New Roman" w:eastAsia="Times New Roman" w:hAnsi="Times New Roman"/>
          <w:color w:val="222222"/>
          <w:sz w:val="27"/>
          <w:szCs w:val="27"/>
          <w:rtl w:val="0"/>
        </w:rPr>
        <w:t xml:space="preserve">Beyond Intractability. (2021) </w:t>
      </w:r>
      <w:r w:rsidDel="00000000" w:rsidR="00000000" w:rsidRPr="00000000">
        <w:rPr>
          <w:rFonts w:ascii="Times New Roman" w:cs="Times New Roman" w:eastAsia="Times New Roman" w:hAnsi="Times New Roman"/>
          <w:i w:val="1"/>
          <w:color w:val="222222"/>
          <w:sz w:val="27"/>
          <w:szCs w:val="27"/>
          <w:rtl w:val="0"/>
        </w:rPr>
        <w:t xml:space="preserve">Summary of ‘Resolving conflict in a multicultural environment’</w:t>
      </w:r>
      <w:r w:rsidDel="00000000" w:rsidR="00000000" w:rsidRPr="00000000">
        <w:rPr>
          <w:rFonts w:ascii="Times New Roman" w:cs="Times New Roman" w:eastAsia="Times New Roman" w:hAnsi="Times New Roman"/>
          <w:color w:val="222222"/>
          <w:sz w:val="27"/>
          <w:szCs w:val="27"/>
          <w:rtl w:val="0"/>
        </w:rPr>
        <w:t xml:space="preserve">, </w:t>
      </w:r>
      <w:r w:rsidDel="00000000" w:rsidR="00000000" w:rsidRPr="00000000">
        <w:rPr>
          <w:rFonts w:ascii="Times New Roman" w:cs="Times New Roman" w:eastAsia="Times New Roman" w:hAnsi="Times New Roman"/>
          <w:i w:val="1"/>
          <w:color w:val="222222"/>
          <w:sz w:val="27"/>
          <w:szCs w:val="27"/>
          <w:rtl w:val="0"/>
        </w:rPr>
        <w:t xml:space="preserve">Beyond Intractability</w:t>
      </w:r>
      <w:r w:rsidDel="00000000" w:rsidR="00000000" w:rsidRPr="00000000">
        <w:rPr>
          <w:rFonts w:ascii="Times New Roman" w:cs="Times New Roman" w:eastAsia="Times New Roman" w:hAnsi="Times New Roman"/>
          <w:color w:val="222222"/>
          <w:sz w:val="27"/>
          <w:szCs w:val="27"/>
          <w:rtl w:val="0"/>
        </w:rPr>
        <w:t xml:space="preserve">. Available at: https://www.beyondintractability.org/artsum/williams-resolving (Accessed: 16 October 2023). </w:t>
      </w:r>
    </w:p>
    <w:p w:rsidR="00000000" w:rsidDel="00000000" w:rsidP="00000000" w:rsidRDefault="00000000" w:rsidRPr="00000000" w14:paraId="00000016">
      <w:pPr>
        <w:spacing w:line="356.4" w:lineRule="auto"/>
        <w:jc w:val="both"/>
        <w:rPr>
          <w:rFonts w:ascii="Times New Roman" w:cs="Times New Roman" w:eastAsia="Times New Roman" w:hAnsi="Times New Roman"/>
          <w:color w:val="1155cc"/>
          <w:sz w:val="27"/>
          <w:szCs w:val="27"/>
          <w:u w:val="single"/>
        </w:rPr>
      </w:pPr>
      <w:r w:rsidDel="00000000" w:rsidR="00000000" w:rsidRPr="00000000">
        <w:rPr>
          <w:rFonts w:ascii="Times New Roman" w:cs="Times New Roman" w:eastAsia="Times New Roman" w:hAnsi="Times New Roman"/>
          <w:color w:val="222222"/>
          <w:sz w:val="27"/>
          <w:szCs w:val="27"/>
          <w:rtl w:val="0"/>
        </w:rPr>
        <w:t xml:space="preserve">Carroll, R., (2022). </w:t>
      </w:r>
      <w:r w:rsidDel="00000000" w:rsidR="00000000" w:rsidRPr="00000000">
        <w:rPr>
          <w:rFonts w:ascii="Times New Roman" w:cs="Times New Roman" w:eastAsia="Times New Roman" w:hAnsi="Times New Roman"/>
          <w:i w:val="1"/>
          <w:color w:val="222222"/>
          <w:sz w:val="27"/>
          <w:szCs w:val="27"/>
          <w:rtl w:val="0"/>
        </w:rPr>
        <w:t xml:space="preserve">Cultural misunderstandings: the French-American experience</w:t>
      </w:r>
      <w:r w:rsidDel="00000000" w:rsidR="00000000" w:rsidRPr="00000000">
        <w:rPr>
          <w:rFonts w:ascii="Times New Roman" w:cs="Times New Roman" w:eastAsia="Times New Roman" w:hAnsi="Times New Roman"/>
          <w:color w:val="222222"/>
          <w:sz w:val="27"/>
          <w:szCs w:val="27"/>
          <w:rtl w:val="0"/>
        </w:rPr>
        <w:t xml:space="preserve">. University of Chicago Press. </w:t>
      </w:r>
      <w:hyperlink r:id="rId6">
        <w:r w:rsidDel="00000000" w:rsidR="00000000" w:rsidRPr="00000000">
          <w:rPr>
            <w:rFonts w:ascii="Times New Roman" w:cs="Times New Roman" w:eastAsia="Times New Roman" w:hAnsi="Times New Roman"/>
            <w:color w:val="1155cc"/>
            <w:sz w:val="27"/>
            <w:szCs w:val="27"/>
            <w:u w:val="single"/>
            <w:rtl w:val="0"/>
          </w:rPr>
          <w:t xml:space="preserve">https://books.google.co.in/books?hl=en&amp;lr=&amp;id=Af8tAAAAQBAJ&amp;oi=fnd&amp;pg=PR7&amp;dq=what+is+cultural+misunderstanding+in+the+hotel&amp;ots=LcaHYd--Sa&amp;sig=nHRcLEUuoOTANOstR94OOE7MHRQ&amp;redir_esc=y#v=onepage&amp;q=what%20is%20cultural%20misunderstanding%20in%20the%20hotel&amp;f=false</w:t>
        </w:r>
      </w:hyperlink>
      <w:r w:rsidDel="00000000" w:rsidR="00000000" w:rsidRPr="00000000">
        <w:rPr>
          <w:rtl w:val="0"/>
        </w:rPr>
      </w:r>
    </w:p>
    <w:p w:rsidR="00000000" w:rsidDel="00000000" w:rsidP="00000000" w:rsidRDefault="00000000" w:rsidRPr="00000000" w14:paraId="00000017">
      <w:pPr>
        <w:spacing w:after="180" w:before="180" w:line="356.4" w:lineRule="auto"/>
        <w:jc w:val="both"/>
        <w:rPr>
          <w:rFonts w:ascii="Times New Roman" w:cs="Times New Roman" w:eastAsia="Times New Roman" w:hAnsi="Times New Roman"/>
          <w:color w:val="222222"/>
          <w:sz w:val="27"/>
          <w:szCs w:val="27"/>
        </w:rPr>
      </w:pPr>
      <w:r w:rsidDel="00000000" w:rsidR="00000000" w:rsidRPr="00000000">
        <w:rPr>
          <w:rFonts w:ascii="Times New Roman" w:cs="Times New Roman" w:eastAsia="Times New Roman" w:hAnsi="Times New Roman"/>
          <w:color w:val="222222"/>
          <w:sz w:val="27"/>
          <w:szCs w:val="27"/>
          <w:rtl w:val="0"/>
        </w:rPr>
        <w:t xml:space="preserve">Joseph, Y. (2023) </w:t>
      </w:r>
      <w:r w:rsidDel="00000000" w:rsidR="00000000" w:rsidRPr="00000000">
        <w:rPr>
          <w:rFonts w:ascii="Times New Roman" w:cs="Times New Roman" w:eastAsia="Times New Roman" w:hAnsi="Times New Roman"/>
          <w:i w:val="1"/>
          <w:color w:val="222222"/>
          <w:sz w:val="27"/>
          <w:szCs w:val="27"/>
          <w:rtl w:val="0"/>
        </w:rPr>
        <w:t xml:space="preserve">The role of cultural sensitivity in the hospitality industry</w:t>
      </w:r>
      <w:r w:rsidDel="00000000" w:rsidR="00000000" w:rsidRPr="00000000">
        <w:rPr>
          <w:rFonts w:ascii="Times New Roman" w:cs="Times New Roman" w:eastAsia="Times New Roman" w:hAnsi="Times New Roman"/>
          <w:color w:val="222222"/>
          <w:sz w:val="27"/>
          <w:szCs w:val="27"/>
          <w:rtl w:val="0"/>
        </w:rPr>
        <w:t xml:space="preserve">, </w:t>
      </w:r>
      <w:r w:rsidDel="00000000" w:rsidR="00000000" w:rsidRPr="00000000">
        <w:rPr>
          <w:rFonts w:ascii="Times New Roman" w:cs="Times New Roman" w:eastAsia="Times New Roman" w:hAnsi="Times New Roman"/>
          <w:i w:val="1"/>
          <w:color w:val="222222"/>
          <w:sz w:val="27"/>
          <w:szCs w:val="27"/>
          <w:rtl w:val="0"/>
        </w:rPr>
        <w:t xml:space="preserve">Medium</w:t>
      </w:r>
      <w:r w:rsidDel="00000000" w:rsidR="00000000" w:rsidRPr="00000000">
        <w:rPr>
          <w:rFonts w:ascii="Times New Roman" w:cs="Times New Roman" w:eastAsia="Times New Roman" w:hAnsi="Times New Roman"/>
          <w:color w:val="222222"/>
          <w:sz w:val="27"/>
          <w:szCs w:val="27"/>
          <w:rtl w:val="0"/>
        </w:rPr>
        <w:t xml:space="preserve">. Available at: https://medium.com/@yvonnejoseph/the-role-of-cultural-sensitivity-in-the-hospitality-industry-32128a0a1788 (Accessed: 16 October 2023). </w:t>
      </w:r>
    </w:p>
    <w:p w:rsidR="00000000" w:rsidDel="00000000" w:rsidP="00000000" w:rsidRDefault="00000000" w:rsidRPr="00000000" w14:paraId="00000018">
      <w:pPr>
        <w:spacing w:line="432" w:lineRule="auto"/>
        <w:jc w:val="both"/>
        <w:rPr>
          <w:sz w:val="27"/>
          <w:szCs w:val="27"/>
        </w:rPr>
      </w:pPr>
      <w:r w:rsidDel="00000000" w:rsidR="00000000" w:rsidRPr="00000000">
        <w:rPr>
          <w:sz w:val="27"/>
          <w:szCs w:val="27"/>
          <w:rtl w:val="0"/>
        </w:rPr>
        <w:t xml:space="preserve"> </w:t>
      </w:r>
    </w:p>
    <w:p w:rsidR="00000000" w:rsidDel="00000000" w:rsidP="00000000" w:rsidRDefault="00000000" w:rsidRPr="00000000" w14:paraId="00000019">
      <w:pPr>
        <w:spacing w:line="353.4545454545455" w:lineRule="auto"/>
        <w:rPr>
          <w:rFonts w:ascii="Times New Roman" w:cs="Times New Roman" w:eastAsia="Times New Roman" w:hAnsi="Times New Roman"/>
          <w:sz w:val="27"/>
          <w:szCs w:val="27"/>
        </w:rPr>
      </w:pPr>
      <w:r w:rsidDel="00000000" w:rsidR="00000000" w:rsidRPr="00000000">
        <w:rPr>
          <w:rFonts w:ascii="Times New Roman" w:cs="Times New Roman" w:eastAsia="Times New Roman" w:hAnsi="Times New Roman"/>
          <w:sz w:val="27"/>
          <w:szCs w:val="27"/>
          <w:rtl w:val="0"/>
        </w:rPr>
        <w:t xml:space="preserve">1</w:t>
      </w:r>
    </w:p>
    <w:p w:rsidR="00000000" w:rsidDel="00000000" w:rsidP="00000000" w:rsidRDefault="00000000" w:rsidRPr="00000000" w14:paraId="0000001A">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books.google.co.in/books?hl=en&amp;lr=&amp;id=Af8tAAAAQBAJ&amp;oi=fnd&amp;pg=PR7&amp;dq=what+is+cultural+misunderstanding+in+the+hotel&amp;ots=LcaHYd--Sa&amp;sig=nHRcLEUuoOTANOstR94OOE7MHRQ&amp;redir_es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