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CC20FD" w14:textId="07ADB917" w:rsidR="00555E5E" w:rsidRPr="0039572B" w:rsidRDefault="00555E5E">
      <w:pPr>
        <w:rPr>
          <w:sz w:val="24"/>
          <w:szCs w:val="24"/>
        </w:rPr>
      </w:pPr>
      <w:r>
        <w:rPr>
          <w:rFonts w:ascii="HelveticaNeue" w:eastAsia="Times New Roman" w:hAnsi="HelveticaNeue"/>
          <w:color w:val="212121"/>
          <w:sz w:val="27"/>
          <w:szCs w:val="27"/>
        </w:rPr>
        <w:t xml:space="preserve">The human resource department plays a crucial role in engaging employees throughout their lifecycle within an </w:t>
      </w:r>
      <w:proofErr w:type="spellStart"/>
      <w:r>
        <w:rPr>
          <w:rFonts w:ascii="HelveticaNeue" w:eastAsia="Times New Roman" w:hAnsi="HelveticaNeue"/>
          <w:color w:val="212121"/>
          <w:sz w:val="27"/>
          <w:szCs w:val="27"/>
        </w:rPr>
        <w:t>organization</w:t>
      </w:r>
      <w:proofErr w:type="spellEnd"/>
      <w:r>
        <w:rPr>
          <w:rFonts w:ascii="HelveticaNeue" w:eastAsia="Times New Roman" w:hAnsi="HelveticaNeue"/>
          <w:color w:val="212121"/>
          <w:sz w:val="27"/>
          <w:szCs w:val="27"/>
        </w:rPr>
        <w:t>. This is especially important in industries such as Events &amp; Tourism, where the workforce is dynamic and constantly evolving. In this essay, we will explore the strategies and practices that the human resource department at Walt Disney can employ to effectively engage employees throughout the employee lifecycle.</w:t>
      </w:r>
      <w:r>
        <w:rPr>
          <w:rFonts w:ascii="HelveticaNeue" w:eastAsia="Times New Roman" w:hAnsi="HelveticaNeue"/>
          <w:color w:val="212121"/>
          <w:sz w:val="27"/>
          <w:szCs w:val="27"/>
        </w:rPr>
        <w:br/>
      </w:r>
      <w:r>
        <w:rPr>
          <w:rFonts w:ascii="HelveticaNeue" w:eastAsia="Times New Roman" w:hAnsi="HelveticaNeue"/>
          <w:color w:val="212121"/>
          <w:sz w:val="27"/>
          <w:szCs w:val="27"/>
        </w:rPr>
        <w:br/>
        <w:t xml:space="preserve">The role of human resources in engaging employees is multi-faceted and involves various functions such as attraction, recruitment, onboarding, performance management, and retention. At the attraction stage, HR plays a vital role in creating an employer brand that attracts top talent to the </w:t>
      </w:r>
      <w:proofErr w:type="spellStart"/>
      <w:r>
        <w:rPr>
          <w:rFonts w:ascii="HelveticaNeue" w:eastAsia="Times New Roman" w:hAnsi="HelveticaNeue"/>
          <w:color w:val="212121"/>
          <w:sz w:val="27"/>
          <w:szCs w:val="27"/>
        </w:rPr>
        <w:t>organization</w:t>
      </w:r>
      <w:proofErr w:type="spellEnd"/>
      <w:r>
        <w:rPr>
          <w:rFonts w:ascii="HelveticaNeue" w:eastAsia="Times New Roman" w:hAnsi="HelveticaNeue"/>
          <w:color w:val="212121"/>
          <w:sz w:val="27"/>
          <w:szCs w:val="27"/>
        </w:rPr>
        <w:t xml:space="preserve">. This can be achieved through employer branding strategies, engaging job descriptions, and competitive compensation packages. Once employees are attracted to the </w:t>
      </w:r>
      <w:proofErr w:type="spellStart"/>
      <w:r>
        <w:rPr>
          <w:rFonts w:ascii="HelveticaNeue" w:eastAsia="Times New Roman" w:hAnsi="HelveticaNeue"/>
          <w:color w:val="212121"/>
          <w:sz w:val="27"/>
          <w:szCs w:val="27"/>
        </w:rPr>
        <w:t>organization</w:t>
      </w:r>
      <w:proofErr w:type="spellEnd"/>
      <w:r>
        <w:rPr>
          <w:rFonts w:ascii="HelveticaNeue" w:eastAsia="Times New Roman" w:hAnsi="HelveticaNeue"/>
          <w:color w:val="212121"/>
          <w:sz w:val="27"/>
          <w:szCs w:val="27"/>
        </w:rPr>
        <w:t xml:space="preserve">, HR is responsible for the recruitment process, which involves sourcing, screening, and selecting candidates that fit the </w:t>
      </w:r>
      <w:proofErr w:type="spellStart"/>
      <w:r>
        <w:rPr>
          <w:rFonts w:ascii="HelveticaNeue" w:eastAsia="Times New Roman" w:hAnsi="HelveticaNeue"/>
          <w:color w:val="212121"/>
          <w:sz w:val="27"/>
          <w:szCs w:val="27"/>
        </w:rPr>
        <w:t>organization's</w:t>
      </w:r>
      <w:proofErr w:type="spellEnd"/>
      <w:r>
        <w:rPr>
          <w:rFonts w:ascii="HelveticaNeue" w:eastAsia="Times New Roman" w:hAnsi="HelveticaNeue"/>
          <w:color w:val="212121"/>
          <w:sz w:val="27"/>
          <w:szCs w:val="27"/>
        </w:rPr>
        <w:t xml:space="preserve"> culture and values.</w:t>
      </w:r>
      <w:r>
        <w:rPr>
          <w:rFonts w:ascii="HelveticaNeue" w:eastAsia="Times New Roman" w:hAnsi="HelveticaNeue"/>
          <w:color w:val="212121"/>
          <w:sz w:val="27"/>
          <w:szCs w:val="27"/>
        </w:rPr>
        <w:br/>
      </w:r>
      <w:r>
        <w:rPr>
          <w:rFonts w:ascii="HelveticaNeue" w:eastAsia="Times New Roman" w:hAnsi="HelveticaNeue"/>
          <w:color w:val="212121"/>
          <w:sz w:val="27"/>
          <w:szCs w:val="27"/>
        </w:rPr>
        <w:br/>
        <w:t xml:space="preserve">One of the key ways to engage employees throughout the employee lifecycle is through effective communication. This includes keeping employees informed about the </w:t>
      </w:r>
      <w:proofErr w:type="spellStart"/>
      <w:r>
        <w:rPr>
          <w:rFonts w:ascii="HelveticaNeue" w:eastAsia="Times New Roman" w:hAnsi="HelveticaNeue"/>
          <w:color w:val="212121"/>
          <w:sz w:val="27"/>
          <w:szCs w:val="27"/>
        </w:rPr>
        <w:t>organization's</w:t>
      </w:r>
      <w:proofErr w:type="spellEnd"/>
      <w:r>
        <w:rPr>
          <w:rFonts w:ascii="HelveticaNeue" w:eastAsia="Times New Roman" w:hAnsi="HelveticaNeue"/>
          <w:color w:val="212121"/>
          <w:sz w:val="27"/>
          <w:szCs w:val="27"/>
        </w:rPr>
        <w:t xml:space="preserve"> goals and objectives, as well as providing regular feedback and recognition for their contributions. Creating a culture of transparency and open communication can enhance employee engagement and build trust within the </w:t>
      </w:r>
      <w:proofErr w:type="spellStart"/>
      <w:r>
        <w:rPr>
          <w:rFonts w:ascii="HelveticaNeue" w:eastAsia="Times New Roman" w:hAnsi="HelveticaNeue"/>
          <w:color w:val="212121"/>
          <w:sz w:val="27"/>
          <w:szCs w:val="27"/>
        </w:rPr>
        <w:t>organization</w:t>
      </w:r>
      <w:proofErr w:type="spellEnd"/>
      <w:r>
        <w:rPr>
          <w:rFonts w:ascii="HelveticaNeue" w:eastAsia="Times New Roman" w:hAnsi="HelveticaNeue"/>
          <w:color w:val="212121"/>
          <w:sz w:val="27"/>
          <w:szCs w:val="27"/>
        </w:rPr>
        <w:t>.</w:t>
      </w:r>
      <w:r>
        <w:rPr>
          <w:rFonts w:ascii="HelveticaNeue" w:eastAsia="Times New Roman" w:hAnsi="HelveticaNeue"/>
          <w:color w:val="212121"/>
          <w:sz w:val="27"/>
          <w:szCs w:val="27"/>
        </w:rPr>
        <w:br/>
      </w:r>
      <w:r>
        <w:rPr>
          <w:rFonts w:ascii="HelveticaNeue" w:eastAsia="Times New Roman" w:hAnsi="HelveticaNeue"/>
          <w:color w:val="212121"/>
          <w:sz w:val="27"/>
          <w:szCs w:val="27"/>
        </w:rPr>
        <w:br/>
        <w:t>Another important aspect of engaging employees is providing opportunities for growth and development. This can be achieved through training and development programs, mentorship opportunities, and career advancement pathways. When employees feel that they are valued and have opportunities to develop their skills and knowledge, they are more likely to be engaged and motivated to perform at their best.</w:t>
      </w:r>
      <w:r>
        <w:rPr>
          <w:rFonts w:ascii="HelveticaNeue" w:eastAsia="Times New Roman" w:hAnsi="HelveticaNeue"/>
          <w:color w:val="212121"/>
          <w:sz w:val="27"/>
          <w:szCs w:val="27"/>
        </w:rPr>
        <w:br/>
      </w:r>
      <w:r>
        <w:rPr>
          <w:rFonts w:ascii="HelveticaNeue" w:eastAsia="Times New Roman" w:hAnsi="HelveticaNeue"/>
          <w:color w:val="212121"/>
          <w:sz w:val="27"/>
          <w:szCs w:val="27"/>
        </w:rPr>
        <w:br/>
        <w:t>Furthermore, creating a positive work environment that promotes work-life balance, diversity, and inclusion is essential for employee engagement. HR can promote a culture of diversity and inclusion by implementing policies and programs that support employees from all backgrounds and perspectives. Additionally, providing benefits such as wellness programs, flexible work arrangements, and employee assistance programs can contribute to a positive work environment that fosters employee engagement.</w:t>
      </w:r>
      <w:r>
        <w:rPr>
          <w:rFonts w:ascii="HelveticaNeue" w:eastAsia="Times New Roman" w:hAnsi="HelveticaNeue"/>
          <w:color w:val="212121"/>
          <w:sz w:val="27"/>
          <w:szCs w:val="27"/>
        </w:rPr>
        <w:br/>
      </w:r>
      <w:r>
        <w:rPr>
          <w:rFonts w:ascii="HelveticaNeue" w:eastAsia="Times New Roman" w:hAnsi="HelveticaNeue"/>
          <w:color w:val="212121"/>
          <w:sz w:val="27"/>
          <w:szCs w:val="27"/>
        </w:rPr>
        <w:br/>
        <w:t xml:space="preserve">Engaging a team has numerous advantages for an </w:t>
      </w:r>
      <w:proofErr w:type="spellStart"/>
      <w:r>
        <w:rPr>
          <w:rFonts w:ascii="HelveticaNeue" w:eastAsia="Times New Roman" w:hAnsi="HelveticaNeue"/>
          <w:color w:val="212121"/>
          <w:sz w:val="27"/>
          <w:szCs w:val="27"/>
        </w:rPr>
        <w:t>organization</w:t>
      </w:r>
      <w:proofErr w:type="spellEnd"/>
      <w:r>
        <w:rPr>
          <w:rFonts w:ascii="HelveticaNeue" w:eastAsia="Times New Roman" w:hAnsi="HelveticaNeue"/>
          <w:color w:val="212121"/>
          <w:sz w:val="27"/>
          <w:szCs w:val="27"/>
        </w:rPr>
        <w:t xml:space="preserve">. Engaged employees are more productive, motivated, and committed to the </w:t>
      </w:r>
      <w:proofErr w:type="spellStart"/>
      <w:r>
        <w:rPr>
          <w:rFonts w:ascii="HelveticaNeue" w:eastAsia="Times New Roman" w:hAnsi="HelveticaNeue"/>
          <w:color w:val="212121"/>
          <w:sz w:val="27"/>
          <w:szCs w:val="27"/>
        </w:rPr>
        <w:t>organization's</w:t>
      </w:r>
      <w:proofErr w:type="spellEnd"/>
      <w:r>
        <w:rPr>
          <w:rFonts w:ascii="HelveticaNeue" w:eastAsia="Times New Roman" w:hAnsi="HelveticaNeue"/>
          <w:color w:val="212121"/>
          <w:sz w:val="27"/>
          <w:szCs w:val="27"/>
        </w:rPr>
        <w:t xml:space="preserve"> goals. They are also more likely to go above and beyond in </w:t>
      </w:r>
      <w:r>
        <w:rPr>
          <w:rFonts w:ascii="HelveticaNeue" w:eastAsia="Times New Roman" w:hAnsi="HelveticaNeue"/>
          <w:color w:val="212121"/>
          <w:sz w:val="27"/>
          <w:szCs w:val="27"/>
        </w:rPr>
        <w:lastRenderedPageBreak/>
        <w:t xml:space="preserve">their roles and contribute to the overall success of the </w:t>
      </w:r>
      <w:proofErr w:type="spellStart"/>
      <w:r>
        <w:rPr>
          <w:rFonts w:ascii="HelveticaNeue" w:eastAsia="Times New Roman" w:hAnsi="HelveticaNeue"/>
          <w:color w:val="212121"/>
          <w:sz w:val="27"/>
          <w:szCs w:val="27"/>
        </w:rPr>
        <w:t>organization</w:t>
      </w:r>
      <w:proofErr w:type="spellEnd"/>
      <w:r>
        <w:rPr>
          <w:rFonts w:ascii="HelveticaNeue" w:eastAsia="Times New Roman" w:hAnsi="HelveticaNeue"/>
          <w:color w:val="212121"/>
          <w:sz w:val="27"/>
          <w:szCs w:val="27"/>
        </w:rPr>
        <w:t xml:space="preserve">. Engaged employees are more likely to stay with the </w:t>
      </w:r>
      <w:proofErr w:type="spellStart"/>
      <w:r>
        <w:rPr>
          <w:rFonts w:ascii="HelveticaNeue" w:eastAsia="Times New Roman" w:hAnsi="HelveticaNeue"/>
          <w:color w:val="212121"/>
          <w:sz w:val="27"/>
          <w:szCs w:val="27"/>
        </w:rPr>
        <w:t>organization</w:t>
      </w:r>
      <w:proofErr w:type="spellEnd"/>
      <w:r>
        <w:rPr>
          <w:rFonts w:ascii="HelveticaNeue" w:eastAsia="Times New Roman" w:hAnsi="HelveticaNeue"/>
          <w:color w:val="212121"/>
          <w:sz w:val="27"/>
          <w:szCs w:val="27"/>
        </w:rPr>
        <w:t xml:space="preserve">, reducing turnover costs and maintaining institutional knowledge within the </w:t>
      </w:r>
      <w:proofErr w:type="spellStart"/>
      <w:r>
        <w:rPr>
          <w:rFonts w:ascii="HelveticaNeue" w:eastAsia="Times New Roman" w:hAnsi="HelveticaNeue"/>
          <w:color w:val="212121"/>
          <w:sz w:val="27"/>
          <w:szCs w:val="27"/>
        </w:rPr>
        <w:t>organization</w:t>
      </w:r>
      <w:proofErr w:type="spellEnd"/>
      <w:r>
        <w:rPr>
          <w:rFonts w:ascii="HelveticaNeue" w:eastAsia="Times New Roman" w:hAnsi="HelveticaNeue"/>
          <w:color w:val="212121"/>
          <w:sz w:val="27"/>
          <w:szCs w:val="27"/>
        </w:rPr>
        <w:t>.</w:t>
      </w:r>
      <w:r>
        <w:rPr>
          <w:rFonts w:ascii="HelveticaNeue" w:eastAsia="Times New Roman" w:hAnsi="HelveticaNeue"/>
          <w:color w:val="212121"/>
          <w:sz w:val="27"/>
          <w:szCs w:val="27"/>
        </w:rPr>
        <w:br/>
      </w:r>
      <w:r>
        <w:rPr>
          <w:rFonts w:ascii="HelveticaNeue" w:eastAsia="Times New Roman" w:hAnsi="HelveticaNeue"/>
          <w:color w:val="212121"/>
          <w:sz w:val="27"/>
          <w:szCs w:val="27"/>
        </w:rPr>
        <w:br/>
        <w:t xml:space="preserve">The employee lifecycle consists of various stages, including attraction, recruitment, onboarding, performance management, and retention. At the attraction stage, HR must focus on creating a positive employer brand that attracts top talent to the </w:t>
      </w:r>
      <w:proofErr w:type="spellStart"/>
      <w:r>
        <w:rPr>
          <w:rFonts w:ascii="HelveticaNeue" w:eastAsia="Times New Roman" w:hAnsi="HelveticaNeue"/>
          <w:color w:val="212121"/>
          <w:sz w:val="27"/>
          <w:szCs w:val="27"/>
        </w:rPr>
        <w:t>organization</w:t>
      </w:r>
      <w:proofErr w:type="spellEnd"/>
      <w:r>
        <w:rPr>
          <w:rFonts w:ascii="HelveticaNeue" w:eastAsia="Times New Roman" w:hAnsi="HelveticaNeue"/>
          <w:color w:val="212121"/>
          <w:sz w:val="27"/>
          <w:szCs w:val="27"/>
        </w:rPr>
        <w:t xml:space="preserve">. This can be achieved through marketing strategies, social media campaigns, and employer branding initiatives. Recruitment involves sourcing, screening, and selecting candidates that fit the </w:t>
      </w:r>
      <w:proofErr w:type="spellStart"/>
      <w:r>
        <w:rPr>
          <w:rFonts w:ascii="HelveticaNeue" w:eastAsia="Times New Roman" w:hAnsi="HelveticaNeue"/>
          <w:color w:val="212121"/>
          <w:sz w:val="27"/>
          <w:szCs w:val="27"/>
        </w:rPr>
        <w:t>organization's</w:t>
      </w:r>
      <w:proofErr w:type="spellEnd"/>
      <w:r>
        <w:rPr>
          <w:rFonts w:ascii="HelveticaNeue" w:eastAsia="Times New Roman" w:hAnsi="HelveticaNeue"/>
          <w:color w:val="212121"/>
          <w:sz w:val="27"/>
          <w:szCs w:val="27"/>
        </w:rPr>
        <w:t xml:space="preserve"> culture and values, as well as providing a seamless recruitment process that engages candidates from the start.</w:t>
      </w:r>
      <w:r>
        <w:rPr>
          <w:rFonts w:ascii="HelveticaNeue" w:eastAsia="Times New Roman" w:hAnsi="HelveticaNeue"/>
          <w:color w:val="212121"/>
          <w:sz w:val="27"/>
          <w:szCs w:val="27"/>
        </w:rPr>
        <w:br/>
      </w:r>
      <w:r>
        <w:rPr>
          <w:rFonts w:ascii="HelveticaNeue" w:eastAsia="Times New Roman" w:hAnsi="HelveticaNeue"/>
          <w:color w:val="212121"/>
          <w:sz w:val="27"/>
          <w:szCs w:val="27"/>
        </w:rPr>
        <w:br/>
        <w:t xml:space="preserve">Onboarding is a critical stage in the employee lifecycle, as it sets the tone for the employee's experience within the </w:t>
      </w:r>
      <w:proofErr w:type="spellStart"/>
      <w:r>
        <w:rPr>
          <w:rFonts w:ascii="HelveticaNeue" w:eastAsia="Times New Roman" w:hAnsi="HelveticaNeue"/>
          <w:color w:val="212121"/>
          <w:sz w:val="27"/>
          <w:szCs w:val="27"/>
        </w:rPr>
        <w:t>organization</w:t>
      </w:r>
      <w:proofErr w:type="spellEnd"/>
      <w:r>
        <w:rPr>
          <w:rFonts w:ascii="HelveticaNeue" w:eastAsia="Times New Roman" w:hAnsi="HelveticaNeue"/>
          <w:color w:val="212121"/>
          <w:sz w:val="27"/>
          <w:szCs w:val="27"/>
        </w:rPr>
        <w:t xml:space="preserve">. HR must ensure that new employees feel welcomed, supported, and equipped to succeed in their roles. This can be achieved through effective onboarding programs, orientation sessions, and mentorship opportunities. Performance management involves setting clear expectations, providing regular feedback, and </w:t>
      </w:r>
      <w:proofErr w:type="spellStart"/>
      <w:r>
        <w:rPr>
          <w:rFonts w:ascii="HelveticaNeue" w:eastAsia="Times New Roman" w:hAnsi="HelveticaNeue"/>
          <w:color w:val="212121"/>
          <w:sz w:val="27"/>
          <w:szCs w:val="27"/>
        </w:rPr>
        <w:t>recognizing</w:t>
      </w:r>
      <w:proofErr w:type="spellEnd"/>
      <w:r>
        <w:rPr>
          <w:rFonts w:ascii="HelveticaNeue" w:eastAsia="Times New Roman" w:hAnsi="HelveticaNeue"/>
          <w:color w:val="212121"/>
          <w:sz w:val="27"/>
          <w:szCs w:val="27"/>
        </w:rPr>
        <w:t xml:space="preserve"> and rewarding employees for their contributions.</w:t>
      </w:r>
      <w:r>
        <w:rPr>
          <w:rFonts w:ascii="HelveticaNeue" w:eastAsia="Times New Roman" w:hAnsi="HelveticaNeue"/>
          <w:color w:val="212121"/>
          <w:sz w:val="27"/>
          <w:szCs w:val="27"/>
        </w:rPr>
        <w:br/>
      </w:r>
      <w:r>
        <w:rPr>
          <w:rFonts w:ascii="HelveticaNeue" w:eastAsia="Times New Roman" w:hAnsi="HelveticaNeue"/>
          <w:color w:val="212121"/>
          <w:sz w:val="27"/>
          <w:szCs w:val="27"/>
        </w:rPr>
        <w:br/>
        <w:t xml:space="preserve">Retention is the final stage of the employee lifecycle and involves keeping employees engaged and motivated to stay with the </w:t>
      </w:r>
      <w:proofErr w:type="spellStart"/>
      <w:r>
        <w:rPr>
          <w:rFonts w:ascii="HelveticaNeue" w:eastAsia="Times New Roman" w:hAnsi="HelveticaNeue"/>
          <w:color w:val="212121"/>
          <w:sz w:val="27"/>
          <w:szCs w:val="27"/>
        </w:rPr>
        <w:t>organization</w:t>
      </w:r>
      <w:proofErr w:type="spellEnd"/>
      <w:r>
        <w:rPr>
          <w:rFonts w:ascii="HelveticaNeue" w:eastAsia="Times New Roman" w:hAnsi="HelveticaNeue"/>
          <w:color w:val="212121"/>
          <w:sz w:val="27"/>
          <w:szCs w:val="27"/>
        </w:rPr>
        <w:t xml:space="preserve">. HR must focus on creating a positive work environment, providing opportunities for growth and development, and </w:t>
      </w:r>
      <w:proofErr w:type="spellStart"/>
      <w:r>
        <w:rPr>
          <w:rFonts w:ascii="HelveticaNeue" w:eastAsia="Times New Roman" w:hAnsi="HelveticaNeue"/>
          <w:color w:val="212121"/>
          <w:sz w:val="27"/>
          <w:szCs w:val="27"/>
        </w:rPr>
        <w:t>recognizing</w:t>
      </w:r>
      <w:proofErr w:type="spellEnd"/>
      <w:r>
        <w:rPr>
          <w:rFonts w:ascii="HelveticaNeue" w:eastAsia="Times New Roman" w:hAnsi="HelveticaNeue"/>
          <w:color w:val="212121"/>
          <w:sz w:val="27"/>
          <w:szCs w:val="27"/>
        </w:rPr>
        <w:t xml:space="preserve"> and rewarding employees for their hard work. By engaging employees throughout the employee lifecycle, </w:t>
      </w:r>
      <w:proofErr w:type="spellStart"/>
      <w:r>
        <w:rPr>
          <w:rFonts w:ascii="HelveticaNeue" w:eastAsia="Times New Roman" w:hAnsi="HelveticaNeue"/>
          <w:color w:val="212121"/>
          <w:sz w:val="27"/>
          <w:szCs w:val="27"/>
        </w:rPr>
        <w:t>organizations</w:t>
      </w:r>
      <w:proofErr w:type="spellEnd"/>
      <w:r>
        <w:rPr>
          <w:rFonts w:ascii="HelveticaNeue" w:eastAsia="Times New Roman" w:hAnsi="HelveticaNeue"/>
          <w:color w:val="212121"/>
          <w:sz w:val="27"/>
          <w:szCs w:val="27"/>
        </w:rPr>
        <w:t xml:space="preserve"> can build a strong and motivated workforce that drives the </w:t>
      </w:r>
      <w:proofErr w:type="spellStart"/>
      <w:r>
        <w:rPr>
          <w:rFonts w:ascii="HelveticaNeue" w:eastAsia="Times New Roman" w:hAnsi="HelveticaNeue"/>
          <w:color w:val="212121"/>
          <w:sz w:val="27"/>
          <w:szCs w:val="27"/>
        </w:rPr>
        <w:t>organization's</w:t>
      </w:r>
      <w:proofErr w:type="spellEnd"/>
      <w:r>
        <w:rPr>
          <w:rFonts w:ascii="HelveticaNeue" w:eastAsia="Times New Roman" w:hAnsi="HelveticaNeue"/>
          <w:color w:val="212121"/>
          <w:sz w:val="27"/>
          <w:szCs w:val="27"/>
        </w:rPr>
        <w:t xml:space="preserve"> success.</w:t>
      </w:r>
      <w:r>
        <w:rPr>
          <w:rFonts w:ascii="HelveticaNeue" w:eastAsia="Times New Roman" w:hAnsi="HelveticaNeue"/>
          <w:color w:val="212121"/>
          <w:sz w:val="27"/>
          <w:szCs w:val="27"/>
        </w:rPr>
        <w:br/>
      </w:r>
      <w:r>
        <w:rPr>
          <w:rFonts w:ascii="HelveticaNeue" w:eastAsia="Times New Roman" w:hAnsi="HelveticaNeue"/>
          <w:color w:val="212121"/>
          <w:sz w:val="27"/>
          <w:szCs w:val="27"/>
        </w:rPr>
        <w:br/>
        <w:t xml:space="preserve">In conclusion, the human resource department at Walt Disney must employ various strategies and practices to engage employees throughout the employee lifecycle. By focusing on attraction, recruitment, onboarding, performance management, and retention, HR can create a positive work environment that motivates employees to perform at their best and contribute to the </w:t>
      </w:r>
      <w:proofErr w:type="spellStart"/>
      <w:r>
        <w:rPr>
          <w:rFonts w:ascii="HelveticaNeue" w:eastAsia="Times New Roman" w:hAnsi="HelveticaNeue"/>
          <w:color w:val="212121"/>
          <w:sz w:val="27"/>
          <w:szCs w:val="27"/>
        </w:rPr>
        <w:t>organization's</w:t>
      </w:r>
      <w:proofErr w:type="spellEnd"/>
      <w:r>
        <w:rPr>
          <w:rFonts w:ascii="HelveticaNeue" w:eastAsia="Times New Roman" w:hAnsi="HelveticaNeue"/>
          <w:color w:val="212121"/>
          <w:sz w:val="27"/>
          <w:szCs w:val="27"/>
        </w:rPr>
        <w:t xml:space="preserve"> success. Engaging employees throughout the employee lifecycle is essential for maintaining a motivated and committed workforce in the dynamic Events &amp; Tourism industry.</w:t>
      </w:r>
      <w:r>
        <w:rPr>
          <w:rFonts w:ascii="HelveticaNeue" w:eastAsia="Times New Roman" w:hAnsi="HelveticaNeue"/>
          <w:color w:val="212121"/>
          <w:sz w:val="27"/>
          <w:szCs w:val="27"/>
        </w:rPr>
        <w:br/>
      </w:r>
      <w:r>
        <w:rPr>
          <w:rFonts w:ascii="HelveticaNeue" w:eastAsia="Times New Roman" w:hAnsi="HelveticaNeue"/>
          <w:color w:val="212121"/>
          <w:sz w:val="27"/>
          <w:szCs w:val="27"/>
        </w:rPr>
        <w:br/>
        <w:t>References:</w:t>
      </w:r>
      <w:r>
        <w:rPr>
          <w:rFonts w:ascii="HelveticaNeue" w:eastAsia="Times New Roman" w:hAnsi="HelveticaNeue"/>
          <w:color w:val="212121"/>
          <w:sz w:val="27"/>
          <w:szCs w:val="27"/>
        </w:rPr>
        <w:br/>
        <w:t>- Saks, A. M. (2006). Antecedents and consequences of employee engagement. Journal of Managerial Psychology, 21(7), 600-619.</w:t>
      </w:r>
      <w:r>
        <w:rPr>
          <w:rFonts w:ascii="HelveticaNeue" w:eastAsia="Times New Roman" w:hAnsi="HelveticaNeue"/>
          <w:color w:val="212121"/>
          <w:sz w:val="27"/>
          <w:szCs w:val="27"/>
        </w:rPr>
        <w:br/>
        <w:t xml:space="preserve">- Society for Human Resource Management. (2017). Employee </w:t>
      </w:r>
      <w:r>
        <w:rPr>
          <w:rFonts w:ascii="HelveticaNeue" w:eastAsia="Times New Roman" w:hAnsi="HelveticaNeue"/>
          <w:color w:val="212121"/>
          <w:sz w:val="27"/>
          <w:szCs w:val="27"/>
        </w:rPr>
        <w:lastRenderedPageBreak/>
        <w:t>engagement: Your competitive advantage. Retrieved from</w:t>
      </w:r>
      <w:r>
        <w:rPr>
          <w:rStyle w:val="apple-converted-space"/>
          <w:rFonts w:ascii="HelveticaNeue" w:eastAsia="Times New Roman" w:hAnsi="HelveticaNeue"/>
          <w:color w:val="212121"/>
          <w:sz w:val="27"/>
          <w:szCs w:val="27"/>
        </w:rPr>
        <w:t> </w:t>
      </w:r>
      <w:hyperlink r:id="rId4" w:history="1">
        <w:r>
          <w:rPr>
            <w:rStyle w:val="Hyperlink"/>
            <w:rFonts w:ascii="HelveticaNeue" w:eastAsia="Times New Roman" w:hAnsi="HelveticaNeue"/>
            <w:color w:val="0078D4"/>
            <w:sz w:val="27"/>
            <w:szCs w:val="27"/>
          </w:rPr>
          <w:t>https://www.shrm.org/hr-today/news/hr-magazine/05/pages/050115-cmex-employee-engagement.aspx</w:t>
        </w:r>
      </w:hyperlink>
    </w:p>
    <w:sectPr w:rsidR="00555E5E" w:rsidRPr="003957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Neue">
    <w:altName w:val="Arial"/>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E5E"/>
    <w:rsid w:val="003036B8"/>
    <w:rsid w:val="0039572B"/>
    <w:rsid w:val="00555E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930EB3"/>
  <w15:chartTrackingRefBased/>
  <w15:docId w15:val="{5D3B4A7E-2D29-AA40-B632-375282713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5E5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55E5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55E5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55E5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55E5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55E5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5E5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5E5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5E5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5E5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55E5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55E5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55E5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55E5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55E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5E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5E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5E5E"/>
    <w:rPr>
      <w:rFonts w:eastAsiaTheme="majorEastAsia" w:cstheme="majorBidi"/>
      <w:color w:val="272727" w:themeColor="text1" w:themeTint="D8"/>
    </w:rPr>
  </w:style>
  <w:style w:type="paragraph" w:styleId="Title">
    <w:name w:val="Title"/>
    <w:basedOn w:val="Normal"/>
    <w:next w:val="Normal"/>
    <w:link w:val="TitleChar"/>
    <w:uiPriority w:val="10"/>
    <w:qFormat/>
    <w:rsid w:val="00555E5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5E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5E5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5E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5E5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55E5E"/>
    <w:rPr>
      <w:i/>
      <w:iCs/>
      <w:color w:val="404040" w:themeColor="text1" w:themeTint="BF"/>
    </w:rPr>
  </w:style>
  <w:style w:type="paragraph" w:styleId="ListParagraph">
    <w:name w:val="List Paragraph"/>
    <w:basedOn w:val="Normal"/>
    <w:uiPriority w:val="34"/>
    <w:qFormat/>
    <w:rsid w:val="00555E5E"/>
    <w:pPr>
      <w:ind w:left="720"/>
      <w:contextualSpacing/>
    </w:pPr>
  </w:style>
  <w:style w:type="character" w:styleId="IntenseEmphasis">
    <w:name w:val="Intense Emphasis"/>
    <w:basedOn w:val="DefaultParagraphFont"/>
    <w:uiPriority w:val="21"/>
    <w:qFormat/>
    <w:rsid w:val="00555E5E"/>
    <w:rPr>
      <w:i/>
      <w:iCs/>
      <w:color w:val="2F5496" w:themeColor="accent1" w:themeShade="BF"/>
    </w:rPr>
  </w:style>
  <w:style w:type="paragraph" w:styleId="IntenseQuote">
    <w:name w:val="Intense Quote"/>
    <w:basedOn w:val="Normal"/>
    <w:next w:val="Normal"/>
    <w:link w:val="IntenseQuoteChar"/>
    <w:uiPriority w:val="30"/>
    <w:qFormat/>
    <w:rsid w:val="00555E5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55E5E"/>
    <w:rPr>
      <w:i/>
      <w:iCs/>
      <w:color w:val="2F5496" w:themeColor="accent1" w:themeShade="BF"/>
    </w:rPr>
  </w:style>
  <w:style w:type="character" w:styleId="IntenseReference">
    <w:name w:val="Intense Reference"/>
    <w:basedOn w:val="DefaultParagraphFont"/>
    <w:uiPriority w:val="32"/>
    <w:qFormat/>
    <w:rsid w:val="00555E5E"/>
    <w:rPr>
      <w:b/>
      <w:bCs/>
      <w:smallCaps/>
      <w:color w:val="2F5496" w:themeColor="accent1" w:themeShade="BF"/>
      <w:spacing w:val="5"/>
    </w:rPr>
  </w:style>
  <w:style w:type="character" w:customStyle="1" w:styleId="apple-converted-space">
    <w:name w:val="apple-converted-space"/>
    <w:basedOn w:val="DefaultParagraphFont"/>
    <w:rsid w:val="00555E5E"/>
  </w:style>
  <w:style w:type="character" w:styleId="Hyperlink">
    <w:name w:val="Hyperlink"/>
    <w:basedOn w:val="DefaultParagraphFont"/>
    <w:uiPriority w:val="99"/>
    <w:semiHidden/>
    <w:unhideWhenUsed/>
    <w:rsid w:val="00555E5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shrm.org/hr-today/news/hr-magazine/05/pages/050115-cmex-employee-engagement.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800</Words>
  <Characters>4560</Characters>
  <Application>Microsoft Office Word</Application>
  <DocSecurity>0</DocSecurity>
  <Lines>38</Lines>
  <Paragraphs>10</Paragraphs>
  <ScaleCrop>false</ScaleCrop>
  <Company/>
  <LinksUpToDate>false</LinksUpToDate>
  <CharactersWithSpaces>5350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447878203841</dc:creator>
  <cp:keywords/>
  <dc:description/>
  <cp:lastModifiedBy>447878203841</cp:lastModifiedBy>
  <cp:revision>2</cp:revision>
  <dcterms:created xsi:type="dcterms:W3CDTF">2024-03-04T23:38:00Z</dcterms:created>
  <dcterms:modified xsi:type="dcterms:W3CDTF">2024-03-04T23:38:00Z</dcterms:modified>
</cp:coreProperties>
</file>