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673EB" w14:textId="77777777" w:rsidR="0040445E" w:rsidRDefault="0040445E" w:rsidP="0040445E">
      <w:r>
        <w:rPr>
          <w:noProof/>
        </w:rPr>
        <w:drawing>
          <wp:anchor distT="0" distB="0" distL="114300" distR="114300" simplePos="0" relativeHeight="251659264" behindDoc="0" locked="0" layoutInCell="1" allowOverlap="1" wp14:anchorId="2974E1C9" wp14:editId="0406A800">
            <wp:simplePos x="0" y="0"/>
            <wp:positionH relativeFrom="column">
              <wp:posOffset>1076325</wp:posOffset>
            </wp:positionH>
            <wp:positionV relativeFrom="paragraph">
              <wp:posOffset>11430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5699C5C7" w14:textId="77777777" w:rsidR="0040445E" w:rsidRDefault="0040445E" w:rsidP="0040445E"/>
    <w:p w14:paraId="6445411A" w14:textId="77777777" w:rsidR="0040445E" w:rsidRDefault="0040445E" w:rsidP="0040445E"/>
    <w:p w14:paraId="4FDF6C2B" w14:textId="77777777" w:rsidR="0040445E" w:rsidRDefault="0040445E" w:rsidP="0040445E"/>
    <w:p w14:paraId="494592C6" w14:textId="77777777" w:rsidR="0040445E" w:rsidRDefault="0040445E" w:rsidP="0040445E"/>
    <w:p w14:paraId="0D1C9804" w14:textId="77777777" w:rsidR="0040445E" w:rsidRDefault="0040445E" w:rsidP="0040445E"/>
    <w:p w14:paraId="1D007C04" w14:textId="77777777" w:rsidR="0040445E" w:rsidRDefault="0040445E" w:rsidP="0040445E"/>
    <w:p w14:paraId="36A25F86" w14:textId="77777777" w:rsidR="0040445E" w:rsidRDefault="0040445E" w:rsidP="0040445E"/>
    <w:p w14:paraId="0E3768C1" w14:textId="77777777" w:rsidR="0040445E" w:rsidRDefault="0040445E" w:rsidP="0040445E"/>
    <w:p w14:paraId="7EBA7C1E" w14:textId="77777777" w:rsidR="0040445E" w:rsidRDefault="0040445E" w:rsidP="0040445E"/>
    <w:p w14:paraId="53387A17" w14:textId="77777777" w:rsidR="0040445E" w:rsidRDefault="0040445E" w:rsidP="0040445E"/>
    <w:p w14:paraId="38B0B37A" w14:textId="1134A122" w:rsidR="0040445E" w:rsidRPr="00B345D7" w:rsidRDefault="00801D4F" w:rsidP="0040445E">
      <w:pPr>
        <w:jc w:val="center"/>
        <w:rPr>
          <w:rFonts w:ascii="Arial" w:hAnsi="Arial" w:cs="Arial"/>
          <w:b/>
          <w:sz w:val="24"/>
          <w:szCs w:val="24"/>
        </w:rPr>
      </w:pPr>
      <w:r w:rsidRPr="00B345D7">
        <w:rPr>
          <w:rFonts w:ascii="Arial" w:hAnsi="Arial" w:cs="Arial"/>
          <w:b/>
          <w:sz w:val="24"/>
          <w:szCs w:val="24"/>
        </w:rPr>
        <w:t xml:space="preserve">Title: </w:t>
      </w:r>
      <w:r w:rsidRPr="00B345D7">
        <w:rPr>
          <w:rFonts w:ascii="Arial" w:hAnsi="Arial" w:cs="Arial"/>
          <w:b/>
          <w:sz w:val="24"/>
          <w:szCs w:val="24"/>
        </w:rPr>
        <w:t>BMHP6022_CCD_ASSESSMENT 2__OCT 22_TERM 3_FINAL - Part 2</w:t>
      </w:r>
    </w:p>
    <w:p w14:paraId="6DE2111B" w14:textId="77777777" w:rsidR="0040445E" w:rsidRPr="00E367FA" w:rsidRDefault="0040445E" w:rsidP="0040445E">
      <w:pPr>
        <w:rPr>
          <w:rFonts w:ascii="Arial" w:hAnsi="Arial" w:cs="Arial"/>
          <w:b/>
        </w:rPr>
      </w:pPr>
    </w:p>
    <w:p w14:paraId="14B72515" w14:textId="77777777" w:rsidR="0040445E" w:rsidRPr="00E367FA" w:rsidRDefault="0040445E" w:rsidP="0040445E">
      <w:pPr>
        <w:rPr>
          <w:rFonts w:ascii="Arial" w:hAnsi="Arial" w:cs="Arial"/>
          <w:b/>
        </w:rPr>
      </w:pPr>
    </w:p>
    <w:p w14:paraId="51165C3D" w14:textId="77777777" w:rsidR="0040445E" w:rsidRPr="00E367FA" w:rsidRDefault="0040445E" w:rsidP="0040445E">
      <w:pPr>
        <w:rPr>
          <w:rFonts w:ascii="Arial" w:hAnsi="Arial" w:cs="Arial"/>
          <w:b/>
        </w:rPr>
      </w:pPr>
    </w:p>
    <w:p w14:paraId="61DD602F" w14:textId="77777777" w:rsidR="0040445E" w:rsidRPr="00E367FA" w:rsidRDefault="0040445E" w:rsidP="0040445E">
      <w:pPr>
        <w:rPr>
          <w:rFonts w:ascii="Arial" w:hAnsi="Arial" w:cs="Arial"/>
          <w:b/>
        </w:rPr>
      </w:pPr>
    </w:p>
    <w:p w14:paraId="04BFC49E" w14:textId="77777777" w:rsidR="0040445E" w:rsidRPr="00E367FA" w:rsidRDefault="0040445E" w:rsidP="0040445E">
      <w:pPr>
        <w:rPr>
          <w:rFonts w:ascii="Arial" w:hAnsi="Arial" w:cs="Arial"/>
          <w:b/>
        </w:rPr>
      </w:pPr>
    </w:p>
    <w:p w14:paraId="4BE69732" w14:textId="77777777" w:rsidR="0040445E" w:rsidRDefault="0040445E" w:rsidP="0040445E">
      <w:pPr>
        <w:rPr>
          <w:rFonts w:ascii="Arial" w:hAnsi="Arial" w:cs="Arial"/>
          <w:b/>
          <w:sz w:val="32"/>
          <w:szCs w:val="32"/>
        </w:rPr>
      </w:pPr>
    </w:p>
    <w:p w14:paraId="68434309" w14:textId="77777777" w:rsidR="0040445E" w:rsidRDefault="0040445E" w:rsidP="0040445E">
      <w:pPr>
        <w:rPr>
          <w:rFonts w:ascii="Arial" w:hAnsi="Arial" w:cs="Arial"/>
          <w:b/>
          <w:sz w:val="32"/>
          <w:szCs w:val="32"/>
        </w:rPr>
      </w:pPr>
    </w:p>
    <w:p w14:paraId="776FA35B" w14:textId="77777777" w:rsidR="0040445E" w:rsidRDefault="0040445E" w:rsidP="0040445E">
      <w:pPr>
        <w:rPr>
          <w:rFonts w:ascii="Arial" w:hAnsi="Arial" w:cs="Arial"/>
          <w:b/>
          <w:sz w:val="32"/>
          <w:szCs w:val="32"/>
        </w:rPr>
      </w:pPr>
    </w:p>
    <w:p w14:paraId="10DADA44" w14:textId="77777777" w:rsidR="0040445E" w:rsidRDefault="0040445E" w:rsidP="0040445E">
      <w:pPr>
        <w:rPr>
          <w:rFonts w:ascii="Arial" w:hAnsi="Arial" w:cs="Arial"/>
          <w:b/>
          <w:sz w:val="32"/>
          <w:szCs w:val="32"/>
        </w:rPr>
      </w:pPr>
    </w:p>
    <w:p w14:paraId="36F40E16" w14:textId="77777777" w:rsidR="0040445E" w:rsidRPr="00F3139C" w:rsidRDefault="0040445E" w:rsidP="0040445E">
      <w:pPr>
        <w:rPr>
          <w:rFonts w:ascii="Arial" w:hAnsi="Arial" w:cs="Arial"/>
          <w:bCs/>
          <w:sz w:val="28"/>
          <w:szCs w:val="28"/>
        </w:rPr>
      </w:pPr>
      <w:r w:rsidRPr="00F3139C">
        <w:rPr>
          <w:rFonts w:ascii="Arial" w:hAnsi="Arial" w:cs="Arial"/>
          <w:bCs/>
          <w:sz w:val="28"/>
          <w:szCs w:val="28"/>
        </w:rPr>
        <w:t>Student name:​ Dewan Ashrafi</w:t>
      </w:r>
    </w:p>
    <w:p w14:paraId="4BCD4259" w14:textId="77777777" w:rsidR="0040445E" w:rsidRPr="00F3139C" w:rsidRDefault="0040445E" w:rsidP="0040445E">
      <w:pPr>
        <w:rPr>
          <w:rFonts w:ascii="Arial" w:hAnsi="Arial" w:cs="Arial"/>
          <w:bCs/>
          <w:sz w:val="28"/>
          <w:szCs w:val="28"/>
        </w:rPr>
      </w:pPr>
      <w:r w:rsidRPr="00F3139C">
        <w:rPr>
          <w:rFonts w:ascii="Arial" w:hAnsi="Arial" w:cs="Arial"/>
          <w:bCs/>
          <w:sz w:val="28"/>
          <w:szCs w:val="28"/>
        </w:rPr>
        <w:t>Student ID: ​1916230</w:t>
      </w:r>
    </w:p>
    <w:p w14:paraId="550372C6" w14:textId="10EC9F1C" w:rsidR="0040445E" w:rsidRPr="00F3139C" w:rsidRDefault="0040445E" w:rsidP="0040445E">
      <w:pPr>
        <w:spacing w:line="360" w:lineRule="auto"/>
        <w:rPr>
          <w:rFonts w:ascii="Arial" w:hAnsi="Arial" w:cs="Arial"/>
          <w:b/>
          <w:sz w:val="28"/>
          <w:szCs w:val="28"/>
        </w:rPr>
      </w:pPr>
      <w:r w:rsidRPr="00F3139C">
        <w:rPr>
          <w:rFonts w:ascii="Arial" w:hAnsi="Arial" w:cs="Arial"/>
          <w:b/>
          <w:sz w:val="28"/>
          <w:szCs w:val="28"/>
        </w:rPr>
        <w:t xml:space="preserve">Module: </w:t>
      </w:r>
      <w:r w:rsidRPr="00F3139C">
        <w:rPr>
          <w:rFonts w:ascii="Arial" w:hAnsi="Arial" w:cs="Arial"/>
          <w:b/>
          <w:sz w:val="28"/>
          <w:szCs w:val="28"/>
          <w:shd w:val="clear" w:color="auto" w:fill="FFFFFF"/>
        </w:rPr>
        <w:t>Community Care and Development</w:t>
      </w:r>
      <w:r w:rsidRPr="00F3139C">
        <w:rPr>
          <w:rFonts w:ascii="Arial" w:hAnsi="Arial" w:cs="Arial"/>
          <w:b/>
          <w:sz w:val="28"/>
          <w:szCs w:val="28"/>
        </w:rPr>
        <w:t xml:space="preserve"> (BMHP6020_LON)</w:t>
      </w:r>
    </w:p>
    <w:p w14:paraId="25FDC49A" w14:textId="77777777" w:rsidR="0040445E" w:rsidRPr="00F3139C" w:rsidRDefault="0040445E" w:rsidP="0040445E">
      <w:pPr>
        <w:rPr>
          <w:rFonts w:ascii="Arial" w:hAnsi="Arial" w:cs="Arial"/>
          <w:bCs/>
          <w:sz w:val="28"/>
          <w:szCs w:val="28"/>
        </w:rPr>
      </w:pPr>
      <w:r w:rsidRPr="00F3139C">
        <w:rPr>
          <w:rFonts w:ascii="Arial" w:hAnsi="Arial" w:cs="Arial"/>
          <w:bCs/>
          <w:sz w:val="28"/>
          <w:szCs w:val="28"/>
        </w:rPr>
        <w:t>Module code: BMHP6006</w:t>
      </w:r>
    </w:p>
    <w:p w14:paraId="136C1067" w14:textId="4F47CAA4" w:rsidR="0040445E" w:rsidRPr="00F3139C" w:rsidRDefault="0040445E" w:rsidP="0040445E">
      <w:pPr>
        <w:rPr>
          <w:rFonts w:ascii="Arial" w:hAnsi="Arial" w:cs="Arial"/>
          <w:bCs/>
          <w:sz w:val="28"/>
          <w:szCs w:val="28"/>
        </w:rPr>
      </w:pPr>
      <w:r w:rsidRPr="00F3139C">
        <w:rPr>
          <w:rFonts w:ascii="Arial" w:hAnsi="Arial" w:cs="Arial"/>
          <w:bCs/>
          <w:sz w:val="28"/>
          <w:szCs w:val="28"/>
        </w:rPr>
        <w:t>Lecturer name: Laila Surani ​</w:t>
      </w:r>
    </w:p>
    <w:p w14:paraId="33BE0BB2" w14:textId="66C5FD9F" w:rsidR="0040445E" w:rsidRDefault="0040445E" w:rsidP="0040445E">
      <w:pPr>
        <w:rPr>
          <w:rFonts w:ascii="Arial" w:hAnsi="Arial" w:cs="Arial"/>
          <w:bCs/>
          <w:sz w:val="28"/>
          <w:szCs w:val="28"/>
        </w:rPr>
      </w:pPr>
      <w:r w:rsidRPr="00F3139C">
        <w:rPr>
          <w:rFonts w:ascii="Arial" w:hAnsi="Arial" w:cs="Arial"/>
          <w:bCs/>
          <w:sz w:val="28"/>
          <w:szCs w:val="28"/>
        </w:rPr>
        <w:t>Date:  16/12/2022</w:t>
      </w:r>
    </w:p>
    <w:p w14:paraId="549F9ACC" w14:textId="0A025C61" w:rsidR="00B345D7" w:rsidRDefault="00B345D7" w:rsidP="0040445E">
      <w:pPr>
        <w:rPr>
          <w:rFonts w:ascii="Arial" w:hAnsi="Arial" w:cs="Arial"/>
          <w:bCs/>
          <w:sz w:val="28"/>
          <w:szCs w:val="28"/>
        </w:rPr>
      </w:pPr>
    </w:p>
    <w:p w14:paraId="179EA7AB" w14:textId="3C9307F7" w:rsidR="00B345D7" w:rsidRDefault="00B345D7" w:rsidP="0040445E">
      <w:pPr>
        <w:rPr>
          <w:rFonts w:ascii="Arial" w:hAnsi="Arial" w:cs="Arial"/>
          <w:bCs/>
          <w:sz w:val="28"/>
          <w:szCs w:val="28"/>
        </w:rPr>
      </w:pPr>
    </w:p>
    <w:p w14:paraId="7BFCB7D1" w14:textId="77777777" w:rsidR="00B345D7" w:rsidRDefault="00B345D7" w:rsidP="0040445E">
      <w:pPr>
        <w:pStyle w:val="TOCHeading"/>
        <w:rPr>
          <w:rFonts w:ascii="Arial" w:eastAsiaTheme="minorEastAsia" w:hAnsi="Arial" w:cs="Arial"/>
          <w:color w:val="auto"/>
          <w:sz w:val="28"/>
          <w:szCs w:val="28"/>
          <w:lang w:val="en-GB"/>
        </w:rPr>
      </w:pPr>
      <w:r>
        <w:rPr>
          <w:rFonts w:ascii="Arial" w:hAnsi="Arial" w:cs="Arial"/>
          <w:bCs/>
          <w:noProof/>
          <w:sz w:val="28"/>
          <w:szCs w:val="28"/>
        </w:rPr>
        <w:lastRenderedPageBreak/>
        <w:drawing>
          <wp:inline distT="0" distB="0" distL="0" distR="0" wp14:anchorId="6CF4A179" wp14:editId="738FF0A2">
            <wp:extent cx="5829300" cy="907542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29300" cy="9075420"/>
                    </a:xfrm>
                    <a:prstGeom prst="rect">
                      <a:avLst/>
                    </a:prstGeom>
                  </pic:spPr>
                </pic:pic>
              </a:graphicData>
            </a:graphic>
          </wp:inline>
        </w:drawing>
      </w:r>
      <w:bookmarkStart w:id="0" w:name="_Hlk122126252"/>
    </w:p>
    <w:bookmarkEnd w:id="0"/>
    <w:p w14:paraId="380E5A46" w14:textId="13D52299" w:rsidR="0040445E" w:rsidRPr="003A1626" w:rsidRDefault="00120559" w:rsidP="003A1626">
      <w:pPr>
        <w:shd w:val="clear" w:color="auto" w:fill="FFFFFF"/>
        <w:spacing w:after="0" w:line="360" w:lineRule="auto"/>
        <w:rPr>
          <w:lang w:val="en-US"/>
        </w:rPr>
      </w:pPr>
      <w:r>
        <w:rPr>
          <w:rFonts w:ascii="Arial" w:hAnsi="Arial" w:cs="Arial"/>
          <w:noProof/>
        </w:rPr>
        <w:lastRenderedPageBreak/>
        <w:drawing>
          <wp:inline distT="0" distB="0" distL="0" distR="0" wp14:anchorId="4C54F851" wp14:editId="742382B3">
            <wp:extent cx="5731510" cy="1910715"/>
            <wp:effectExtent l="0" t="0" r="2540" b="0"/>
            <wp:docPr id="4" name="Picture 4" descr="A group of people standing togeth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people standing togeth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910715"/>
                    </a:xfrm>
                    <a:prstGeom prst="rect">
                      <a:avLst/>
                    </a:prstGeom>
                  </pic:spPr>
                </pic:pic>
              </a:graphicData>
            </a:graphic>
          </wp:inline>
        </w:drawing>
      </w:r>
      <w:r w:rsidR="0040445E" w:rsidRPr="006A332D">
        <w:rPr>
          <w:rFonts w:ascii="Arial" w:hAnsi="Arial" w:cs="Arial"/>
          <w:b/>
          <w:bCs/>
          <w:sz w:val="28"/>
          <w:szCs w:val="28"/>
        </w:rPr>
        <w:t>Introduction</w:t>
      </w:r>
    </w:p>
    <w:p w14:paraId="7AC92FCD" w14:textId="2E554CEF" w:rsidR="008F0B75" w:rsidRDefault="0040445E" w:rsidP="008F0B75">
      <w:pPr>
        <w:shd w:val="clear" w:color="auto" w:fill="FFFFFF"/>
        <w:spacing w:after="0" w:line="360" w:lineRule="auto"/>
        <w:rPr>
          <w:rFonts w:ascii="Arial" w:eastAsia="Times New Roman" w:hAnsi="Arial" w:cs="Arial"/>
          <w:color w:val="000000"/>
          <w:lang w:eastAsia="en-GB"/>
        </w:rPr>
      </w:pPr>
      <w:r w:rsidRPr="007538FF">
        <w:rPr>
          <w:rFonts w:ascii="Arial" w:hAnsi="Arial" w:cs="Arial"/>
        </w:rPr>
        <w:t xml:space="preserve">Human nature has a deep sense of belonging </w:t>
      </w:r>
      <w:r w:rsidR="00077E63" w:rsidRPr="007538FF">
        <w:rPr>
          <w:rFonts w:ascii="Arial" w:hAnsi="Arial" w:cs="Arial"/>
        </w:rPr>
        <w:t xml:space="preserve">and </w:t>
      </w:r>
      <w:r w:rsidRPr="007538FF">
        <w:rPr>
          <w:rFonts w:ascii="Arial" w:hAnsi="Arial" w:cs="Arial"/>
        </w:rPr>
        <w:t>the emotional urge to be accepted as a group member</w:t>
      </w:r>
      <w:r w:rsidR="00077E63" w:rsidRPr="007538FF">
        <w:rPr>
          <w:rFonts w:ascii="Arial" w:hAnsi="Arial" w:cs="Arial"/>
        </w:rPr>
        <w:t>.</w:t>
      </w:r>
      <w:r w:rsidRPr="007538FF">
        <w:rPr>
          <w:rFonts w:ascii="Arial" w:eastAsia="Times New Roman" w:hAnsi="Arial" w:cs="Arial"/>
          <w:color w:val="000000"/>
          <w:lang w:eastAsia="en-GB"/>
        </w:rPr>
        <w:t xml:space="preserve">(Allen, 2020, pp.1–144) </w:t>
      </w:r>
      <w:r w:rsidRPr="007538FF">
        <w:rPr>
          <w:rStyle w:val="hgkelc"/>
          <w:rFonts w:ascii="Arial" w:hAnsi="Arial" w:cs="Arial"/>
          <w:lang w:val="en"/>
        </w:rPr>
        <w:t xml:space="preserve">People seek their identity by belonging to a group, which can be formed based on one or more common similarities. As such, they form communities, a collection of people who interact and support one another and are bonded by </w:t>
      </w:r>
      <w:r w:rsidR="001D7BAD" w:rsidRPr="007538FF">
        <w:rPr>
          <w:rStyle w:val="hgkelc"/>
          <w:rFonts w:ascii="Arial" w:hAnsi="Arial" w:cs="Arial"/>
          <w:lang w:val="en"/>
        </w:rPr>
        <w:t>shared</w:t>
      </w:r>
      <w:r w:rsidRPr="007538FF">
        <w:rPr>
          <w:rStyle w:val="hgkelc"/>
          <w:rFonts w:ascii="Arial" w:hAnsi="Arial" w:cs="Arial"/>
          <w:lang w:val="en"/>
        </w:rPr>
        <w:t xml:space="preserve"> experiences or qualities, a feeling of belonging, and, in many cases, physical proximity</w:t>
      </w:r>
      <w:r w:rsidRPr="007538FF">
        <w:rPr>
          <w:rFonts w:ascii="Arial" w:hAnsi="Arial" w:cs="Arial"/>
          <w:color w:val="000000"/>
        </w:rPr>
        <w:t xml:space="preserve"> </w:t>
      </w:r>
      <w:r w:rsidRPr="007538FF">
        <w:rPr>
          <w:rFonts w:ascii="Arial" w:eastAsia="Times New Roman" w:hAnsi="Arial" w:cs="Arial"/>
          <w:color w:val="000000"/>
          <w:lang w:eastAsia="en-GB"/>
        </w:rPr>
        <w:t>(Cobigo, Martin and Mcheimech, 2016)</w:t>
      </w:r>
      <w:r w:rsidR="00026D86" w:rsidRPr="007538FF">
        <w:rPr>
          <w:rFonts w:ascii="Arial" w:eastAsia="Times New Roman" w:hAnsi="Arial" w:cs="Arial"/>
          <w:color w:val="000000"/>
          <w:lang w:eastAsia="en-GB"/>
        </w:rPr>
        <w:t>.</w:t>
      </w:r>
      <w:r w:rsidR="009936A4" w:rsidRPr="007538FF">
        <w:rPr>
          <w:rFonts w:ascii="Arial" w:eastAsia="Times New Roman" w:hAnsi="Arial" w:cs="Arial"/>
          <w:color w:val="000000"/>
          <w:lang w:eastAsia="en-GB"/>
        </w:rPr>
        <w:t xml:space="preserve"> </w:t>
      </w:r>
      <w:r w:rsidR="008F0B75">
        <w:rPr>
          <w:rFonts w:ascii="Arial" w:eastAsia="Times New Roman" w:hAnsi="Arial" w:cs="Arial"/>
          <w:color w:val="000000"/>
          <w:lang w:eastAsia="en-GB"/>
        </w:rPr>
        <w:t>C</w:t>
      </w:r>
      <w:r w:rsidR="00001F77" w:rsidRPr="007538FF">
        <w:rPr>
          <w:rFonts w:ascii="Arial" w:eastAsia="Times New Roman" w:hAnsi="Arial" w:cs="Arial"/>
          <w:color w:val="000000"/>
          <w:lang w:eastAsia="en-GB"/>
        </w:rPr>
        <w:t xml:space="preserve">ommunity development is </w:t>
      </w:r>
      <w:r w:rsidR="00C16B7C">
        <w:rPr>
          <w:rFonts w:ascii="Arial" w:eastAsia="Times New Roman" w:hAnsi="Arial" w:cs="Arial"/>
          <w:color w:val="000000"/>
          <w:lang w:eastAsia="en-GB"/>
        </w:rPr>
        <w:t>"</w:t>
      </w:r>
      <w:r w:rsidR="00001F77" w:rsidRPr="007538FF">
        <w:rPr>
          <w:rFonts w:ascii="Arial" w:eastAsia="Times New Roman" w:hAnsi="Arial" w:cs="Arial"/>
          <w:color w:val="000000"/>
          <w:lang w:eastAsia="en-GB"/>
        </w:rPr>
        <w:t>a process where community members come together to take collective action and generate solutions to common problems</w:t>
      </w:r>
      <w:r w:rsidR="00001F77" w:rsidRPr="007538FF">
        <w:rPr>
          <w:rFonts w:ascii="Arial" w:hAnsi="Arial" w:cs="Arial"/>
          <w:color w:val="000000"/>
        </w:rPr>
        <w:t xml:space="preserve"> </w:t>
      </w:r>
      <w:r w:rsidR="00001F77" w:rsidRPr="007538FF">
        <w:rPr>
          <w:rFonts w:ascii="Arial" w:eastAsia="Times New Roman" w:hAnsi="Arial" w:cs="Arial"/>
          <w:color w:val="000000"/>
          <w:lang w:eastAsia="en-GB"/>
        </w:rPr>
        <w:t>(Nations, 2014).</w:t>
      </w:r>
      <w:r w:rsidR="00C16B7C">
        <w:rPr>
          <w:rFonts w:ascii="Arial" w:eastAsia="Times New Roman" w:hAnsi="Arial" w:cs="Arial"/>
          <w:color w:val="000000"/>
          <w:lang w:eastAsia="en-GB"/>
        </w:rPr>
        <w:t>"</w:t>
      </w:r>
      <w:r w:rsidR="00001F77" w:rsidRPr="007538FF">
        <w:rPr>
          <w:rFonts w:ascii="Arial" w:eastAsia="Times New Roman" w:hAnsi="Arial" w:cs="Arial"/>
          <w:color w:val="000000"/>
          <w:lang w:eastAsia="en-GB"/>
        </w:rPr>
        <w:t xml:space="preserve"> </w:t>
      </w:r>
      <w:r w:rsidR="008F0B75" w:rsidRPr="008F0B75">
        <w:rPr>
          <w:rFonts w:ascii="Arial" w:eastAsia="Times New Roman" w:hAnsi="Arial" w:cs="Arial"/>
          <w:color w:val="000000"/>
          <w:lang w:eastAsia="en-GB"/>
        </w:rPr>
        <w:t>By analysing development activities and strategies, this report seeks to design community development programmes for the London Borough of Barking and Dagenham to solve two major problems.</w:t>
      </w:r>
    </w:p>
    <w:p w14:paraId="0B3B716A" w14:textId="77777777" w:rsidR="00C16B7C" w:rsidRDefault="00C16B7C" w:rsidP="008F0B75">
      <w:pPr>
        <w:shd w:val="clear" w:color="auto" w:fill="FFFFFF"/>
        <w:spacing w:after="0" w:line="360" w:lineRule="auto"/>
        <w:rPr>
          <w:rFonts w:ascii="Arial" w:eastAsia="Times New Roman" w:hAnsi="Arial" w:cs="Arial"/>
          <w:color w:val="000000"/>
          <w:lang w:eastAsia="en-GB"/>
        </w:rPr>
      </w:pPr>
    </w:p>
    <w:p w14:paraId="601A0051" w14:textId="4D930C35" w:rsidR="00C16B7C" w:rsidRDefault="00C25418" w:rsidP="00C16B7C">
      <w:pPr>
        <w:shd w:val="clear" w:color="auto" w:fill="FFFFFF"/>
        <w:spacing w:after="0" w:line="360" w:lineRule="auto"/>
        <w:rPr>
          <w:rFonts w:ascii="Arial" w:eastAsia="Times New Roman" w:hAnsi="Arial" w:cs="Arial"/>
          <w:b/>
          <w:bCs/>
          <w:color w:val="000000"/>
          <w:sz w:val="28"/>
          <w:szCs w:val="28"/>
          <w:lang w:eastAsia="en-GB"/>
        </w:rPr>
      </w:pPr>
      <w:r w:rsidRPr="00C16B7C">
        <w:rPr>
          <w:rFonts w:ascii="Arial" w:eastAsia="Times New Roman" w:hAnsi="Arial" w:cs="Arial"/>
          <w:b/>
          <w:bCs/>
          <w:color w:val="000000"/>
          <w:sz w:val="28"/>
          <w:szCs w:val="28"/>
          <w:lang w:eastAsia="en-GB"/>
        </w:rPr>
        <w:t>London Borough of Barking &amp; Dagenham</w:t>
      </w:r>
    </w:p>
    <w:p w14:paraId="1D483B54" w14:textId="77777777" w:rsidR="00C16B7C" w:rsidRPr="00C16B7C" w:rsidRDefault="00C16B7C" w:rsidP="00C16B7C">
      <w:pPr>
        <w:shd w:val="clear" w:color="auto" w:fill="FFFFFF"/>
        <w:spacing w:after="0" w:line="360" w:lineRule="auto"/>
        <w:rPr>
          <w:rFonts w:ascii="Arial" w:eastAsia="Times New Roman" w:hAnsi="Arial" w:cs="Arial"/>
          <w:b/>
          <w:bCs/>
          <w:color w:val="000000"/>
          <w:sz w:val="28"/>
          <w:szCs w:val="28"/>
          <w:lang w:eastAsia="en-GB"/>
        </w:rPr>
      </w:pPr>
    </w:p>
    <w:p w14:paraId="7AF6980C" w14:textId="63D0E625" w:rsidR="00C25418" w:rsidRPr="007538FF" w:rsidRDefault="00C25418" w:rsidP="00C16B7C">
      <w:pPr>
        <w:shd w:val="clear" w:color="auto" w:fill="FFFFFF"/>
        <w:spacing w:after="0" w:line="360" w:lineRule="auto"/>
        <w:jc w:val="center"/>
        <w:rPr>
          <w:rFonts w:ascii="Arial" w:eastAsia="Times New Roman" w:hAnsi="Arial" w:cs="Arial"/>
          <w:b/>
          <w:bCs/>
          <w:color w:val="000000"/>
          <w:lang w:eastAsia="en-GB"/>
        </w:rPr>
      </w:pPr>
      <w:r w:rsidRPr="007538FF">
        <w:rPr>
          <w:rFonts w:ascii="Arial" w:eastAsia="Times New Roman" w:hAnsi="Arial" w:cs="Arial"/>
          <w:b/>
          <w:bCs/>
          <w:noProof/>
          <w:color w:val="000000"/>
          <w:lang w:eastAsia="en-GB"/>
        </w:rPr>
        <w:drawing>
          <wp:inline distT="0" distB="0" distL="0" distR="0" wp14:anchorId="474086BA" wp14:editId="6DD672C6">
            <wp:extent cx="3970020" cy="2955116"/>
            <wp:effectExtent l="0" t="0" r="0" b="0"/>
            <wp:docPr id="12" name="Picture 1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Map&#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95310" cy="2973941"/>
                    </a:xfrm>
                    <a:prstGeom prst="rect">
                      <a:avLst/>
                    </a:prstGeom>
                  </pic:spPr>
                </pic:pic>
              </a:graphicData>
            </a:graphic>
          </wp:inline>
        </w:drawing>
      </w:r>
    </w:p>
    <w:p w14:paraId="52AC2BE2" w14:textId="35546477" w:rsidR="00F3139C" w:rsidRDefault="008F0B75" w:rsidP="007538FF">
      <w:pPr>
        <w:shd w:val="clear" w:color="auto" w:fill="FFFFFF"/>
        <w:spacing w:after="0" w:line="360" w:lineRule="auto"/>
        <w:rPr>
          <w:rFonts w:ascii="Arial" w:eastAsia="Times New Roman" w:hAnsi="Arial" w:cs="Arial"/>
          <w:color w:val="000000"/>
          <w:lang w:eastAsia="en-GB"/>
        </w:rPr>
      </w:pPr>
      <w:r w:rsidRPr="008F0B75">
        <w:rPr>
          <w:rFonts w:ascii="Arial" w:eastAsia="Times New Roman" w:hAnsi="Arial" w:cs="Arial"/>
          <w:color w:val="000000"/>
          <w:lang w:eastAsia="en-GB"/>
        </w:rPr>
        <w:lastRenderedPageBreak/>
        <w:t>Barking and Dagenham is a London borough on the north side of the Thames and is 36.11 km2</w:t>
      </w:r>
      <w:r>
        <w:rPr>
          <w:rFonts w:ascii="Arial" w:eastAsia="Times New Roman" w:hAnsi="Arial" w:cs="Arial"/>
          <w:color w:val="000000"/>
          <w:lang w:eastAsia="en-GB"/>
        </w:rPr>
        <w:t xml:space="preserve"> in size</w:t>
      </w:r>
      <w:r w:rsidR="001155BC" w:rsidRPr="007538FF">
        <w:rPr>
          <w:rFonts w:ascii="Arial" w:eastAsia="Times New Roman" w:hAnsi="Arial" w:cs="Arial"/>
          <w:color w:val="000000"/>
          <w:lang w:eastAsia="en-GB"/>
        </w:rPr>
        <w:t>(Authority, 2011)</w:t>
      </w:r>
      <w:r w:rsidR="001155BC" w:rsidRPr="007538FF">
        <w:rPr>
          <w:rFonts w:ascii="Arial" w:hAnsi="Arial" w:cs="Arial"/>
          <w:color w:val="000000"/>
        </w:rPr>
        <w:t xml:space="preserve">. </w:t>
      </w:r>
      <w:r w:rsidR="001155BC" w:rsidRPr="007538FF">
        <w:rPr>
          <w:rFonts w:ascii="Arial" w:eastAsia="Times New Roman" w:hAnsi="Arial" w:cs="Arial"/>
          <w:color w:val="000000"/>
          <w:lang w:eastAsia="en-GB"/>
        </w:rPr>
        <w:t>The borough was founded in 1965 from Dagenham and Barking, containing Barking, Becontree, Dagenham, and portions of Marks Gate and Becontree Heath</w:t>
      </w:r>
      <w:r w:rsidR="001155BC" w:rsidRPr="007538FF">
        <w:rPr>
          <w:rFonts w:ascii="Arial" w:hAnsi="Arial" w:cs="Arial"/>
          <w:color w:val="000000"/>
        </w:rPr>
        <w:t xml:space="preserve"> </w:t>
      </w:r>
      <w:r w:rsidR="001155BC" w:rsidRPr="007538FF">
        <w:rPr>
          <w:rFonts w:ascii="Arial" w:eastAsia="Times New Roman" w:hAnsi="Arial" w:cs="Arial"/>
          <w:color w:val="000000"/>
          <w:lang w:eastAsia="en-GB"/>
        </w:rPr>
        <w:t>(Britannica, 2022)</w:t>
      </w:r>
      <w:r w:rsidR="004947B3" w:rsidRPr="007538FF">
        <w:rPr>
          <w:rFonts w:ascii="Arial" w:eastAsia="Times New Roman" w:hAnsi="Arial" w:cs="Arial"/>
          <w:color w:val="000000"/>
          <w:lang w:eastAsia="en-GB"/>
        </w:rPr>
        <w:t xml:space="preserve">. </w:t>
      </w:r>
    </w:p>
    <w:p w14:paraId="019F0BC4" w14:textId="77777777" w:rsidR="00C16B7C" w:rsidRPr="007538FF" w:rsidRDefault="00C16B7C" w:rsidP="007538FF">
      <w:pPr>
        <w:shd w:val="clear" w:color="auto" w:fill="FFFFFF"/>
        <w:spacing w:after="0" w:line="360" w:lineRule="auto"/>
        <w:rPr>
          <w:rFonts w:ascii="Arial" w:eastAsia="Times New Roman" w:hAnsi="Arial" w:cs="Arial"/>
          <w:color w:val="000000"/>
          <w:lang w:eastAsia="en-GB"/>
        </w:rPr>
      </w:pPr>
    </w:p>
    <w:p w14:paraId="2C04CCBE" w14:textId="4AB6E140" w:rsidR="00C25418" w:rsidRPr="00C16B7C" w:rsidRDefault="00C25418" w:rsidP="007538FF">
      <w:pPr>
        <w:shd w:val="clear" w:color="auto" w:fill="FFFFFF"/>
        <w:spacing w:after="0" w:line="360" w:lineRule="auto"/>
        <w:jc w:val="center"/>
        <w:rPr>
          <w:rFonts w:ascii="Arial" w:eastAsia="Times New Roman" w:hAnsi="Arial" w:cs="Arial"/>
          <w:b/>
          <w:bCs/>
          <w:noProof/>
          <w:color w:val="000000"/>
          <w:lang w:eastAsia="en-GB"/>
        </w:rPr>
      </w:pPr>
      <w:r w:rsidRPr="00C16B7C">
        <w:rPr>
          <w:rFonts w:ascii="Arial" w:eastAsia="Times New Roman" w:hAnsi="Arial" w:cs="Arial"/>
          <w:b/>
          <w:bCs/>
          <w:i/>
          <w:iCs/>
          <w:color w:val="000000"/>
          <w:lang w:eastAsia="en-GB"/>
        </w:rPr>
        <w:t>Wards of Barking &amp; Dagenham</w:t>
      </w:r>
    </w:p>
    <w:p w14:paraId="64EC35E1" w14:textId="3368AEDA" w:rsidR="00C25418" w:rsidRPr="007538FF" w:rsidRDefault="00C25418" w:rsidP="007538FF">
      <w:pPr>
        <w:shd w:val="clear" w:color="auto" w:fill="FFFFFF"/>
        <w:spacing w:after="0" w:line="360" w:lineRule="auto"/>
        <w:jc w:val="center"/>
        <w:rPr>
          <w:rFonts w:ascii="Arial" w:eastAsia="Times New Roman" w:hAnsi="Arial" w:cs="Arial"/>
          <w:b/>
          <w:bCs/>
          <w:i/>
          <w:iCs/>
          <w:color w:val="000000"/>
          <w:u w:val="single"/>
          <w:lang w:eastAsia="en-GB"/>
        </w:rPr>
      </w:pPr>
      <w:r w:rsidRPr="007538FF">
        <w:rPr>
          <w:rFonts w:ascii="Arial" w:eastAsia="Times New Roman" w:hAnsi="Arial" w:cs="Arial"/>
          <w:b/>
          <w:bCs/>
          <w:i/>
          <w:iCs/>
          <w:noProof/>
          <w:color w:val="000000"/>
          <w:u w:val="single"/>
          <w:lang w:eastAsia="en-GB"/>
        </w:rPr>
        <w:drawing>
          <wp:inline distT="0" distB="0" distL="0" distR="0" wp14:anchorId="5208B291" wp14:editId="5B8A29AF">
            <wp:extent cx="5699760" cy="4411944"/>
            <wp:effectExtent l="0" t="0" r="0" b="8255"/>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2073" cy="4436956"/>
                    </a:xfrm>
                    <a:prstGeom prst="rect">
                      <a:avLst/>
                    </a:prstGeom>
                  </pic:spPr>
                </pic:pic>
              </a:graphicData>
            </a:graphic>
          </wp:inline>
        </w:drawing>
      </w:r>
    </w:p>
    <w:p w14:paraId="4F2F4D98" w14:textId="77777777" w:rsidR="00C25418" w:rsidRPr="007538FF" w:rsidRDefault="00C25418" w:rsidP="007538FF">
      <w:pPr>
        <w:shd w:val="clear" w:color="auto" w:fill="FFFFFF"/>
        <w:spacing w:after="0" w:line="360" w:lineRule="auto"/>
        <w:jc w:val="right"/>
        <w:rPr>
          <w:rFonts w:ascii="Arial" w:eastAsia="Times New Roman" w:hAnsi="Arial" w:cs="Arial"/>
          <w:color w:val="000000"/>
          <w:lang w:eastAsia="en-GB"/>
        </w:rPr>
      </w:pPr>
      <w:r w:rsidRPr="007538FF">
        <w:rPr>
          <w:rFonts w:ascii="Arial" w:eastAsia="Times New Roman" w:hAnsi="Arial" w:cs="Arial"/>
          <w:color w:val="000000"/>
          <w:lang w:eastAsia="en-GB"/>
        </w:rPr>
        <w:t>(LBBD, 2022)</w:t>
      </w:r>
    </w:p>
    <w:p w14:paraId="02A51FB8" w14:textId="11A96951" w:rsidR="00F3139C" w:rsidRDefault="00C25418" w:rsidP="007538FF">
      <w:pPr>
        <w:shd w:val="clear" w:color="auto" w:fill="FFFFFF"/>
        <w:spacing w:after="0" w:line="360" w:lineRule="auto"/>
        <w:rPr>
          <w:rFonts w:ascii="Arial" w:eastAsia="Times New Roman" w:hAnsi="Arial" w:cs="Arial"/>
          <w:b/>
          <w:bCs/>
          <w:color w:val="000000"/>
          <w:sz w:val="28"/>
          <w:szCs w:val="28"/>
          <w:lang w:eastAsia="en-GB"/>
        </w:rPr>
      </w:pPr>
      <w:r w:rsidRPr="006A332D">
        <w:rPr>
          <w:rFonts w:ascii="Arial" w:eastAsia="Times New Roman" w:hAnsi="Arial" w:cs="Arial"/>
          <w:b/>
          <w:bCs/>
          <w:color w:val="000000"/>
          <w:sz w:val="28"/>
          <w:szCs w:val="28"/>
          <w:lang w:eastAsia="en-GB"/>
        </w:rPr>
        <w:t>Demographics</w:t>
      </w:r>
    </w:p>
    <w:p w14:paraId="2B3A09B1" w14:textId="77777777" w:rsidR="00F3139C" w:rsidRPr="00F3139C" w:rsidRDefault="00F3139C" w:rsidP="007538FF">
      <w:pPr>
        <w:shd w:val="clear" w:color="auto" w:fill="FFFFFF"/>
        <w:spacing w:after="0" w:line="360" w:lineRule="auto"/>
        <w:rPr>
          <w:rFonts w:ascii="Arial" w:eastAsia="Times New Roman" w:hAnsi="Arial" w:cs="Arial"/>
          <w:b/>
          <w:bCs/>
          <w:color w:val="000000"/>
          <w:lang w:eastAsia="en-GB"/>
        </w:rPr>
      </w:pPr>
    </w:p>
    <w:p w14:paraId="1EAF27D5" w14:textId="3FD79F74" w:rsidR="002716FA" w:rsidRPr="007538FF" w:rsidRDefault="002716FA"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b/>
          <w:bCs/>
          <w:color w:val="000000"/>
          <w:lang w:eastAsia="en-GB"/>
        </w:rPr>
        <w:t>Population:</w:t>
      </w:r>
      <w:r w:rsidRPr="007538FF">
        <w:rPr>
          <w:rFonts w:ascii="Arial" w:eastAsia="Times New Roman" w:hAnsi="Arial" w:cs="Arial"/>
          <w:color w:val="000000"/>
          <w:lang w:eastAsia="en-GB"/>
        </w:rPr>
        <w:t xml:space="preserve"> </w:t>
      </w:r>
      <w:r w:rsidR="00291528" w:rsidRPr="007538FF">
        <w:rPr>
          <w:rFonts w:ascii="Arial" w:eastAsia="Times New Roman" w:hAnsi="Arial" w:cs="Arial"/>
          <w:color w:val="000000"/>
          <w:lang w:eastAsia="en-GB"/>
        </w:rPr>
        <w:t>Barking and Dagenham</w:t>
      </w:r>
      <w:r w:rsidR="00C16B7C">
        <w:rPr>
          <w:rFonts w:ascii="Arial" w:eastAsia="Times New Roman" w:hAnsi="Arial" w:cs="Arial"/>
          <w:color w:val="000000"/>
          <w:lang w:eastAsia="en-GB"/>
        </w:rPr>
        <w:t>'</w:t>
      </w:r>
      <w:r w:rsidR="00291528" w:rsidRPr="007538FF">
        <w:rPr>
          <w:rFonts w:ascii="Arial" w:eastAsia="Times New Roman" w:hAnsi="Arial" w:cs="Arial"/>
          <w:color w:val="000000"/>
          <w:lang w:eastAsia="en-GB"/>
        </w:rPr>
        <w:t xml:space="preserve">s total population was 218,900 in 2021, a growth of 17.7% since 2011, from 185,900. </w:t>
      </w:r>
      <w:r w:rsidRPr="007538FF">
        <w:rPr>
          <w:rFonts w:ascii="Arial" w:eastAsia="Times New Roman" w:hAnsi="Arial" w:cs="Arial"/>
          <w:color w:val="000000"/>
          <w:lang w:eastAsia="en-GB"/>
        </w:rPr>
        <w:t>(ONS, 2022b)</w:t>
      </w:r>
    </w:p>
    <w:p w14:paraId="6A9D0501" w14:textId="4097EA26" w:rsidR="004D30F3" w:rsidRPr="007538FF" w:rsidRDefault="001D7BAD"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color w:val="000000"/>
          <w:lang w:eastAsia="en-GB"/>
        </w:rPr>
        <w:t xml:space="preserve">. </w:t>
      </w:r>
    </w:p>
    <w:p w14:paraId="3E3136BD" w14:textId="0C7686E6" w:rsidR="004D30F3" w:rsidRPr="007538FF" w:rsidRDefault="004D30F3"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noProof/>
          <w:color w:val="000000"/>
          <w:lang w:eastAsia="en-GB"/>
        </w:rPr>
        <w:lastRenderedPageBreak/>
        <w:drawing>
          <wp:inline distT="0" distB="0" distL="0" distR="0" wp14:anchorId="077AA62C" wp14:editId="67EF36B7">
            <wp:extent cx="5731510" cy="2997835"/>
            <wp:effectExtent l="0" t="0" r="2540" b="0"/>
            <wp:docPr id="14" name="Picture 1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Map&#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97835"/>
                    </a:xfrm>
                    <a:prstGeom prst="rect">
                      <a:avLst/>
                    </a:prstGeom>
                  </pic:spPr>
                </pic:pic>
              </a:graphicData>
            </a:graphic>
          </wp:inline>
        </w:drawing>
      </w:r>
    </w:p>
    <w:p w14:paraId="3A21DF40" w14:textId="78539E82" w:rsidR="004D30F3" w:rsidRPr="007538FF" w:rsidRDefault="004D30F3" w:rsidP="007538FF">
      <w:pPr>
        <w:shd w:val="clear" w:color="auto" w:fill="FFFFFF"/>
        <w:spacing w:after="0" w:line="360" w:lineRule="auto"/>
        <w:jc w:val="right"/>
        <w:rPr>
          <w:rFonts w:ascii="Arial" w:eastAsia="Times New Roman" w:hAnsi="Arial" w:cs="Arial"/>
          <w:color w:val="000000"/>
          <w:lang w:eastAsia="en-GB"/>
        </w:rPr>
      </w:pPr>
      <w:r w:rsidRPr="007538FF">
        <w:rPr>
          <w:rFonts w:ascii="Arial" w:eastAsia="Times New Roman" w:hAnsi="Arial" w:cs="Arial"/>
          <w:color w:val="000000"/>
          <w:lang w:eastAsia="en-GB"/>
        </w:rPr>
        <w:t>(ONS, 2022)</w:t>
      </w:r>
    </w:p>
    <w:p w14:paraId="3AF4CDE0" w14:textId="77777777" w:rsidR="00A61AC7" w:rsidRPr="007538FF" w:rsidRDefault="00A61AC7" w:rsidP="007538FF">
      <w:pPr>
        <w:shd w:val="clear" w:color="auto" w:fill="FFFFFF"/>
        <w:spacing w:after="0" w:line="360" w:lineRule="auto"/>
        <w:jc w:val="right"/>
        <w:rPr>
          <w:rFonts w:ascii="Arial" w:eastAsia="Times New Roman" w:hAnsi="Arial" w:cs="Arial"/>
          <w:color w:val="000000"/>
          <w:lang w:eastAsia="en-GB"/>
        </w:rPr>
      </w:pPr>
    </w:p>
    <w:p w14:paraId="75F15B59" w14:textId="77777777" w:rsidR="004D30F3" w:rsidRPr="007538FF" w:rsidRDefault="004D30F3" w:rsidP="007538FF">
      <w:pPr>
        <w:shd w:val="clear" w:color="auto" w:fill="FFFFFF"/>
        <w:spacing w:after="0" w:line="360" w:lineRule="auto"/>
        <w:rPr>
          <w:rFonts w:ascii="Arial" w:eastAsia="Times New Roman" w:hAnsi="Arial" w:cs="Arial"/>
          <w:color w:val="000000"/>
          <w:lang w:eastAsia="en-GB"/>
        </w:rPr>
      </w:pPr>
    </w:p>
    <w:p w14:paraId="6ACFB20F" w14:textId="0D49021D" w:rsidR="002716FA" w:rsidRPr="007538FF" w:rsidRDefault="00397895" w:rsidP="007538FF">
      <w:pPr>
        <w:shd w:val="clear" w:color="auto" w:fill="FFFFFF"/>
        <w:spacing w:after="0" w:line="360" w:lineRule="auto"/>
        <w:rPr>
          <w:rFonts w:ascii="Arial" w:eastAsia="Times New Roman" w:hAnsi="Arial" w:cs="Arial"/>
          <w:color w:val="000000"/>
          <w:lang w:eastAsia="en-GB"/>
        </w:rPr>
      </w:pPr>
      <w:r>
        <w:rPr>
          <w:rFonts w:ascii="Arial" w:eastAsia="Times New Roman" w:hAnsi="Arial" w:cs="Arial"/>
          <w:b/>
          <w:bCs/>
          <w:color w:val="000000"/>
          <w:lang w:eastAsia="en-GB"/>
        </w:rPr>
        <w:t>Gender</w:t>
      </w:r>
      <w:r w:rsidR="002716FA" w:rsidRPr="007538FF">
        <w:rPr>
          <w:rFonts w:ascii="Arial" w:eastAsia="Times New Roman" w:hAnsi="Arial" w:cs="Arial"/>
          <w:b/>
          <w:bCs/>
          <w:color w:val="000000"/>
          <w:lang w:eastAsia="en-GB"/>
        </w:rPr>
        <w:t>:</w:t>
      </w:r>
      <w:r w:rsidR="002716FA" w:rsidRPr="007538FF">
        <w:rPr>
          <w:rFonts w:ascii="Arial" w:eastAsia="Times New Roman" w:hAnsi="Arial" w:cs="Arial"/>
          <w:color w:val="000000"/>
          <w:lang w:eastAsia="en-GB"/>
        </w:rPr>
        <w:t xml:space="preserve"> In the borough, females outnumber males by 112288 to 106581(Statistics, 2022). </w:t>
      </w:r>
    </w:p>
    <w:p w14:paraId="6B063A82" w14:textId="756E7B00" w:rsidR="002716FA" w:rsidRPr="007538FF" w:rsidRDefault="00120559" w:rsidP="00120559">
      <w:pPr>
        <w:shd w:val="clear" w:color="auto" w:fill="FFFFFF"/>
        <w:spacing w:after="0" w:line="360" w:lineRule="auto"/>
        <w:jc w:val="center"/>
        <w:rPr>
          <w:rFonts w:ascii="Arial" w:eastAsia="Times New Roman" w:hAnsi="Arial" w:cs="Arial"/>
          <w:color w:val="000000"/>
          <w:lang w:eastAsia="en-GB"/>
        </w:rPr>
      </w:pPr>
      <w:r>
        <w:rPr>
          <w:rFonts w:ascii="Arial" w:eastAsia="Times New Roman" w:hAnsi="Arial" w:cs="Arial"/>
          <w:noProof/>
          <w:color w:val="000000"/>
          <w:lang w:eastAsia="en-GB"/>
        </w:rPr>
        <w:drawing>
          <wp:inline distT="0" distB="0" distL="0" distR="0" wp14:anchorId="2A71B858" wp14:editId="256D8923">
            <wp:extent cx="5731510" cy="4533900"/>
            <wp:effectExtent l="0" t="0" r="0" b="0"/>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533900"/>
                    </a:xfrm>
                    <a:prstGeom prst="rect">
                      <a:avLst/>
                    </a:prstGeom>
                  </pic:spPr>
                </pic:pic>
              </a:graphicData>
            </a:graphic>
          </wp:inline>
        </w:drawing>
      </w:r>
    </w:p>
    <w:p w14:paraId="638E2966" w14:textId="1AEE61E5" w:rsidR="002716FA" w:rsidRPr="007538FF" w:rsidRDefault="002716FA"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b/>
          <w:bCs/>
          <w:color w:val="000000"/>
          <w:lang w:eastAsia="en-GB"/>
        </w:rPr>
        <w:lastRenderedPageBreak/>
        <w:t>Age</w:t>
      </w:r>
      <w:r w:rsidR="00C16B7C">
        <w:rPr>
          <w:rFonts w:ascii="Arial" w:eastAsia="Times New Roman" w:hAnsi="Arial" w:cs="Arial"/>
          <w:b/>
          <w:bCs/>
          <w:color w:val="000000"/>
          <w:lang w:eastAsia="en-GB"/>
        </w:rPr>
        <w:t xml:space="preserve"> Groups</w:t>
      </w:r>
      <w:r w:rsidRPr="007538FF">
        <w:rPr>
          <w:rFonts w:ascii="Arial" w:eastAsia="Times New Roman" w:hAnsi="Arial" w:cs="Arial"/>
          <w:b/>
          <w:bCs/>
          <w:color w:val="000000"/>
          <w:lang w:eastAsia="en-GB"/>
        </w:rPr>
        <w:t>:</w:t>
      </w:r>
      <w:r w:rsidRPr="007538FF">
        <w:rPr>
          <w:rFonts w:ascii="Arial" w:eastAsia="Times New Roman" w:hAnsi="Arial" w:cs="Arial"/>
          <w:color w:val="000000"/>
          <w:lang w:eastAsia="en-GB"/>
        </w:rPr>
        <w:t xml:space="preserve"> </w:t>
      </w:r>
      <w:r w:rsidR="006A332D" w:rsidRPr="006A332D">
        <w:rPr>
          <w:rFonts w:ascii="Arial" w:eastAsia="Times New Roman" w:hAnsi="Arial" w:cs="Arial"/>
          <w:color w:val="000000"/>
          <w:lang w:eastAsia="en-GB"/>
        </w:rPr>
        <w:t>Only 9% of Barking and Dagenham</w:t>
      </w:r>
      <w:r w:rsidR="00C16B7C">
        <w:rPr>
          <w:rFonts w:ascii="Arial" w:eastAsia="Times New Roman" w:hAnsi="Arial" w:cs="Arial"/>
          <w:color w:val="000000"/>
          <w:lang w:eastAsia="en-GB"/>
        </w:rPr>
        <w:t>'</w:t>
      </w:r>
      <w:r w:rsidR="006A332D" w:rsidRPr="006A332D">
        <w:rPr>
          <w:rFonts w:ascii="Arial" w:eastAsia="Times New Roman" w:hAnsi="Arial" w:cs="Arial"/>
          <w:color w:val="000000"/>
          <w:lang w:eastAsia="en-GB"/>
        </w:rPr>
        <w:t>s population is 65 or older; 69000 people are 0 to 19 years old, and the median age is 33, significantly lower than England</w:t>
      </w:r>
      <w:r w:rsidR="00C16B7C">
        <w:rPr>
          <w:rFonts w:ascii="Arial" w:eastAsia="Times New Roman" w:hAnsi="Arial" w:cs="Arial"/>
          <w:color w:val="000000"/>
          <w:lang w:eastAsia="en-GB"/>
        </w:rPr>
        <w:t>'</w:t>
      </w:r>
      <w:r w:rsidR="006A332D" w:rsidRPr="006A332D">
        <w:rPr>
          <w:rFonts w:ascii="Arial" w:eastAsia="Times New Roman" w:hAnsi="Arial" w:cs="Arial"/>
          <w:color w:val="000000"/>
          <w:lang w:eastAsia="en-GB"/>
        </w:rPr>
        <w:t>s median age of 40.</w:t>
      </w:r>
      <w:r w:rsidR="006A332D" w:rsidRPr="006A332D">
        <w:rPr>
          <w:rFonts w:ascii="Arial" w:eastAsia="Times New Roman" w:hAnsi="Arial" w:cs="Arial"/>
          <w:color w:val="000000"/>
          <w:lang w:eastAsia="en-GB"/>
        </w:rPr>
        <w:t xml:space="preserve"> </w:t>
      </w:r>
      <w:r w:rsidRPr="007538FF">
        <w:rPr>
          <w:rFonts w:ascii="Arial" w:eastAsia="Times New Roman" w:hAnsi="Arial" w:cs="Arial"/>
          <w:color w:val="000000"/>
          <w:lang w:eastAsia="en-GB"/>
        </w:rPr>
        <w:t>(ONS, 2022a)(ONS, 2022b).</w:t>
      </w:r>
    </w:p>
    <w:p w14:paraId="78472DB5" w14:textId="371151DB" w:rsidR="002716FA" w:rsidRPr="007538FF" w:rsidRDefault="009F1A11"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b/>
          <w:bCs/>
          <w:color w:val="000000"/>
          <w:lang w:eastAsia="en-GB"/>
        </w:rPr>
        <w:t xml:space="preserve">Life Expectancy: </w:t>
      </w:r>
      <w:r w:rsidRPr="007538FF">
        <w:rPr>
          <w:rFonts w:ascii="Arial" w:eastAsia="Times New Roman" w:hAnsi="Arial" w:cs="Arial"/>
          <w:color w:val="000000"/>
          <w:lang w:eastAsia="en-GB"/>
        </w:rPr>
        <w:t>Life expectancy is 78.06 (Male) and 82.34 (Female), which is substantially lower than the London average of 80.9 (Male) and 84.7 (Female)</w:t>
      </w:r>
      <w:r w:rsidRPr="007538FF">
        <w:rPr>
          <w:rFonts w:ascii="Arial" w:hAnsi="Arial" w:cs="Arial"/>
          <w:color w:val="000000"/>
        </w:rPr>
        <w:t xml:space="preserve"> </w:t>
      </w:r>
      <w:r w:rsidRPr="007538FF">
        <w:rPr>
          <w:rFonts w:ascii="Arial" w:eastAsia="Times New Roman" w:hAnsi="Arial" w:cs="Arial"/>
          <w:color w:val="000000"/>
          <w:lang w:eastAsia="en-GB"/>
        </w:rPr>
        <w:t>(White, 2020).</w:t>
      </w:r>
    </w:p>
    <w:p w14:paraId="3004ED94" w14:textId="57D8C16D" w:rsidR="001A2966" w:rsidRPr="007538FF" w:rsidRDefault="002716FA"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b/>
          <w:bCs/>
          <w:color w:val="000000"/>
          <w:lang w:eastAsia="en-GB"/>
        </w:rPr>
        <w:t>Density:</w:t>
      </w:r>
      <w:r w:rsidRPr="007538FF">
        <w:rPr>
          <w:rFonts w:ascii="Arial" w:eastAsia="Times New Roman" w:hAnsi="Arial" w:cs="Arial"/>
          <w:color w:val="000000"/>
          <w:lang w:eastAsia="en-GB"/>
        </w:rPr>
        <w:t xml:space="preserve"> </w:t>
      </w:r>
      <w:r w:rsidR="001D7BAD" w:rsidRPr="007538FF">
        <w:rPr>
          <w:rFonts w:ascii="Arial" w:eastAsia="Times New Roman" w:hAnsi="Arial" w:cs="Arial"/>
          <w:color w:val="000000"/>
          <w:lang w:eastAsia="en-GB"/>
        </w:rPr>
        <w:t xml:space="preserve">With 6065 </w:t>
      </w:r>
      <w:r w:rsidR="006A332D">
        <w:rPr>
          <w:rFonts w:ascii="Arial" w:eastAsia="Times New Roman" w:hAnsi="Arial" w:cs="Arial"/>
          <w:color w:val="000000"/>
          <w:lang w:eastAsia="en-GB"/>
        </w:rPr>
        <w:t>people</w:t>
      </w:r>
      <w:r w:rsidR="001D7BAD" w:rsidRPr="007538FF">
        <w:rPr>
          <w:rFonts w:ascii="Arial" w:eastAsia="Times New Roman" w:hAnsi="Arial" w:cs="Arial"/>
          <w:color w:val="000000"/>
          <w:lang w:eastAsia="en-GB"/>
        </w:rPr>
        <w:t xml:space="preserve"> per sq km</w:t>
      </w:r>
      <w:r w:rsidR="006A332D">
        <w:rPr>
          <w:rFonts w:ascii="Arial" w:eastAsia="Times New Roman" w:hAnsi="Arial" w:cs="Arial"/>
          <w:color w:val="000000"/>
          <w:lang w:eastAsia="en-GB"/>
        </w:rPr>
        <w:t xml:space="preserve"> living in </w:t>
      </w:r>
      <w:r w:rsidR="006A332D" w:rsidRPr="007538FF">
        <w:rPr>
          <w:rFonts w:ascii="Arial" w:eastAsia="Times New Roman" w:hAnsi="Arial" w:cs="Arial"/>
          <w:color w:val="000000"/>
          <w:lang w:eastAsia="en-GB"/>
        </w:rPr>
        <w:t>73,902 households</w:t>
      </w:r>
      <w:r w:rsidR="006A332D">
        <w:rPr>
          <w:rFonts w:ascii="Arial" w:eastAsia="Times New Roman" w:hAnsi="Arial" w:cs="Arial"/>
          <w:color w:val="000000"/>
          <w:lang w:eastAsia="en-GB"/>
        </w:rPr>
        <w:t>, it</w:t>
      </w:r>
      <w:r w:rsidR="001D7BAD" w:rsidRPr="007538FF">
        <w:rPr>
          <w:rFonts w:ascii="Arial" w:eastAsia="Times New Roman" w:hAnsi="Arial" w:cs="Arial"/>
          <w:color w:val="000000"/>
          <w:lang w:eastAsia="en-GB"/>
        </w:rPr>
        <w:t xml:space="preserve"> is one of the most densely populated local authorities(ONS, 2022c)(ONS, 2022</w:t>
      </w:r>
      <w:r w:rsidRPr="007538FF">
        <w:rPr>
          <w:rFonts w:ascii="Arial" w:eastAsia="Times New Roman" w:hAnsi="Arial" w:cs="Arial"/>
          <w:color w:val="000000"/>
          <w:lang w:eastAsia="en-GB"/>
        </w:rPr>
        <w:t>d</w:t>
      </w:r>
      <w:r w:rsidR="001D7BAD" w:rsidRPr="007538FF">
        <w:rPr>
          <w:rFonts w:ascii="Arial" w:eastAsia="Times New Roman" w:hAnsi="Arial" w:cs="Arial"/>
          <w:color w:val="000000"/>
          <w:lang w:eastAsia="en-GB"/>
        </w:rPr>
        <w:t>).</w:t>
      </w:r>
      <w:r w:rsidRPr="007538FF">
        <w:rPr>
          <w:rFonts w:ascii="Arial" w:eastAsia="Times New Roman" w:hAnsi="Arial" w:cs="Arial"/>
          <w:color w:val="000000"/>
          <w:lang w:eastAsia="en-GB"/>
        </w:rPr>
        <w:t xml:space="preserve"> </w:t>
      </w:r>
    </w:p>
    <w:p w14:paraId="1BECEA31" w14:textId="3C769191" w:rsidR="002716FA" w:rsidRPr="007538FF" w:rsidRDefault="00D35EFA"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b/>
          <w:bCs/>
          <w:color w:val="000000"/>
          <w:lang w:eastAsia="en-GB"/>
        </w:rPr>
        <w:t xml:space="preserve">Household and </w:t>
      </w:r>
      <w:r w:rsidR="001A2966" w:rsidRPr="007538FF">
        <w:rPr>
          <w:rFonts w:ascii="Arial" w:eastAsia="Times New Roman" w:hAnsi="Arial" w:cs="Arial"/>
          <w:b/>
          <w:bCs/>
          <w:color w:val="000000"/>
          <w:lang w:eastAsia="en-GB"/>
        </w:rPr>
        <w:t>Family</w:t>
      </w:r>
      <w:r w:rsidR="001A2966" w:rsidRPr="007538FF">
        <w:rPr>
          <w:rFonts w:ascii="Arial" w:eastAsia="Times New Roman" w:hAnsi="Arial" w:cs="Arial"/>
          <w:color w:val="000000"/>
          <w:lang w:eastAsia="en-GB"/>
        </w:rPr>
        <w:t xml:space="preserve">: </w:t>
      </w:r>
      <w:r w:rsidR="006A332D" w:rsidRPr="006A332D">
        <w:rPr>
          <w:rFonts w:ascii="Arial" w:eastAsia="Times New Roman" w:hAnsi="Arial" w:cs="Arial"/>
          <w:color w:val="000000"/>
          <w:lang w:eastAsia="en-GB"/>
        </w:rPr>
        <w:t>Barking and Dagenham had the second-largest increase in families with dependent children</w:t>
      </w:r>
      <w:r w:rsidR="006A332D">
        <w:rPr>
          <w:rFonts w:ascii="Arial" w:eastAsia="Times New Roman" w:hAnsi="Arial" w:cs="Arial"/>
          <w:color w:val="000000"/>
          <w:lang w:eastAsia="en-GB"/>
        </w:rPr>
        <w:t>,</w:t>
      </w:r>
      <w:r w:rsidR="006A332D" w:rsidRPr="006A332D">
        <w:rPr>
          <w:rFonts w:ascii="Arial" w:eastAsia="Times New Roman" w:hAnsi="Arial" w:cs="Arial"/>
          <w:color w:val="000000"/>
          <w:lang w:eastAsia="en-GB"/>
        </w:rPr>
        <w:t xml:space="preserve"> from </w:t>
      </w:r>
      <w:r w:rsidR="006A332D">
        <w:rPr>
          <w:rFonts w:ascii="Arial" w:eastAsia="Times New Roman" w:hAnsi="Arial" w:cs="Arial"/>
          <w:color w:val="000000"/>
          <w:lang w:eastAsia="en-GB"/>
        </w:rPr>
        <w:t xml:space="preserve">20.9% to 24.10% from </w:t>
      </w:r>
      <w:r w:rsidR="006A332D" w:rsidRPr="006A332D">
        <w:rPr>
          <w:rFonts w:ascii="Arial" w:eastAsia="Times New Roman" w:hAnsi="Arial" w:cs="Arial"/>
          <w:color w:val="000000"/>
          <w:lang w:eastAsia="en-GB"/>
        </w:rPr>
        <w:t>2011 to 2021.</w:t>
      </w:r>
      <w:r w:rsidR="006A332D">
        <w:rPr>
          <w:rFonts w:ascii="Arial" w:eastAsia="Times New Roman" w:hAnsi="Arial" w:cs="Arial"/>
          <w:color w:val="000000"/>
          <w:lang w:eastAsia="en-GB"/>
        </w:rPr>
        <w:t xml:space="preserve"> </w:t>
      </w:r>
      <w:r w:rsidR="002716FA" w:rsidRPr="007538FF">
        <w:rPr>
          <w:rFonts w:ascii="Arial" w:eastAsia="Times New Roman" w:hAnsi="Arial" w:cs="Arial"/>
          <w:color w:val="000000"/>
          <w:lang w:eastAsia="en-GB"/>
        </w:rPr>
        <w:t>(ONS, 2022a)</w:t>
      </w:r>
      <w:r w:rsidRPr="007538FF">
        <w:rPr>
          <w:rFonts w:ascii="Arial" w:eastAsia="Times New Roman" w:hAnsi="Arial" w:cs="Arial"/>
          <w:color w:val="000000"/>
          <w:lang w:eastAsia="en-GB"/>
        </w:rPr>
        <w:t>. On average, 2.96 people live per house(ONS, 2022c)(ONS, 2022d).</w:t>
      </w:r>
    </w:p>
    <w:p w14:paraId="36A3D7F6" w14:textId="77777777" w:rsidR="00D35EFA" w:rsidRPr="007538FF" w:rsidRDefault="00D35EFA" w:rsidP="007538FF">
      <w:pPr>
        <w:shd w:val="clear" w:color="auto" w:fill="FFFFFF"/>
        <w:spacing w:after="0" w:line="360" w:lineRule="auto"/>
        <w:rPr>
          <w:rFonts w:ascii="Arial" w:eastAsia="Times New Roman" w:hAnsi="Arial" w:cs="Arial"/>
          <w:color w:val="000000"/>
          <w:lang w:eastAsia="en-GB"/>
        </w:rPr>
      </w:pPr>
    </w:p>
    <w:p w14:paraId="020838B0" w14:textId="35EB4EC2" w:rsidR="00D35EFA" w:rsidRPr="007538FF" w:rsidRDefault="00D35EFA" w:rsidP="006A332D">
      <w:pPr>
        <w:shd w:val="clear" w:color="auto" w:fill="FFFFFF"/>
        <w:spacing w:after="0" w:line="360" w:lineRule="auto"/>
        <w:jc w:val="center"/>
        <w:rPr>
          <w:rFonts w:ascii="Arial" w:eastAsia="Times New Roman" w:hAnsi="Arial" w:cs="Arial"/>
          <w:color w:val="000000"/>
          <w:lang w:eastAsia="en-GB"/>
        </w:rPr>
      </w:pPr>
      <w:r w:rsidRPr="007538FF">
        <w:rPr>
          <w:rFonts w:ascii="Arial" w:eastAsia="Times New Roman" w:hAnsi="Arial" w:cs="Arial"/>
          <w:noProof/>
          <w:color w:val="000000"/>
          <w:lang w:eastAsia="en-GB"/>
        </w:rPr>
        <w:drawing>
          <wp:inline distT="0" distB="0" distL="0" distR="0" wp14:anchorId="1F3936E4" wp14:editId="218B3EC8">
            <wp:extent cx="5135880" cy="4865600"/>
            <wp:effectExtent l="0" t="0" r="7620" b="0"/>
            <wp:docPr id="17" name="Picture 17" descr="Chart, bar 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 funnel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142796" cy="4872152"/>
                    </a:xfrm>
                    <a:prstGeom prst="rect">
                      <a:avLst/>
                    </a:prstGeom>
                  </pic:spPr>
                </pic:pic>
              </a:graphicData>
            </a:graphic>
          </wp:inline>
        </w:drawing>
      </w:r>
    </w:p>
    <w:p w14:paraId="60481354" w14:textId="481A71F4" w:rsidR="00D35EFA" w:rsidRPr="007538FF" w:rsidRDefault="00D35EFA" w:rsidP="007538FF">
      <w:pPr>
        <w:shd w:val="clear" w:color="auto" w:fill="FFFFFF"/>
        <w:spacing w:after="0" w:line="360" w:lineRule="auto"/>
        <w:rPr>
          <w:rFonts w:ascii="Arial" w:eastAsia="Times New Roman" w:hAnsi="Arial" w:cs="Arial"/>
          <w:color w:val="000000"/>
          <w:lang w:eastAsia="en-GB"/>
        </w:rPr>
      </w:pPr>
    </w:p>
    <w:p w14:paraId="5520E3E7" w14:textId="2CF9D04C" w:rsidR="00D35EFA" w:rsidRPr="007538FF" w:rsidRDefault="00D35EFA" w:rsidP="007538FF">
      <w:pPr>
        <w:shd w:val="clear" w:color="auto" w:fill="FFFFFF"/>
        <w:spacing w:after="0" w:line="360" w:lineRule="auto"/>
        <w:rPr>
          <w:rFonts w:ascii="Arial" w:eastAsia="Times New Roman" w:hAnsi="Arial" w:cs="Arial"/>
          <w:color w:val="000000"/>
          <w:lang w:eastAsia="en-GB"/>
        </w:rPr>
      </w:pPr>
      <w:r w:rsidRPr="007538FF">
        <w:rPr>
          <w:rFonts w:ascii="Arial" w:hAnsi="Arial" w:cs="Arial"/>
          <w:b/>
          <w:bCs/>
        </w:rPr>
        <w:t xml:space="preserve">Marriage and Civil partnership: </w:t>
      </w:r>
      <w:r w:rsidRPr="007538FF">
        <w:rPr>
          <w:rFonts w:ascii="Arial" w:hAnsi="Arial" w:cs="Arial"/>
        </w:rPr>
        <w:t>42.8% of people of 16 or over are married or have civil partnerships</w:t>
      </w:r>
      <w:r w:rsidRPr="007538FF">
        <w:rPr>
          <w:rFonts w:ascii="Arial" w:hAnsi="Arial" w:cs="Arial"/>
          <w:color w:val="000000"/>
        </w:rPr>
        <w:t xml:space="preserve"> </w:t>
      </w:r>
      <w:r w:rsidRPr="007538FF">
        <w:rPr>
          <w:rFonts w:ascii="Arial" w:eastAsia="Times New Roman" w:hAnsi="Arial" w:cs="Arial"/>
          <w:color w:val="000000"/>
          <w:lang w:eastAsia="en-GB"/>
        </w:rPr>
        <w:t>(ONS, 2022a)</w:t>
      </w:r>
    </w:p>
    <w:p w14:paraId="06B8CD61" w14:textId="7AABA693" w:rsidR="009F1A11" w:rsidRPr="007538FF" w:rsidRDefault="009F1A11" w:rsidP="007538FF">
      <w:pPr>
        <w:shd w:val="clear" w:color="auto" w:fill="FFFFFF"/>
        <w:spacing w:after="0" w:line="360" w:lineRule="auto"/>
        <w:rPr>
          <w:rFonts w:ascii="Arial" w:eastAsia="Times New Roman" w:hAnsi="Arial" w:cs="Arial"/>
          <w:color w:val="000000"/>
          <w:lang w:eastAsia="en-GB"/>
        </w:rPr>
      </w:pPr>
    </w:p>
    <w:p w14:paraId="28D3C8DF" w14:textId="5BD8D64D" w:rsidR="00B10DB9" w:rsidRPr="007538FF" w:rsidRDefault="009F1A11"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b/>
          <w:bCs/>
          <w:color w:val="000000"/>
          <w:lang w:eastAsia="en-GB"/>
        </w:rPr>
        <w:lastRenderedPageBreak/>
        <w:t>Ethnicity:</w:t>
      </w:r>
      <w:r w:rsidR="006A332D">
        <w:rPr>
          <w:rFonts w:ascii="Arial" w:eastAsia="Times New Roman" w:hAnsi="Arial" w:cs="Arial"/>
          <w:b/>
          <w:bCs/>
          <w:color w:val="000000"/>
          <w:lang w:eastAsia="en-GB"/>
        </w:rPr>
        <w:t xml:space="preserve"> </w:t>
      </w:r>
      <w:r w:rsidR="006A332D" w:rsidRPr="006A332D">
        <w:rPr>
          <w:rFonts w:ascii="Arial" w:eastAsia="Times New Roman" w:hAnsi="Arial" w:cs="Arial"/>
          <w:color w:val="000000"/>
          <w:lang w:eastAsia="en-GB"/>
        </w:rPr>
        <w:t>White British (British English, Irish, Welsh, Scottish, any other white British and Other white) is the largest ethnic group with 98,275 people (44.90%), down from 58.30% in 2011.</w:t>
      </w:r>
      <w:r w:rsidR="006A332D" w:rsidRPr="006A332D">
        <w:rPr>
          <w:rFonts w:ascii="Arial" w:eastAsia="Times New Roman" w:hAnsi="Arial" w:cs="Arial"/>
          <w:color w:val="000000"/>
          <w:lang w:eastAsia="en-GB"/>
        </w:rPr>
        <w:t xml:space="preserve"> </w:t>
      </w:r>
      <w:r w:rsidR="00B10DB9" w:rsidRPr="007538FF">
        <w:rPr>
          <w:rFonts w:ascii="Arial" w:eastAsia="Times New Roman" w:hAnsi="Arial" w:cs="Arial"/>
          <w:color w:val="000000"/>
          <w:lang w:eastAsia="en-GB"/>
        </w:rPr>
        <w:t>(Statistics, 2021)</w:t>
      </w:r>
      <w:r w:rsidR="00B10DB9" w:rsidRPr="007538FF">
        <w:rPr>
          <w:rFonts w:ascii="Arial" w:hAnsi="Arial" w:cs="Arial"/>
          <w:color w:val="000000"/>
        </w:rPr>
        <w:t xml:space="preserve"> </w:t>
      </w:r>
      <w:r w:rsidR="00B10DB9" w:rsidRPr="007538FF">
        <w:rPr>
          <w:rFonts w:ascii="Arial" w:eastAsia="Times New Roman" w:hAnsi="Arial" w:cs="Arial"/>
          <w:color w:val="000000"/>
          <w:lang w:eastAsia="en-GB"/>
        </w:rPr>
        <w:t>(Statistics, 2012)</w:t>
      </w:r>
    </w:p>
    <w:p w14:paraId="79BF6B69" w14:textId="5FCDCD3B" w:rsidR="00B10DB9" w:rsidRPr="007538FF" w:rsidRDefault="00B10DB9" w:rsidP="007538FF">
      <w:pPr>
        <w:shd w:val="clear" w:color="auto" w:fill="FFFFFF"/>
        <w:spacing w:after="0" w:line="360" w:lineRule="auto"/>
        <w:rPr>
          <w:rFonts w:ascii="Arial" w:eastAsia="Times New Roman" w:hAnsi="Arial" w:cs="Arial"/>
          <w:color w:val="000000"/>
          <w:lang w:eastAsia="en-GB"/>
        </w:rPr>
      </w:pPr>
    </w:p>
    <w:p w14:paraId="41B2B774" w14:textId="3F889880" w:rsidR="009F1A11" w:rsidRPr="007538FF" w:rsidRDefault="00B10DB9"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color w:val="000000"/>
          <w:lang w:eastAsia="en-GB"/>
        </w:rPr>
        <w:t xml:space="preserve">. </w:t>
      </w:r>
    </w:p>
    <w:tbl>
      <w:tblPr>
        <w:tblStyle w:val="TableGrid"/>
        <w:tblW w:w="9493" w:type="dxa"/>
        <w:tblLook w:val="04A0" w:firstRow="1" w:lastRow="0" w:firstColumn="1" w:lastColumn="0" w:noHBand="0" w:noVBand="1"/>
      </w:tblPr>
      <w:tblGrid>
        <w:gridCol w:w="9493"/>
      </w:tblGrid>
      <w:tr w:rsidR="00B10DB9" w:rsidRPr="007538FF" w14:paraId="7E3FAFE5" w14:textId="77777777" w:rsidTr="00B10DB9">
        <w:trPr>
          <w:trHeight w:val="3676"/>
        </w:trPr>
        <w:tc>
          <w:tcPr>
            <w:tcW w:w="9493" w:type="dxa"/>
          </w:tcPr>
          <w:p w14:paraId="05112832" w14:textId="0C3C7205" w:rsidR="00B10DB9" w:rsidRPr="007538FF" w:rsidRDefault="00B10DB9" w:rsidP="007538FF">
            <w:pPr>
              <w:spacing w:after="0" w:line="360" w:lineRule="auto"/>
              <w:rPr>
                <w:rFonts w:ascii="Arial" w:eastAsia="Times New Roman" w:hAnsi="Arial" w:cs="Arial"/>
                <w:b/>
                <w:bCs/>
                <w:color w:val="000000"/>
                <w:lang w:eastAsia="en-GB"/>
              </w:rPr>
            </w:pPr>
            <w:r w:rsidRPr="007538FF">
              <w:rPr>
                <w:rFonts w:ascii="Arial" w:eastAsia="Times New Roman" w:hAnsi="Arial" w:cs="Arial"/>
                <w:b/>
                <w:bCs/>
                <w:noProof/>
                <w:color w:val="000000"/>
                <w:lang w:eastAsia="en-GB"/>
              </w:rPr>
              <w:drawing>
                <wp:inline distT="0" distB="0" distL="0" distR="0" wp14:anchorId="05EECE9C" wp14:editId="38E133B1">
                  <wp:extent cx="2758440" cy="2278380"/>
                  <wp:effectExtent l="0" t="0" r="3810" b="762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7538FF">
              <w:rPr>
                <w:rFonts w:ascii="Arial" w:eastAsia="Times New Roman" w:hAnsi="Arial" w:cs="Arial"/>
                <w:b/>
                <w:bCs/>
                <w:noProof/>
                <w:color w:val="000000"/>
                <w:lang w:eastAsia="en-GB"/>
              </w:rPr>
              <w:drawing>
                <wp:inline distT="0" distB="0" distL="0" distR="0" wp14:anchorId="5D36AB73" wp14:editId="2C7D6292">
                  <wp:extent cx="3070860" cy="2270760"/>
                  <wp:effectExtent l="0" t="0" r="15240" b="1524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c>
      </w:tr>
    </w:tbl>
    <w:p w14:paraId="250D004D" w14:textId="04760C33" w:rsidR="00291528" w:rsidRPr="007538FF" w:rsidRDefault="00B10DB9" w:rsidP="007538FF">
      <w:pPr>
        <w:shd w:val="clear" w:color="auto" w:fill="FFFFFF"/>
        <w:spacing w:after="0" w:line="360" w:lineRule="auto"/>
        <w:jc w:val="center"/>
        <w:rPr>
          <w:rFonts w:ascii="Arial" w:eastAsia="Times New Roman" w:hAnsi="Arial" w:cs="Arial"/>
          <w:color w:val="000000"/>
          <w:lang w:eastAsia="en-GB"/>
        </w:rPr>
      </w:pPr>
      <w:r w:rsidRPr="007538FF">
        <w:rPr>
          <w:rFonts w:ascii="Arial" w:eastAsia="Times New Roman" w:hAnsi="Arial" w:cs="Arial"/>
          <w:b/>
          <w:bCs/>
          <w:color w:val="000000"/>
          <w:lang w:eastAsia="en-GB"/>
        </w:rPr>
        <w:t>Breakdown of Ethnic groups</w:t>
      </w:r>
      <w:r w:rsidRPr="007538FF">
        <w:rPr>
          <w:rFonts w:ascii="Arial" w:eastAsia="Times New Roman" w:hAnsi="Arial" w:cs="Arial"/>
          <w:color w:val="000000"/>
          <w:lang w:eastAsia="en-GB"/>
        </w:rPr>
        <w:t>(Statistics, 2021)</w:t>
      </w:r>
      <w:r w:rsidRPr="007538FF">
        <w:rPr>
          <w:rFonts w:ascii="Arial" w:hAnsi="Arial" w:cs="Arial"/>
          <w:color w:val="000000"/>
        </w:rPr>
        <w:t xml:space="preserve"> </w:t>
      </w:r>
      <w:r w:rsidRPr="007538FF">
        <w:rPr>
          <w:rFonts w:ascii="Arial" w:eastAsia="Times New Roman" w:hAnsi="Arial" w:cs="Arial"/>
          <w:color w:val="000000"/>
          <w:lang w:eastAsia="en-GB"/>
        </w:rPr>
        <w:t>(Statistics, 2012)</w:t>
      </w:r>
    </w:p>
    <w:p w14:paraId="64D39154" w14:textId="58D1280E" w:rsidR="00D85A6A" w:rsidRPr="007538FF" w:rsidRDefault="00F3139C" w:rsidP="007538FF">
      <w:pPr>
        <w:shd w:val="clear" w:color="auto" w:fill="FFFFFF"/>
        <w:spacing w:after="0" w:line="360" w:lineRule="auto"/>
        <w:rPr>
          <w:rFonts w:ascii="Arial" w:eastAsia="Times New Roman" w:hAnsi="Arial" w:cs="Arial"/>
          <w:color w:val="000000"/>
          <w:lang w:eastAsia="en-GB"/>
        </w:rPr>
      </w:pPr>
      <w:r w:rsidRPr="00F3139C">
        <w:rPr>
          <w:rFonts w:ascii="Arial" w:eastAsia="Times New Roman" w:hAnsi="Arial" w:cs="Arial"/>
          <w:color w:val="000000"/>
          <w:lang w:eastAsia="en-GB"/>
        </w:rPr>
        <w:t xml:space="preserve">Since 2011, the Asian group has grown </w:t>
      </w:r>
      <w:r w:rsidR="00D678CE">
        <w:rPr>
          <w:rFonts w:ascii="Arial" w:eastAsia="Times New Roman" w:hAnsi="Arial" w:cs="Arial"/>
          <w:color w:val="000000"/>
          <w:lang w:eastAsia="en-GB"/>
        </w:rPr>
        <w:t xml:space="preserve">by </w:t>
      </w:r>
      <w:r>
        <w:rPr>
          <w:rFonts w:ascii="Arial" w:eastAsia="Times New Roman" w:hAnsi="Arial" w:cs="Arial"/>
          <w:color w:val="000000"/>
          <w:lang w:eastAsia="en-GB"/>
        </w:rPr>
        <w:t>nearly 10</w:t>
      </w:r>
      <w:r w:rsidRPr="00F3139C">
        <w:rPr>
          <w:rFonts w:ascii="Arial" w:eastAsia="Times New Roman" w:hAnsi="Arial" w:cs="Arial"/>
          <w:color w:val="000000"/>
          <w:lang w:eastAsia="en-GB"/>
        </w:rPr>
        <w:t>%. (56,583)</w:t>
      </w:r>
      <w:r w:rsidRPr="00F3139C">
        <w:rPr>
          <w:rFonts w:ascii="Arial" w:eastAsia="Times New Roman" w:hAnsi="Arial" w:cs="Arial"/>
          <w:color w:val="000000"/>
          <w:lang w:eastAsia="en-GB"/>
        </w:rPr>
        <w:t xml:space="preserve"> </w:t>
      </w:r>
      <w:r w:rsidR="00B10DB9" w:rsidRPr="007538FF">
        <w:rPr>
          <w:rFonts w:ascii="Arial" w:eastAsia="Times New Roman" w:hAnsi="Arial" w:cs="Arial"/>
          <w:color w:val="000000"/>
          <w:lang w:eastAsia="en-GB"/>
        </w:rPr>
        <w:t>(Statistics, 2021)</w:t>
      </w:r>
      <w:r w:rsidR="00B10DB9" w:rsidRPr="007538FF">
        <w:rPr>
          <w:rFonts w:ascii="Arial" w:hAnsi="Arial" w:cs="Arial"/>
          <w:color w:val="000000"/>
        </w:rPr>
        <w:t xml:space="preserve"> </w:t>
      </w:r>
      <w:r w:rsidR="00B10DB9" w:rsidRPr="007538FF">
        <w:rPr>
          <w:rFonts w:ascii="Arial" w:eastAsia="Times New Roman" w:hAnsi="Arial" w:cs="Arial"/>
          <w:color w:val="000000"/>
          <w:lang w:eastAsia="en-GB"/>
        </w:rPr>
        <w:t>(Statistics, 2012).</w:t>
      </w:r>
    </w:p>
    <w:p w14:paraId="47B9FFDB" w14:textId="068AAC8A" w:rsidR="00D85A6A" w:rsidRPr="007538FF" w:rsidRDefault="00D85A6A" w:rsidP="006A332D">
      <w:pPr>
        <w:shd w:val="clear" w:color="auto" w:fill="FFFFFF"/>
        <w:spacing w:after="0" w:line="360" w:lineRule="auto"/>
        <w:rPr>
          <w:rFonts w:ascii="Arial" w:eastAsia="Times New Roman" w:hAnsi="Arial" w:cs="Arial"/>
          <w:b/>
          <w:bCs/>
          <w:color w:val="000000"/>
          <w:lang w:eastAsia="en-GB"/>
        </w:rPr>
      </w:pPr>
      <w:r w:rsidRPr="007538FF">
        <w:rPr>
          <w:rFonts w:ascii="Arial" w:eastAsia="Times New Roman" w:hAnsi="Arial" w:cs="Arial"/>
          <w:b/>
          <w:bCs/>
          <w:color w:val="000000"/>
          <w:lang w:eastAsia="en-GB"/>
        </w:rPr>
        <w:t xml:space="preserve">Religions: </w:t>
      </w:r>
      <w:r w:rsidRPr="007538FF">
        <w:rPr>
          <w:rFonts w:ascii="Arial" w:eastAsia="Times New Roman" w:hAnsi="Arial" w:cs="Arial"/>
          <w:b/>
          <w:bCs/>
          <w:noProof/>
          <w:color w:val="000000"/>
          <w:lang w:eastAsia="en-GB"/>
        </w:rPr>
        <w:drawing>
          <wp:inline distT="0" distB="0" distL="0" distR="0" wp14:anchorId="1109EAA6" wp14:editId="772FD43F">
            <wp:extent cx="5135880" cy="3852195"/>
            <wp:effectExtent l="0" t="0" r="0" b="0"/>
            <wp:docPr id="25" name="Picture 2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36640" cy="3852765"/>
                    </a:xfrm>
                    <a:prstGeom prst="rect">
                      <a:avLst/>
                    </a:prstGeom>
                  </pic:spPr>
                </pic:pic>
              </a:graphicData>
            </a:graphic>
          </wp:inline>
        </w:drawing>
      </w:r>
    </w:p>
    <w:p w14:paraId="4AE5199D" w14:textId="4E437A34" w:rsidR="00D85A6A" w:rsidRPr="007538FF" w:rsidRDefault="006A332D" w:rsidP="006A332D">
      <w:pPr>
        <w:shd w:val="clear" w:color="auto" w:fill="FFFFFF"/>
        <w:spacing w:after="0" w:line="360" w:lineRule="auto"/>
        <w:jc w:val="center"/>
        <w:rPr>
          <w:rFonts w:ascii="Arial" w:eastAsia="Times New Roman" w:hAnsi="Arial" w:cs="Arial"/>
          <w:color w:val="000000"/>
          <w:lang w:eastAsia="en-GB"/>
        </w:rPr>
      </w:pPr>
      <w:r>
        <w:rPr>
          <w:rFonts w:ascii="Arial" w:eastAsia="Times New Roman" w:hAnsi="Arial" w:cs="Arial"/>
          <w:color w:val="000000"/>
          <w:lang w:eastAsia="en-GB"/>
        </w:rPr>
        <w:t xml:space="preserve">                                                                                             </w:t>
      </w:r>
      <w:r w:rsidR="00D85A6A" w:rsidRPr="007538FF">
        <w:rPr>
          <w:rFonts w:ascii="Arial" w:eastAsia="Times New Roman" w:hAnsi="Arial" w:cs="Arial"/>
          <w:color w:val="000000"/>
          <w:lang w:eastAsia="en-GB"/>
        </w:rPr>
        <w:t>(ONS, 2022e)</w:t>
      </w:r>
    </w:p>
    <w:p w14:paraId="4FE63BC1" w14:textId="5DEF880F" w:rsidR="00D85A6A" w:rsidRPr="007538FF" w:rsidRDefault="00D85A6A"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color w:val="000000"/>
          <w:lang w:eastAsia="en-GB"/>
        </w:rPr>
        <w:lastRenderedPageBreak/>
        <w:t>46% or 99,342 of the population recognise themselves as Christians. (ONS, 2022e).</w:t>
      </w:r>
    </w:p>
    <w:p w14:paraId="02D94C2B" w14:textId="44A10038" w:rsidR="00D85A6A" w:rsidRDefault="00D85A6A"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b/>
          <w:bCs/>
          <w:color w:val="000000"/>
          <w:lang w:eastAsia="en-GB"/>
        </w:rPr>
        <w:t>Language</w:t>
      </w:r>
      <w:r w:rsidRPr="007538FF">
        <w:rPr>
          <w:rFonts w:ascii="Arial" w:eastAsia="Times New Roman" w:hAnsi="Arial" w:cs="Arial"/>
          <w:color w:val="000000"/>
          <w:lang w:eastAsia="en-GB"/>
        </w:rPr>
        <w:t xml:space="preserve">: 75.95% of people use English as their primary language. Bengali, Urdu, Punjabi, Hindi and Romanian are used by many as their primary language(National Statistics, 2022b). </w:t>
      </w:r>
    </w:p>
    <w:p w14:paraId="6AEFF91E" w14:textId="77777777" w:rsidR="000625A6" w:rsidRPr="007538FF" w:rsidRDefault="000625A6" w:rsidP="007538FF">
      <w:pPr>
        <w:shd w:val="clear" w:color="auto" w:fill="FFFFFF"/>
        <w:spacing w:after="0" w:line="360" w:lineRule="auto"/>
        <w:rPr>
          <w:rFonts w:ascii="Arial" w:eastAsia="Times New Roman" w:hAnsi="Arial" w:cs="Arial"/>
          <w:color w:val="000000"/>
          <w:lang w:eastAsia="en-GB"/>
        </w:rPr>
      </w:pPr>
    </w:p>
    <w:p w14:paraId="19E760EF" w14:textId="1567B4E6" w:rsidR="00C25418" w:rsidRPr="00397895" w:rsidRDefault="00186A24" w:rsidP="007538FF">
      <w:pPr>
        <w:shd w:val="clear" w:color="auto" w:fill="FFFFFF"/>
        <w:spacing w:after="0" w:line="360" w:lineRule="auto"/>
        <w:rPr>
          <w:rFonts w:ascii="Arial" w:eastAsia="Times New Roman" w:hAnsi="Arial" w:cs="Arial"/>
          <w:b/>
          <w:bCs/>
          <w:color w:val="000000"/>
          <w:sz w:val="28"/>
          <w:szCs w:val="28"/>
          <w:lang w:eastAsia="en-GB"/>
        </w:rPr>
      </w:pPr>
      <w:r w:rsidRPr="00397895">
        <w:rPr>
          <w:rFonts w:ascii="Arial" w:eastAsia="Times New Roman" w:hAnsi="Arial" w:cs="Arial"/>
          <w:b/>
          <w:bCs/>
          <w:color w:val="000000"/>
          <w:sz w:val="28"/>
          <w:szCs w:val="28"/>
          <w:lang w:eastAsia="en-GB"/>
        </w:rPr>
        <w:t>Major Issues</w:t>
      </w:r>
    </w:p>
    <w:p w14:paraId="002EA6EA" w14:textId="5D9FF19F" w:rsidR="00B97E98" w:rsidRPr="007538FF" w:rsidRDefault="00B97E98" w:rsidP="007538FF">
      <w:pPr>
        <w:shd w:val="clear" w:color="auto" w:fill="FFFFFF"/>
        <w:spacing w:after="0" w:line="360" w:lineRule="auto"/>
        <w:rPr>
          <w:rFonts w:ascii="Arial" w:eastAsia="Times New Roman" w:hAnsi="Arial" w:cs="Arial"/>
          <w:color w:val="000000"/>
          <w:lang w:eastAsia="en-GB"/>
        </w:rPr>
      </w:pPr>
    </w:p>
    <w:p w14:paraId="3C5B4063" w14:textId="0CF767CD" w:rsidR="00B97E98" w:rsidRPr="007538FF" w:rsidRDefault="00186A24"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color w:val="000000"/>
          <w:lang w:eastAsia="en-GB"/>
        </w:rPr>
        <w:t>Barking and Dagenham have been facing many challenges and are one of the most deprived boroughs in London in multiple domains</w:t>
      </w:r>
      <w:r w:rsidRPr="007538FF">
        <w:rPr>
          <w:rFonts w:ascii="Arial" w:hAnsi="Arial" w:cs="Arial"/>
          <w:color w:val="000000"/>
        </w:rPr>
        <w:t xml:space="preserve"> </w:t>
      </w:r>
      <w:r w:rsidRPr="007538FF">
        <w:rPr>
          <w:rFonts w:ascii="Arial" w:eastAsia="Times New Roman" w:hAnsi="Arial" w:cs="Arial"/>
          <w:color w:val="000000"/>
          <w:lang w:eastAsia="en-GB"/>
        </w:rPr>
        <w:t xml:space="preserve">(Government, 2019). Two critical issues </w:t>
      </w:r>
      <w:r w:rsidR="00397895">
        <w:rPr>
          <w:rFonts w:ascii="Arial" w:eastAsia="Times New Roman" w:hAnsi="Arial" w:cs="Arial"/>
          <w:color w:val="000000"/>
          <w:lang w:eastAsia="en-GB"/>
        </w:rPr>
        <w:t>(Childhood Obesity and Inactivity in adults) are discussed in this report.</w:t>
      </w:r>
    </w:p>
    <w:p w14:paraId="18F9B274" w14:textId="3E3FCDC7" w:rsidR="005B1AF7" w:rsidRPr="007538FF" w:rsidRDefault="005B1AF7" w:rsidP="007538FF">
      <w:pPr>
        <w:shd w:val="clear" w:color="auto" w:fill="FFFFFF"/>
        <w:spacing w:after="0" w:line="360" w:lineRule="auto"/>
        <w:rPr>
          <w:rFonts w:ascii="Arial" w:eastAsia="Times New Roman" w:hAnsi="Arial" w:cs="Arial"/>
          <w:color w:val="000000"/>
          <w:lang w:eastAsia="en-GB"/>
        </w:rPr>
      </w:pPr>
    </w:p>
    <w:p w14:paraId="248A14F3" w14:textId="77777777" w:rsidR="0016387F" w:rsidRPr="00F3139C" w:rsidRDefault="005B1AF7" w:rsidP="007538FF">
      <w:pPr>
        <w:shd w:val="clear" w:color="auto" w:fill="FFFFFF"/>
        <w:spacing w:after="0" w:line="360" w:lineRule="auto"/>
        <w:rPr>
          <w:rFonts w:ascii="Arial" w:eastAsia="Times New Roman" w:hAnsi="Arial" w:cs="Arial"/>
          <w:b/>
          <w:bCs/>
          <w:color w:val="000000"/>
          <w:sz w:val="28"/>
          <w:szCs w:val="28"/>
          <w:lang w:eastAsia="en-GB"/>
        </w:rPr>
      </w:pPr>
      <w:r w:rsidRPr="00F3139C">
        <w:rPr>
          <w:rFonts w:ascii="Arial" w:eastAsia="Times New Roman" w:hAnsi="Arial" w:cs="Arial"/>
          <w:b/>
          <w:bCs/>
          <w:color w:val="000000"/>
          <w:sz w:val="28"/>
          <w:szCs w:val="28"/>
          <w:lang w:eastAsia="en-GB"/>
        </w:rPr>
        <w:t>Childhood Obe</w:t>
      </w:r>
      <w:r w:rsidR="00541B72" w:rsidRPr="00F3139C">
        <w:rPr>
          <w:rFonts w:ascii="Arial" w:eastAsia="Times New Roman" w:hAnsi="Arial" w:cs="Arial"/>
          <w:b/>
          <w:bCs/>
          <w:color w:val="000000"/>
          <w:sz w:val="28"/>
          <w:szCs w:val="28"/>
          <w:lang w:eastAsia="en-GB"/>
        </w:rPr>
        <w:t>si</w:t>
      </w:r>
      <w:r w:rsidRPr="00F3139C">
        <w:rPr>
          <w:rFonts w:ascii="Arial" w:eastAsia="Times New Roman" w:hAnsi="Arial" w:cs="Arial"/>
          <w:b/>
          <w:bCs/>
          <w:color w:val="000000"/>
          <w:sz w:val="28"/>
          <w:szCs w:val="28"/>
          <w:lang w:eastAsia="en-GB"/>
        </w:rPr>
        <w:t xml:space="preserve">ty </w:t>
      </w:r>
    </w:p>
    <w:p w14:paraId="56235C43" w14:textId="77777777" w:rsidR="0016387F" w:rsidRPr="007538FF" w:rsidRDefault="0016387F" w:rsidP="007538FF">
      <w:pPr>
        <w:shd w:val="clear" w:color="auto" w:fill="FFFFFF"/>
        <w:spacing w:after="0" w:line="360" w:lineRule="auto"/>
        <w:rPr>
          <w:rFonts w:ascii="Arial" w:eastAsia="Times New Roman" w:hAnsi="Arial" w:cs="Arial"/>
          <w:b/>
          <w:bCs/>
          <w:color w:val="000000"/>
          <w:lang w:eastAsia="en-GB"/>
        </w:rPr>
      </w:pPr>
    </w:p>
    <w:p w14:paraId="3C94DC39" w14:textId="7C5CD7F5" w:rsidR="0016387F" w:rsidRPr="007538FF" w:rsidRDefault="005B1AF7"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color w:val="000000"/>
          <w:lang w:eastAsia="en-GB"/>
        </w:rPr>
        <w:t xml:space="preserve">Barking and Dagenham has the highest childhood obesity rate in London, with 28.4% of year </w:t>
      </w:r>
      <w:r w:rsidR="00541B72" w:rsidRPr="007538FF">
        <w:rPr>
          <w:rFonts w:ascii="Arial" w:eastAsia="Times New Roman" w:hAnsi="Arial" w:cs="Arial"/>
          <w:color w:val="000000"/>
          <w:lang w:eastAsia="en-GB"/>
        </w:rPr>
        <w:t>six</w:t>
      </w:r>
      <w:r w:rsidRPr="007538FF">
        <w:rPr>
          <w:rFonts w:ascii="Arial" w:eastAsia="Times New Roman" w:hAnsi="Arial" w:cs="Arial"/>
          <w:color w:val="000000"/>
          <w:lang w:eastAsia="en-GB"/>
        </w:rPr>
        <w:t xml:space="preserve"> children and 12.9% of reception level children. In this borough, 4.2% of reception-age children and 8.9% of sixth-graders are seriously obese</w:t>
      </w:r>
      <w:r w:rsidR="00541B72" w:rsidRPr="007538FF">
        <w:rPr>
          <w:rFonts w:ascii="Arial" w:eastAsia="Times New Roman" w:hAnsi="Arial" w:cs="Arial"/>
          <w:color w:val="000000"/>
          <w:lang w:eastAsia="en-GB"/>
        </w:rPr>
        <w:t>,</w:t>
      </w:r>
      <w:r w:rsidRPr="007538FF">
        <w:rPr>
          <w:rFonts w:ascii="Arial" w:eastAsia="Times New Roman" w:hAnsi="Arial" w:cs="Arial"/>
          <w:color w:val="000000"/>
          <w:lang w:eastAsia="en-GB"/>
        </w:rPr>
        <w:t xml:space="preserve"> </w:t>
      </w:r>
      <w:r w:rsidR="00541B72" w:rsidRPr="007538FF">
        <w:rPr>
          <w:rFonts w:ascii="Arial" w:eastAsia="Times New Roman" w:hAnsi="Arial" w:cs="Arial"/>
          <w:color w:val="000000"/>
          <w:lang w:eastAsia="en-GB"/>
        </w:rPr>
        <w:t xml:space="preserve">the </w:t>
      </w:r>
      <w:r w:rsidRPr="007538FF">
        <w:rPr>
          <w:rFonts w:ascii="Arial" w:eastAsia="Times New Roman" w:hAnsi="Arial" w:cs="Arial"/>
          <w:color w:val="000000"/>
          <w:lang w:eastAsia="en-GB"/>
        </w:rPr>
        <w:t>highest in London</w:t>
      </w:r>
      <w:r w:rsidRPr="007538FF">
        <w:rPr>
          <w:rFonts w:ascii="Arial" w:hAnsi="Arial" w:cs="Arial"/>
          <w:color w:val="000000"/>
        </w:rPr>
        <w:t xml:space="preserve"> </w:t>
      </w:r>
      <w:r w:rsidRPr="007538FF">
        <w:rPr>
          <w:rFonts w:ascii="Arial" w:eastAsia="Times New Roman" w:hAnsi="Arial" w:cs="Arial"/>
          <w:color w:val="000000"/>
          <w:lang w:eastAsia="en-GB"/>
        </w:rPr>
        <w:t>(Health, 2020). If a child</w:t>
      </w:r>
      <w:r w:rsidR="00C16B7C">
        <w:rPr>
          <w:rFonts w:ascii="Arial" w:eastAsia="Times New Roman" w:hAnsi="Arial" w:cs="Arial"/>
          <w:color w:val="000000"/>
          <w:lang w:eastAsia="en-GB"/>
        </w:rPr>
        <w:t>'</w:t>
      </w:r>
      <w:r w:rsidRPr="007538FF">
        <w:rPr>
          <w:rFonts w:ascii="Arial" w:eastAsia="Times New Roman" w:hAnsi="Arial" w:cs="Arial"/>
          <w:color w:val="000000"/>
          <w:lang w:eastAsia="en-GB"/>
        </w:rPr>
        <w:t>s BMI</w:t>
      </w:r>
      <w:r w:rsidR="009B15E6">
        <w:rPr>
          <w:rFonts w:ascii="Arial" w:eastAsia="Times New Roman" w:hAnsi="Arial" w:cs="Arial"/>
          <w:color w:val="000000"/>
          <w:lang w:eastAsia="en-GB"/>
        </w:rPr>
        <w:t>(Body Mass Index)</w:t>
      </w:r>
      <w:r w:rsidRPr="007538FF">
        <w:rPr>
          <w:rFonts w:ascii="Arial" w:eastAsia="Times New Roman" w:hAnsi="Arial" w:cs="Arial"/>
          <w:color w:val="000000"/>
          <w:lang w:eastAsia="en-GB"/>
        </w:rPr>
        <w:t xml:space="preserve"> is above the 95th centile</w:t>
      </w:r>
      <w:r w:rsidR="0020763B">
        <w:rPr>
          <w:rFonts w:ascii="Arial" w:eastAsia="Times New Roman" w:hAnsi="Arial" w:cs="Arial"/>
          <w:color w:val="000000"/>
          <w:lang w:eastAsia="en-GB"/>
        </w:rPr>
        <w:t>,</w:t>
      </w:r>
      <w:r w:rsidRPr="007538FF">
        <w:rPr>
          <w:rFonts w:ascii="Arial" w:eastAsia="Times New Roman" w:hAnsi="Arial" w:cs="Arial"/>
          <w:color w:val="000000"/>
          <w:lang w:eastAsia="en-GB"/>
        </w:rPr>
        <w:t xml:space="preserve"> </w:t>
      </w:r>
      <w:r w:rsidR="0020763B">
        <w:rPr>
          <w:rFonts w:ascii="Arial" w:eastAsia="Times New Roman" w:hAnsi="Arial" w:cs="Arial"/>
          <w:color w:val="000000"/>
          <w:lang w:eastAsia="en-GB"/>
        </w:rPr>
        <w:t xml:space="preserve">they </w:t>
      </w:r>
      <w:r w:rsidRPr="007538FF">
        <w:rPr>
          <w:rFonts w:ascii="Arial" w:eastAsia="Times New Roman" w:hAnsi="Arial" w:cs="Arial"/>
          <w:color w:val="000000"/>
          <w:lang w:eastAsia="en-GB"/>
        </w:rPr>
        <w:t>are considered obese</w:t>
      </w:r>
      <w:r w:rsidRPr="007538FF">
        <w:rPr>
          <w:rFonts w:ascii="Arial" w:hAnsi="Arial" w:cs="Arial"/>
          <w:color w:val="000000"/>
        </w:rPr>
        <w:t xml:space="preserve"> </w:t>
      </w:r>
      <w:r w:rsidRPr="007538FF">
        <w:rPr>
          <w:rFonts w:ascii="Arial" w:eastAsia="Times New Roman" w:hAnsi="Arial" w:cs="Arial"/>
          <w:color w:val="000000"/>
          <w:lang w:eastAsia="en-GB"/>
        </w:rPr>
        <w:t xml:space="preserve">(HM Government, 2016). </w:t>
      </w:r>
    </w:p>
    <w:p w14:paraId="5709F365" w14:textId="4CCB41C4" w:rsidR="00533333" w:rsidRPr="007538FF" w:rsidRDefault="00F3139C" w:rsidP="007538FF">
      <w:pPr>
        <w:shd w:val="clear" w:color="auto" w:fill="FFFFFF"/>
        <w:spacing w:after="0" w:line="360" w:lineRule="auto"/>
        <w:rPr>
          <w:rFonts w:ascii="Arial" w:eastAsia="Times New Roman" w:hAnsi="Arial" w:cs="Arial"/>
          <w:color w:val="000000"/>
          <w:lang w:eastAsia="en-GB"/>
        </w:rPr>
      </w:pPr>
      <w:r w:rsidRPr="00F3139C">
        <w:rPr>
          <w:rFonts w:ascii="Arial" w:eastAsia="Times New Roman" w:hAnsi="Arial" w:cs="Arial"/>
          <w:color w:val="000000"/>
          <w:lang w:eastAsia="en-GB"/>
        </w:rPr>
        <w:t>Obesity can harm children's health, well-being, and self-esteem, leading to lower academic achievement and quality of life. Metabolic, cardiovascular, orthopaedic, neurological, hepatic, pulmonary, and renal problems are linked to childhood obesity.</w:t>
      </w:r>
      <w:r w:rsidRPr="00F3139C">
        <w:rPr>
          <w:rFonts w:ascii="Arial" w:eastAsia="Times New Roman" w:hAnsi="Arial" w:cs="Arial"/>
          <w:color w:val="000000"/>
          <w:lang w:eastAsia="en-GB"/>
        </w:rPr>
        <w:t xml:space="preserve"> </w:t>
      </w:r>
      <w:r w:rsidR="005B1AF7" w:rsidRPr="007538FF">
        <w:rPr>
          <w:rFonts w:ascii="Arial" w:eastAsia="Times New Roman" w:hAnsi="Arial" w:cs="Arial"/>
          <w:color w:val="000000"/>
          <w:lang w:eastAsia="en-GB"/>
        </w:rPr>
        <w:t>(Sahoo et al., 2015). Even though th</w:t>
      </w:r>
      <w:r w:rsidR="00397895">
        <w:rPr>
          <w:rFonts w:ascii="Arial" w:eastAsia="Times New Roman" w:hAnsi="Arial" w:cs="Arial"/>
          <w:color w:val="000000"/>
          <w:lang w:eastAsia="en-GB"/>
        </w:rPr>
        <w:t xml:space="preserve">is health problem can be </w:t>
      </w:r>
      <w:r w:rsidR="005B1AF7" w:rsidRPr="007538FF">
        <w:rPr>
          <w:rFonts w:ascii="Arial" w:eastAsia="Times New Roman" w:hAnsi="Arial" w:cs="Arial"/>
          <w:color w:val="000000"/>
          <w:lang w:eastAsia="en-GB"/>
        </w:rPr>
        <w:t>genetic</w:t>
      </w:r>
      <w:r w:rsidR="008F0B75">
        <w:rPr>
          <w:rFonts w:ascii="Arial" w:eastAsia="Times New Roman" w:hAnsi="Arial" w:cs="Arial"/>
          <w:color w:val="000000"/>
          <w:lang w:eastAsia="en-GB"/>
        </w:rPr>
        <w:t xml:space="preserve"> or hormonal</w:t>
      </w:r>
      <w:r w:rsidR="00397895">
        <w:rPr>
          <w:rFonts w:ascii="Arial" w:eastAsia="Times New Roman" w:hAnsi="Arial" w:cs="Arial"/>
          <w:color w:val="000000"/>
          <w:lang w:eastAsia="en-GB"/>
        </w:rPr>
        <w:t>,</w:t>
      </w:r>
      <w:r w:rsidR="005B1AF7" w:rsidRPr="007538FF">
        <w:rPr>
          <w:rFonts w:ascii="Arial" w:eastAsia="Times New Roman" w:hAnsi="Arial" w:cs="Arial"/>
          <w:color w:val="000000"/>
          <w:lang w:eastAsia="en-GB"/>
        </w:rPr>
        <w:t xml:space="preserve"> </w:t>
      </w:r>
      <w:r w:rsidR="008F0B75">
        <w:rPr>
          <w:rFonts w:ascii="Arial" w:eastAsia="Times New Roman" w:hAnsi="Arial" w:cs="Arial"/>
          <w:color w:val="000000"/>
          <w:lang w:eastAsia="en-GB"/>
        </w:rPr>
        <w:t>i</w:t>
      </w:r>
      <w:r w:rsidR="005B1AF7" w:rsidRPr="007538FF">
        <w:rPr>
          <w:rFonts w:ascii="Arial" w:eastAsia="Times New Roman" w:hAnsi="Arial" w:cs="Arial"/>
          <w:color w:val="000000"/>
          <w:lang w:eastAsia="en-GB"/>
        </w:rPr>
        <w:t>n general, obes</w:t>
      </w:r>
      <w:r w:rsidR="008F0B75">
        <w:rPr>
          <w:rFonts w:ascii="Arial" w:eastAsia="Times New Roman" w:hAnsi="Arial" w:cs="Arial"/>
          <w:color w:val="000000"/>
          <w:lang w:eastAsia="en-GB"/>
        </w:rPr>
        <w:t>ity</w:t>
      </w:r>
      <w:r w:rsidR="005B1AF7" w:rsidRPr="007538FF">
        <w:rPr>
          <w:rFonts w:ascii="Arial" w:eastAsia="Times New Roman" w:hAnsi="Arial" w:cs="Arial"/>
          <w:color w:val="000000"/>
          <w:lang w:eastAsia="en-GB"/>
        </w:rPr>
        <w:t xml:space="preserve"> come</w:t>
      </w:r>
      <w:r w:rsidR="008F0B75">
        <w:rPr>
          <w:rFonts w:ascii="Arial" w:eastAsia="Times New Roman" w:hAnsi="Arial" w:cs="Arial"/>
          <w:color w:val="000000"/>
          <w:lang w:eastAsia="en-GB"/>
        </w:rPr>
        <w:t>s</w:t>
      </w:r>
      <w:r w:rsidR="005B1AF7" w:rsidRPr="007538FF">
        <w:rPr>
          <w:rFonts w:ascii="Arial" w:eastAsia="Times New Roman" w:hAnsi="Arial" w:cs="Arial"/>
          <w:color w:val="000000"/>
          <w:lang w:eastAsia="en-GB"/>
        </w:rPr>
        <w:t xml:space="preserve"> from </w:t>
      </w:r>
      <w:r w:rsidR="008F0B75">
        <w:rPr>
          <w:rFonts w:ascii="Arial" w:eastAsia="Times New Roman" w:hAnsi="Arial" w:cs="Arial"/>
          <w:color w:val="000000"/>
          <w:lang w:eastAsia="en-GB"/>
        </w:rPr>
        <w:t>increased</w:t>
      </w:r>
      <w:r w:rsidR="005B1AF7" w:rsidRPr="007538FF">
        <w:rPr>
          <w:rFonts w:ascii="Arial" w:eastAsia="Times New Roman" w:hAnsi="Arial" w:cs="Arial"/>
          <w:color w:val="000000"/>
          <w:lang w:eastAsia="en-GB"/>
        </w:rPr>
        <w:t xml:space="preserve"> calorie consumption</w:t>
      </w:r>
      <w:r w:rsidR="00397895">
        <w:rPr>
          <w:rFonts w:ascii="Arial" w:eastAsia="Times New Roman" w:hAnsi="Arial" w:cs="Arial"/>
          <w:color w:val="000000"/>
          <w:lang w:eastAsia="en-GB"/>
        </w:rPr>
        <w:t xml:space="preserve"> a</w:t>
      </w:r>
      <w:r w:rsidR="005B1AF7" w:rsidRPr="007538FF">
        <w:rPr>
          <w:rFonts w:ascii="Arial" w:eastAsia="Times New Roman" w:hAnsi="Arial" w:cs="Arial"/>
          <w:color w:val="000000"/>
          <w:lang w:eastAsia="en-GB"/>
        </w:rPr>
        <w:t>nd a lack of physical activity (Sahoo et al., 2015)</w:t>
      </w:r>
      <w:r w:rsidR="008F0B75" w:rsidRPr="008F0B75">
        <w:rPr>
          <w:rFonts w:ascii="Arial" w:eastAsia="Times New Roman" w:hAnsi="Arial" w:cs="Arial"/>
          <w:color w:val="000000"/>
          <w:lang w:eastAsia="en-GB"/>
        </w:rPr>
        <w:t xml:space="preserve"> </w:t>
      </w:r>
      <w:r w:rsidR="008F0B75" w:rsidRPr="007538FF">
        <w:rPr>
          <w:rFonts w:ascii="Arial" w:eastAsia="Times New Roman" w:hAnsi="Arial" w:cs="Arial"/>
          <w:color w:val="000000"/>
          <w:lang w:eastAsia="en-GB"/>
        </w:rPr>
        <w:t>(NHS, 2019)</w:t>
      </w:r>
      <w:r w:rsidR="005B1AF7" w:rsidRPr="007538FF">
        <w:rPr>
          <w:rFonts w:ascii="Arial" w:eastAsia="Times New Roman" w:hAnsi="Arial" w:cs="Arial"/>
          <w:color w:val="000000"/>
          <w:lang w:eastAsia="en-GB"/>
        </w:rPr>
        <w:t>.</w:t>
      </w:r>
    </w:p>
    <w:p w14:paraId="3020023F" w14:textId="2AB17513" w:rsidR="001140B6" w:rsidRDefault="005B1AF7"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color w:val="000000"/>
          <w:lang w:eastAsia="en-GB"/>
        </w:rPr>
        <w:t xml:space="preserve">Social and environmental variables contributing to obesity </w:t>
      </w:r>
      <w:r w:rsidR="00541B72" w:rsidRPr="007538FF">
        <w:rPr>
          <w:rFonts w:ascii="Arial" w:eastAsia="Times New Roman" w:hAnsi="Arial" w:cs="Arial"/>
          <w:color w:val="000000"/>
          <w:lang w:eastAsia="en-GB"/>
        </w:rPr>
        <w:t>are</w:t>
      </w:r>
      <w:r w:rsidRPr="007538FF">
        <w:rPr>
          <w:rFonts w:ascii="Arial" w:eastAsia="Times New Roman" w:hAnsi="Arial" w:cs="Arial"/>
          <w:color w:val="000000"/>
          <w:lang w:eastAsia="en-GB"/>
        </w:rPr>
        <w:t xml:space="preserve"> often overlooked. Obesity prevalence is connected with sex, racial </w:t>
      </w:r>
      <w:r w:rsidR="00541B72" w:rsidRPr="007538FF">
        <w:rPr>
          <w:rFonts w:ascii="Arial" w:eastAsia="Times New Roman" w:hAnsi="Arial" w:cs="Arial"/>
          <w:color w:val="000000"/>
          <w:lang w:eastAsia="en-GB"/>
        </w:rPr>
        <w:t xml:space="preserve">and </w:t>
      </w:r>
      <w:r w:rsidRPr="007538FF">
        <w:rPr>
          <w:rFonts w:ascii="Arial" w:eastAsia="Times New Roman" w:hAnsi="Arial" w:cs="Arial"/>
          <w:color w:val="000000"/>
          <w:lang w:eastAsia="en-GB"/>
        </w:rPr>
        <w:t>ethnic identification, and socio</w:t>
      </w:r>
      <w:r w:rsidR="00541B72" w:rsidRPr="007538FF">
        <w:rPr>
          <w:rFonts w:ascii="Arial" w:eastAsia="Times New Roman" w:hAnsi="Arial" w:cs="Arial"/>
          <w:color w:val="000000"/>
          <w:lang w:eastAsia="en-GB"/>
        </w:rPr>
        <w:t>-</w:t>
      </w:r>
      <w:r w:rsidRPr="007538FF">
        <w:rPr>
          <w:rFonts w:ascii="Arial" w:eastAsia="Times New Roman" w:hAnsi="Arial" w:cs="Arial"/>
          <w:color w:val="000000"/>
          <w:lang w:eastAsia="en-GB"/>
        </w:rPr>
        <w:t>economic status(Brehm and D</w:t>
      </w:r>
      <w:r w:rsidR="00C16B7C">
        <w:rPr>
          <w:rFonts w:ascii="Arial" w:eastAsia="Times New Roman" w:hAnsi="Arial" w:cs="Arial"/>
          <w:color w:val="000000"/>
          <w:lang w:eastAsia="en-GB"/>
        </w:rPr>
        <w:t>'</w:t>
      </w:r>
      <w:r w:rsidRPr="007538FF">
        <w:rPr>
          <w:rFonts w:ascii="Arial" w:eastAsia="Times New Roman" w:hAnsi="Arial" w:cs="Arial"/>
          <w:color w:val="000000"/>
          <w:lang w:eastAsia="en-GB"/>
        </w:rPr>
        <w:t>Alessio, 2019)</w:t>
      </w:r>
      <w:r w:rsidR="009D2D4B" w:rsidRPr="007538FF">
        <w:rPr>
          <w:rFonts w:ascii="Arial" w:eastAsia="Times New Roman" w:hAnsi="Arial" w:cs="Arial"/>
          <w:color w:val="000000"/>
          <w:lang w:eastAsia="en-GB"/>
        </w:rPr>
        <w:t>.</w:t>
      </w:r>
      <w:r w:rsidR="001140B6" w:rsidRPr="007538FF">
        <w:rPr>
          <w:rFonts w:ascii="Arial" w:eastAsia="Times New Roman" w:hAnsi="Arial" w:cs="Arial"/>
          <w:color w:val="000000"/>
          <w:lang w:eastAsia="en-GB"/>
        </w:rPr>
        <w:t xml:space="preserve"> Children in England from impoverished backgrounds are twice likely to be obese than the rest(LBBD, 2019). This is very important as Barking &amp; Dagenham has a high poverty rate, with a meagre annual household income; 26.3% of residents earn less than the average wage and 46% of children live in poverty. Furthermore, 12% of people do not have any education, which is the most in any borough(London, 2022)</w:t>
      </w:r>
      <w:r w:rsidR="00D678CE">
        <w:rPr>
          <w:rFonts w:ascii="Arial" w:eastAsia="Times New Roman" w:hAnsi="Arial" w:cs="Arial"/>
          <w:color w:val="000000"/>
          <w:lang w:eastAsia="en-GB"/>
        </w:rPr>
        <w:t>; i</w:t>
      </w:r>
      <w:r w:rsidR="00F3139C" w:rsidRPr="00F3139C">
        <w:rPr>
          <w:rFonts w:ascii="Arial" w:eastAsia="Times New Roman" w:hAnsi="Arial" w:cs="Arial"/>
          <w:color w:val="000000"/>
          <w:lang w:eastAsia="en-GB"/>
        </w:rPr>
        <w:t>gnorance and lack of knowledge can lead to unhealthy lifestyles and food choices, contributing to childhood obesity</w:t>
      </w:r>
      <w:r w:rsidR="001140B6" w:rsidRPr="007538FF">
        <w:rPr>
          <w:rFonts w:ascii="Arial" w:eastAsia="Times New Roman" w:hAnsi="Arial" w:cs="Arial"/>
          <w:color w:val="000000"/>
          <w:lang w:eastAsia="en-GB"/>
        </w:rPr>
        <w:t xml:space="preserve">(Devaux et al., 2011). </w:t>
      </w:r>
    </w:p>
    <w:p w14:paraId="1BD4FD4A" w14:textId="5505C557" w:rsidR="00A61B6B" w:rsidRDefault="00A61B6B" w:rsidP="007538FF">
      <w:pPr>
        <w:shd w:val="clear" w:color="auto" w:fill="FFFFFF"/>
        <w:spacing w:after="0" w:line="360" w:lineRule="auto"/>
        <w:rPr>
          <w:rFonts w:ascii="Arial" w:eastAsia="Times New Roman" w:hAnsi="Arial" w:cs="Arial"/>
          <w:color w:val="000000"/>
          <w:lang w:eastAsia="en-GB"/>
        </w:rPr>
      </w:pPr>
    </w:p>
    <w:p w14:paraId="5970830E" w14:textId="77777777" w:rsidR="00A61B6B" w:rsidRPr="007538FF" w:rsidRDefault="00A61B6B" w:rsidP="007538FF">
      <w:pPr>
        <w:shd w:val="clear" w:color="auto" w:fill="FFFFFF"/>
        <w:spacing w:after="0" w:line="360" w:lineRule="auto"/>
        <w:rPr>
          <w:rFonts w:ascii="Arial" w:eastAsia="Times New Roman" w:hAnsi="Arial" w:cs="Arial"/>
          <w:color w:val="000000"/>
          <w:lang w:eastAsia="en-GB"/>
        </w:rPr>
      </w:pPr>
    </w:p>
    <w:p w14:paraId="19EB0257" w14:textId="63973B9F" w:rsidR="00BD2276" w:rsidRPr="007538FF" w:rsidRDefault="00BD2276" w:rsidP="007538FF">
      <w:pPr>
        <w:shd w:val="clear" w:color="auto" w:fill="FFFFFF"/>
        <w:spacing w:after="0" w:line="360" w:lineRule="auto"/>
        <w:rPr>
          <w:rFonts w:ascii="Arial" w:eastAsia="Times New Roman" w:hAnsi="Arial" w:cs="Arial"/>
          <w:color w:val="000000"/>
          <w:lang w:eastAsia="en-GB"/>
        </w:rPr>
      </w:pPr>
    </w:p>
    <w:p w14:paraId="225C3CF0" w14:textId="33478E89" w:rsidR="00BD2276" w:rsidRPr="00C16B7C" w:rsidRDefault="00BD2276" w:rsidP="007538FF">
      <w:pPr>
        <w:shd w:val="clear" w:color="auto" w:fill="FFFFFF"/>
        <w:spacing w:after="0" w:line="360" w:lineRule="auto"/>
        <w:jc w:val="center"/>
        <w:rPr>
          <w:rFonts w:ascii="Arial" w:eastAsia="Times New Roman" w:hAnsi="Arial" w:cs="Arial"/>
          <w:color w:val="000000"/>
          <w:lang w:eastAsia="en-GB"/>
        </w:rPr>
      </w:pPr>
      <w:r w:rsidRPr="00C16B7C">
        <w:rPr>
          <w:rFonts w:ascii="Arial" w:eastAsia="Times New Roman" w:hAnsi="Arial" w:cs="Arial"/>
          <w:b/>
          <w:bCs/>
          <w:color w:val="000000"/>
          <w:lang w:eastAsia="en-GB"/>
        </w:rPr>
        <w:lastRenderedPageBreak/>
        <w:t>Bandura</w:t>
      </w:r>
      <w:r w:rsidR="00C16B7C">
        <w:rPr>
          <w:rFonts w:ascii="Arial" w:eastAsia="Times New Roman" w:hAnsi="Arial" w:cs="Arial"/>
          <w:b/>
          <w:bCs/>
          <w:color w:val="000000"/>
          <w:lang w:eastAsia="en-GB"/>
        </w:rPr>
        <w:t>'</w:t>
      </w:r>
      <w:r w:rsidRPr="00C16B7C">
        <w:rPr>
          <w:rFonts w:ascii="Arial" w:eastAsia="Times New Roman" w:hAnsi="Arial" w:cs="Arial"/>
          <w:b/>
          <w:bCs/>
          <w:color w:val="000000"/>
          <w:lang w:eastAsia="en-GB"/>
        </w:rPr>
        <w:t>s Social Learning Theory</w:t>
      </w:r>
    </w:p>
    <w:p w14:paraId="22AF2F90" w14:textId="6F301051" w:rsidR="00BD2276" w:rsidRPr="007538FF" w:rsidRDefault="00BD2276"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noProof/>
          <w:color w:val="000000"/>
          <w:lang w:eastAsia="en-GB"/>
        </w:rPr>
        <mc:AlternateContent>
          <mc:Choice Requires="wps">
            <w:drawing>
              <wp:anchor distT="0" distB="0" distL="114300" distR="114300" simplePos="0" relativeHeight="251660288" behindDoc="0" locked="0" layoutInCell="1" allowOverlap="1" wp14:anchorId="51AD27CD" wp14:editId="26FA99DB">
                <wp:simplePos x="0" y="0"/>
                <wp:positionH relativeFrom="column">
                  <wp:posOffset>1363980</wp:posOffset>
                </wp:positionH>
                <wp:positionV relativeFrom="paragraph">
                  <wp:posOffset>1097280</wp:posOffset>
                </wp:positionV>
                <wp:extent cx="2857500" cy="1577340"/>
                <wp:effectExtent l="0" t="0" r="19050" b="22860"/>
                <wp:wrapNone/>
                <wp:docPr id="30" name="Isosceles Triangle 30"/>
                <wp:cNvGraphicFramePr/>
                <a:graphic xmlns:a="http://schemas.openxmlformats.org/drawingml/2006/main">
                  <a:graphicData uri="http://schemas.microsoft.com/office/word/2010/wordprocessingShape">
                    <wps:wsp>
                      <wps:cNvSpPr/>
                      <wps:spPr>
                        <a:xfrm>
                          <a:off x="0" y="0"/>
                          <a:ext cx="2857500" cy="1577340"/>
                        </a:xfrm>
                        <a:prstGeom prst="triangle">
                          <a:avLst>
                            <a:gd name="adj" fmla="val 49394"/>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28DCF3" w14:textId="442E5633" w:rsidR="00BD2276" w:rsidRPr="00BD2276" w:rsidRDefault="00BD2276" w:rsidP="00BD2276">
                            <w:pPr>
                              <w:jc w:val="center"/>
                              <w:rPr>
                                <w:rFonts w:ascii="Arial" w:hAnsi="Arial" w:cs="Arial"/>
                                <w:b/>
                                <w:bCs/>
                                <w:color w:val="000000" w:themeColor="text1"/>
                                <w:sz w:val="32"/>
                                <w:szCs w:val="32"/>
                              </w:rPr>
                            </w:pPr>
                            <w:r w:rsidRPr="00BD2276">
                              <w:rPr>
                                <w:rFonts w:ascii="Arial" w:hAnsi="Arial" w:cs="Arial"/>
                                <w:b/>
                                <w:bCs/>
                                <w:color w:val="000000" w:themeColor="text1"/>
                                <w:sz w:val="32"/>
                                <w:szCs w:val="32"/>
                              </w:rPr>
                              <w:t>Determines 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AD27CD"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0" o:spid="_x0000_s1026" type="#_x0000_t5" style="position:absolute;margin-left:107.4pt;margin-top:86.4pt;width:225pt;height:124.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" adj="10669" fillcolor="#eeece1 [3214]" strokecolor="#243f60 [1604]" strokeweight="2pt">
                <v:textbox>
                  <w:txbxContent>
                    <w:p w14:paraId="2928DCF3" w14:textId="442E5633" w:rsidR="00BD2276" w:rsidRPr="00BD2276" w:rsidRDefault="00BD2276" w:rsidP="00BD2276">
                      <w:pPr>
                        <w:jc w:val="center"/>
                        <w:rPr>
                          <w:rFonts w:ascii="Arial" w:hAnsi="Arial" w:cs="Arial"/>
                          <w:b/>
                          <w:bCs/>
                          <w:color w:val="000000" w:themeColor="text1"/>
                          <w:sz w:val="32"/>
                          <w:szCs w:val="32"/>
                        </w:rPr>
                      </w:pPr>
                      <w:r w:rsidRPr="00BD2276">
                        <w:rPr>
                          <w:rFonts w:ascii="Arial" w:hAnsi="Arial" w:cs="Arial"/>
                          <w:b/>
                          <w:bCs/>
                          <w:color w:val="000000" w:themeColor="text1"/>
                          <w:sz w:val="32"/>
                          <w:szCs w:val="32"/>
                        </w:rPr>
                        <w:t>Determines Behaviour</w:t>
                      </w:r>
                    </w:p>
                  </w:txbxContent>
                </v:textbox>
              </v:shape>
            </w:pict>
          </mc:Fallback>
        </mc:AlternateContent>
      </w:r>
      <w:r w:rsidRPr="007538FF">
        <w:rPr>
          <w:rFonts w:ascii="Arial" w:eastAsia="Times New Roman" w:hAnsi="Arial" w:cs="Arial"/>
          <w:noProof/>
          <w:color w:val="000000"/>
          <w:lang w:eastAsia="en-GB"/>
        </w:rPr>
        <w:drawing>
          <wp:inline distT="0" distB="0" distL="0" distR="0" wp14:anchorId="531FDE23" wp14:editId="1B217FC9">
            <wp:extent cx="5615940" cy="3710940"/>
            <wp:effectExtent l="0" t="0" r="0" b="22860"/>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1EEEC83" w14:textId="4F7375EE" w:rsidR="00BD2276" w:rsidRPr="007538FF" w:rsidRDefault="00BD2276" w:rsidP="007538FF">
      <w:pPr>
        <w:shd w:val="clear" w:color="auto" w:fill="FFFFFF"/>
        <w:spacing w:after="0" w:line="360" w:lineRule="auto"/>
        <w:jc w:val="right"/>
        <w:rPr>
          <w:rFonts w:ascii="Arial" w:eastAsia="Times New Roman" w:hAnsi="Arial" w:cs="Arial"/>
          <w:color w:val="000000"/>
          <w:lang w:eastAsia="en-GB"/>
        </w:rPr>
      </w:pPr>
      <w:r w:rsidRPr="007538FF">
        <w:rPr>
          <w:rFonts w:ascii="Arial" w:eastAsia="Times New Roman" w:hAnsi="Arial" w:cs="Arial"/>
          <w:color w:val="000000"/>
          <w:lang w:eastAsia="en-GB"/>
        </w:rPr>
        <w:t>(Bandura, 1977, pp.1–46)</w:t>
      </w:r>
    </w:p>
    <w:p w14:paraId="1B80199C" w14:textId="77777777" w:rsidR="00BD2276" w:rsidRPr="007538FF" w:rsidRDefault="00BD2276" w:rsidP="007538FF">
      <w:pPr>
        <w:shd w:val="clear" w:color="auto" w:fill="FFFFFF"/>
        <w:spacing w:after="0" w:line="360" w:lineRule="auto"/>
        <w:jc w:val="right"/>
        <w:rPr>
          <w:rFonts w:ascii="Arial" w:eastAsia="Times New Roman" w:hAnsi="Arial" w:cs="Arial"/>
          <w:color w:val="000000"/>
          <w:lang w:eastAsia="en-GB"/>
        </w:rPr>
      </w:pPr>
    </w:p>
    <w:p w14:paraId="54C1DB18" w14:textId="0401AEE7" w:rsidR="001140B6" w:rsidRPr="007538FF" w:rsidRDefault="00BD2276"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color w:val="000000"/>
          <w:lang w:eastAsia="en-GB"/>
        </w:rPr>
        <w:t xml:space="preserve">Obesity is a lifestyle and behavioural issue mainly linked to </w:t>
      </w:r>
      <w:r w:rsidR="00B0472E" w:rsidRPr="007538FF">
        <w:rPr>
          <w:rFonts w:ascii="Arial" w:eastAsia="Times New Roman" w:hAnsi="Arial" w:cs="Arial"/>
          <w:color w:val="000000"/>
          <w:lang w:eastAsia="en-GB"/>
        </w:rPr>
        <w:t xml:space="preserve">an </w:t>
      </w:r>
      <w:r w:rsidRPr="007538FF">
        <w:rPr>
          <w:rFonts w:ascii="Arial" w:eastAsia="Times New Roman" w:hAnsi="Arial" w:cs="Arial"/>
          <w:color w:val="000000"/>
          <w:lang w:eastAsia="en-GB"/>
        </w:rPr>
        <w:t>inactive</w:t>
      </w:r>
      <w:r w:rsidR="001140B6" w:rsidRPr="007538FF">
        <w:rPr>
          <w:rFonts w:ascii="Arial" w:eastAsia="Times New Roman" w:hAnsi="Arial" w:cs="Arial"/>
          <w:color w:val="000000"/>
          <w:lang w:eastAsia="en-GB"/>
        </w:rPr>
        <w:t xml:space="preserve"> lifestyle</w:t>
      </w:r>
      <w:r w:rsidRPr="007538FF">
        <w:rPr>
          <w:rFonts w:ascii="Arial" w:eastAsia="Times New Roman" w:hAnsi="Arial" w:cs="Arial"/>
          <w:color w:val="000000"/>
          <w:lang w:eastAsia="en-GB"/>
        </w:rPr>
        <w:t xml:space="preserve"> and unhealthy food habits. </w:t>
      </w:r>
      <w:r w:rsidR="001140B6" w:rsidRPr="007538FF">
        <w:rPr>
          <w:rFonts w:ascii="Arial" w:eastAsia="Times New Roman" w:hAnsi="Arial" w:cs="Arial"/>
          <w:color w:val="000000"/>
          <w:lang w:eastAsia="en-GB"/>
        </w:rPr>
        <w:t>Many physically inactive adults live in this borough(Disparities, 2022). Research shows, Inactive parents have more obese children. Children with active parents had lower BMI percentiles than those with sedentary or one active parent(Erkelenz et al., 2014).</w:t>
      </w:r>
    </w:p>
    <w:p w14:paraId="41943791" w14:textId="73169432" w:rsidR="00BD2276" w:rsidRPr="007538FF" w:rsidRDefault="00BD2276" w:rsidP="007538FF">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color w:val="000000"/>
          <w:lang w:eastAsia="en-GB"/>
        </w:rPr>
        <w:t xml:space="preserve">According to </w:t>
      </w:r>
      <w:r w:rsidR="002847E5">
        <w:rPr>
          <w:rFonts w:ascii="Arial" w:eastAsia="Times New Roman" w:hAnsi="Arial" w:cs="Arial"/>
          <w:color w:val="000000"/>
          <w:lang w:eastAsia="en-GB"/>
        </w:rPr>
        <w:t xml:space="preserve">this </w:t>
      </w:r>
      <w:r w:rsidRPr="007538FF">
        <w:rPr>
          <w:rFonts w:ascii="Arial" w:eastAsia="Times New Roman" w:hAnsi="Arial" w:cs="Arial"/>
          <w:color w:val="000000"/>
          <w:lang w:eastAsia="en-GB"/>
        </w:rPr>
        <w:t>social learning theory, individuals acquire behaviours by watching others and replicating those actions. Most eating habits</w:t>
      </w:r>
      <w:r w:rsidR="002847E5">
        <w:rPr>
          <w:rFonts w:ascii="Arial" w:eastAsia="Times New Roman" w:hAnsi="Arial" w:cs="Arial"/>
          <w:color w:val="000000"/>
          <w:lang w:eastAsia="en-GB"/>
        </w:rPr>
        <w:t xml:space="preserve"> and physical activities</w:t>
      </w:r>
      <w:r w:rsidRPr="007538FF">
        <w:rPr>
          <w:rFonts w:ascii="Arial" w:eastAsia="Times New Roman" w:hAnsi="Arial" w:cs="Arial"/>
          <w:color w:val="000000"/>
          <w:lang w:eastAsia="en-GB"/>
        </w:rPr>
        <w:t xml:space="preserve"> are learnt practises children see in their households</w:t>
      </w:r>
      <w:r w:rsidR="008D0F7C">
        <w:rPr>
          <w:rFonts w:ascii="Arial" w:eastAsia="Times New Roman" w:hAnsi="Arial" w:cs="Arial"/>
          <w:color w:val="000000"/>
          <w:lang w:eastAsia="en-GB"/>
        </w:rPr>
        <w:t xml:space="preserve"> and schools</w:t>
      </w:r>
      <w:r w:rsidRPr="007538FF">
        <w:rPr>
          <w:rFonts w:ascii="Arial" w:eastAsia="Times New Roman" w:hAnsi="Arial" w:cs="Arial"/>
          <w:color w:val="000000"/>
          <w:lang w:eastAsia="en-GB"/>
        </w:rPr>
        <w:t>. Childhood obesity may be avoided if the children</w:t>
      </w:r>
      <w:r w:rsidR="00C16B7C">
        <w:rPr>
          <w:rFonts w:ascii="Arial" w:eastAsia="Times New Roman" w:hAnsi="Arial" w:cs="Arial"/>
          <w:color w:val="000000"/>
          <w:lang w:eastAsia="en-GB"/>
        </w:rPr>
        <w:t>'</w:t>
      </w:r>
      <w:r w:rsidRPr="007538FF">
        <w:rPr>
          <w:rFonts w:ascii="Arial" w:eastAsia="Times New Roman" w:hAnsi="Arial" w:cs="Arial"/>
          <w:color w:val="000000"/>
          <w:lang w:eastAsia="en-GB"/>
        </w:rPr>
        <w:t>s parents</w:t>
      </w:r>
      <w:r w:rsidR="008D0F7C">
        <w:rPr>
          <w:rFonts w:ascii="Arial" w:eastAsia="Times New Roman" w:hAnsi="Arial" w:cs="Arial"/>
          <w:color w:val="000000"/>
          <w:lang w:eastAsia="en-GB"/>
        </w:rPr>
        <w:t xml:space="preserve"> and teachers </w:t>
      </w:r>
      <w:r w:rsidRPr="007538FF">
        <w:rPr>
          <w:rFonts w:ascii="Arial" w:eastAsia="Times New Roman" w:hAnsi="Arial" w:cs="Arial"/>
          <w:color w:val="000000"/>
          <w:lang w:eastAsia="en-GB"/>
        </w:rPr>
        <w:t>model</w:t>
      </w:r>
      <w:r w:rsidR="008D0F7C">
        <w:rPr>
          <w:rFonts w:ascii="Arial" w:eastAsia="Times New Roman" w:hAnsi="Arial" w:cs="Arial"/>
          <w:color w:val="000000"/>
          <w:lang w:eastAsia="en-GB"/>
        </w:rPr>
        <w:t xml:space="preserve"> and encourage physical activities and healthy</w:t>
      </w:r>
      <w:r w:rsidRPr="007538FF">
        <w:rPr>
          <w:rFonts w:ascii="Arial" w:eastAsia="Times New Roman" w:hAnsi="Arial" w:cs="Arial"/>
          <w:color w:val="000000"/>
          <w:lang w:eastAsia="en-GB"/>
        </w:rPr>
        <w:t xml:space="preserve"> eating habits.</w:t>
      </w:r>
    </w:p>
    <w:p w14:paraId="0CCBDF74" w14:textId="5BE3BCC5" w:rsidR="001140B6" w:rsidRPr="007538FF" w:rsidRDefault="001140B6" w:rsidP="007538FF">
      <w:pPr>
        <w:shd w:val="clear" w:color="auto" w:fill="FFFFFF"/>
        <w:spacing w:after="0" w:line="360" w:lineRule="auto"/>
        <w:rPr>
          <w:rFonts w:ascii="Arial" w:eastAsia="Times New Roman" w:hAnsi="Arial" w:cs="Arial"/>
          <w:b/>
          <w:bCs/>
          <w:color w:val="000000"/>
          <w:lang w:eastAsia="en-GB"/>
        </w:rPr>
      </w:pPr>
      <w:r w:rsidRPr="007538FF">
        <w:rPr>
          <w:rFonts w:ascii="Arial" w:eastAsia="Times New Roman" w:hAnsi="Arial" w:cs="Arial"/>
          <w:b/>
          <w:bCs/>
          <w:color w:val="000000"/>
          <w:lang w:eastAsia="en-GB"/>
        </w:rPr>
        <w:t>Policies and Strategies</w:t>
      </w:r>
      <w:r w:rsidR="00B0472E" w:rsidRPr="007538FF">
        <w:rPr>
          <w:rFonts w:ascii="Arial" w:eastAsia="Times New Roman" w:hAnsi="Arial" w:cs="Arial"/>
          <w:b/>
          <w:bCs/>
          <w:color w:val="000000"/>
          <w:lang w:eastAsia="en-GB"/>
        </w:rPr>
        <w:t xml:space="preserve"> in Action</w:t>
      </w:r>
    </w:p>
    <w:p w14:paraId="1FF19564" w14:textId="18F085A5" w:rsidR="001140B6" w:rsidRPr="007538FF" w:rsidRDefault="00B0472E" w:rsidP="007538FF">
      <w:pPr>
        <w:shd w:val="clear" w:color="auto" w:fill="FFFFFF"/>
        <w:spacing w:after="0" w:line="360" w:lineRule="auto"/>
        <w:rPr>
          <w:rStyle w:val="hgkelc"/>
          <w:rFonts w:ascii="Arial" w:hAnsi="Arial" w:cs="Arial"/>
          <w:lang w:val="en"/>
        </w:rPr>
      </w:pPr>
      <w:r w:rsidRPr="007538FF">
        <w:rPr>
          <w:rFonts w:ascii="Arial" w:eastAsia="Times New Roman" w:hAnsi="Arial" w:cs="Arial"/>
          <w:b/>
          <w:bCs/>
          <w:color w:val="000000"/>
          <w:lang w:eastAsia="en-GB"/>
        </w:rPr>
        <w:t xml:space="preserve">Legislations: </w:t>
      </w:r>
      <w:r w:rsidRPr="007538FF">
        <w:rPr>
          <w:rFonts w:ascii="Arial" w:eastAsia="Times New Roman" w:hAnsi="Arial" w:cs="Arial"/>
          <w:color w:val="000000"/>
          <w:lang w:eastAsia="en-GB"/>
        </w:rPr>
        <w:t>In the United Kingdom, several regulatory frameworks are in place to guarantee the health and well-being of all children, which can be recognised to protect children from obesity.</w:t>
      </w:r>
      <w:r w:rsidRPr="007538FF">
        <w:rPr>
          <w:rStyle w:val="hgkelc"/>
          <w:rFonts w:ascii="Arial" w:hAnsi="Arial" w:cs="Arial"/>
          <w:lang w:val="en"/>
        </w:rPr>
        <w:t xml:space="preserve"> Such as:</w:t>
      </w:r>
    </w:p>
    <w:p w14:paraId="5C4DE5DD" w14:textId="31609CDE" w:rsidR="00B0472E" w:rsidRPr="007538FF" w:rsidRDefault="00B0472E" w:rsidP="007538FF">
      <w:pPr>
        <w:pStyle w:val="ListParagraph"/>
        <w:numPr>
          <w:ilvl w:val="0"/>
          <w:numId w:val="5"/>
        </w:numPr>
        <w:shd w:val="clear" w:color="auto" w:fill="FFFFFF"/>
        <w:spacing w:line="360" w:lineRule="auto"/>
        <w:rPr>
          <w:rFonts w:ascii="Arial" w:hAnsi="Arial" w:cs="Arial"/>
          <w:color w:val="000000" w:themeColor="text1"/>
          <w:sz w:val="22"/>
          <w:szCs w:val="22"/>
        </w:rPr>
      </w:pPr>
      <w:r w:rsidRPr="007538FF">
        <w:rPr>
          <w:rFonts w:ascii="Arial" w:hAnsi="Arial" w:cs="Arial"/>
          <w:color w:val="000000" w:themeColor="text1"/>
          <w:sz w:val="22"/>
          <w:szCs w:val="22"/>
        </w:rPr>
        <w:t>Children Act 2004 (Government, 2004)</w:t>
      </w:r>
    </w:p>
    <w:p w14:paraId="02416A1D" w14:textId="1D8567B3" w:rsidR="00B0472E" w:rsidRPr="007538FF" w:rsidRDefault="00B0472E" w:rsidP="007538FF">
      <w:pPr>
        <w:pStyle w:val="ListParagraph"/>
        <w:numPr>
          <w:ilvl w:val="0"/>
          <w:numId w:val="5"/>
        </w:numPr>
        <w:shd w:val="clear" w:color="auto" w:fill="FFFFFF"/>
        <w:spacing w:line="360" w:lineRule="auto"/>
        <w:rPr>
          <w:rFonts w:ascii="Arial" w:hAnsi="Arial" w:cs="Arial"/>
          <w:color w:val="000000"/>
          <w:sz w:val="22"/>
          <w:szCs w:val="22"/>
        </w:rPr>
      </w:pPr>
      <w:r w:rsidRPr="007538FF">
        <w:rPr>
          <w:rStyle w:val="Strong"/>
          <w:rFonts w:ascii="Arial" w:hAnsi="Arial" w:cs="Arial"/>
          <w:b w:val="0"/>
          <w:bCs w:val="0"/>
          <w:color w:val="000000" w:themeColor="text1"/>
          <w:sz w:val="22"/>
          <w:szCs w:val="22"/>
        </w:rPr>
        <w:t>Children and Families Act 2014</w:t>
      </w:r>
      <w:r w:rsidRPr="007538FF">
        <w:rPr>
          <w:rFonts w:ascii="Arial" w:hAnsi="Arial" w:cs="Arial"/>
          <w:color w:val="000000"/>
          <w:sz w:val="22"/>
          <w:szCs w:val="22"/>
        </w:rPr>
        <w:t xml:space="preserve"> (GOV.UK, 2014)</w:t>
      </w:r>
    </w:p>
    <w:p w14:paraId="6E838048" w14:textId="35A7B05C" w:rsidR="00D54966" w:rsidRPr="000D03E3" w:rsidRDefault="00B0472E" w:rsidP="006A43FE">
      <w:pPr>
        <w:pStyle w:val="ListParagraph"/>
        <w:numPr>
          <w:ilvl w:val="0"/>
          <w:numId w:val="5"/>
        </w:numPr>
        <w:shd w:val="clear" w:color="auto" w:fill="FFFFFF"/>
        <w:spacing w:line="360" w:lineRule="auto"/>
        <w:rPr>
          <w:rFonts w:ascii="Arial" w:hAnsi="Arial" w:cs="Arial"/>
          <w:color w:val="000000" w:themeColor="text1"/>
          <w:sz w:val="22"/>
          <w:szCs w:val="22"/>
        </w:rPr>
      </w:pPr>
      <w:r w:rsidRPr="000D03E3">
        <w:rPr>
          <w:rFonts w:ascii="Arial" w:hAnsi="Arial" w:cs="Arial"/>
          <w:color w:val="000000" w:themeColor="text1"/>
          <w:sz w:val="22"/>
          <w:szCs w:val="22"/>
        </w:rPr>
        <w:t>Health Act 2006</w:t>
      </w:r>
      <w:r w:rsidRPr="000D03E3">
        <w:rPr>
          <w:rFonts w:ascii="Arial" w:hAnsi="Arial" w:cs="Arial"/>
          <w:color w:val="000000"/>
          <w:sz w:val="22"/>
          <w:szCs w:val="22"/>
        </w:rPr>
        <w:t xml:space="preserve"> (Government, 2006)</w:t>
      </w:r>
    </w:p>
    <w:p w14:paraId="519481F9" w14:textId="7D257C2E" w:rsidR="00B0472E" w:rsidRPr="007538FF" w:rsidRDefault="00D54966" w:rsidP="000D03E3">
      <w:pPr>
        <w:shd w:val="clear" w:color="auto" w:fill="FFFFFF"/>
        <w:spacing w:after="0" w:line="360" w:lineRule="auto"/>
        <w:rPr>
          <w:rFonts w:ascii="Arial" w:hAnsi="Arial" w:cs="Arial"/>
          <w:color w:val="000000"/>
        </w:rPr>
      </w:pPr>
      <w:r w:rsidRPr="007538FF">
        <w:rPr>
          <w:rFonts w:ascii="Arial" w:hAnsi="Arial" w:cs="Arial"/>
          <w:color w:val="000000"/>
        </w:rPr>
        <w:lastRenderedPageBreak/>
        <w:t xml:space="preserve">However, critics argue that </w:t>
      </w:r>
      <w:r w:rsidRPr="007538FF">
        <w:rPr>
          <w:rFonts w:ascii="Arial" w:hAnsi="Arial" w:cs="Arial"/>
          <w:color w:val="000000"/>
        </w:rPr>
        <w:t xml:space="preserve">policies in England have been </w:t>
      </w:r>
      <w:r w:rsidRPr="007538FF">
        <w:rPr>
          <w:rFonts w:ascii="Arial" w:hAnsi="Arial" w:cs="Arial"/>
          <w:color w:val="000000"/>
        </w:rPr>
        <w:t>primari</w:t>
      </w:r>
      <w:r w:rsidRPr="007538FF">
        <w:rPr>
          <w:rFonts w:ascii="Arial" w:hAnsi="Arial" w:cs="Arial"/>
          <w:color w:val="000000"/>
        </w:rPr>
        <w:t>ly proposed in a direction that does not lead to execution</w:t>
      </w:r>
      <w:r w:rsidRPr="007538FF">
        <w:rPr>
          <w:rFonts w:ascii="Arial" w:hAnsi="Arial" w:cs="Arial"/>
          <w:color w:val="000000"/>
        </w:rPr>
        <w:t>.</w:t>
      </w:r>
      <w:r w:rsidRPr="007538FF">
        <w:rPr>
          <w:rFonts w:ascii="Arial" w:hAnsi="Arial" w:cs="Arial"/>
          <w:color w:val="000000"/>
        </w:rPr>
        <w:t xml:space="preserve"> </w:t>
      </w:r>
      <w:r w:rsidRPr="007538FF">
        <w:rPr>
          <w:rFonts w:ascii="Arial" w:hAnsi="Arial" w:cs="Arial"/>
          <w:color w:val="000000"/>
        </w:rPr>
        <w:t>The g</w:t>
      </w:r>
      <w:r w:rsidRPr="007538FF">
        <w:rPr>
          <w:rFonts w:ascii="Arial" w:hAnsi="Arial" w:cs="Arial"/>
          <w:color w:val="000000"/>
        </w:rPr>
        <w:t>overnment seldom evaluat</w:t>
      </w:r>
      <w:r w:rsidRPr="007538FF">
        <w:rPr>
          <w:rFonts w:ascii="Arial" w:hAnsi="Arial" w:cs="Arial"/>
          <w:color w:val="000000"/>
        </w:rPr>
        <w:t>es</w:t>
      </w:r>
      <w:r w:rsidRPr="007538FF">
        <w:rPr>
          <w:rFonts w:ascii="Arial" w:hAnsi="Arial" w:cs="Arial"/>
          <w:color w:val="000000"/>
        </w:rPr>
        <w:t xml:space="preserve"> previous approaches or take</w:t>
      </w:r>
      <w:r w:rsidRPr="007538FF">
        <w:rPr>
          <w:rFonts w:ascii="Arial" w:hAnsi="Arial" w:cs="Arial"/>
          <w:color w:val="000000"/>
        </w:rPr>
        <w:t>s</w:t>
      </w:r>
      <w:r w:rsidRPr="007538FF">
        <w:rPr>
          <w:rFonts w:ascii="Arial" w:hAnsi="Arial" w:cs="Arial"/>
          <w:color w:val="000000"/>
        </w:rPr>
        <w:t xml:space="preserve"> lessons from failed policies; </w:t>
      </w:r>
      <w:r w:rsidRPr="007538FF">
        <w:rPr>
          <w:rFonts w:ascii="Arial" w:hAnsi="Arial" w:cs="Arial"/>
          <w:color w:val="000000"/>
        </w:rPr>
        <w:t xml:space="preserve">they tend to choose less interventionist policy approaches, which means they rely on individuals to change their behaviour rather than external </w:t>
      </w:r>
      <w:r w:rsidRPr="007538FF">
        <w:rPr>
          <w:rFonts w:ascii="Arial" w:hAnsi="Arial" w:cs="Arial"/>
          <w:color w:val="000000"/>
        </w:rPr>
        <w:t>influences</w:t>
      </w:r>
      <w:r w:rsidR="00562659" w:rsidRPr="007538FF">
        <w:rPr>
          <w:rFonts w:ascii="Arial" w:eastAsia="Times New Roman" w:hAnsi="Arial" w:cs="Arial"/>
          <w:color w:val="000000"/>
          <w:lang w:eastAsia="en-GB"/>
        </w:rPr>
        <w:t>(Theis and White, 2021)</w:t>
      </w:r>
      <w:r w:rsidRPr="007538FF">
        <w:rPr>
          <w:rFonts w:ascii="Arial" w:hAnsi="Arial" w:cs="Arial"/>
          <w:color w:val="000000"/>
        </w:rPr>
        <w:t>.</w:t>
      </w:r>
    </w:p>
    <w:p w14:paraId="1FF35002" w14:textId="67AE5E34" w:rsidR="00B0472E" w:rsidRDefault="00B0472E" w:rsidP="007538FF">
      <w:pPr>
        <w:shd w:val="clear" w:color="auto" w:fill="FFFFFF"/>
        <w:spacing w:after="0" w:line="360" w:lineRule="auto"/>
        <w:rPr>
          <w:rFonts w:ascii="Arial" w:eastAsia="Times New Roman" w:hAnsi="Arial" w:cs="Arial"/>
          <w:color w:val="000000"/>
          <w:lang w:eastAsia="en-GB"/>
        </w:rPr>
      </w:pPr>
      <w:r w:rsidRPr="007538FF">
        <w:rPr>
          <w:rFonts w:ascii="Arial" w:hAnsi="Arial" w:cs="Arial"/>
          <w:b/>
          <w:bCs/>
          <w:color w:val="000000"/>
        </w:rPr>
        <w:t xml:space="preserve">National </w:t>
      </w:r>
      <w:r w:rsidR="00FA388F" w:rsidRPr="007538FF">
        <w:rPr>
          <w:rFonts w:ascii="Arial" w:hAnsi="Arial" w:cs="Arial"/>
          <w:b/>
          <w:bCs/>
          <w:color w:val="000000"/>
        </w:rPr>
        <w:t>Strategies</w:t>
      </w:r>
      <w:r w:rsidRPr="007538FF">
        <w:rPr>
          <w:rFonts w:ascii="Arial" w:hAnsi="Arial" w:cs="Arial"/>
          <w:b/>
          <w:bCs/>
          <w:color w:val="000000"/>
        </w:rPr>
        <w:t>:</w:t>
      </w:r>
      <w:r w:rsidR="00FA388F" w:rsidRPr="007538FF">
        <w:rPr>
          <w:rFonts w:ascii="Arial" w:hAnsi="Arial" w:cs="Arial"/>
          <w:b/>
          <w:bCs/>
          <w:color w:val="000000"/>
        </w:rPr>
        <w:t xml:space="preserve"> </w:t>
      </w:r>
      <w:r w:rsidR="00FA388F" w:rsidRPr="007538FF">
        <w:rPr>
          <w:rFonts w:ascii="Arial" w:hAnsi="Arial" w:cs="Arial"/>
          <w:color w:val="000000"/>
        </w:rPr>
        <w:t xml:space="preserve">In 2016, the UK government launched a </w:t>
      </w:r>
      <w:r w:rsidR="00C16B7C">
        <w:rPr>
          <w:rFonts w:ascii="Arial" w:hAnsi="Arial" w:cs="Arial"/>
          <w:color w:val="000000"/>
        </w:rPr>
        <w:t>'</w:t>
      </w:r>
      <w:r w:rsidR="00FA388F" w:rsidRPr="007538FF">
        <w:rPr>
          <w:rFonts w:ascii="Arial" w:hAnsi="Arial" w:cs="Arial"/>
          <w:color w:val="000000"/>
        </w:rPr>
        <w:t>Plan for Action</w:t>
      </w:r>
      <w:r w:rsidR="00C16B7C">
        <w:rPr>
          <w:rFonts w:ascii="Arial" w:hAnsi="Arial" w:cs="Arial"/>
          <w:color w:val="000000"/>
        </w:rPr>
        <w:t>'</w:t>
      </w:r>
      <w:r w:rsidR="00FA388F" w:rsidRPr="007538FF">
        <w:rPr>
          <w:rFonts w:ascii="Arial" w:hAnsi="Arial" w:cs="Arial"/>
          <w:color w:val="000000"/>
        </w:rPr>
        <w:t xml:space="preserve"> to tackle this issue and create awareness </w:t>
      </w:r>
      <w:r w:rsidR="00FA388F" w:rsidRPr="007538FF">
        <w:rPr>
          <w:rFonts w:ascii="Arial" w:eastAsia="Times New Roman" w:hAnsi="Arial" w:cs="Arial"/>
          <w:color w:val="000000"/>
          <w:lang w:eastAsia="en-GB"/>
        </w:rPr>
        <w:t>(HM Government, 2016). This plan proposed some significant steps:</w:t>
      </w:r>
    </w:p>
    <w:p w14:paraId="1536EAB6" w14:textId="695CCE4F" w:rsidR="008F0B75" w:rsidRPr="008F0B75" w:rsidRDefault="008F0B75" w:rsidP="008F0B75">
      <w:pPr>
        <w:pStyle w:val="ListParagraph"/>
        <w:numPr>
          <w:ilvl w:val="0"/>
          <w:numId w:val="13"/>
        </w:numPr>
        <w:shd w:val="clear" w:color="auto" w:fill="FFFFFF"/>
        <w:spacing w:line="360" w:lineRule="auto"/>
        <w:rPr>
          <w:rFonts w:ascii="Arial" w:hAnsi="Arial" w:cs="Arial"/>
          <w:color w:val="000000"/>
        </w:rPr>
      </w:pPr>
      <w:r>
        <w:rPr>
          <w:rFonts w:ascii="Arial" w:hAnsi="Arial" w:cs="Arial"/>
          <w:color w:val="000000"/>
        </w:rPr>
        <w:t>Imposing a tax on soft drinks</w:t>
      </w:r>
      <w:r w:rsidRPr="008F0B75">
        <w:rPr>
          <w:rFonts w:ascii="Arial" w:hAnsi="Arial" w:cs="Arial"/>
          <w:color w:val="000000"/>
        </w:rPr>
        <w:t>.</w:t>
      </w:r>
    </w:p>
    <w:p w14:paraId="76D70F12" w14:textId="7AEAB385" w:rsidR="008F0B75" w:rsidRPr="008F0B75" w:rsidRDefault="008F0B75" w:rsidP="008F0B75">
      <w:pPr>
        <w:pStyle w:val="ListParagraph"/>
        <w:numPr>
          <w:ilvl w:val="0"/>
          <w:numId w:val="13"/>
        </w:numPr>
        <w:shd w:val="clear" w:color="auto" w:fill="FFFFFF"/>
        <w:spacing w:line="360" w:lineRule="auto"/>
        <w:rPr>
          <w:rFonts w:ascii="Arial" w:hAnsi="Arial" w:cs="Arial"/>
          <w:color w:val="000000"/>
        </w:rPr>
      </w:pPr>
      <w:r w:rsidRPr="008F0B75">
        <w:rPr>
          <w:rFonts w:ascii="Arial" w:hAnsi="Arial" w:cs="Arial"/>
          <w:color w:val="000000"/>
        </w:rPr>
        <w:t xml:space="preserve">Capping </w:t>
      </w:r>
      <w:r>
        <w:rPr>
          <w:rFonts w:ascii="Arial" w:hAnsi="Arial" w:cs="Arial"/>
          <w:color w:val="000000"/>
        </w:rPr>
        <w:t xml:space="preserve">calories on </w:t>
      </w:r>
      <w:r w:rsidRPr="008F0B75">
        <w:rPr>
          <w:rFonts w:ascii="Arial" w:hAnsi="Arial" w:cs="Arial"/>
          <w:color w:val="000000"/>
        </w:rPr>
        <w:t>children</w:t>
      </w:r>
      <w:r w:rsidR="00C16B7C">
        <w:rPr>
          <w:rFonts w:ascii="Arial" w:hAnsi="Arial" w:cs="Arial"/>
          <w:color w:val="000000"/>
        </w:rPr>
        <w:t>'</w:t>
      </w:r>
      <w:r w:rsidRPr="008F0B75">
        <w:rPr>
          <w:rFonts w:ascii="Arial" w:hAnsi="Arial" w:cs="Arial"/>
          <w:color w:val="000000"/>
        </w:rPr>
        <w:t>s food calories (20% sugar reduction).</w:t>
      </w:r>
    </w:p>
    <w:p w14:paraId="336A2644" w14:textId="00011F0E" w:rsidR="008F0B75" w:rsidRPr="008F0B75" w:rsidRDefault="008F0B75" w:rsidP="008F0B75">
      <w:pPr>
        <w:pStyle w:val="ListParagraph"/>
        <w:numPr>
          <w:ilvl w:val="0"/>
          <w:numId w:val="13"/>
        </w:numPr>
        <w:shd w:val="clear" w:color="auto" w:fill="FFFFFF"/>
        <w:spacing w:line="360" w:lineRule="auto"/>
        <w:rPr>
          <w:rFonts w:ascii="Arial" w:hAnsi="Arial" w:cs="Arial"/>
          <w:color w:val="000000"/>
        </w:rPr>
      </w:pPr>
      <w:r w:rsidRPr="008F0B75">
        <w:rPr>
          <w:rFonts w:ascii="Arial" w:hAnsi="Arial" w:cs="Arial"/>
          <w:color w:val="000000"/>
        </w:rPr>
        <w:t>Support healthy food manufacturers.</w:t>
      </w:r>
    </w:p>
    <w:p w14:paraId="0A4ADAF2" w14:textId="2B063003" w:rsidR="008F0B75" w:rsidRPr="008F0B75" w:rsidRDefault="008F0B75" w:rsidP="008F0B75">
      <w:pPr>
        <w:pStyle w:val="ListParagraph"/>
        <w:numPr>
          <w:ilvl w:val="0"/>
          <w:numId w:val="13"/>
        </w:numPr>
        <w:shd w:val="clear" w:color="auto" w:fill="FFFFFF"/>
        <w:spacing w:line="360" w:lineRule="auto"/>
        <w:rPr>
          <w:rFonts w:ascii="Arial" w:hAnsi="Arial" w:cs="Arial"/>
          <w:color w:val="000000"/>
        </w:rPr>
      </w:pPr>
      <w:r w:rsidRPr="008F0B75">
        <w:rPr>
          <w:rFonts w:ascii="Arial" w:hAnsi="Arial" w:cs="Arial"/>
          <w:color w:val="000000"/>
        </w:rPr>
        <w:t>Build a nutrient profile-based framework.</w:t>
      </w:r>
    </w:p>
    <w:p w14:paraId="74BE1A07" w14:textId="740DBA88" w:rsidR="008F0B75" w:rsidRPr="008F0B75" w:rsidRDefault="008F0B75" w:rsidP="008F0B75">
      <w:pPr>
        <w:pStyle w:val="ListParagraph"/>
        <w:numPr>
          <w:ilvl w:val="0"/>
          <w:numId w:val="13"/>
        </w:numPr>
        <w:shd w:val="clear" w:color="auto" w:fill="FFFFFF"/>
        <w:spacing w:line="360" w:lineRule="auto"/>
        <w:rPr>
          <w:rFonts w:ascii="Arial" w:hAnsi="Arial" w:cs="Arial"/>
          <w:color w:val="000000"/>
        </w:rPr>
      </w:pPr>
      <w:r w:rsidRPr="008F0B75">
        <w:rPr>
          <w:rFonts w:ascii="Arial" w:hAnsi="Arial" w:cs="Arial"/>
          <w:color w:val="000000"/>
        </w:rPr>
        <w:t xml:space="preserve">Increasing </w:t>
      </w:r>
      <w:r>
        <w:rPr>
          <w:rFonts w:ascii="Arial" w:hAnsi="Arial" w:cs="Arial"/>
          <w:color w:val="000000"/>
        </w:rPr>
        <w:t xml:space="preserve">access to </w:t>
      </w:r>
      <w:r w:rsidRPr="008F0B75">
        <w:rPr>
          <w:rFonts w:ascii="Arial" w:hAnsi="Arial" w:cs="Arial"/>
          <w:color w:val="000000"/>
        </w:rPr>
        <w:t xml:space="preserve">healthy </w:t>
      </w:r>
      <w:r>
        <w:rPr>
          <w:rFonts w:ascii="Arial" w:hAnsi="Arial" w:cs="Arial"/>
          <w:color w:val="000000"/>
        </w:rPr>
        <w:t xml:space="preserve">alternatives in the </w:t>
      </w:r>
      <w:r w:rsidRPr="008F0B75">
        <w:rPr>
          <w:rFonts w:ascii="Arial" w:hAnsi="Arial" w:cs="Arial"/>
          <w:color w:val="000000"/>
        </w:rPr>
        <w:t xml:space="preserve">public </w:t>
      </w:r>
      <w:r>
        <w:rPr>
          <w:rFonts w:ascii="Arial" w:hAnsi="Arial" w:cs="Arial"/>
          <w:color w:val="000000"/>
        </w:rPr>
        <w:t>sector</w:t>
      </w:r>
      <w:r w:rsidRPr="008F0B75">
        <w:rPr>
          <w:rFonts w:ascii="Arial" w:hAnsi="Arial" w:cs="Arial"/>
          <w:color w:val="000000"/>
        </w:rPr>
        <w:t>.</w:t>
      </w:r>
    </w:p>
    <w:p w14:paraId="3BF96D83" w14:textId="3590331D" w:rsidR="008F0B75" w:rsidRPr="008F0B75" w:rsidRDefault="008F0B75" w:rsidP="008F0B75">
      <w:pPr>
        <w:pStyle w:val="ListParagraph"/>
        <w:numPr>
          <w:ilvl w:val="0"/>
          <w:numId w:val="13"/>
        </w:numPr>
        <w:shd w:val="clear" w:color="auto" w:fill="FFFFFF"/>
        <w:spacing w:line="360" w:lineRule="auto"/>
        <w:rPr>
          <w:rFonts w:ascii="Arial" w:hAnsi="Arial" w:cs="Arial"/>
          <w:color w:val="000000"/>
        </w:rPr>
      </w:pPr>
      <w:r w:rsidRPr="008F0B75">
        <w:rPr>
          <w:rFonts w:ascii="Arial" w:hAnsi="Arial" w:cs="Arial"/>
          <w:color w:val="000000"/>
        </w:rPr>
        <w:t>Healthy food for low-income families.</w:t>
      </w:r>
    </w:p>
    <w:p w14:paraId="6AEB14E0" w14:textId="10396C8B" w:rsidR="008F0B75" w:rsidRPr="008F0B75" w:rsidRDefault="008F0B75" w:rsidP="008F0B75">
      <w:pPr>
        <w:pStyle w:val="ListParagraph"/>
        <w:numPr>
          <w:ilvl w:val="0"/>
          <w:numId w:val="13"/>
        </w:numPr>
        <w:shd w:val="clear" w:color="auto" w:fill="FFFFFF"/>
        <w:spacing w:line="360" w:lineRule="auto"/>
        <w:rPr>
          <w:rFonts w:ascii="Arial" w:hAnsi="Arial" w:cs="Arial"/>
          <w:color w:val="000000"/>
        </w:rPr>
      </w:pPr>
      <w:r>
        <w:rPr>
          <w:rFonts w:ascii="Arial" w:hAnsi="Arial" w:cs="Arial"/>
          <w:color w:val="000000"/>
        </w:rPr>
        <w:t>Encourage</w:t>
      </w:r>
      <w:r w:rsidRPr="008F0B75">
        <w:rPr>
          <w:rFonts w:ascii="Arial" w:hAnsi="Arial" w:cs="Arial"/>
          <w:color w:val="000000"/>
        </w:rPr>
        <w:t xml:space="preserve"> </w:t>
      </w:r>
      <w:r>
        <w:rPr>
          <w:rFonts w:ascii="Arial" w:hAnsi="Arial" w:cs="Arial"/>
          <w:color w:val="000000"/>
        </w:rPr>
        <w:t>children</w:t>
      </w:r>
      <w:r w:rsidRPr="008F0B75">
        <w:rPr>
          <w:rFonts w:ascii="Arial" w:hAnsi="Arial" w:cs="Arial"/>
          <w:color w:val="000000"/>
        </w:rPr>
        <w:t xml:space="preserve"> </w:t>
      </w:r>
      <w:r>
        <w:rPr>
          <w:rFonts w:ascii="Arial" w:hAnsi="Arial" w:cs="Arial"/>
          <w:color w:val="000000"/>
        </w:rPr>
        <w:t>in physical activities</w:t>
      </w:r>
      <w:r w:rsidRPr="008F0B75">
        <w:rPr>
          <w:rFonts w:ascii="Arial" w:hAnsi="Arial" w:cs="Arial"/>
          <w:color w:val="000000"/>
        </w:rPr>
        <w:t>.</w:t>
      </w:r>
    </w:p>
    <w:p w14:paraId="578CD0DB" w14:textId="572BDE49" w:rsidR="008F0B75" w:rsidRPr="008F0B75" w:rsidRDefault="008F0B75" w:rsidP="008F0B75">
      <w:pPr>
        <w:pStyle w:val="ListParagraph"/>
        <w:numPr>
          <w:ilvl w:val="0"/>
          <w:numId w:val="13"/>
        </w:numPr>
        <w:shd w:val="clear" w:color="auto" w:fill="FFFFFF"/>
        <w:spacing w:line="360" w:lineRule="auto"/>
        <w:rPr>
          <w:rFonts w:ascii="Arial" w:hAnsi="Arial" w:cs="Arial"/>
          <w:color w:val="000000"/>
        </w:rPr>
      </w:pPr>
      <w:r w:rsidRPr="008F0B75">
        <w:rPr>
          <w:rFonts w:ascii="Arial" w:hAnsi="Arial" w:cs="Arial"/>
          <w:color w:val="000000"/>
        </w:rPr>
        <w:t>Healthy school food rating system</w:t>
      </w:r>
    </w:p>
    <w:p w14:paraId="11ACDD72" w14:textId="57905DBA" w:rsidR="008F0B75" w:rsidRPr="008F0B75" w:rsidRDefault="008F0B75" w:rsidP="008F0B75">
      <w:pPr>
        <w:pStyle w:val="ListParagraph"/>
        <w:numPr>
          <w:ilvl w:val="0"/>
          <w:numId w:val="13"/>
        </w:numPr>
        <w:shd w:val="clear" w:color="auto" w:fill="FFFFFF"/>
        <w:spacing w:line="360" w:lineRule="auto"/>
        <w:rPr>
          <w:rFonts w:ascii="Arial" w:hAnsi="Arial" w:cs="Arial"/>
          <w:color w:val="000000"/>
          <w:sz w:val="22"/>
          <w:szCs w:val="22"/>
        </w:rPr>
      </w:pPr>
      <w:r w:rsidRPr="008F0B75">
        <w:rPr>
          <w:rFonts w:ascii="Arial" w:hAnsi="Arial" w:cs="Arial"/>
          <w:color w:val="000000"/>
        </w:rPr>
        <w:t xml:space="preserve">Support early </w:t>
      </w:r>
      <w:r>
        <w:rPr>
          <w:rFonts w:ascii="Arial" w:hAnsi="Arial" w:cs="Arial"/>
          <w:color w:val="000000"/>
        </w:rPr>
        <w:t>years settings</w:t>
      </w:r>
      <w:r w:rsidRPr="008F0B75">
        <w:rPr>
          <w:rFonts w:ascii="Arial" w:hAnsi="Arial" w:cs="Arial"/>
          <w:color w:val="000000"/>
        </w:rPr>
        <w:t>.</w:t>
      </w:r>
    </w:p>
    <w:p w14:paraId="432E8D76" w14:textId="2F0C7EBD" w:rsidR="00FA388F" w:rsidRPr="007538FF" w:rsidRDefault="00562659" w:rsidP="000D03E3">
      <w:pPr>
        <w:shd w:val="clear" w:color="auto" w:fill="FFFFFF"/>
        <w:spacing w:after="0" w:line="360" w:lineRule="auto"/>
        <w:rPr>
          <w:rFonts w:ascii="Arial" w:hAnsi="Arial" w:cs="Arial"/>
          <w:color w:val="000000"/>
        </w:rPr>
      </w:pPr>
      <w:r w:rsidRPr="007538FF">
        <w:rPr>
          <w:rFonts w:ascii="Arial" w:hAnsi="Arial" w:cs="Arial"/>
          <w:color w:val="000000"/>
        </w:rPr>
        <w:t>Medical professionals and activists have criticised the government</w:t>
      </w:r>
      <w:r w:rsidR="00C16B7C">
        <w:rPr>
          <w:rFonts w:ascii="Arial" w:hAnsi="Arial" w:cs="Arial"/>
          <w:color w:val="000000"/>
        </w:rPr>
        <w:t>'</w:t>
      </w:r>
      <w:r w:rsidRPr="007538FF">
        <w:rPr>
          <w:rFonts w:ascii="Arial" w:hAnsi="Arial" w:cs="Arial"/>
          <w:color w:val="000000"/>
        </w:rPr>
        <w:t>s childhood obesity policy as weak and unsatisfactory since it does not address the problem of unhealthy food ads and easy access to these foods and beverages in a comprehensive way</w:t>
      </w:r>
      <w:r w:rsidRPr="007538FF">
        <w:rPr>
          <w:rFonts w:ascii="Arial" w:eastAsia="Times New Roman" w:hAnsi="Arial" w:cs="Arial"/>
          <w:color w:val="000000"/>
          <w:lang w:eastAsia="en-GB"/>
        </w:rPr>
        <w:t>(Boseley, 2016)</w:t>
      </w:r>
      <w:r w:rsidRPr="007538FF">
        <w:rPr>
          <w:rFonts w:ascii="Arial" w:hAnsi="Arial" w:cs="Arial"/>
          <w:color w:val="000000"/>
        </w:rPr>
        <w:t>.</w:t>
      </w:r>
      <w:r w:rsidRPr="007538FF">
        <w:rPr>
          <w:rFonts w:ascii="Arial" w:hAnsi="Arial" w:cs="Arial"/>
          <w:color w:val="000000"/>
        </w:rPr>
        <w:t xml:space="preserve"> In response to this criticism, The UK government updated this strategy by addressing and designing strict measure</w:t>
      </w:r>
      <w:r w:rsidR="00533333" w:rsidRPr="007538FF">
        <w:rPr>
          <w:rFonts w:ascii="Arial" w:hAnsi="Arial" w:cs="Arial"/>
          <w:color w:val="000000"/>
        </w:rPr>
        <w:t>s</w:t>
      </w:r>
      <w:r w:rsidRPr="007538FF">
        <w:rPr>
          <w:rFonts w:ascii="Arial" w:hAnsi="Arial" w:cs="Arial"/>
          <w:color w:val="000000"/>
        </w:rPr>
        <w:t xml:space="preserve"> to deal with the issue of unhealthy food adverts and promotions</w:t>
      </w:r>
      <w:r w:rsidRPr="007538FF">
        <w:rPr>
          <w:rFonts w:ascii="Arial" w:eastAsia="Times New Roman" w:hAnsi="Arial" w:cs="Arial"/>
          <w:color w:val="000000"/>
          <w:lang w:eastAsia="en-GB"/>
        </w:rPr>
        <w:t>(Department of Health and Social Care, 2018)</w:t>
      </w:r>
      <w:r w:rsidRPr="007538FF">
        <w:rPr>
          <w:rFonts w:ascii="Arial" w:eastAsia="Times New Roman" w:hAnsi="Arial" w:cs="Arial"/>
          <w:color w:val="000000"/>
          <w:lang w:eastAsia="en-GB"/>
        </w:rPr>
        <w:t>.</w:t>
      </w:r>
    </w:p>
    <w:p w14:paraId="6F227148" w14:textId="1634812A" w:rsidR="0031597C" w:rsidRPr="007538FF" w:rsidRDefault="00FA388F" w:rsidP="00C16B7C">
      <w:pPr>
        <w:shd w:val="clear" w:color="auto" w:fill="FFFFFF"/>
        <w:spacing w:line="360" w:lineRule="auto"/>
        <w:rPr>
          <w:rFonts w:ascii="Arial" w:eastAsia="Times New Roman" w:hAnsi="Arial" w:cs="Arial"/>
          <w:color w:val="000000"/>
          <w:lang w:eastAsia="en-GB"/>
        </w:rPr>
      </w:pPr>
      <w:r w:rsidRPr="007538FF">
        <w:rPr>
          <w:rFonts w:ascii="Arial" w:hAnsi="Arial" w:cs="Arial"/>
          <w:b/>
          <w:bCs/>
          <w:color w:val="000000"/>
        </w:rPr>
        <w:t>Local Strategies:</w:t>
      </w:r>
      <w:r w:rsidR="00C16B7C">
        <w:rPr>
          <w:rFonts w:ascii="Arial" w:hAnsi="Arial" w:cs="Arial"/>
          <w:b/>
          <w:bCs/>
          <w:color w:val="000000"/>
        </w:rPr>
        <w:t xml:space="preserve"> </w:t>
      </w:r>
      <w:r w:rsidR="00533333" w:rsidRPr="007538FF">
        <w:rPr>
          <w:rFonts w:ascii="Arial" w:hAnsi="Arial" w:cs="Arial"/>
          <w:color w:val="000000"/>
        </w:rPr>
        <w:t xml:space="preserve">Barking and Dagenham have implemented a </w:t>
      </w:r>
      <w:r w:rsidR="00C16B7C">
        <w:rPr>
          <w:rFonts w:ascii="Arial" w:hAnsi="Arial" w:cs="Arial"/>
          <w:color w:val="000000"/>
        </w:rPr>
        <w:t>'</w:t>
      </w:r>
      <w:r w:rsidR="00533333" w:rsidRPr="007538FF">
        <w:rPr>
          <w:rFonts w:ascii="Arial" w:hAnsi="Arial" w:cs="Arial"/>
          <w:color w:val="000000"/>
        </w:rPr>
        <w:t>Whole System Approach; designed by Public Health England, which involv</w:t>
      </w:r>
      <w:r w:rsidR="0031597C" w:rsidRPr="007538FF">
        <w:rPr>
          <w:rFonts w:ascii="Arial" w:hAnsi="Arial" w:cs="Arial"/>
          <w:color w:val="000000"/>
        </w:rPr>
        <w:t>es all stakeholders</w:t>
      </w:r>
      <w:r w:rsidR="0031597C" w:rsidRPr="007538FF">
        <w:rPr>
          <w:rFonts w:ascii="Arial" w:eastAsia="Times New Roman" w:hAnsi="Arial" w:cs="Arial"/>
          <w:color w:val="000000"/>
          <w:lang w:eastAsia="en-GB"/>
        </w:rPr>
        <w:t>(BHRJSNA, 2019)</w:t>
      </w:r>
      <w:r w:rsidR="0031597C" w:rsidRPr="007538FF">
        <w:rPr>
          <w:rFonts w:ascii="Arial" w:eastAsia="Times New Roman" w:hAnsi="Arial" w:cs="Arial"/>
          <w:color w:val="000000"/>
          <w:lang w:eastAsia="en-GB"/>
        </w:rPr>
        <w:t>. The local  initiatives are</w:t>
      </w:r>
      <w:r w:rsidR="00833A52" w:rsidRPr="007538FF">
        <w:rPr>
          <w:rFonts w:ascii="Arial" w:eastAsia="Times New Roman" w:hAnsi="Arial" w:cs="Arial"/>
          <w:color w:val="000000"/>
          <w:lang w:eastAsia="en-GB"/>
        </w:rPr>
        <w:t>(LBBD, 2019)</w:t>
      </w:r>
      <w:r w:rsidR="0031597C" w:rsidRPr="007538FF">
        <w:rPr>
          <w:rFonts w:ascii="Arial" w:eastAsia="Times New Roman" w:hAnsi="Arial" w:cs="Arial"/>
          <w:color w:val="000000"/>
          <w:lang w:eastAsia="en-GB"/>
        </w:rPr>
        <w:t>:</w:t>
      </w:r>
    </w:p>
    <w:p w14:paraId="58D41C0C" w14:textId="2D96A0AD" w:rsidR="00533333" w:rsidRPr="007538FF" w:rsidRDefault="008F0B75" w:rsidP="007538FF">
      <w:pPr>
        <w:pStyle w:val="ListParagraph"/>
        <w:numPr>
          <w:ilvl w:val="0"/>
          <w:numId w:val="9"/>
        </w:numPr>
        <w:shd w:val="clear" w:color="auto" w:fill="FFFFFF"/>
        <w:spacing w:line="360" w:lineRule="auto"/>
        <w:rPr>
          <w:rFonts w:ascii="Arial" w:hAnsi="Arial" w:cs="Arial"/>
          <w:color w:val="000000"/>
          <w:sz w:val="22"/>
          <w:szCs w:val="22"/>
        </w:rPr>
      </w:pPr>
      <w:r>
        <w:rPr>
          <w:rFonts w:ascii="Arial" w:hAnsi="Arial" w:cs="Arial"/>
          <w:color w:val="000000"/>
          <w:sz w:val="22"/>
          <w:szCs w:val="22"/>
        </w:rPr>
        <w:t>I</w:t>
      </w:r>
      <w:r w:rsidR="0031597C" w:rsidRPr="007538FF">
        <w:rPr>
          <w:rFonts w:ascii="Arial" w:hAnsi="Arial" w:cs="Arial"/>
          <w:color w:val="000000"/>
          <w:sz w:val="22"/>
          <w:szCs w:val="22"/>
        </w:rPr>
        <w:t>ntroducing the First food exclusion zones in the borough near schools.</w:t>
      </w:r>
    </w:p>
    <w:p w14:paraId="70812043" w14:textId="069EC8F2" w:rsidR="0031597C" w:rsidRPr="007538FF" w:rsidRDefault="0031597C" w:rsidP="007538FF">
      <w:pPr>
        <w:pStyle w:val="ListParagraph"/>
        <w:numPr>
          <w:ilvl w:val="0"/>
          <w:numId w:val="8"/>
        </w:numPr>
        <w:shd w:val="clear" w:color="auto" w:fill="FFFFFF"/>
        <w:spacing w:line="360" w:lineRule="auto"/>
        <w:rPr>
          <w:rFonts w:ascii="Arial" w:hAnsi="Arial" w:cs="Arial"/>
          <w:color w:val="000000"/>
          <w:sz w:val="22"/>
          <w:szCs w:val="22"/>
        </w:rPr>
      </w:pPr>
      <w:r w:rsidRPr="007538FF">
        <w:rPr>
          <w:rFonts w:ascii="Arial" w:hAnsi="Arial" w:cs="Arial"/>
          <w:color w:val="000000"/>
          <w:sz w:val="22"/>
          <w:szCs w:val="22"/>
        </w:rPr>
        <w:t>Weight management programme</w:t>
      </w:r>
      <w:r w:rsidR="008F0B75">
        <w:rPr>
          <w:rFonts w:ascii="Arial" w:hAnsi="Arial" w:cs="Arial"/>
          <w:color w:val="000000"/>
          <w:sz w:val="22"/>
          <w:szCs w:val="22"/>
        </w:rPr>
        <w:t>s</w:t>
      </w:r>
      <w:r w:rsidRPr="007538FF">
        <w:rPr>
          <w:rFonts w:ascii="Arial" w:hAnsi="Arial" w:cs="Arial"/>
          <w:color w:val="000000"/>
          <w:sz w:val="22"/>
          <w:szCs w:val="22"/>
        </w:rPr>
        <w:t>.</w:t>
      </w:r>
    </w:p>
    <w:p w14:paraId="294CCB9C" w14:textId="6138DC8A" w:rsidR="0031597C" w:rsidRPr="007538FF" w:rsidRDefault="0031597C" w:rsidP="007538FF">
      <w:pPr>
        <w:pStyle w:val="ListParagraph"/>
        <w:numPr>
          <w:ilvl w:val="0"/>
          <w:numId w:val="8"/>
        </w:numPr>
        <w:shd w:val="clear" w:color="auto" w:fill="FFFFFF"/>
        <w:spacing w:line="360" w:lineRule="auto"/>
        <w:rPr>
          <w:rFonts w:ascii="Arial" w:hAnsi="Arial" w:cs="Arial"/>
          <w:color w:val="000000"/>
          <w:sz w:val="22"/>
          <w:szCs w:val="22"/>
        </w:rPr>
      </w:pPr>
      <w:r w:rsidRPr="007538FF">
        <w:rPr>
          <w:rFonts w:ascii="Arial" w:hAnsi="Arial" w:cs="Arial"/>
          <w:color w:val="000000"/>
          <w:sz w:val="22"/>
          <w:szCs w:val="22"/>
        </w:rPr>
        <w:t>Holiday activity programmes</w:t>
      </w:r>
      <w:r w:rsidR="008F0B75">
        <w:rPr>
          <w:rFonts w:ascii="Arial" w:hAnsi="Arial" w:cs="Arial"/>
          <w:color w:val="000000"/>
          <w:sz w:val="22"/>
          <w:szCs w:val="22"/>
        </w:rPr>
        <w:t>.</w:t>
      </w:r>
    </w:p>
    <w:p w14:paraId="094EF3CD" w14:textId="31108649" w:rsidR="008F0B75" w:rsidRDefault="008F0B75" w:rsidP="007538FF">
      <w:pPr>
        <w:pStyle w:val="ListParagraph"/>
        <w:numPr>
          <w:ilvl w:val="0"/>
          <w:numId w:val="8"/>
        </w:numPr>
        <w:shd w:val="clear" w:color="auto" w:fill="FFFFFF"/>
        <w:spacing w:line="360" w:lineRule="auto"/>
        <w:rPr>
          <w:rFonts w:ascii="Arial" w:hAnsi="Arial" w:cs="Arial"/>
          <w:color w:val="000000"/>
          <w:sz w:val="22"/>
          <w:szCs w:val="22"/>
        </w:rPr>
      </w:pPr>
      <w:r w:rsidRPr="008F0B75">
        <w:rPr>
          <w:rFonts w:ascii="Arial" w:hAnsi="Arial" w:cs="Arial"/>
          <w:color w:val="000000"/>
          <w:sz w:val="22"/>
          <w:szCs w:val="22"/>
        </w:rPr>
        <w:t>Using tec</w:t>
      </w:r>
      <w:r>
        <w:rPr>
          <w:rFonts w:ascii="Arial" w:hAnsi="Arial" w:cs="Arial"/>
          <w:color w:val="000000"/>
          <w:sz w:val="22"/>
          <w:szCs w:val="22"/>
        </w:rPr>
        <w:t>h</w:t>
      </w:r>
      <w:r w:rsidRPr="008F0B75">
        <w:rPr>
          <w:rFonts w:ascii="Arial" w:hAnsi="Arial" w:cs="Arial"/>
          <w:color w:val="000000"/>
          <w:sz w:val="22"/>
          <w:szCs w:val="22"/>
        </w:rPr>
        <w:t xml:space="preserve">nology and </w:t>
      </w:r>
      <w:r>
        <w:rPr>
          <w:rFonts w:ascii="Arial" w:hAnsi="Arial" w:cs="Arial"/>
          <w:color w:val="000000"/>
          <w:sz w:val="22"/>
          <w:szCs w:val="22"/>
        </w:rPr>
        <w:t>media</w:t>
      </w:r>
      <w:r w:rsidRPr="008F0B75">
        <w:rPr>
          <w:rFonts w:ascii="Arial" w:hAnsi="Arial" w:cs="Arial"/>
          <w:color w:val="000000"/>
          <w:sz w:val="22"/>
          <w:szCs w:val="22"/>
        </w:rPr>
        <w:t xml:space="preserve"> to promote healthy school practi</w:t>
      </w:r>
      <w:r>
        <w:rPr>
          <w:rFonts w:ascii="Arial" w:hAnsi="Arial" w:cs="Arial"/>
          <w:color w:val="000000"/>
          <w:sz w:val="22"/>
          <w:szCs w:val="22"/>
        </w:rPr>
        <w:t>c</w:t>
      </w:r>
      <w:r w:rsidRPr="008F0B75">
        <w:rPr>
          <w:rFonts w:ascii="Arial" w:hAnsi="Arial" w:cs="Arial"/>
          <w:color w:val="000000"/>
          <w:sz w:val="22"/>
          <w:szCs w:val="22"/>
        </w:rPr>
        <w:t>es.</w:t>
      </w:r>
    </w:p>
    <w:p w14:paraId="3B01E798" w14:textId="37900006" w:rsidR="0016387F" w:rsidRPr="000D03E3" w:rsidRDefault="00833A52" w:rsidP="002A5763">
      <w:pPr>
        <w:pStyle w:val="ListParagraph"/>
        <w:numPr>
          <w:ilvl w:val="0"/>
          <w:numId w:val="8"/>
        </w:numPr>
        <w:shd w:val="clear" w:color="auto" w:fill="FFFFFF"/>
        <w:spacing w:line="360" w:lineRule="auto"/>
        <w:rPr>
          <w:rFonts w:ascii="Arial" w:hAnsi="Arial" w:cs="Arial"/>
          <w:color w:val="000000"/>
          <w:sz w:val="22"/>
          <w:szCs w:val="22"/>
        </w:rPr>
      </w:pPr>
      <w:r w:rsidRPr="000D03E3">
        <w:rPr>
          <w:rFonts w:ascii="Arial" w:hAnsi="Arial" w:cs="Arial"/>
          <w:color w:val="000000"/>
          <w:sz w:val="22"/>
          <w:szCs w:val="22"/>
        </w:rPr>
        <w:t>Awareness campaigns</w:t>
      </w:r>
    </w:p>
    <w:p w14:paraId="576458CF" w14:textId="6AB2C21E" w:rsidR="009B15E6" w:rsidRDefault="008F0B75" w:rsidP="007538FF">
      <w:pPr>
        <w:shd w:val="clear" w:color="auto" w:fill="FFFFFF"/>
        <w:spacing w:after="0" w:line="360" w:lineRule="auto"/>
        <w:rPr>
          <w:rFonts w:ascii="Arial" w:eastAsia="Times New Roman" w:hAnsi="Arial" w:cs="Arial"/>
          <w:color w:val="000000"/>
          <w:lang w:eastAsia="en-GB"/>
        </w:rPr>
      </w:pPr>
      <w:r w:rsidRPr="008F0B75">
        <w:rPr>
          <w:rFonts w:ascii="Arial" w:hAnsi="Arial" w:cs="Arial"/>
          <w:color w:val="000000"/>
        </w:rPr>
        <w:t>These initiatives may be difficult to implement due to a lack of budget, resources, and local education and awareness.</w:t>
      </w:r>
      <w:r w:rsidRPr="008F0B75">
        <w:rPr>
          <w:rFonts w:ascii="Arial" w:hAnsi="Arial" w:cs="Arial"/>
          <w:color w:val="000000"/>
        </w:rPr>
        <w:t xml:space="preserve"> </w:t>
      </w:r>
      <w:r w:rsidR="00833A52" w:rsidRPr="007538FF">
        <w:rPr>
          <w:rFonts w:ascii="Arial" w:eastAsia="Times New Roman" w:hAnsi="Arial" w:cs="Arial"/>
          <w:color w:val="000000"/>
          <w:lang w:eastAsia="en-GB"/>
        </w:rPr>
        <w:t>(Mason et al., 2021)</w:t>
      </w:r>
      <w:r w:rsidR="00833A52" w:rsidRPr="007538FF">
        <w:rPr>
          <w:rFonts w:ascii="Arial" w:eastAsia="Times New Roman" w:hAnsi="Arial" w:cs="Arial"/>
          <w:color w:val="000000"/>
          <w:lang w:eastAsia="en-GB"/>
        </w:rPr>
        <w:t xml:space="preserve"> </w:t>
      </w:r>
      <w:r w:rsidR="00833A52" w:rsidRPr="007538FF">
        <w:rPr>
          <w:rFonts w:ascii="Arial" w:eastAsia="Times New Roman" w:hAnsi="Arial" w:cs="Arial"/>
          <w:color w:val="000000"/>
          <w:lang w:eastAsia="en-GB"/>
        </w:rPr>
        <w:t>(Erkelenz et al., 2014)</w:t>
      </w:r>
      <w:r w:rsidR="00833A52" w:rsidRPr="007538FF">
        <w:rPr>
          <w:rFonts w:ascii="Arial" w:eastAsia="Times New Roman" w:hAnsi="Arial" w:cs="Arial"/>
          <w:color w:val="000000"/>
          <w:lang w:eastAsia="en-GB"/>
        </w:rPr>
        <w:t>.</w:t>
      </w:r>
    </w:p>
    <w:p w14:paraId="66CDF8B9" w14:textId="77777777" w:rsidR="00664A32" w:rsidRDefault="00664A32" w:rsidP="007538FF">
      <w:pPr>
        <w:shd w:val="clear" w:color="auto" w:fill="FFFFFF"/>
        <w:spacing w:after="0" w:line="360" w:lineRule="auto"/>
        <w:rPr>
          <w:rFonts w:ascii="Arial" w:eastAsia="Times New Roman" w:hAnsi="Arial" w:cs="Arial"/>
          <w:color w:val="000000"/>
          <w:lang w:eastAsia="en-GB"/>
        </w:rPr>
      </w:pPr>
    </w:p>
    <w:p w14:paraId="57C54D35" w14:textId="77777777" w:rsidR="009B15E6" w:rsidRPr="007538FF" w:rsidRDefault="009B15E6" w:rsidP="007538FF">
      <w:pPr>
        <w:shd w:val="clear" w:color="auto" w:fill="FFFFFF"/>
        <w:spacing w:after="0" w:line="360" w:lineRule="auto"/>
        <w:rPr>
          <w:rFonts w:ascii="Arial" w:eastAsia="Times New Roman" w:hAnsi="Arial" w:cs="Arial"/>
          <w:color w:val="000000"/>
          <w:lang w:eastAsia="en-GB"/>
        </w:rPr>
      </w:pPr>
    </w:p>
    <w:p w14:paraId="06420048" w14:textId="77777777" w:rsidR="009B15E6" w:rsidRPr="000D03E3" w:rsidRDefault="009D2D4B" w:rsidP="007538FF">
      <w:pPr>
        <w:shd w:val="clear" w:color="auto" w:fill="FFFFFF"/>
        <w:spacing w:after="0" w:line="360" w:lineRule="auto"/>
        <w:rPr>
          <w:rFonts w:ascii="Arial" w:eastAsia="Times New Roman" w:hAnsi="Arial" w:cs="Arial"/>
          <w:b/>
          <w:bCs/>
          <w:color w:val="000000"/>
          <w:sz w:val="28"/>
          <w:szCs w:val="28"/>
          <w:lang w:eastAsia="en-GB"/>
        </w:rPr>
      </w:pPr>
      <w:r w:rsidRPr="000D03E3">
        <w:rPr>
          <w:rFonts w:ascii="Arial" w:eastAsia="Times New Roman" w:hAnsi="Arial" w:cs="Arial"/>
          <w:b/>
          <w:bCs/>
          <w:color w:val="000000"/>
          <w:sz w:val="28"/>
          <w:szCs w:val="28"/>
          <w:lang w:eastAsia="en-GB"/>
        </w:rPr>
        <w:lastRenderedPageBreak/>
        <w:t>Physical Inactivity in Adults</w:t>
      </w:r>
    </w:p>
    <w:p w14:paraId="1557E725" w14:textId="77777777" w:rsidR="009B15E6" w:rsidRDefault="009B15E6" w:rsidP="007538FF">
      <w:pPr>
        <w:shd w:val="clear" w:color="auto" w:fill="FFFFFF"/>
        <w:spacing w:after="0" w:line="360" w:lineRule="auto"/>
        <w:rPr>
          <w:rFonts w:ascii="Arial" w:eastAsia="Times New Roman" w:hAnsi="Arial" w:cs="Arial"/>
          <w:b/>
          <w:bCs/>
          <w:color w:val="000000"/>
          <w:lang w:eastAsia="en-GB"/>
        </w:rPr>
      </w:pPr>
    </w:p>
    <w:p w14:paraId="464C688A" w14:textId="14280F45" w:rsidR="00A11CF6" w:rsidRDefault="00541B72" w:rsidP="009E4754">
      <w:pPr>
        <w:shd w:val="clear" w:color="auto" w:fill="FFFFFF"/>
        <w:spacing w:after="0" w:line="360" w:lineRule="auto"/>
        <w:rPr>
          <w:rFonts w:ascii="Arial" w:eastAsia="Times New Roman" w:hAnsi="Arial" w:cs="Arial"/>
          <w:color w:val="000000"/>
          <w:lang w:eastAsia="en-GB"/>
        </w:rPr>
      </w:pPr>
      <w:r w:rsidRPr="00A11CF6">
        <w:rPr>
          <w:rFonts w:ascii="Arial" w:eastAsia="Times New Roman" w:hAnsi="Arial" w:cs="Arial"/>
          <w:b/>
          <w:bCs/>
          <w:color w:val="000000"/>
          <w:lang w:eastAsia="en-GB"/>
        </w:rPr>
        <w:t xml:space="preserve"> </w:t>
      </w:r>
      <w:r w:rsidRPr="00A11CF6">
        <w:rPr>
          <w:rFonts w:ascii="Arial" w:eastAsia="Times New Roman" w:hAnsi="Arial" w:cs="Arial"/>
          <w:lang w:eastAsia="en-GB"/>
        </w:rPr>
        <w:t>35.8% of the adult population of Barking &amp; Dagenham are physically inactive, the worst in the whole of London and one of the least active boroughs in the UK</w:t>
      </w:r>
      <w:r w:rsidR="00162B44" w:rsidRPr="00A11CF6">
        <w:rPr>
          <w:rFonts w:ascii="Arial" w:eastAsia="Times New Roman" w:hAnsi="Arial" w:cs="Arial"/>
          <w:color w:val="000000"/>
          <w:lang w:eastAsia="en-GB"/>
        </w:rPr>
        <w:t>(Disparities, 2022)</w:t>
      </w:r>
      <w:r w:rsidR="0081692B" w:rsidRPr="00A11CF6">
        <w:rPr>
          <w:rFonts w:ascii="Arial" w:eastAsia="Times New Roman" w:hAnsi="Arial" w:cs="Arial"/>
          <w:color w:val="000000"/>
          <w:lang w:eastAsia="en-GB"/>
        </w:rPr>
        <w:t xml:space="preserve">. </w:t>
      </w:r>
      <w:r w:rsidR="00A11CF6" w:rsidRPr="00A11CF6">
        <w:rPr>
          <w:rFonts w:ascii="Arial" w:hAnsi="Arial" w:cs="Arial"/>
        </w:rPr>
        <w:t xml:space="preserve">Sedentary behaviour is any awake behaviour, such as sitting or reclining, that requires less than 1.5 metabolic equivalent tasks (MET) </w:t>
      </w:r>
      <w:r w:rsidR="00A11CF6" w:rsidRPr="00A11CF6">
        <w:rPr>
          <w:rFonts w:ascii="Arial" w:eastAsia="Times New Roman" w:hAnsi="Arial" w:cs="Arial"/>
          <w:color w:val="000000"/>
          <w:lang w:eastAsia="en-GB"/>
        </w:rPr>
        <w:t>(Park et al., 2020). Therefore, an inactive or sedentary lifestyle involves minimal physical movement or exercise.</w:t>
      </w:r>
      <w:r w:rsidR="00A11CF6" w:rsidRPr="00A11CF6">
        <w:rPr>
          <w:rFonts w:ascii="Arial" w:eastAsia="Times New Roman" w:hAnsi="Arial" w:cs="Arial"/>
          <w:color w:val="000000"/>
          <w:lang w:eastAsia="en-GB"/>
        </w:rPr>
        <w:t xml:space="preserve"> </w:t>
      </w:r>
      <w:r w:rsidR="008F0B75">
        <w:rPr>
          <w:rFonts w:ascii="Arial" w:eastAsia="Times New Roman" w:hAnsi="Arial" w:cs="Arial"/>
          <w:color w:val="000000"/>
          <w:lang w:eastAsia="en-GB"/>
        </w:rPr>
        <w:t>P</w:t>
      </w:r>
      <w:r w:rsidR="0081692B" w:rsidRPr="00A11CF6">
        <w:rPr>
          <w:rFonts w:ascii="Arial" w:eastAsia="Times New Roman" w:hAnsi="Arial" w:cs="Arial"/>
          <w:color w:val="000000"/>
          <w:lang w:eastAsia="en-GB"/>
        </w:rPr>
        <w:t>hysical inactivity can lead to heart disease and increase the prevalence of obesity, high blood pressure, diabetes, high cholesterol, certain cancers, anxiety, depression and other mental issues</w:t>
      </w:r>
      <w:r w:rsidR="00A11CF6" w:rsidRPr="00A11CF6">
        <w:rPr>
          <w:rFonts w:ascii="Arial" w:eastAsia="Times New Roman" w:hAnsi="Arial" w:cs="Arial"/>
          <w:color w:val="000000"/>
          <w:lang w:eastAsia="en-GB"/>
        </w:rPr>
        <w:t xml:space="preserve">, and it shortens life expectancy </w:t>
      </w:r>
      <w:r w:rsidR="0081692B" w:rsidRPr="00A11CF6">
        <w:rPr>
          <w:rFonts w:ascii="Arial" w:eastAsia="Times New Roman" w:hAnsi="Arial" w:cs="Arial"/>
          <w:color w:val="000000"/>
          <w:lang w:eastAsia="en-GB"/>
        </w:rPr>
        <w:t>(CDC, 2019)</w:t>
      </w:r>
      <w:r w:rsidR="0081692B" w:rsidRPr="00A11CF6">
        <w:rPr>
          <w:rFonts w:ascii="Arial" w:hAnsi="Arial" w:cs="Arial"/>
          <w:color w:val="000000"/>
        </w:rPr>
        <w:t xml:space="preserve"> </w:t>
      </w:r>
      <w:r w:rsidR="0081692B" w:rsidRPr="00A11CF6">
        <w:rPr>
          <w:rFonts w:ascii="Arial" w:eastAsia="Times New Roman" w:hAnsi="Arial" w:cs="Arial"/>
          <w:color w:val="000000"/>
          <w:lang w:eastAsia="en-GB"/>
        </w:rPr>
        <w:t>(John Hopkins Medicine, 2022)</w:t>
      </w:r>
      <w:r w:rsidR="00A11CF6" w:rsidRPr="00A11CF6">
        <w:rPr>
          <w:rFonts w:ascii="Arial" w:eastAsia="Times New Roman" w:hAnsi="Arial" w:cs="Arial"/>
          <w:color w:val="000000"/>
          <w:lang w:eastAsia="en-GB"/>
        </w:rPr>
        <w:t xml:space="preserve">. </w:t>
      </w:r>
      <w:r w:rsidR="008F0B75" w:rsidRPr="008F0B75">
        <w:rPr>
          <w:rFonts w:ascii="Arial" w:eastAsia="Times New Roman" w:hAnsi="Arial" w:cs="Arial"/>
          <w:color w:val="000000"/>
          <w:lang w:eastAsia="en-GB"/>
        </w:rPr>
        <w:t xml:space="preserve">Barking and Dagenham have a lower life expectancy than the UK average, </w:t>
      </w:r>
      <w:r w:rsidR="00A11CF6" w:rsidRPr="00A11CF6">
        <w:rPr>
          <w:rFonts w:ascii="Arial" w:eastAsia="Times New Roman" w:hAnsi="Arial" w:cs="Arial"/>
          <w:color w:val="000000"/>
          <w:lang w:eastAsia="en-GB"/>
        </w:rPr>
        <w:t>have higher reported cases of mortality from cardiovascular diseases and cancers, and many suffer from diabetes and obesity</w:t>
      </w:r>
      <w:r w:rsidR="00A11CF6" w:rsidRPr="00A11CF6">
        <w:rPr>
          <w:rFonts w:ascii="Arial" w:hAnsi="Arial" w:cs="Arial"/>
          <w:color w:val="000000"/>
        </w:rPr>
        <w:t xml:space="preserve"> </w:t>
      </w:r>
      <w:r w:rsidR="00A11CF6" w:rsidRPr="00A11CF6">
        <w:rPr>
          <w:rFonts w:ascii="Arial" w:eastAsia="Times New Roman" w:hAnsi="Arial" w:cs="Arial"/>
          <w:color w:val="000000"/>
          <w:lang w:eastAsia="en-GB"/>
        </w:rPr>
        <w:t>(England, 2020)</w:t>
      </w:r>
      <w:r w:rsidR="00A11CF6" w:rsidRPr="00A11CF6">
        <w:rPr>
          <w:rFonts w:ascii="Arial" w:eastAsia="Times New Roman" w:hAnsi="Arial" w:cs="Arial"/>
          <w:color w:val="000000"/>
          <w:lang w:eastAsia="en-GB"/>
        </w:rPr>
        <w:t>.</w:t>
      </w:r>
    </w:p>
    <w:p w14:paraId="3C3AF85F" w14:textId="525DFE1A" w:rsidR="00664A32" w:rsidRDefault="008F0B75" w:rsidP="00A11CF6">
      <w:pPr>
        <w:shd w:val="clear" w:color="auto" w:fill="FFFFFF"/>
        <w:spacing w:after="0" w:line="360" w:lineRule="auto"/>
        <w:rPr>
          <w:rFonts w:ascii="Arial" w:eastAsia="Times New Roman" w:hAnsi="Arial" w:cs="Arial"/>
          <w:color w:val="000000"/>
          <w:lang w:eastAsia="en-GB"/>
        </w:rPr>
      </w:pPr>
      <w:r w:rsidRPr="008F0B75">
        <w:rPr>
          <w:rFonts w:ascii="Arial" w:eastAsia="Times New Roman" w:hAnsi="Arial" w:cs="Arial"/>
          <w:color w:val="000000"/>
          <w:lang w:eastAsia="en-GB"/>
        </w:rPr>
        <w:t>Sedentary lifestyles are becoming more common worldwide due to a lack of appropriate exercise areas, greater occupational sedentary habits, and the popularity of electronic devices.</w:t>
      </w:r>
      <w:r w:rsidRPr="008F0B75">
        <w:rPr>
          <w:rFonts w:ascii="Arial" w:eastAsia="Times New Roman" w:hAnsi="Arial" w:cs="Arial"/>
          <w:color w:val="000000"/>
          <w:lang w:eastAsia="en-GB"/>
        </w:rPr>
        <w:t xml:space="preserve"> </w:t>
      </w:r>
      <w:r w:rsidR="00A11CF6" w:rsidRPr="00A11CF6">
        <w:rPr>
          <w:rFonts w:ascii="Arial" w:eastAsia="Times New Roman" w:hAnsi="Arial" w:cs="Arial"/>
          <w:color w:val="000000"/>
          <w:lang w:eastAsia="en-GB"/>
        </w:rPr>
        <w:t>(Park et al., 2020).</w:t>
      </w:r>
      <w:r w:rsidR="00A11CF6" w:rsidRPr="00A11CF6">
        <w:rPr>
          <w:rFonts w:ascii="Arial" w:eastAsia="Times New Roman" w:hAnsi="Arial" w:cs="Arial"/>
          <w:color w:val="000000"/>
          <w:lang w:eastAsia="en-GB"/>
        </w:rPr>
        <w:t xml:space="preserve"> However, a lack of education and awareness of geographical locations make residents less physically active. </w:t>
      </w:r>
      <w:r w:rsidR="00A11CF6" w:rsidRPr="00A11CF6">
        <w:rPr>
          <w:rFonts w:ascii="Arial" w:eastAsia="Times New Roman" w:hAnsi="Arial" w:cs="Arial"/>
          <w:color w:val="000000"/>
          <w:lang w:eastAsia="en-GB"/>
        </w:rPr>
        <w:t>(KONEVIC, MARTINOVIC and DJONOVIC, 2015)</w:t>
      </w:r>
      <w:r w:rsidR="00A11CF6" w:rsidRPr="00A11CF6">
        <w:rPr>
          <w:rFonts w:ascii="Arial" w:hAnsi="Arial" w:cs="Arial"/>
          <w:color w:val="000000"/>
        </w:rPr>
        <w:t xml:space="preserve"> </w:t>
      </w:r>
      <w:r w:rsidR="00A11CF6" w:rsidRPr="00A11CF6">
        <w:rPr>
          <w:rFonts w:ascii="Arial" w:eastAsia="Times New Roman" w:hAnsi="Arial" w:cs="Arial"/>
          <w:color w:val="000000"/>
          <w:lang w:eastAsia="en-GB"/>
        </w:rPr>
        <w:t>(Aljabri, 2022)</w:t>
      </w:r>
      <w:r w:rsidR="00A11CF6" w:rsidRPr="00A11CF6">
        <w:rPr>
          <w:rFonts w:ascii="Arial" w:eastAsia="Times New Roman" w:hAnsi="Arial" w:cs="Arial"/>
          <w:color w:val="000000"/>
          <w:lang w:eastAsia="en-GB"/>
        </w:rPr>
        <w:t xml:space="preserve">. This borough has limited public transport options, </w:t>
      </w:r>
      <w:r>
        <w:rPr>
          <w:rFonts w:ascii="Arial" w:eastAsia="Times New Roman" w:hAnsi="Arial" w:cs="Arial"/>
          <w:color w:val="000000"/>
          <w:lang w:eastAsia="en-GB"/>
        </w:rPr>
        <w:t xml:space="preserve">and </w:t>
      </w:r>
      <w:r w:rsidR="00A11CF6" w:rsidRPr="00A11CF6">
        <w:rPr>
          <w:rFonts w:ascii="Arial" w:eastAsia="Times New Roman" w:hAnsi="Arial" w:cs="Arial"/>
          <w:color w:val="000000"/>
          <w:lang w:eastAsia="en-GB"/>
        </w:rPr>
        <w:t>many locals use private vehicles more frequently</w:t>
      </w:r>
      <w:r w:rsidR="00A11CF6" w:rsidRPr="00A11CF6">
        <w:rPr>
          <w:rFonts w:ascii="Arial" w:eastAsia="Times New Roman" w:hAnsi="Arial" w:cs="Arial"/>
          <w:color w:val="000000"/>
          <w:lang w:eastAsia="en-GB"/>
        </w:rPr>
        <w:t>(ARUP, 2021)</w:t>
      </w:r>
      <w:r w:rsidR="00A11CF6" w:rsidRPr="00A11CF6">
        <w:rPr>
          <w:rFonts w:ascii="Arial" w:eastAsia="Times New Roman" w:hAnsi="Arial" w:cs="Arial"/>
          <w:color w:val="000000"/>
          <w:lang w:eastAsia="en-GB"/>
        </w:rPr>
        <w:t xml:space="preserve">. </w:t>
      </w:r>
      <w:r w:rsidR="00A11CF6">
        <w:rPr>
          <w:rFonts w:ascii="Arial" w:eastAsia="Times New Roman" w:hAnsi="Arial" w:cs="Arial"/>
          <w:color w:val="000000"/>
          <w:lang w:eastAsia="en-GB"/>
        </w:rPr>
        <w:t xml:space="preserve">Another major factor is the high number of people lacking education </w:t>
      </w:r>
      <w:r w:rsidR="00A11CF6" w:rsidRPr="00A11CF6">
        <w:rPr>
          <w:rFonts w:ascii="Arial" w:eastAsia="Times New Roman" w:hAnsi="Arial" w:cs="Arial"/>
          <w:color w:val="000000"/>
          <w:lang w:eastAsia="en-GB"/>
        </w:rPr>
        <w:t>(London, 2022)</w:t>
      </w:r>
      <w:r>
        <w:rPr>
          <w:rFonts w:ascii="Arial" w:eastAsia="Times New Roman" w:hAnsi="Arial" w:cs="Arial"/>
          <w:color w:val="000000"/>
          <w:lang w:eastAsia="en-GB"/>
        </w:rPr>
        <w:t xml:space="preserve"> and </w:t>
      </w:r>
      <w:r w:rsidR="009E4754">
        <w:rPr>
          <w:rFonts w:ascii="Arial" w:eastAsia="Times New Roman" w:hAnsi="Arial" w:cs="Arial"/>
          <w:color w:val="000000"/>
          <w:lang w:eastAsia="en-GB"/>
        </w:rPr>
        <w:t>20.7% of people (over 16) work from home</w:t>
      </w:r>
      <w:r w:rsidR="009E4754" w:rsidRPr="009E4754">
        <w:rPr>
          <w:rFonts w:ascii="Arial" w:hAnsi="Arial" w:cs="Arial"/>
          <w:color w:val="000000"/>
        </w:rPr>
        <w:t xml:space="preserve"> </w:t>
      </w:r>
      <w:r w:rsidR="009E4754" w:rsidRPr="009E4754">
        <w:rPr>
          <w:rFonts w:ascii="Arial" w:eastAsia="Times New Roman" w:hAnsi="Arial" w:cs="Arial"/>
          <w:color w:val="000000"/>
          <w:lang w:eastAsia="en-GB"/>
        </w:rPr>
        <w:t>(ONS.GO.UK, 2021)</w:t>
      </w:r>
      <w:r>
        <w:rPr>
          <w:rFonts w:ascii="Arial" w:eastAsia="Times New Roman" w:hAnsi="Arial" w:cs="Arial"/>
          <w:color w:val="000000"/>
          <w:lang w:eastAsia="en-GB"/>
        </w:rPr>
        <w:t>. M</w:t>
      </w:r>
      <w:r w:rsidR="00A11CF6" w:rsidRPr="00A11CF6">
        <w:rPr>
          <w:rFonts w:ascii="Arial" w:eastAsia="Times New Roman" w:hAnsi="Arial" w:cs="Arial"/>
          <w:color w:val="000000"/>
          <w:lang w:eastAsia="en-GB"/>
        </w:rPr>
        <w:t>any residents are from Black and Asian backgrounds and are more vulnerable to a sedentary lifestyle</w:t>
      </w:r>
      <w:r w:rsidR="00A11CF6" w:rsidRPr="00A11CF6">
        <w:rPr>
          <w:rFonts w:ascii="Arial" w:eastAsia="Times New Roman" w:hAnsi="Arial" w:cs="Arial"/>
          <w:color w:val="000000"/>
          <w:lang w:eastAsia="en-GB"/>
        </w:rPr>
        <w:t>(Gov.uk, 2019)</w:t>
      </w:r>
      <w:r w:rsidR="00A11CF6" w:rsidRPr="00A11CF6">
        <w:rPr>
          <w:rFonts w:ascii="Arial" w:eastAsia="Times New Roman" w:hAnsi="Arial" w:cs="Arial"/>
          <w:color w:val="000000"/>
          <w:lang w:eastAsia="en-GB"/>
        </w:rPr>
        <w:t xml:space="preserve">. </w:t>
      </w:r>
      <w:r w:rsidRPr="008F0B75">
        <w:rPr>
          <w:rFonts w:ascii="Arial" w:eastAsia="Times New Roman" w:hAnsi="Arial" w:cs="Arial"/>
          <w:color w:val="000000"/>
          <w:lang w:eastAsia="en-GB"/>
        </w:rPr>
        <w:t>This borough is near central London; busy roads may limit residents</w:t>
      </w:r>
      <w:r w:rsidR="00C16B7C">
        <w:rPr>
          <w:rFonts w:ascii="Arial" w:eastAsia="Times New Roman" w:hAnsi="Arial" w:cs="Arial"/>
          <w:color w:val="000000"/>
          <w:lang w:eastAsia="en-GB"/>
        </w:rPr>
        <w:t>'</w:t>
      </w:r>
      <w:r w:rsidRPr="008F0B75">
        <w:rPr>
          <w:rFonts w:ascii="Arial" w:eastAsia="Times New Roman" w:hAnsi="Arial" w:cs="Arial"/>
          <w:color w:val="000000"/>
          <w:lang w:eastAsia="en-GB"/>
        </w:rPr>
        <w:t xml:space="preserve"> access to open spaces.</w:t>
      </w:r>
      <w:r w:rsidR="00A11CF6" w:rsidRPr="00A11CF6">
        <w:rPr>
          <w:rFonts w:ascii="Arial" w:hAnsi="Arial" w:cs="Arial"/>
          <w:color w:val="000000"/>
        </w:rPr>
        <w:t xml:space="preserve"> </w:t>
      </w:r>
      <w:r w:rsidR="00A11CF6" w:rsidRPr="00A11CF6">
        <w:rPr>
          <w:rFonts w:ascii="Arial" w:eastAsia="Times New Roman" w:hAnsi="Arial" w:cs="Arial"/>
          <w:color w:val="000000"/>
          <w:lang w:eastAsia="en-GB"/>
        </w:rPr>
        <w:t>(Transport, 2021)</w:t>
      </w:r>
    </w:p>
    <w:p w14:paraId="00F31B03"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40CCD3D1"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0C3AE17C"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0A8302FF"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00A8D4F9"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3D44F47B"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29F6FC89"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34C5A358"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439E2EDA"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6E52505E"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0D1F99DC"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0AF8F94F"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011E1FDF" w14:textId="77777777" w:rsidR="00664A32" w:rsidRDefault="00664A32" w:rsidP="00A11CF6">
      <w:pPr>
        <w:shd w:val="clear" w:color="auto" w:fill="FFFFFF"/>
        <w:spacing w:after="0" w:line="360" w:lineRule="auto"/>
        <w:rPr>
          <w:rFonts w:ascii="Arial" w:eastAsia="Times New Roman" w:hAnsi="Arial" w:cs="Arial"/>
          <w:b/>
          <w:bCs/>
          <w:color w:val="000000"/>
          <w:lang w:eastAsia="en-GB"/>
        </w:rPr>
      </w:pPr>
    </w:p>
    <w:p w14:paraId="06B05AD1" w14:textId="6C396D4B" w:rsidR="00A11CF6" w:rsidRPr="00A11CF6" w:rsidRDefault="00C16B7C" w:rsidP="00A11CF6">
      <w:pPr>
        <w:shd w:val="clear" w:color="auto" w:fill="FFFFFF"/>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14:anchorId="7222D579" wp14:editId="049604A7">
            <wp:extent cx="5731510" cy="3294380"/>
            <wp:effectExtent l="0" t="0" r="0" b="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94380"/>
                    </a:xfrm>
                    <a:prstGeom prst="rect">
                      <a:avLst/>
                    </a:prstGeom>
                  </pic:spPr>
                </pic:pic>
              </a:graphicData>
            </a:graphic>
          </wp:inline>
        </w:drawing>
      </w:r>
    </w:p>
    <w:p w14:paraId="2504A9EF" w14:textId="5AC21AA1" w:rsidR="002847E5" w:rsidRPr="00A11CF6" w:rsidRDefault="002847E5" w:rsidP="00A11CF6">
      <w:pPr>
        <w:shd w:val="clear" w:color="auto" w:fill="FFFFFF"/>
        <w:spacing w:after="0" w:line="360" w:lineRule="auto"/>
        <w:rPr>
          <w:rFonts w:ascii="Arial" w:eastAsia="Times New Roman" w:hAnsi="Arial" w:cs="Arial"/>
          <w:color w:val="000000"/>
          <w:lang w:eastAsia="en-GB"/>
        </w:rPr>
      </w:pPr>
    </w:p>
    <w:p w14:paraId="7A9F2983" w14:textId="1E904517" w:rsidR="002847E5" w:rsidRPr="008D0F7C" w:rsidRDefault="002847E5" w:rsidP="008D0F7C">
      <w:pPr>
        <w:shd w:val="clear" w:color="auto" w:fill="FFFFFF"/>
        <w:spacing w:after="0" w:line="360" w:lineRule="auto"/>
        <w:rPr>
          <w:rFonts w:ascii="Arial" w:eastAsia="Times New Roman" w:hAnsi="Arial" w:cs="Arial"/>
          <w:color w:val="000000"/>
          <w:lang w:eastAsia="en-GB"/>
        </w:rPr>
      </w:pPr>
      <w:r w:rsidRPr="008D0F7C">
        <w:rPr>
          <w:rFonts w:ascii="Arial" w:eastAsia="Times New Roman" w:hAnsi="Arial" w:cs="Arial"/>
          <w:color w:val="000000"/>
          <w:lang w:eastAsia="en-GB"/>
        </w:rPr>
        <w:t>Maslow</w:t>
      </w:r>
      <w:r w:rsidR="00C16B7C">
        <w:rPr>
          <w:rFonts w:ascii="Arial" w:eastAsia="Times New Roman" w:hAnsi="Arial" w:cs="Arial"/>
          <w:color w:val="000000"/>
          <w:lang w:eastAsia="en-GB"/>
        </w:rPr>
        <w:t>'</w:t>
      </w:r>
      <w:r w:rsidRPr="008D0F7C">
        <w:rPr>
          <w:rFonts w:ascii="Arial" w:eastAsia="Times New Roman" w:hAnsi="Arial" w:cs="Arial"/>
          <w:color w:val="000000"/>
          <w:lang w:eastAsia="en-GB"/>
        </w:rPr>
        <w:t>s hierarchy of needs is a paradigm for explaining human behavioural motives. It represents distinct human needs by mapping different motives onto a pyramid</w:t>
      </w:r>
      <w:r w:rsidRPr="008D0F7C">
        <w:rPr>
          <w:rFonts w:ascii="Arial" w:eastAsia="Times New Roman" w:hAnsi="Arial" w:cs="Arial"/>
          <w:color w:val="000000"/>
          <w:lang w:eastAsia="en-GB"/>
        </w:rPr>
        <w:t>, such as physiological requirements, security, belonging and love esteem, and self-actualisation</w:t>
      </w:r>
      <w:r w:rsidRPr="008D0F7C">
        <w:rPr>
          <w:rFonts w:ascii="Arial" w:hAnsi="Arial" w:cs="Arial"/>
          <w:color w:val="000000"/>
        </w:rPr>
        <w:t xml:space="preserve"> </w:t>
      </w:r>
      <w:r w:rsidRPr="008D0F7C">
        <w:rPr>
          <w:rFonts w:ascii="Arial" w:eastAsia="Times New Roman" w:hAnsi="Arial" w:cs="Arial"/>
          <w:color w:val="000000"/>
          <w:lang w:eastAsia="en-GB"/>
        </w:rPr>
        <w:t>(West, 2022)</w:t>
      </w:r>
      <w:r w:rsidRPr="008D0F7C">
        <w:rPr>
          <w:rFonts w:ascii="Arial" w:eastAsia="Times New Roman" w:hAnsi="Arial" w:cs="Arial"/>
          <w:color w:val="000000"/>
          <w:lang w:eastAsia="en-GB"/>
        </w:rPr>
        <w:t xml:space="preserve">. </w:t>
      </w:r>
      <w:r w:rsidRPr="008D0F7C">
        <w:rPr>
          <w:rFonts w:ascii="Arial" w:eastAsia="Times New Roman" w:hAnsi="Arial" w:cs="Arial"/>
          <w:color w:val="000000"/>
          <w:lang w:eastAsia="en-GB"/>
        </w:rPr>
        <w:t xml:space="preserve">Because physical inactivity is a way of life, behavioural actions are </w:t>
      </w:r>
      <w:r w:rsidRPr="008D0F7C">
        <w:rPr>
          <w:rFonts w:ascii="Arial" w:eastAsia="Times New Roman" w:hAnsi="Arial" w:cs="Arial"/>
          <w:color w:val="000000"/>
          <w:lang w:eastAsia="en-GB"/>
        </w:rPr>
        <w:t>primari</w:t>
      </w:r>
      <w:r w:rsidRPr="008D0F7C">
        <w:rPr>
          <w:rFonts w:ascii="Arial" w:eastAsia="Times New Roman" w:hAnsi="Arial" w:cs="Arial"/>
          <w:color w:val="000000"/>
          <w:lang w:eastAsia="en-GB"/>
        </w:rPr>
        <w:t xml:space="preserve">ly tied to personality and how driven people are to accomplish </w:t>
      </w:r>
      <w:r w:rsidRPr="008D0F7C">
        <w:rPr>
          <w:rFonts w:ascii="Arial" w:eastAsia="Times New Roman" w:hAnsi="Arial" w:cs="Arial"/>
          <w:color w:val="000000"/>
          <w:lang w:eastAsia="en-GB"/>
        </w:rPr>
        <w:t>more significant</w:t>
      </w:r>
      <w:r w:rsidRPr="008D0F7C">
        <w:rPr>
          <w:rFonts w:ascii="Arial" w:eastAsia="Times New Roman" w:hAnsi="Arial" w:cs="Arial"/>
          <w:color w:val="000000"/>
          <w:lang w:eastAsia="en-GB"/>
        </w:rPr>
        <w:t xml:space="preserve"> objectives. As a result, reaching self-actuali</w:t>
      </w:r>
      <w:r w:rsidRPr="008D0F7C">
        <w:rPr>
          <w:rFonts w:ascii="Arial" w:eastAsia="Times New Roman" w:hAnsi="Arial" w:cs="Arial"/>
          <w:color w:val="000000"/>
          <w:lang w:eastAsia="en-GB"/>
        </w:rPr>
        <w:t>s</w:t>
      </w:r>
      <w:r w:rsidRPr="008D0F7C">
        <w:rPr>
          <w:rFonts w:ascii="Arial" w:eastAsia="Times New Roman" w:hAnsi="Arial" w:cs="Arial"/>
          <w:color w:val="000000"/>
          <w:lang w:eastAsia="en-GB"/>
        </w:rPr>
        <w:t xml:space="preserve">ation is the ultimate aim </w:t>
      </w:r>
      <w:r w:rsidRPr="008D0F7C">
        <w:rPr>
          <w:rFonts w:ascii="Arial" w:eastAsia="Times New Roman" w:hAnsi="Arial" w:cs="Arial"/>
          <w:color w:val="000000"/>
          <w:lang w:eastAsia="en-GB"/>
        </w:rPr>
        <w:t>of</w:t>
      </w:r>
      <w:r w:rsidRPr="008D0F7C">
        <w:rPr>
          <w:rFonts w:ascii="Arial" w:eastAsia="Times New Roman" w:hAnsi="Arial" w:cs="Arial"/>
          <w:color w:val="000000"/>
          <w:lang w:eastAsia="en-GB"/>
        </w:rPr>
        <w:t xml:space="preserve"> addressing this problem, and to do so, we must guarantee other fundamental necessities.</w:t>
      </w:r>
    </w:p>
    <w:p w14:paraId="2711F7E8" w14:textId="776038C0" w:rsidR="008D0F7C" w:rsidRDefault="008D0F7C" w:rsidP="002847E5">
      <w:pPr>
        <w:shd w:val="clear" w:color="auto" w:fill="FFFFFF"/>
        <w:spacing w:after="0" w:line="240" w:lineRule="auto"/>
        <w:rPr>
          <w:rFonts w:ascii="Arial" w:eastAsia="Times New Roman" w:hAnsi="Arial" w:cs="Arial"/>
          <w:color w:val="000000"/>
          <w:lang w:eastAsia="en-GB"/>
        </w:rPr>
      </w:pPr>
    </w:p>
    <w:p w14:paraId="416E03CD" w14:textId="4ECCC82F" w:rsidR="008D0F7C" w:rsidRPr="002847E5" w:rsidRDefault="008D0F7C" w:rsidP="00664A32">
      <w:pPr>
        <w:shd w:val="clear" w:color="auto" w:fill="FFFFFF"/>
        <w:spacing w:after="0" w:line="360" w:lineRule="auto"/>
        <w:rPr>
          <w:rFonts w:ascii="Arial" w:eastAsia="Times New Roman" w:hAnsi="Arial" w:cs="Arial"/>
          <w:color w:val="000000"/>
          <w:lang w:eastAsia="en-GB"/>
        </w:rPr>
      </w:pPr>
      <w:r w:rsidRPr="007538FF">
        <w:rPr>
          <w:rFonts w:ascii="Arial" w:eastAsia="Times New Roman" w:hAnsi="Arial" w:cs="Arial"/>
          <w:b/>
          <w:bCs/>
          <w:color w:val="000000"/>
          <w:lang w:eastAsia="en-GB"/>
        </w:rPr>
        <w:t>Policies and Strategies in Action</w:t>
      </w:r>
    </w:p>
    <w:p w14:paraId="5856B623" w14:textId="506E5945" w:rsidR="0081692B" w:rsidRDefault="008D0F7C" w:rsidP="0081692B">
      <w:pPr>
        <w:shd w:val="clear" w:color="auto" w:fill="FFFFFF"/>
        <w:spacing w:after="0" w:line="240" w:lineRule="auto"/>
        <w:rPr>
          <w:rFonts w:ascii="Times New Roman" w:eastAsia="Times New Roman" w:hAnsi="Times New Roman" w:cs="Times New Roman"/>
          <w:color w:val="000000"/>
          <w:sz w:val="24"/>
          <w:szCs w:val="24"/>
          <w:lang w:eastAsia="en-GB"/>
        </w:rPr>
      </w:pPr>
      <w:r w:rsidRPr="008D0F7C">
        <w:rPr>
          <w:rFonts w:ascii="Times New Roman" w:eastAsia="Times New Roman" w:hAnsi="Times New Roman" w:cs="Times New Roman"/>
          <w:b/>
          <w:bCs/>
          <w:color w:val="000000"/>
          <w:sz w:val="24"/>
          <w:szCs w:val="24"/>
          <w:lang w:eastAsia="en-GB"/>
        </w:rPr>
        <w:t>Legislations</w:t>
      </w:r>
      <w:r>
        <w:rPr>
          <w:rFonts w:ascii="Times New Roman" w:eastAsia="Times New Roman" w:hAnsi="Times New Roman" w:cs="Times New Roman"/>
          <w:color w:val="000000"/>
          <w:sz w:val="24"/>
          <w:szCs w:val="24"/>
          <w:lang w:eastAsia="en-GB"/>
        </w:rPr>
        <w:t>: The following legislations can be linked to adult sedentary lifestyle issues in the UK:</w:t>
      </w:r>
    </w:p>
    <w:p w14:paraId="2DAF2A8F" w14:textId="6A6422B5" w:rsidR="008D0F7C" w:rsidRPr="008D0F7C" w:rsidRDefault="008D0F7C" w:rsidP="008D0F7C">
      <w:pPr>
        <w:pStyle w:val="ListParagraph"/>
        <w:numPr>
          <w:ilvl w:val="0"/>
          <w:numId w:val="11"/>
        </w:numPr>
        <w:shd w:val="clear" w:color="auto" w:fill="FFFFFF"/>
        <w:spacing w:line="360" w:lineRule="auto"/>
        <w:rPr>
          <w:rFonts w:ascii="Arial" w:hAnsi="Arial" w:cs="Arial"/>
          <w:color w:val="000000"/>
          <w:sz w:val="22"/>
          <w:szCs w:val="22"/>
        </w:rPr>
      </w:pPr>
      <w:r w:rsidRPr="008D0F7C">
        <w:rPr>
          <w:rFonts w:ascii="Arial" w:hAnsi="Arial" w:cs="Arial"/>
          <w:color w:val="000000" w:themeColor="text1"/>
          <w:sz w:val="22"/>
          <w:szCs w:val="22"/>
        </w:rPr>
        <w:t>Health Act 2006</w:t>
      </w:r>
      <w:r w:rsidRPr="008D0F7C">
        <w:rPr>
          <w:rFonts w:ascii="Arial" w:hAnsi="Arial" w:cs="Arial"/>
          <w:color w:val="000000"/>
          <w:sz w:val="22"/>
          <w:szCs w:val="22"/>
        </w:rPr>
        <w:t xml:space="preserve"> (Government, 2006)</w:t>
      </w:r>
      <w:r>
        <w:rPr>
          <w:rFonts w:ascii="Arial" w:hAnsi="Arial" w:cs="Arial"/>
          <w:color w:val="000000"/>
          <w:sz w:val="22"/>
          <w:szCs w:val="22"/>
        </w:rPr>
        <w:t>.</w:t>
      </w:r>
    </w:p>
    <w:p w14:paraId="29790A5B" w14:textId="12547B52" w:rsidR="008D0F7C" w:rsidRPr="008D0F7C" w:rsidRDefault="008D0F7C" w:rsidP="008D0F7C">
      <w:pPr>
        <w:pStyle w:val="ListParagraph"/>
        <w:numPr>
          <w:ilvl w:val="0"/>
          <w:numId w:val="11"/>
        </w:numPr>
        <w:shd w:val="clear" w:color="auto" w:fill="FFFFFF"/>
        <w:rPr>
          <w:rFonts w:ascii="Arial" w:hAnsi="Arial" w:cs="Arial"/>
          <w:color w:val="000000"/>
          <w:sz w:val="22"/>
          <w:szCs w:val="22"/>
        </w:rPr>
      </w:pPr>
      <w:r w:rsidRPr="008D0F7C">
        <w:rPr>
          <w:rFonts w:ascii="Arial" w:hAnsi="Arial" w:cs="Arial"/>
          <w:color w:val="000000"/>
          <w:sz w:val="22"/>
          <w:szCs w:val="22"/>
        </w:rPr>
        <w:t>Environment Act 2021</w:t>
      </w:r>
      <w:r w:rsidRPr="008D0F7C">
        <w:rPr>
          <w:rFonts w:ascii="Arial" w:hAnsi="Arial" w:cs="Arial"/>
          <w:color w:val="000000"/>
          <w:sz w:val="22"/>
          <w:szCs w:val="22"/>
        </w:rPr>
        <w:t xml:space="preserve"> </w:t>
      </w:r>
      <w:r w:rsidRPr="008D0F7C">
        <w:rPr>
          <w:rFonts w:ascii="Arial" w:hAnsi="Arial" w:cs="Arial"/>
          <w:color w:val="000000"/>
          <w:sz w:val="22"/>
          <w:szCs w:val="22"/>
        </w:rPr>
        <w:t>(Legislation.GOV.UK, 2021)</w:t>
      </w:r>
      <w:r w:rsidRPr="008D0F7C">
        <w:rPr>
          <w:rFonts w:ascii="Arial" w:hAnsi="Arial" w:cs="Arial"/>
          <w:color w:val="000000"/>
          <w:sz w:val="22"/>
          <w:szCs w:val="22"/>
        </w:rPr>
        <w:t xml:space="preserve"> can be vital to </w:t>
      </w:r>
      <w:r>
        <w:rPr>
          <w:rFonts w:ascii="Arial" w:hAnsi="Arial" w:cs="Arial"/>
          <w:color w:val="000000"/>
          <w:sz w:val="22"/>
          <w:szCs w:val="22"/>
        </w:rPr>
        <w:t>establishing a safer environment that encourages people to b</w:t>
      </w:r>
      <w:r w:rsidRPr="008D0F7C">
        <w:rPr>
          <w:rFonts w:ascii="Arial" w:hAnsi="Arial" w:cs="Arial"/>
          <w:color w:val="000000"/>
          <w:sz w:val="22"/>
          <w:szCs w:val="22"/>
        </w:rPr>
        <w:t>e physically active.</w:t>
      </w:r>
    </w:p>
    <w:p w14:paraId="3C984182" w14:textId="6AEF7771" w:rsidR="008D0F7C" w:rsidRPr="000D03E3" w:rsidRDefault="008D0F7C" w:rsidP="008D0F7C">
      <w:pPr>
        <w:pStyle w:val="ListParagraph"/>
        <w:numPr>
          <w:ilvl w:val="0"/>
          <w:numId w:val="11"/>
        </w:numPr>
        <w:shd w:val="clear" w:color="auto" w:fill="FFFFFF"/>
        <w:rPr>
          <w:rFonts w:ascii="Arial" w:hAnsi="Arial" w:cs="Arial"/>
          <w:color w:val="000000"/>
          <w:sz w:val="22"/>
          <w:szCs w:val="22"/>
        </w:rPr>
      </w:pPr>
      <w:r w:rsidRPr="008D0F7C">
        <w:rPr>
          <w:rFonts w:ascii="Arial" w:hAnsi="Arial" w:cs="Arial"/>
          <w:color w:val="000000"/>
          <w:sz w:val="22"/>
          <w:szCs w:val="22"/>
        </w:rPr>
        <w:t xml:space="preserve">Health and Care Act 2022 </w:t>
      </w:r>
      <w:r w:rsidRPr="008D0F7C">
        <w:rPr>
          <w:rFonts w:ascii="Arial" w:hAnsi="Arial" w:cs="Arial"/>
          <w:color w:val="000000"/>
          <w:sz w:val="22"/>
          <w:szCs w:val="22"/>
        </w:rPr>
        <w:t>(GOV.UK, 2022)</w:t>
      </w:r>
      <w:r>
        <w:rPr>
          <w:rFonts w:ascii="Arial" w:hAnsi="Arial" w:cs="Arial"/>
          <w:color w:val="000000"/>
          <w:sz w:val="22"/>
          <w:szCs w:val="22"/>
        </w:rPr>
        <w:t>.</w:t>
      </w:r>
    </w:p>
    <w:p w14:paraId="6F8C3350" w14:textId="6375BF7E" w:rsidR="00162B44" w:rsidRDefault="008D0F7C" w:rsidP="007538FF">
      <w:pPr>
        <w:shd w:val="clear" w:color="auto" w:fill="FFFFFF"/>
        <w:spacing w:after="0" w:line="360" w:lineRule="auto"/>
        <w:rPr>
          <w:rFonts w:ascii="Arial" w:hAnsi="Arial" w:cs="Arial"/>
          <w:color w:val="000000"/>
        </w:rPr>
      </w:pPr>
      <w:r w:rsidRPr="008D0F7C">
        <w:rPr>
          <w:rFonts w:ascii="Arial" w:hAnsi="Arial" w:cs="Arial"/>
          <w:color w:val="000000"/>
        </w:rPr>
        <w:t xml:space="preserve">These laws primarily address some visible conditions. </w:t>
      </w:r>
      <w:r>
        <w:rPr>
          <w:rFonts w:ascii="Arial" w:hAnsi="Arial" w:cs="Arial"/>
          <w:color w:val="000000"/>
        </w:rPr>
        <w:t>On the other hand, a sedentary lifestyle</w:t>
      </w:r>
      <w:r w:rsidRPr="008D0F7C">
        <w:rPr>
          <w:rFonts w:ascii="Arial" w:hAnsi="Arial" w:cs="Arial"/>
          <w:color w:val="000000"/>
        </w:rPr>
        <w:t xml:space="preserve"> can be linked to </w:t>
      </w:r>
      <w:r>
        <w:rPr>
          <w:rFonts w:ascii="Arial" w:hAnsi="Arial" w:cs="Arial"/>
          <w:color w:val="000000"/>
        </w:rPr>
        <w:t>various</w:t>
      </w:r>
      <w:r w:rsidRPr="008D0F7C">
        <w:rPr>
          <w:rFonts w:ascii="Arial" w:hAnsi="Arial" w:cs="Arial"/>
          <w:color w:val="000000"/>
        </w:rPr>
        <w:t xml:space="preserve"> other passive factors</w:t>
      </w:r>
      <w:r>
        <w:rPr>
          <w:rFonts w:ascii="Arial" w:hAnsi="Arial" w:cs="Arial"/>
          <w:color w:val="000000"/>
        </w:rPr>
        <w:t>,</w:t>
      </w:r>
      <w:r w:rsidRPr="008D0F7C">
        <w:rPr>
          <w:rFonts w:ascii="Arial" w:hAnsi="Arial" w:cs="Arial"/>
          <w:color w:val="000000"/>
        </w:rPr>
        <w:t xml:space="preserve"> such as a person</w:t>
      </w:r>
      <w:r w:rsidR="00C16B7C">
        <w:rPr>
          <w:rFonts w:ascii="Arial" w:hAnsi="Arial" w:cs="Arial"/>
          <w:color w:val="000000"/>
        </w:rPr>
        <w:t>'</w:t>
      </w:r>
      <w:r w:rsidRPr="008D0F7C">
        <w:rPr>
          <w:rFonts w:ascii="Arial" w:hAnsi="Arial" w:cs="Arial"/>
          <w:color w:val="000000"/>
        </w:rPr>
        <w:t xml:space="preserve">s job, income, and mental health. As a result, the government can </w:t>
      </w:r>
      <w:r>
        <w:rPr>
          <w:rFonts w:ascii="Arial" w:hAnsi="Arial" w:cs="Arial"/>
          <w:color w:val="000000"/>
        </w:rPr>
        <w:t>introduce</w:t>
      </w:r>
      <w:r w:rsidRPr="008D0F7C">
        <w:rPr>
          <w:rFonts w:ascii="Arial" w:hAnsi="Arial" w:cs="Arial"/>
          <w:color w:val="000000"/>
        </w:rPr>
        <w:t xml:space="preserve"> more holistic legislation that </w:t>
      </w:r>
      <w:r>
        <w:rPr>
          <w:rFonts w:ascii="Arial" w:hAnsi="Arial" w:cs="Arial"/>
          <w:color w:val="000000"/>
        </w:rPr>
        <w:t>can</w:t>
      </w:r>
      <w:r w:rsidRPr="008D0F7C">
        <w:rPr>
          <w:rFonts w:ascii="Arial" w:hAnsi="Arial" w:cs="Arial"/>
          <w:color w:val="000000"/>
        </w:rPr>
        <w:t xml:space="preserve"> </w:t>
      </w:r>
      <w:r>
        <w:rPr>
          <w:rFonts w:ascii="Arial" w:hAnsi="Arial" w:cs="Arial"/>
          <w:color w:val="000000"/>
        </w:rPr>
        <w:t xml:space="preserve">influence </w:t>
      </w:r>
      <w:r w:rsidRPr="008D0F7C">
        <w:rPr>
          <w:rFonts w:ascii="Arial" w:hAnsi="Arial" w:cs="Arial"/>
          <w:color w:val="000000"/>
        </w:rPr>
        <w:t>a person</w:t>
      </w:r>
      <w:r w:rsidR="00C16B7C">
        <w:rPr>
          <w:rFonts w:ascii="Arial" w:hAnsi="Arial" w:cs="Arial"/>
          <w:color w:val="000000"/>
        </w:rPr>
        <w:t>'</w:t>
      </w:r>
      <w:r w:rsidRPr="008D0F7C">
        <w:rPr>
          <w:rFonts w:ascii="Arial" w:hAnsi="Arial" w:cs="Arial"/>
          <w:color w:val="000000"/>
        </w:rPr>
        <w:t>s lifestyle choices.</w:t>
      </w:r>
    </w:p>
    <w:p w14:paraId="7D0A9D09" w14:textId="403D1130" w:rsidR="009E4754" w:rsidRDefault="009E4754" w:rsidP="000D03E3">
      <w:pPr>
        <w:shd w:val="clear" w:color="auto" w:fill="FFFFFF"/>
        <w:spacing w:after="0" w:line="360" w:lineRule="auto"/>
        <w:rPr>
          <w:rFonts w:ascii="Arial" w:eastAsia="Times New Roman" w:hAnsi="Arial" w:cs="Arial"/>
          <w:color w:val="000000"/>
          <w:lang w:eastAsia="en-GB"/>
        </w:rPr>
      </w:pPr>
      <w:r w:rsidRPr="009E4754">
        <w:rPr>
          <w:rFonts w:ascii="Arial" w:hAnsi="Arial" w:cs="Arial"/>
          <w:b/>
          <w:bCs/>
          <w:color w:val="000000"/>
        </w:rPr>
        <w:t>National Strategies</w:t>
      </w:r>
      <w:r>
        <w:rPr>
          <w:rFonts w:ascii="Arial" w:hAnsi="Arial" w:cs="Arial"/>
          <w:b/>
          <w:bCs/>
          <w:color w:val="000000"/>
        </w:rPr>
        <w:t xml:space="preserve">: </w:t>
      </w:r>
      <w:r w:rsidRPr="009E4754">
        <w:rPr>
          <w:rFonts w:ascii="Arial" w:hAnsi="Arial" w:cs="Arial"/>
          <w:color w:val="000000"/>
        </w:rPr>
        <w:t xml:space="preserve">Unlike other health issues, The UK national strategy for physical inactivity issues is most limited to creating awareness and encouragement </w:t>
      </w:r>
      <w:r w:rsidRPr="009E4754">
        <w:rPr>
          <w:rFonts w:ascii="Arial" w:eastAsia="Times New Roman" w:hAnsi="Arial" w:cs="Arial"/>
          <w:color w:val="000000"/>
          <w:lang w:eastAsia="en-GB"/>
        </w:rPr>
        <w:t>(PHE, 2020)</w:t>
      </w:r>
      <w:r w:rsidRPr="009E4754">
        <w:rPr>
          <w:rFonts w:ascii="Arial" w:hAnsi="Arial" w:cs="Arial"/>
          <w:color w:val="000000"/>
        </w:rPr>
        <w:t>.</w:t>
      </w:r>
      <w:r>
        <w:rPr>
          <w:rFonts w:ascii="Arial" w:hAnsi="Arial" w:cs="Arial"/>
          <w:color w:val="000000"/>
        </w:rPr>
        <w:t xml:space="preserve"> PHE and NHS are running a joint campaign encouraging people to be physically more active</w:t>
      </w:r>
      <w:r w:rsidRPr="009E4754">
        <w:rPr>
          <w:rFonts w:ascii="Arial" w:hAnsi="Arial" w:cs="Arial"/>
          <w:color w:val="000000"/>
        </w:rPr>
        <w:t xml:space="preserve"> </w:t>
      </w:r>
      <w:r w:rsidRPr="009E4754">
        <w:rPr>
          <w:rFonts w:ascii="Arial" w:eastAsia="Times New Roman" w:hAnsi="Arial" w:cs="Arial"/>
          <w:color w:val="000000"/>
          <w:lang w:eastAsia="en-GB"/>
        </w:rPr>
        <w:t>(NHS, 2020)</w:t>
      </w:r>
      <w:r>
        <w:rPr>
          <w:rFonts w:ascii="Arial" w:eastAsia="Times New Roman" w:hAnsi="Arial" w:cs="Arial"/>
          <w:color w:val="000000"/>
          <w:lang w:eastAsia="en-GB"/>
        </w:rPr>
        <w:t>. More precise and detailed strategies are urgently needed at the national level.</w:t>
      </w:r>
    </w:p>
    <w:p w14:paraId="29C9CB8A" w14:textId="1853D431" w:rsidR="009E4754" w:rsidRDefault="009E4754" w:rsidP="000D03E3">
      <w:pPr>
        <w:shd w:val="clear" w:color="auto" w:fill="FFFFFF"/>
        <w:spacing w:after="0" w:line="360" w:lineRule="auto"/>
        <w:rPr>
          <w:rFonts w:ascii="Arial" w:eastAsia="Times New Roman" w:hAnsi="Arial" w:cs="Arial"/>
          <w:color w:val="000000"/>
          <w:lang w:eastAsia="en-GB"/>
        </w:rPr>
      </w:pPr>
      <w:r w:rsidRPr="009E4754">
        <w:rPr>
          <w:rFonts w:ascii="Arial" w:eastAsia="Times New Roman" w:hAnsi="Arial" w:cs="Arial"/>
          <w:b/>
          <w:bCs/>
          <w:color w:val="000000"/>
          <w:lang w:eastAsia="en-GB"/>
        </w:rPr>
        <w:lastRenderedPageBreak/>
        <w:t>Local Strategies:</w:t>
      </w:r>
      <w:r>
        <w:rPr>
          <w:rFonts w:ascii="Arial" w:eastAsia="Times New Roman" w:hAnsi="Arial" w:cs="Arial"/>
          <w:b/>
          <w:bCs/>
          <w:color w:val="000000"/>
          <w:lang w:eastAsia="en-GB"/>
        </w:rPr>
        <w:t xml:space="preserve"> </w:t>
      </w:r>
      <w:r w:rsidRPr="009E4754">
        <w:rPr>
          <w:rFonts w:ascii="Arial" w:eastAsia="Times New Roman" w:hAnsi="Arial" w:cs="Arial"/>
          <w:color w:val="000000"/>
          <w:lang w:eastAsia="en-GB"/>
        </w:rPr>
        <w:t>In 2012,</w:t>
      </w:r>
      <w:r>
        <w:rPr>
          <w:rFonts w:ascii="Arial" w:eastAsia="Times New Roman" w:hAnsi="Arial" w:cs="Arial"/>
          <w:color w:val="000000"/>
          <w:lang w:eastAsia="en-GB"/>
        </w:rPr>
        <w:t xml:space="preserve"> </w:t>
      </w:r>
      <w:r w:rsidRPr="009E4754">
        <w:rPr>
          <w:rFonts w:ascii="Arial" w:eastAsia="Times New Roman" w:hAnsi="Arial" w:cs="Arial"/>
          <w:color w:val="000000"/>
          <w:lang w:eastAsia="en-GB"/>
        </w:rPr>
        <w:t xml:space="preserve">Barking and Dagenham launched an </w:t>
      </w:r>
      <w:r w:rsidR="00C16B7C">
        <w:rPr>
          <w:rFonts w:ascii="Arial" w:eastAsia="Times New Roman" w:hAnsi="Arial" w:cs="Arial"/>
          <w:color w:val="000000"/>
          <w:lang w:eastAsia="en-GB"/>
        </w:rPr>
        <w:t>'</w:t>
      </w:r>
      <w:r w:rsidRPr="009E4754">
        <w:rPr>
          <w:rFonts w:ascii="Arial" w:hAnsi="Arial" w:cs="Arial"/>
        </w:rPr>
        <w:t>A sport and physical</w:t>
      </w:r>
      <w:r w:rsidRPr="009E4754">
        <w:br/>
      </w:r>
      <w:r w:rsidRPr="009E4754">
        <w:rPr>
          <w:rFonts w:ascii="Arial" w:hAnsi="Arial" w:cs="Arial"/>
        </w:rPr>
        <w:t>Barking &amp; Dagenham</w:t>
      </w:r>
      <w:r w:rsidR="00C16B7C">
        <w:rPr>
          <w:rFonts w:ascii="Arial" w:hAnsi="Arial" w:cs="Arial"/>
        </w:rPr>
        <w:t>'</w:t>
      </w:r>
      <w:r w:rsidRPr="009E4754">
        <w:rPr>
          <w:rFonts w:ascii="Arial" w:hAnsi="Arial" w:cs="Arial"/>
        </w:rPr>
        <w:t>s activity strategy successfully created awareness and encouraged residents to be physically active</w:t>
      </w:r>
      <w:r w:rsidRPr="009E4754">
        <w:rPr>
          <w:rFonts w:ascii="Arial" w:hAnsi="Arial" w:cs="Arial"/>
          <w:color w:val="000000"/>
        </w:rPr>
        <w:t xml:space="preserve"> </w:t>
      </w:r>
      <w:r w:rsidRPr="009E4754">
        <w:rPr>
          <w:rFonts w:ascii="Arial" w:eastAsia="Times New Roman" w:hAnsi="Arial" w:cs="Arial"/>
          <w:color w:val="000000"/>
          <w:lang w:eastAsia="en-GB"/>
        </w:rPr>
        <w:t>(lbbd.gov, 2012)</w:t>
      </w:r>
      <w:r>
        <w:rPr>
          <w:rFonts w:ascii="Arial" w:eastAsia="Times New Roman" w:hAnsi="Arial" w:cs="Arial"/>
          <w:color w:val="000000"/>
          <w:lang w:eastAsia="en-GB"/>
        </w:rPr>
        <w:t xml:space="preserve">. However, this programme ran until 2015. </w:t>
      </w:r>
      <w:r w:rsidR="008F0B75" w:rsidRPr="008F0B75">
        <w:rPr>
          <w:rFonts w:ascii="Arial" w:eastAsia="Times New Roman" w:hAnsi="Arial" w:cs="Arial"/>
          <w:color w:val="000000"/>
          <w:lang w:eastAsia="en-GB"/>
        </w:rPr>
        <w:t xml:space="preserve">The local government </w:t>
      </w:r>
      <w:r w:rsidR="008F0B75">
        <w:rPr>
          <w:rFonts w:ascii="Arial" w:eastAsia="Times New Roman" w:hAnsi="Arial" w:cs="Arial"/>
          <w:color w:val="000000"/>
          <w:lang w:eastAsia="en-GB"/>
        </w:rPr>
        <w:t xml:space="preserve">has organised </w:t>
      </w:r>
      <w:r w:rsidR="008F0B75" w:rsidRPr="008F0B75">
        <w:rPr>
          <w:rFonts w:ascii="Arial" w:eastAsia="Times New Roman" w:hAnsi="Arial" w:cs="Arial"/>
          <w:color w:val="000000"/>
          <w:lang w:eastAsia="en-GB"/>
        </w:rPr>
        <w:t>yoga, dance, Zumba, football, darts, and walking</w:t>
      </w:r>
      <w:r w:rsidR="008F0B75">
        <w:rPr>
          <w:rFonts w:ascii="Arial" w:eastAsia="Times New Roman" w:hAnsi="Arial" w:cs="Arial"/>
          <w:color w:val="000000"/>
          <w:lang w:eastAsia="en-GB"/>
        </w:rPr>
        <w:t xml:space="preserve"> sessions</w:t>
      </w:r>
      <w:r w:rsidR="008F0B75" w:rsidRPr="008F0B75">
        <w:rPr>
          <w:rFonts w:ascii="Arial" w:eastAsia="Times New Roman" w:hAnsi="Arial" w:cs="Arial"/>
          <w:color w:val="000000"/>
          <w:lang w:eastAsia="en-GB"/>
        </w:rPr>
        <w:t xml:space="preserve"> since October 2022. Their website encourages walking, cycling, and other physical activities.</w:t>
      </w:r>
      <w:r w:rsidR="008F0B75" w:rsidRPr="008F0B75">
        <w:rPr>
          <w:rFonts w:ascii="Arial" w:eastAsia="Times New Roman" w:hAnsi="Arial" w:cs="Arial"/>
          <w:color w:val="000000"/>
          <w:lang w:eastAsia="en-GB"/>
        </w:rPr>
        <w:t xml:space="preserve"> </w:t>
      </w:r>
      <w:r w:rsidRPr="009E4754">
        <w:rPr>
          <w:rFonts w:ascii="Arial" w:eastAsia="Times New Roman" w:hAnsi="Arial" w:cs="Arial"/>
          <w:color w:val="000000"/>
          <w:lang w:eastAsia="en-GB"/>
        </w:rPr>
        <w:t>(lbbd.gov.uk, 2022)</w:t>
      </w:r>
      <w:r>
        <w:rPr>
          <w:rFonts w:ascii="Arial" w:eastAsia="Times New Roman" w:hAnsi="Arial" w:cs="Arial"/>
          <w:color w:val="000000"/>
          <w:lang w:eastAsia="en-GB"/>
        </w:rPr>
        <w:t xml:space="preserve">. </w:t>
      </w:r>
      <w:r>
        <w:rPr>
          <w:rFonts w:ascii="Arial" w:eastAsia="Times New Roman" w:hAnsi="Arial" w:cs="Arial"/>
          <w:color w:val="000000"/>
          <w:lang w:eastAsia="en-GB"/>
        </w:rPr>
        <w:t xml:space="preserve">However, </w:t>
      </w:r>
      <w:r>
        <w:rPr>
          <w:rFonts w:ascii="Arial" w:eastAsia="Times New Roman" w:hAnsi="Arial" w:cs="Arial"/>
          <w:color w:val="000000"/>
          <w:lang w:eastAsia="en-GB"/>
        </w:rPr>
        <w:t>l</w:t>
      </w:r>
      <w:r w:rsidRPr="009E4754">
        <w:rPr>
          <w:rFonts w:ascii="Arial" w:eastAsia="Times New Roman" w:hAnsi="Arial" w:cs="Arial"/>
          <w:color w:val="000000"/>
          <w:lang w:eastAsia="en-GB"/>
        </w:rPr>
        <w:t xml:space="preserve">ocal strategies, like the national approach to addressing this issue, are not </w:t>
      </w:r>
      <w:r>
        <w:rPr>
          <w:rFonts w:ascii="Arial" w:eastAsia="Times New Roman" w:hAnsi="Arial" w:cs="Arial"/>
          <w:color w:val="000000"/>
          <w:lang w:eastAsia="en-GB"/>
        </w:rPr>
        <w:t>holistic</w:t>
      </w:r>
      <w:r w:rsidRPr="009E4754">
        <w:rPr>
          <w:rFonts w:ascii="Arial" w:eastAsia="Times New Roman" w:hAnsi="Arial" w:cs="Arial"/>
          <w:color w:val="000000"/>
          <w:lang w:eastAsia="en-GB"/>
        </w:rPr>
        <w:t>.</w:t>
      </w:r>
    </w:p>
    <w:p w14:paraId="2B661187" w14:textId="05BB250A" w:rsidR="00397895" w:rsidRDefault="00397895" w:rsidP="009E4754">
      <w:pPr>
        <w:shd w:val="clear" w:color="auto" w:fill="FFFFFF"/>
        <w:spacing w:after="0" w:line="240" w:lineRule="auto"/>
        <w:rPr>
          <w:rFonts w:ascii="Arial" w:eastAsia="Times New Roman" w:hAnsi="Arial" w:cs="Arial"/>
          <w:color w:val="000000"/>
          <w:lang w:eastAsia="en-GB"/>
        </w:rPr>
      </w:pPr>
    </w:p>
    <w:p w14:paraId="77889E90" w14:textId="655BF374" w:rsidR="00397895" w:rsidRDefault="00397895" w:rsidP="009E4754">
      <w:pPr>
        <w:shd w:val="clear" w:color="auto" w:fill="FFFFFF"/>
        <w:spacing w:after="0" w:line="240" w:lineRule="auto"/>
        <w:rPr>
          <w:rFonts w:ascii="Arial" w:eastAsia="Times New Roman" w:hAnsi="Arial" w:cs="Arial"/>
          <w:b/>
          <w:bCs/>
          <w:color w:val="000000"/>
          <w:sz w:val="28"/>
          <w:szCs w:val="28"/>
          <w:lang w:eastAsia="en-GB"/>
        </w:rPr>
      </w:pPr>
      <w:r w:rsidRPr="0020763B">
        <w:rPr>
          <w:rFonts w:ascii="Arial" w:eastAsia="Times New Roman" w:hAnsi="Arial" w:cs="Arial"/>
          <w:b/>
          <w:bCs/>
          <w:color w:val="000000"/>
          <w:sz w:val="28"/>
          <w:szCs w:val="28"/>
          <w:lang w:eastAsia="en-GB"/>
        </w:rPr>
        <w:t>Role of Digital and Social Media</w:t>
      </w:r>
    </w:p>
    <w:p w14:paraId="13978B4D" w14:textId="37C7BA80" w:rsidR="0020763B" w:rsidRDefault="0020763B" w:rsidP="009E4754">
      <w:pPr>
        <w:shd w:val="clear" w:color="auto" w:fill="FFFFFF"/>
        <w:spacing w:after="0" w:line="240" w:lineRule="auto"/>
        <w:rPr>
          <w:rFonts w:ascii="Arial" w:eastAsia="Times New Roman" w:hAnsi="Arial" w:cs="Arial"/>
          <w:b/>
          <w:bCs/>
          <w:color w:val="000000"/>
          <w:sz w:val="28"/>
          <w:szCs w:val="28"/>
          <w:lang w:eastAsia="en-GB"/>
        </w:rPr>
      </w:pPr>
    </w:p>
    <w:p w14:paraId="11617CF6" w14:textId="27B0AF97" w:rsidR="0020763B" w:rsidRPr="0020763B" w:rsidRDefault="00C16B7C" w:rsidP="0020763B">
      <w:pPr>
        <w:shd w:val="clear" w:color="auto" w:fill="FFFFFF"/>
        <w:spacing w:after="0" w:line="360" w:lineRule="auto"/>
        <w:rPr>
          <w:rFonts w:ascii="Arial" w:eastAsia="Times New Roman" w:hAnsi="Arial" w:cs="Arial"/>
          <w:color w:val="000000"/>
          <w:lang w:eastAsia="en-GB"/>
        </w:rPr>
      </w:pPr>
      <w:r>
        <w:rPr>
          <w:rFonts w:ascii="Arial" w:eastAsia="Times New Roman" w:hAnsi="Arial" w:cs="Arial"/>
          <w:color w:val="000000"/>
          <w:lang w:eastAsia="en-GB"/>
        </w:rPr>
        <w:t>'</w:t>
      </w:r>
      <w:r w:rsidR="0020763B" w:rsidRPr="0020763B">
        <w:rPr>
          <w:rFonts w:ascii="Arial" w:eastAsia="Times New Roman" w:hAnsi="Arial" w:cs="Arial"/>
          <w:color w:val="000000"/>
          <w:lang w:eastAsia="en-GB"/>
        </w:rPr>
        <w:t>Childhood obesity</w:t>
      </w:r>
      <w:r>
        <w:rPr>
          <w:rFonts w:ascii="Arial" w:eastAsia="Times New Roman" w:hAnsi="Arial" w:cs="Arial"/>
          <w:color w:val="000000"/>
          <w:lang w:eastAsia="en-GB"/>
        </w:rPr>
        <w:t>'</w:t>
      </w:r>
      <w:r w:rsidR="0020763B" w:rsidRPr="0020763B">
        <w:rPr>
          <w:rFonts w:ascii="Arial" w:eastAsia="Times New Roman" w:hAnsi="Arial" w:cs="Arial"/>
          <w:color w:val="000000"/>
          <w:lang w:eastAsia="en-GB"/>
        </w:rPr>
        <w:t xml:space="preserve"> and </w:t>
      </w:r>
      <w:r>
        <w:rPr>
          <w:rFonts w:ascii="Arial" w:eastAsia="Times New Roman" w:hAnsi="Arial" w:cs="Arial"/>
          <w:color w:val="000000"/>
          <w:lang w:eastAsia="en-GB"/>
        </w:rPr>
        <w:t>'</w:t>
      </w:r>
      <w:r w:rsidR="0020763B" w:rsidRPr="0020763B">
        <w:rPr>
          <w:rFonts w:ascii="Arial" w:eastAsia="Times New Roman" w:hAnsi="Arial" w:cs="Arial"/>
          <w:color w:val="000000"/>
          <w:lang w:eastAsia="en-GB"/>
        </w:rPr>
        <w:t>Physical Inactivity in Adults</w:t>
      </w:r>
      <w:r>
        <w:rPr>
          <w:rFonts w:ascii="Arial" w:eastAsia="Times New Roman" w:hAnsi="Arial" w:cs="Arial"/>
          <w:color w:val="000000"/>
          <w:lang w:eastAsia="en-GB"/>
        </w:rPr>
        <w:t>'</w:t>
      </w:r>
      <w:r w:rsidR="0020763B" w:rsidRPr="0020763B">
        <w:rPr>
          <w:rFonts w:ascii="Arial" w:eastAsia="Times New Roman" w:hAnsi="Arial" w:cs="Arial"/>
          <w:color w:val="000000"/>
          <w:lang w:eastAsia="en-GB"/>
        </w:rPr>
        <w:t xml:space="preserve"> are generally life choices or lifestyle issues. </w:t>
      </w:r>
      <w:r w:rsidR="0020763B">
        <w:rPr>
          <w:rFonts w:ascii="Arial" w:eastAsia="Times New Roman" w:hAnsi="Arial" w:cs="Arial"/>
          <w:color w:val="000000"/>
          <w:lang w:eastAsia="en-GB"/>
        </w:rPr>
        <w:t>So, educating and sharing information and knowledge with people regarding these issues is crucial. D</w:t>
      </w:r>
      <w:r w:rsidR="0020763B" w:rsidRPr="0020763B">
        <w:rPr>
          <w:rFonts w:ascii="Arial" w:eastAsia="Times New Roman" w:hAnsi="Arial" w:cs="Arial"/>
          <w:color w:val="000000"/>
          <w:lang w:eastAsia="en-GB"/>
        </w:rPr>
        <w:t xml:space="preserve">igital </w:t>
      </w:r>
      <w:r w:rsidR="0020763B">
        <w:rPr>
          <w:rFonts w:ascii="Arial" w:eastAsia="Times New Roman" w:hAnsi="Arial" w:cs="Arial"/>
          <w:color w:val="000000"/>
          <w:lang w:eastAsia="en-GB"/>
        </w:rPr>
        <w:t xml:space="preserve">and Social </w:t>
      </w:r>
      <w:r w:rsidR="0020763B" w:rsidRPr="0020763B">
        <w:rPr>
          <w:rFonts w:ascii="Arial" w:eastAsia="Times New Roman" w:hAnsi="Arial" w:cs="Arial"/>
          <w:color w:val="000000"/>
          <w:lang w:eastAsia="en-GB"/>
        </w:rPr>
        <w:t xml:space="preserve">media can </w:t>
      </w:r>
      <w:r w:rsidR="0020763B">
        <w:rPr>
          <w:rFonts w:ascii="Arial" w:eastAsia="Times New Roman" w:hAnsi="Arial" w:cs="Arial"/>
          <w:color w:val="000000"/>
          <w:lang w:eastAsia="en-GB"/>
        </w:rPr>
        <w:t>play a vital role in</w:t>
      </w:r>
      <w:r w:rsidR="0020763B" w:rsidRPr="0020763B">
        <w:rPr>
          <w:rFonts w:ascii="Arial" w:eastAsia="Times New Roman" w:hAnsi="Arial" w:cs="Arial"/>
          <w:color w:val="000000"/>
          <w:lang w:eastAsia="en-GB"/>
        </w:rPr>
        <w:t xml:space="preserve"> Community Development Programs</w:t>
      </w:r>
      <w:r w:rsidR="0020763B">
        <w:rPr>
          <w:rFonts w:ascii="Arial" w:eastAsia="Times New Roman" w:hAnsi="Arial" w:cs="Arial"/>
          <w:color w:val="000000"/>
          <w:lang w:eastAsia="en-GB"/>
        </w:rPr>
        <w:t xml:space="preserve"> because these platforms can help</w:t>
      </w:r>
      <w:r w:rsidR="0020763B" w:rsidRPr="0020763B">
        <w:rPr>
          <w:rFonts w:ascii="Arial" w:eastAsia="Times New Roman" w:hAnsi="Arial" w:cs="Arial"/>
          <w:color w:val="000000"/>
          <w:lang w:eastAsia="en-GB"/>
        </w:rPr>
        <w:t xml:space="preserve"> (Fibrianto and Yuniar, 2019):</w:t>
      </w:r>
    </w:p>
    <w:p w14:paraId="640398B8" w14:textId="77777777" w:rsidR="0020763B" w:rsidRPr="0020763B" w:rsidRDefault="0020763B" w:rsidP="0020763B">
      <w:pPr>
        <w:pStyle w:val="ListParagraph"/>
        <w:numPr>
          <w:ilvl w:val="0"/>
          <w:numId w:val="14"/>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Providing Easy Access</w:t>
      </w:r>
    </w:p>
    <w:p w14:paraId="7906C340" w14:textId="3C592CE0" w:rsidR="0020763B" w:rsidRPr="0020763B" w:rsidRDefault="0020763B" w:rsidP="0020763B">
      <w:pPr>
        <w:pStyle w:val="ListParagraph"/>
        <w:numPr>
          <w:ilvl w:val="0"/>
          <w:numId w:val="14"/>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 xml:space="preserve">Approaching a </w:t>
      </w:r>
      <w:r w:rsidRPr="0020763B">
        <w:rPr>
          <w:rFonts w:ascii="Arial" w:hAnsi="Arial" w:cs="Arial"/>
          <w:color w:val="000000"/>
          <w:sz w:val="22"/>
          <w:szCs w:val="22"/>
        </w:rPr>
        <w:t xml:space="preserve">bigger audience </w:t>
      </w:r>
      <w:r w:rsidRPr="0020763B">
        <w:rPr>
          <w:rFonts w:ascii="Arial" w:hAnsi="Arial" w:cs="Arial"/>
          <w:color w:val="000000"/>
          <w:sz w:val="22"/>
          <w:szCs w:val="22"/>
        </w:rPr>
        <w:t>in a shorter period</w:t>
      </w:r>
    </w:p>
    <w:p w14:paraId="137D6A7C" w14:textId="77777777" w:rsidR="0020763B" w:rsidRPr="0020763B" w:rsidRDefault="0020763B" w:rsidP="0020763B">
      <w:pPr>
        <w:pStyle w:val="ListParagraph"/>
        <w:numPr>
          <w:ilvl w:val="0"/>
          <w:numId w:val="14"/>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Raising awareness</w:t>
      </w:r>
    </w:p>
    <w:p w14:paraId="4D6AD0D1" w14:textId="566D0FAB" w:rsidR="0020763B" w:rsidRPr="0020763B" w:rsidRDefault="0020763B" w:rsidP="0020763B">
      <w:pPr>
        <w:pStyle w:val="ListParagraph"/>
        <w:numPr>
          <w:ilvl w:val="0"/>
          <w:numId w:val="14"/>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Monitoring</w:t>
      </w:r>
      <w:r w:rsidRPr="0020763B">
        <w:rPr>
          <w:rFonts w:ascii="Arial" w:hAnsi="Arial" w:cs="Arial"/>
          <w:color w:val="000000"/>
          <w:sz w:val="22"/>
          <w:szCs w:val="22"/>
        </w:rPr>
        <w:t xml:space="preserve"> and </w:t>
      </w:r>
      <w:r w:rsidRPr="0020763B">
        <w:rPr>
          <w:rFonts w:ascii="Arial" w:hAnsi="Arial" w:cs="Arial"/>
          <w:color w:val="000000"/>
          <w:sz w:val="22"/>
          <w:szCs w:val="22"/>
        </w:rPr>
        <w:t>Influencing</w:t>
      </w:r>
    </w:p>
    <w:p w14:paraId="15D9BD7E" w14:textId="77777777" w:rsidR="0020763B" w:rsidRPr="0020763B" w:rsidRDefault="0020763B" w:rsidP="0020763B">
      <w:pPr>
        <w:pStyle w:val="ListParagraph"/>
        <w:numPr>
          <w:ilvl w:val="0"/>
          <w:numId w:val="14"/>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Information and knowledge sharing</w:t>
      </w:r>
    </w:p>
    <w:p w14:paraId="5D473CE6" w14:textId="77777777" w:rsidR="0020763B" w:rsidRPr="0020763B" w:rsidRDefault="0020763B" w:rsidP="0020763B">
      <w:pPr>
        <w:pStyle w:val="ListParagraph"/>
        <w:numPr>
          <w:ilvl w:val="0"/>
          <w:numId w:val="14"/>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Ensure Durability</w:t>
      </w:r>
    </w:p>
    <w:p w14:paraId="10F83141" w14:textId="39729F17" w:rsidR="0020763B" w:rsidRPr="0020763B" w:rsidRDefault="0020763B" w:rsidP="0020763B">
      <w:pPr>
        <w:pStyle w:val="ListParagraph"/>
        <w:numPr>
          <w:ilvl w:val="0"/>
          <w:numId w:val="14"/>
        </w:numPr>
        <w:shd w:val="clear" w:color="auto" w:fill="FFFFFF"/>
        <w:spacing w:line="360" w:lineRule="auto"/>
        <w:rPr>
          <w:rFonts w:ascii="Arial" w:hAnsi="Arial" w:cs="Arial"/>
          <w:color w:val="000000"/>
          <w:sz w:val="22"/>
          <w:szCs w:val="22"/>
        </w:rPr>
      </w:pPr>
      <w:r>
        <w:rPr>
          <w:rFonts w:ascii="Arial" w:hAnsi="Arial" w:cs="Arial"/>
          <w:color w:val="000000"/>
          <w:sz w:val="22"/>
          <w:szCs w:val="22"/>
        </w:rPr>
        <w:t>Giving importance to s</w:t>
      </w:r>
      <w:r w:rsidRPr="0020763B">
        <w:rPr>
          <w:rFonts w:ascii="Arial" w:hAnsi="Arial" w:cs="Arial"/>
          <w:color w:val="000000"/>
          <w:sz w:val="22"/>
          <w:szCs w:val="22"/>
        </w:rPr>
        <w:t>ustainability</w:t>
      </w:r>
    </w:p>
    <w:p w14:paraId="044A9CD1" w14:textId="5912B3CF" w:rsidR="0020763B" w:rsidRDefault="0020763B" w:rsidP="0020763B">
      <w:pPr>
        <w:pStyle w:val="ListParagraph"/>
        <w:numPr>
          <w:ilvl w:val="0"/>
          <w:numId w:val="14"/>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P</w:t>
      </w:r>
      <w:r w:rsidRPr="0020763B">
        <w:rPr>
          <w:rFonts w:ascii="Arial" w:hAnsi="Arial" w:cs="Arial"/>
          <w:color w:val="000000"/>
          <w:sz w:val="22"/>
          <w:szCs w:val="22"/>
        </w:rPr>
        <w:t>romoting new research</w:t>
      </w:r>
      <w:r w:rsidRPr="0020763B">
        <w:rPr>
          <w:rFonts w:ascii="Arial" w:hAnsi="Arial" w:cs="Arial"/>
          <w:color w:val="000000"/>
          <w:sz w:val="22"/>
          <w:szCs w:val="22"/>
        </w:rPr>
        <w:t xml:space="preserve"> and innovation</w:t>
      </w:r>
    </w:p>
    <w:p w14:paraId="3D88F4E0" w14:textId="32A83CCF" w:rsidR="0020763B" w:rsidRDefault="0020763B" w:rsidP="0020763B">
      <w:pPr>
        <w:shd w:val="clear" w:color="auto" w:fill="FFFFFF"/>
        <w:spacing w:line="360" w:lineRule="auto"/>
        <w:rPr>
          <w:rFonts w:ascii="Arial" w:hAnsi="Arial" w:cs="Arial"/>
          <w:color w:val="000000"/>
        </w:rPr>
      </w:pPr>
      <w:r w:rsidRPr="0020763B">
        <w:rPr>
          <w:rFonts w:ascii="Arial" w:hAnsi="Arial" w:cs="Arial"/>
          <w:color w:val="000000"/>
        </w:rPr>
        <w:t>To confirm all of the aforementioned, community development programmes can involve all stakeholders by utilising the following digital and social media platforms, apps, and technology to achieve the desired outcome</w:t>
      </w:r>
      <w:r>
        <w:rPr>
          <w:rFonts w:ascii="Arial" w:hAnsi="Arial" w:cs="Arial"/>
          <w:color w:val="000000"/>
        </w:rPr>
        <w:t xml:space="preserve">: </w:t>
      </w:r>
    </w:p>
    <w:p w14:paraId="381112AC" w14:textId="2D6CA9A7" w:rsidR="0020763B" w:rsidRPr="0020763B" w:rsidRDefault="0020763B" w:rsidP="0020763B">
      <w:pPr>
        <w:pStyle w:val="ListParagraph"/>
        <w:numPr>
          <w:ilvl w:val="0"/>
          <w:numId w:val="16"/>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Whatsapp group</w:t>
      </w:r>
    </w:p>
    <w:p w14:paraId="6133FAF1" w14:textId="178435CE" w:rsidR="0020763B" w:rsidRPr="0020763B" w:rsidRDefault="0020763B" w:rsidP="0020763B">
      <w:pPr>
        <w:pStyle w:val="ListParagraph"/>
        <w:numPr>
          <w:ilvl w:val="0"/>
          <w:numId w:val="16"/>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Dedicated Websites and Facebook pages</w:t>
      </w:r>
    </w:p>
    <w:p w14:paraId="5CFB490B" w14:textId="578DFEA9" w:rsidR="0020763B" w:rsidRPr="0020763B" w:rsidRDefault="0020763B" w:rsidP="0020763B">
      <w:pPr>
        <w:pStyle w:val="ListParagraph"/>
        <w:numPr>
          <w:ilvl w:val="0"/>
          <w:numId w:val="16"/>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Electronic newsletter</w:t>
      </w:r>
    </w:p>
    <w:p w14:paraId="08D5113F" w14:textId="4BD4C8DE" w:rsidR="0020763B" w:rsidRPr="0020763B" w:rsidRDefault="0020763B" w:rsidP="0020763B">
      <w:pPr>
        <w:pStyle w:val="ListParagraph"/>
        <w:numPr>
          <w:ilvl w:val="0"/>
          <w:numId w:val="16"/>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Healthy food and lifestyle apps</w:t>
      </w:r>
    </w:p>
    <w:p w14:paraId="40398ADF" w14:textId="45215685" w:rsidR="0020763B" w:rsidRPr="0020763B" w:rsidRDefault="0020763B" w:rsidP="0020763B">
      <w:pPr>
        <w:pStyle w:val="ListParagraph"/>
        <w:numPr>
          <w:ilvl w:val="0"/>
          <w:numId w:val="16"/>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Regular updates on Instagram and Twitter</w:t>
      </w:r>
    </w:p>
    <w:p w14:paraId="7A36FFC3" w14:textId="3D2AD819" w:rsidR="0020763B" w:rsidRPr="0020763B" w:rsidRDefault="0020763B" w:rsidP="0020763B">
      <w:pPr>
        <w:pStyle w:val="ListParagraph"/>
        <w:numPr>
          <w:ilvl w:val="0"/>
          <w:numId w:val="15"/>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 xml:space="preserve">Email </w:t>
      </w:r>
    </w:p>
    <w:p w14:paraId="75D86E7C" w14:textId="24EDE598" w:rsidR="00C54B53" w:rsidRPr="00C54B53" w:rsidRDefault="0020763B" w:rsidP="00C54B53">
      <w:pPr>
        <w:pStyle w:val="ListParagraph"/>
        <w:numPr>
          <w:ilvl w:val="0"/>
          <w:numId w:val="15"/>
        </w:numPr>
        <w:shd w:val="clear" w:color="auto" w:fill="FFFFFF"/>
        <w:spacing w:line="360" w:lineRule="auto"/>
        <w:rPr>
          <w:rFonts w:ascii="Arial" w:hAnsi="Arial" w:cs="Arial"/>
          <w:color w:val="000000"/>
          <w:sz w:val="22"/>
          <w:szCs w:val="22"/>
        </w:rPr>
      </w:pPr>
      <w:r w:rsidRPr="0020763B">
        <w:rPr>
          <w:rFonts w:ascii="Arial" w:hAnsi="Arial" w:cs="Arial"/>
          <w:color w:val="000000"/>
          <w:sz w:val="22"/>
          <w:szCs w:val="22"/>
        </w:rPr>
        <w:t>Local tv and radio channels</w:t>
      </w:r>
    </w:p>
    <w:p w14:paraId="7629C600" w14:textId="77777777" w:rsidR="00397895" w:rsidRPr="0020763B" w:rsidRDefault="00397895" w:rsidP="009E4754">
      <w:pPr>
        <w:shd w:val="clear" w:color="auto" w:fill="FFFFFF"/>
        <w:spacing w:after="0" w:line="240" w:lineRule="auto"/>
        <w:rPr>
          <w:rFonts w:ascii="Arial" w:eastAsia="Times New Roman" w:hAnsi="Arial" w:cs="Arial"/>
          <w:b/>
          <w:bCs/>
          <w:color w:val="000000"/>
          <w:lang w:eastAsia="en-GB"/>
        </w:rPr>
      </w:pPr>
    </w:p>
    <w:p w14:paraId="6E100306" w14:textId="33DD7E61" w:rsidR="000625A6" w:rsidRDefault="009E4754" w:rsidP="009E4754">
      <w:pPr>
        <w:shd w:val="clear" w:color="auto" w:fill="FFFFFF"/>
        <w:spacing w:after="0" w:line="240" w:lineRule="auto"/>
        <w:rPr>
          <w:rFonts w:ascii="Arial" w:hAnsi="Arial" w:cs="Arial"/>
          <w:b/>
          <w:bCs/>
          <w:sz w:val="28"/>
          <w:szCs w:val="28"/>
        </w:rPr>
      </w:pPr>
      <w:r w:rsidRPr="009E4754">
        <w:rPr>
          <w:rFonts w:ascii="Arial" w:hAnsi="Arial" w:cs="Arial"/>
        </w:rPr>
        <w:t>.</w:t>
      </w:r>
      <w:r w:rsidR="0020763B" w:rsidRPr="0020763B">
        <w:rPr>
          <w:rFonts w:ascii="Arial" w:hAnsi="Arial" w:cs="Arial"/>
          <w:b/>
          <w:bCs/>
          <w:sz w:val="28"/>
          <w:szCs w:val="28"/>
        </w:rPr>
        <w:t>Recommendation</w:t>
      </w:r>
      <w:r w:rsidR="0020763B">
        <w:rPr>
          <w:rFonts w:ascii="Arial" w:hAnsi="Arial" w:cs="Arial"/>
          <w:b/>
          <w:bCs/>
          <w:sz w:val="28"/>
          <w:szCs w:val="28"/>
        </w:rPr>
        <w:t>s</w:t>
      </w:r>
    </w:p>
    <w:p w14:paraId="53461B84" w14:textId="439A6D58" w:rsidR="0020763B" w:rsidRDefault="0020763B" w:rsidP="009E4754">
      <w:pPr>
        <w:shd w:val="clear" w:color="auto" w:fill="FFFFFF"/>
        <w:spacing w:after="0" w:line="240" w:lineRule="auto"/>
        <w:rPr>
          <w:rFonts w:ascii="Arial" w:hAnsi="Arial" w:cs="Arial"/>
          <w:b/>
          <w:bCs/>
          <w:sz w:val="28"/>
          <w:szCs w:val="28"/>
        </w:rPr>
      </w:pPr>
    </w:p>
    <w:p w14:paraId="35F7470F" w14:textId="558DCBC3" w:rsidR="0020763B" w:rsidRPr="0020763B" w:rsidRDefault="0020763B" w:rsidP="0020763B">
      <w:pPr>
        <w:shd w:val="clear" w:color="auto" w:fill="FFFFFF"/>
        <w:spacing w:after="0" w:line="360" w:lineRule="auto"/>
        <w:rPr>
          <w:rFonts w:ascii="Arial" w:hAnsi="Arial" w:cs="Arial"/>
        </w:rPr>
      </w:pPr>
      <w:r w:rsidRPr="0020763B">
        <w:rPr>
          <w:rFonts w:ascii="Arial" w:hAnsi="Arial" w:cs="Arial"/>
        </w:rPr>
        <w:t>The following can be recommended to resolve the issues that have been discussed:</w:t>
      </w:r>
    </w:p>
    <w:p w14:paraId="11DF1EF5" w14:textId="12D57543" w:rsidR="0020763B" w:rsidRDefault="0020763B" w:rsidP="0020763B">
      <w:pPr>
        <w:pStyle w:val="ListParagraph"/>
        <w:numPr>
          <w:ilvl w:val="0"/>
          <w:numId w:val="17"/>
        </w:numPr>
        <w:shd w:val="clear" w:color="auto" w:fill="FFFFFF"/>
        <w:spacing w:line="360" w:lineRule="auto"/>
        <w:rPr>
          <w:rFonts w:ascii="Arial" w:hAnsi="Arial" w:cs="Arial"/>
          <w:sz w:val="22"/>
          <w:szCs w:val="22"/>
        </w:rPr>
      </w:pPr>
      <w:r>
        <w:rPr>
          <w:rFonts w:ascii="Arial" w:hAnsi="Arial" w:cs="Arial"/>
          <w:sz w:val="22"/>
          <w:szCs w:val="22"/>
        </w:rPr>
        <w:lastRenderedPageBreak/>
        <w:t>A</w:t>
      </w:r>
      <w:r w:rsidRPr="0020763B">
        <w:rPr>
          <w:rFonts w:ascii="Arial" w:hAnsi="Arial" w:cs="Arial"/>
          <w:sz w:val="22"/>
          <w:szCs w:val="22"/>
        </w:rPr>
        <w:t xml:space="preserve">ll possible </w:t>
      </w:r>
      <w:r w:rsidRPr="0020763B">
        <w:rPr>
          <w:rFonts w:ascii="Arial" w:hAnsi="Arial" w:cs="Arial"/>
          <w:b/>
          <w:bCs/>
          <w:sz w:val="22"/>
          <w:szCs w:val="22"/>
        </w:rPr>
        <w:t>stakeholders</w:t>
      </w:r>
      <w:r w:rsidRPr="0020763B">
        <w:rPr>
          <w:rFonts w:ascii="Arial" w:hAnsi="Arial" w:cs="Arial"/>
          <w:sz w:val="22"/>
          <w:szCs w:val="22"/>
        </w:rPr>
        <w:t xml:space="preserve"> such as residents, NHS, GP, Schools or educational institutes, religious organisations, local government, UK government, scientists, politicians and policymakers, media, charities, food manufacture</w:t>
      </w:r>
      <w:r>
        <w:rPr>
          <w:rFonts w:ascii="Arial" w:hAnsi="Arial" w:cs="Arial"/>
          <w:sz w:val="22"/>
          <w:szCs w:val="22"/>
        </w:rPr>
        <w:t>r</w:t>
      </w:r>
      <w:r w:rsidRPr="0020763B">
        <w:rPr>
          <w:rFonts w:ascii="Arial" w:hAnsi="Arial" w:cs="Arial"/>
          <w:sz w:val="22"/>
          <w:szCs w:val="22"/>
        </w:rPr>
        <w:t>s, local supermarkets, gyms and health clubs, shops</w:t>
      </w:r>
      <w:r>
        <w:rPr>
          <w:rFonts w:ascii="Arial" w:hAnsi="Arial" w:cs="Arial"/>
          <w:sz w:val="22"/>
          <w:szCs w:val="22"/>
        </w:rPr>
        <w:t xml:space="preserve"> need to be actively involved in resolving these major health issues. </w:t>
      </w:r>
    </w:p>
    <w:p w14:paraId="220053F3" w14:textId="6844AF24" w:rsidR="0020763B" w:rsidRDefault="0020763B" w:rsidP="0020763B">
      <w:pPr>
        <w:pStyle w:val="ListParagraph"/>
        <w:numPr>
          <w:ilvl w:val="0"/>
          <w:numId w:val="17"/>
        </w:numPr>
        <w:shd w:val="clear" w:color="auto" w:fill="FFFFFF"/>
        <w:spacing w:line="360" w:lineRule="auto"/>
        <w:rPr>
          <w:rFonts w:ascii="Arial" w:hAnsi="Arial" w:cs="Arial"/>
          <w:sz w:val="22"/>
          <w:szCs w:val="22"/>
        </w:rPr>
      </w:pPr>
      <w:r>
        <w:rPr>
          <w:rFonts w:ascii="Arial" w:hAnsi="Arial" w:cs="Arial"/>
          <w:sz w:val="22"/>
          <w:szCs w:val="22"/>
        </w:rPr>
        <w:t>Digital and social media campaigns can be launched to create awareness.</w:t>
      </w:r>
    </w:p>
    <w:p w14:paraId="2DFFE939" w14:textId="4612A5E6" w:rsidR="0020763B" w:rsidRDefault="0020763B" w:rsidP="0020763B">
      <w:pPr>
        <w:pStyle w:val="ListParagraph"/>
        <w:numPr>
          <w:ilvl w:val="0"/>
          <w:numId w:val="17"/>
        </w:numPr>
        <w:shd w:val="clear" w:color="auto" w:fill="FFFFFF"/>
        <w:spacing w:line="360" w:lineRule="auto"/>
        <w:rPr>
          <w:rFonts w:ascii="Arial" w:hAnsi="Arial" w:cs="Arial"/>
          <w:sz w:val="22"/>
          <w:szCs w:val="22"/>
        </w:rPr>
      </w:pPr>
      <w:r>
        <w:rPr>
          <w:rFonts w:ascii="Arial" w:hAnsi="Arial" w:cs="Arial"/>
          <w:sz w:val="22"/>
          <w:szCs w:val="22"/>
        </w:rPr>
        <w:t>Curricula and activiti</w:t>
      </w:r>
      <w:r w:rsidRPr="0020763B">
        <w:rPr>
          <w:rFonts w:ascii="Arial" w:hAnsi="Arial" w:cs="Arial"/>
          <w:sz w:val="22"/>
          <w:szCs w:val="22"/>
        </w:rPr>
        <w:t xml:space="preserve">es </w:t>
      </w:r>
      <w:r>
        <w:rPr>
          <w:rFonts w:ascii="Arial" w:hAnsi="Arial" w:cs="Arial"/>
          <w:sz w:val="22"/>
          <w:szCs w:val="22"/>
        </w:rPr>
        <w:t>can be offered by schools and institutes.</w:t>
      </w:r>
    </w:p>
    <w:p w14:paraId="1E520757" w14:textId="0A0C1256" w:rsidR="0020763B" w:rsidRDefault="0020763B" w:rsidP="0020763B">
      <w:pPr>
        <w:pStyle w:val="ListParagraph"/>
        <w:numPr>
          <w:ilvl w:val="0"/>
          <w:numId w:val="17"/>
        </w:numPr>
        <w:shd w:val="clear" w:color="auto" w:fill="FFFFFF"/>
        <w:spacing w:line="360" w:lineRule="auto"/>
        <w:rPr>
          <w:rFonts w:ascii="Arial" w:hAnsi="Arial" w:cs="Arial"/>
          <w:sz w:val="22"/>
          <w:szCs w:val="22"/>
        </w:rPr>
      </w:pPr>
      <w:r>
        <w:rPr>
          <w:rFonts w:ascii="Arial" w:hAnsi="Arial" w:cs="Arial"/>
          <w:sz w:val="22"/>
          <w:szCs w:val="22"/>
        </w:rPr>
        <w:t xml:space="preserve">Authorities have to ensure road safety so </w:t>
      </w:r>
      <w:r w:rsidR="007B129B">
        <w:rPr>
          <w:rFonts w:ascii="Arial" w:hAnsi="Arial" w:cs="Arial"/>
          <w:sz w:val="22"/>
          <w:szCs w:val="22"/>
        </w:rPr>
        <w:t>people</w:t>
      </w:r>
      <w:r>
        <w:rPr>
          <w:rFonts w:ascii="Arial" w:hAnsi="Arial" w:cs="Arial"/>
          <w:sz w:val="22"/>
          <w:szCs w:val="22"/>
        </w:rPr>
        <w:t xml:space="preserve"> can walk or cycle.</w:t>
      </w:r>
    </w:p>
    <w:p w14:paraId="3C6EA26C" w14:textId="77777777" w:rsidR="0020763B" w:rsidRDefault="0020763B" w:rsidP="0020763B">
      <w:pPr>
        <w:pStyle w:val="ListParagraph"/>
        <w:numPr>
          <w:ilvl w:val="0"/>
          <w:numId w:val="17"/>
        </w:numPr>
        <w:shd w:val="clear" w:color="auto" w:fill="FFFFFF"/>
        <w:spacing w:line="360" w:lineRule="auto"/>
        <w:rPr>
          <w:rFonts w:ascii="Arial" w:hAnsi="Arial" w:cs="Arial"/>
          <w:sz w:val="22"/>
          <w:szCs w:val="22"/>
        </w:rPr>
      </w:pPr>
      <w:r>
        <w:rPr>
          <w:rFonts w:ascii="Arial" w:hAnsi="Arial" w:cs="Arial"/>
          <w:sz w:val="22"/>
          <w:szCs w:val="22"/>
        </w:rPr>
        <w:t>People should be encouraged to use their private vehicles less frequently.</w:t>
      </w:r>
    </w:p>
    <w:p w14:paraId="3A9B6C7A" w14:textId="5BEF03DE" w:rsidR="0020763B" w:rsidRDefault="00146EF9" w:rsidP="0020763B">
      <w:pPr>
        <w:pStyle w:val="ListParagraph"/>
        <w:numPr>
          <w:ilvl w:val="0"/>
          <w:numId w:val="17"/>
        </w:numPr>
        <w:shd w:val="clear" w:color="auto" w:fill="FFFFFF"/>
        <w:spacing w:line="360" w:lineRule="auto"/>
        <w:rPr>
          <w:rFonts w:ascii="Arial" w:hAnsi="Arial" w:cs="Arial"/>
          <w:sz w:val="22"/>
          <w:szCs w:val="22"/>
        </w:rPr>
      </w:pPr>
      <w:r w:rsidRPr="00146EF9">
        <w:rPr>
          <w:rFonts w:ascii="Arial" w:hAnsi="Arial" w:cs="Arial"/>
          <w:sz w:val="22"/>
          <w:szCs w:val="22"/>
        </w:rPr>
        <w:t>Parks and green spaces must be easily accessible and safe</w:t>
      </w:r>
      <w:r w:rsidR="0020763B">
        <w:rPr>
          <w:rFonts w:ascii="Arial" w:hAnsi="Arial" w:cs="Arial"/>
          <w:sz w:val="22"/>
          <w:szCs w:val="22"/>
        </w:rPr>
        <w:t xml:space="preserve">. </w:t>
      </w:r>
    </w:p>
    <w:p w14:paraId="433ABF9E" w14:textId="15F1ACFE" w:rsidR="0020763B" w:rsidRDefault="0020763B" w:rsidP="0020763B">
      <w:pPr>
        <w:pStyle w:val="ListParagraph"/>
        <w:numPr>
          <w:ilvl w:val="0"/>
          <w:numId w:val="17"/>
        </w:numPr>
        <w:shd w:val="clear" w:color="auto" w:fill="FFFFFF"/>
        <w:spacing w:line="360" w:lineRule="auto"/>
        <w:rPr>
          <w:rFonts w:ascii="Arial" w:hAnsi="Arial" w:cs="Arial"/>
          <w:sz w:val="22"/>
          <w:szCs w:val="22"/>
        </w:rPr>
      </w:pPr>
      <w:r>
        <w:rPr>
          <w:rFonts w:ascii="Arial" w:hAnsi="Arial" w:cs="Arial"/>
          <w:sz w:val="22"/>
          <w:szCs w:val="22"/>
        </w:rPr>
        <w:t>Government should consider introducing more holistic strategies.</w:t>
      </w:r>
    </w:p>
    <w:p w14:paraId="73863D59" w14:textId="20AB4678" w:rsidR="0020763B" w:rsidRPr="007B129B" w:rsidRDefault="0020763B" w:rsidP="0020763B">
      <w:pPr>
        <w:pStyle w:val="ListParagraph"/>
        <w:numPr>
          <w:ilvl w:val="0"/>
          <w:numId w:val="17"/>
        </w:numPr>
        <w:shd w:val="clear" w:color="auto" w:fill="FFFFFF"/>
        <w:rPr>
          <w:rFonts w:ascii="Arial" w:hAnsi="Arial" w:cs="Arial"/>
          <w:sz w:val="22"/>
          <w:szCs w:val="22"/>
        </w:rPr>
      </w:pPr>
      <w:r>
        <w:rPr>
          <w:rFonts w:ascii="Arial" w:hAnsi="Arial" w:cs="Arial"/>
          <w:sz w:val="22"/>
          <w:szCs w:val="22"/>
        </w:rPr>
        <w:t>In other domains (Such as job security and mental well-being), improvements must be attended to confirm the sustain</w:t>
      </w:r>
      <w:r w:rsidR="007B129B">
        <w:rPr>
          <w:rFonts w:ascii="Arial" w:hAnsi="Arial" w:cs="Arial"/>
          <w:sz w:val="22"/>
          <w:szCs w:val="22"/>
        </w:rPr>
        <w:t>abili</w:t>
      </w:r>
      <w:r>
        <w:rPr>
          <w:rFonts w:ascii="Arial" w:hAnsi="Arial" w:cs="Arial"/>
          <w:sz w:val="22"/>
          <w:szCs w:val="22"/>
        </w:rPr>
        <w:t>ty of the programmes.</w:t>
      </w:r>
    </w:p>
    <w:p w14:paraId="0E2A63FC" w14:textId="0B4A82A2" w:rsidR="0020763B" w:rsidRDefault="0020763B" w:rsidP="009E4754">
      <w:pPr>
        <w:shd w:val="clear" w:color="auto" w:fill="FFFFFF"/>
        <w:spacing w:after="0" w:line="240" w:lineRule="auto"/>
        <w:rPr>
          <w:rFonts w:ascii="Arial" w:hAnsi="Arial" w:cs="Arial"/>
        </w:rPr>
      </w:pPr>
    </w:p>
    <w:p w14:paraId="448237F1" w14:textId="77777777" w:rsidR="0020763B" w:rsidRPr="0020763B" w:rsidRDefault="0020763B" w:rsidP="009E4754">
      <w:pPr>
        <w:shd w:val="clear" w:color="auto" w:fill="FFFFFF"/>
        <w:spacing w:after="0" w:line="240" w:lineRule="auto"/>
        <w:rPr>
          <w:rFonts w:ascii="Arial" w:eastAsia="Times New Roman" w:hAnsi="Arial" w:cs="Arial"/>
          <w:color w:val="000000"/>
          <w:lang w:eastAsia="en-GB"/>
        </w:rPr>
      </w:pPr>
    </w:p>
    <w:p w14:paraId="74CE3BB2" w14:textId="1B5B4D1C" w:rsidR="000625A6" w:rsidRPr="003C52BA" w:rsidRDefault="000625A6" w:rsidP="007538FF">
      <w:pPr>
        <w:shd w:val="clear" w:color="auto" w:fill="FFFFFF"/>
        <w:spacing w:after="0" w:line="360" w:lineRule="auto"/>
        <w:rPr>
          <w:rFonts w:ascii="Arial" w:eastAsia="Times New Roman" w:hAnsi="Arial" w:cs="Arial"/>
          <w:b/>
          <w:bCs/>
          <w:color w:val="000000"/>
          <w:sz w:val="28"/>
          <w:szCs w:val="28"/>
          <w:lang w:eastAsia="en-GB"/>
        </w:rPr>
      </w:pPr>
      <w:r w:rsidRPr="003C52BA">
        <w:rPr>
          <w:rFonts w:ascii="Arial" w:eastAsia="Times New Roman" w:hAnsi="Arial" w:cs="Arial"/>
          <w:b/>
          <w:bCs/>
          <w:color w:val="000000"/>
          <w:sz w:val="28"/>
          <w:szCs w:val="28"/>
          <w:lang w:eastAsia="en-GB"/>
        </w:rPr>
        <w:t>Conclusion</w:t>
      </w:r>
    </w:p>
    <w:p w14:paraId="665B08E2" w14:textId="75B98CE3" w:rsidR="0040445E" w:rsidRDefault="00C16B7C" w:rsidP="00F3139C">
      <w:pPr>
        <w:shd w:val="clear" w:color="auto" w:fill="FFFFFF"/>
        <w:spacing w:after="0" w:line="360" w:lineRule="auto"/>
        <w:rPr>
          <w:rFonts w:ascii="Arial" w:eastAsia="Times New Roman" w:hAnsi="Arial" w:cs="Arial"/>
          <w:color w:val="000000"/>
          <w:lang w:eastAsia="en-GB"/>
        </w:rPr>
      </w:pPr>
      <w:r>
        <w:rPr>
          <w:rStyle w:val="hgkelc"/>
          <w:rFonts w:ascii="Arial" w:hAnsi="Arial" w:cs="Arial"/>
          <w:lang w:val="en"/>
        </w:rPr>
        <w:t>"</w:t>
      </w:r>
      <w:r w:rsidR="000625A6" w:rsidRPr="007538FF">
        <w:rPr>
          <w:rStyle w:val="hgkelc"/>
          <w:rFonts w:ascii="Arial" w:hAnsi="Arial" w:cs="Arial"/>
          <w:lang w:val="en"/>
        </w:rPr>
        <w:t xml:space="preserve">The </w:t>
      </w:r>
      <w:r w:rsidR="000625A6" w:rsidRPr="007538FF">
        <w:rPr>
          <w:rStyle w:val="jpfdse"/>
          <w:rFonts w:ascii="Arial" w:hAnsi="Arial" w:cs="Arial"/>
          <w:lang w:val="en"/>
        </w:rPr>
        <w:t>need</w:t>
      </w:r>
      <w:r w:rsidR="000625A6" w:rsidRPr="007538FF">
        <w:rPr>
          <w:rStyle w:val="hgkelc"/>
          <w:rFonts w:ascii="Arial" w:hAnsi="Arial" w:cs="Arial"/>
          <w:lang w:val="en"/>
        </w:rPr>
        <w:t xml:space="preserve"> to belong: Desire for interpersonal attachments as a fundamental human motivation</w:t>
      </w:r>
      <w:r w:rsidR="000625A6" w:rsidRPr="007538FF">
        <w:rPr>
          <w:rFonts w:ascii="Arial" w:eastAsia="Times New Roman" w:hAnsi="Arial" w:cs="Arial"/>
          <w:color w:val="000000"/>
          <w:lang w:eastAsia="en-GB"/>
        </w:rPr>
        <w:t>(Baumeister and Leary, 1995)</w:t>
      </w:r>
      <w:r w:rsidR="000625A6" w:rsidRPr="007538FF">
        <w:rPr>
          <w:rStyle w:val="hgkelc"/>
          <w:rFonts w:ascii="Arial" w:hAnsi="Arial" w:cs="Arial"/>
          <w:lang w:val="en"/>
        </w:rPr>
        <w:t>.</w:t>
      </w:r>
      <w:r>
        <w:rPr>
          <w:rStyle w:val="hgkelc"/>
          <w:rFonts w:ascii="Arial" w:hAnsi="Arial" w:cs="Arial"/>
          <w:lang w:val="en"/>
        </w:rPr>
        <w:t>"</w:t>
      </w:r>
      <w:r w:rsidR="000625A6" w:rsidRPr="007538FF">
        <w:rPr>
          <w:rStyle w:val="hgkelc"/>
          <w:rFonts w:ascii="Arial" w:hAnsi="Arial" w:cs="Arial"/>
          <w:lang w:val="en"/>
        </w:rPr>
        <w:t xml:space="preserve"> Social identity relates to how people</w:t>
      </w:r>
      <w:r>
        <w:rPr>
          <w:rStyle w:val="hgkelc"/>
          <w:rFonts w:ascii="Arial" w:hAnsi="Arial" w:cs="Arial"/>
          <w:lang w:val="en"/>
        </w:rPr>
        <w:t>'</w:t>
      </w:r>
      <w:r w:rsidR="000625A6" w:rsidRPr="007538FF">
        <w:rPr>
          <w:rStyle w:val="hgkelc"/>
          <w:rFonts w:ascii="Arial" w:hAnsi="Arial" w:cs="Arial"/>
          <w:lang w:val="en"/>
        </w:rPr>
        <w:t>s self-concepts are influenced by their involvement in social groupings</w:t>
      </w:r>
      <w:r w:rsidR="000625A6" w:rsidRPr="007538FF">
        <w:rPr>
          <w:rFonts w:ascii="Arial" w:hAnsi="Arial" w:cs="Arial"/>
          <w:color w:val="000000"/>
        </w:rPr>
        <w:t xml:space="preserve"> </w:t>
      </w:r>
      <w:r w:rsidR="000625A6" w:rsidRPr="007538FF">
        <w:rPr>
          <w:rFonts w:ascii="Arial" w:eastAsia="Times New Roman" w:hAnsi="Arial" w:cs="Arial"/>
          <w:color w:val="000000"/>
          <w:lang w:eastAsia="en-GB"/>
        </w:rPr>
        <w:t>(Hogg, 2021)</w:t>
      </w:r>
      <w:r w:rsidR="000625A6" w:rsidRPr="007538FF">
        <w:rPr>
          <w:rStyle w:val="hgkelc"/>
          <w:rFonts w:ascii="Arial" w:hAnsi="Arial" w:cs="Arial"/>
          <w:lang w:val="en"/>
        </w:rPr>
        <w:t>.</w:t>
      </w:r>
      <w:r w:rsidR="007B129B">
        <w:rPr>
          <w:rStyle w:val="hgkelc"/>
          <w:rFonts w:ascii="Arial" w:hAnsi="Arial" w:cs="Arial"/>
          <w:lang w:val="en"/>
        </w:rPr>
        <w:t xml:space="preserve"> </w:t>
      </w:r>
      <w:r w:rsidR="007B129B" w:rsidRPr="007538FF">
        <w:rPr>
          <w:rFonts w:ascii="Arial" w:eastAsia="Times New Roman" w:hAnsi="Arial" w:cs="Arial"/>
          <w:color w:val="000000"/>
          <w:lang w:eastAsia="en-GB"/>
        </w:rPr>
        <w:t>Finding commonality and building the environment for the identification of belonging sense for the common good is the top priority for community development.</w:t>
      </w:r>
      <w:r w:rsidR="003C52BA">
        <w:rPr>
          <w:rFonts w:ascii="Arial" w:eastAsia="Times New Roman" w:hAnsi="Arial" w:cs="Arial"/>
          <w:color w:val="000000"/>
          <w:lang w:eastAsia="en-GB"/>
        </w:rPr>
        <w:t xml:space="preserve"> However, sustainable community development is improbable without communication ties and links across all interested sectors in the community and the long-term collective effort</w:t>
      </w:r>
      <w:r w:rsidR="003C52BA" w:rsidRPr="003C52BA">
        <w:rPr>
          <w:rFonts w:ascii="Arial" w:eastAsia="Times New Roman" w:hAnsi="Arial" w:cs="Arial"/>
          <w:color w:val="000000"/>
          <w:lang w:eastAsia="en-GB"/>
        </w:rPr>
        <w:t>.</w:t>
      </w:r>
    </w:p>
    <w:p w14:paraId="6A5ED2CE" w14:textId="52CA20CC" w:rsidR="00715453" w:rsidRDefault="00715453" w:rsidP="00F3139C">
      <w:pPr>
        <w:shd w:val="clear" w:color="auto" w:fill="FFFFFF"/>
        <w:spacing w:after="0" w:line="360" w:lineRule="auto"/>
        <w:rPr>
          <w:rFonts w:ascii="Arial" w:eastAsia="Times New Roman" w:hAnsi="Arial" w:cs="Arial"/>
          <w:color w:val="000000"/>
          <w:lang w:eastAsia="en-GB"/>
        </w:rPr>
      </w:pPr>
    </w:p>
    <w:p w14:paraId="2F590488" w14:textId="050FA7C2" w:rsidR="00715453" w:rsidRDefault="00715453" w:rsidP="00F3139C">
      <w:pPr>
        <w:shd w:val="clear" w:color="auto" w:fill="FFFFFF"/>
        <w:spacing w:after="0" w:line="360" w:lineRule="auto"/>
        <w:rPr>
          <w:rFonts w:ascii="Arial" w:eastAsia="Times New Roman" w:hAnsi="Arial" w:cs="Arial"/>
          <w:color w:val="000000"/>
          <w:lang w:eastAsia="en-GB"/>
        </w:rPr>
      </w:pPr>
    </w:p>
    <w:p w14:paraId="44A3627E" w14:textId="77777777" w:rsidR="00715453" w:rsidRDefault="00715453" w:rsidP="00F3139C">
      <w:pPr>
        <w:shd w:val="clear" w:color="auto" w:fill="FFFFFF"/>
        <w:spacing w:after="0" w:line="360" w:lineRule="auto"/>
        <w:rPr>
          <w:rFonts w:ascii="Arial" w:eastAsia="Times New Roman" w:hAnsi="Arial" w:cs="Arial"/>
          <w:color w:val="000000"/>
          <w:lang w:eastAsia="en-GB"/>
        </w:rPr>
      </w:pPr>
    </w:p>
    <w:p w14:paraId="7454AEBC" w14:textId="6FC04C18" w:rsidR="00C54B53" w:rsidRDefault="00C54B53" w:rsidP="00F3139C">
      <w:pPr>
        <w:shd w:val="clear" w:color="auto" w:fill="FFFFFF"/>
        <w:spacing w:after="0" w:line="360" w:lineRule="auto"/>
        <w:rPr>
          <w:rFonts w:ascii="Arial" w:eastAsia="Times New Roman" w:hAnsi="Arial" w:cs="Arial"/>
          <w:color w:val="000000"/>
          <w:lang w:eastAsia="en-GB"/>
        </w:rPr>
      </w:pPr>
    </w:p>
    <w:sdt>
      <w:sdtPr>
        <w:id w:val="261733461"/>
        <w:docPartObj>
          <w:docPartGallery w:val="Bibliographies"/>
          <w:docPartUnique/>
        </w:docPartObj>
      </w:sdtPr>
      <w:sdtEndPr>
        <w:rPr>
          <w:rFonts w:asciiTheme="minorHAnsi" w:eastAsiaTheme="minorHAnsi" w:hAnsiTheme="minorHAnsi" w:cstheme="minorBidi"/>
          <w:color w:val="auto"/>
          <w:sz w:val="22"/>
          <w:szCs w:val="22"/>
        </w:rPr>
      </w:sdtEndPr>
      <w:sdtContent>
        <w:p w14:paraId="058C9C2E" w14:textId="437F5AD9" w:rsidR="00715453" w:rsidRDefault="00715453">
          <w:pPr>
            <w:pStyle w:val="Heading1"/>
          </w:pPr>
          <w:r>
            <w:t>References</w:t>
          </w:r>
        </w:p>
        <w:sdt>
          <w:sdtPr>
            <w:id w:val="-573587230"/>
            <w:bibliography/>
          </w:sdtPr>
          <w:sdtContent>
            <w:p w14:paraId="7B6D2326"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Aljabri, D. (2022). Associations Between Obesity, Physical Inactivity, Healthcare Capacity, and the Built Environment: Geographic Information System Analysis. </w:t>
              </w:r>
              <w:r>
                <w:rPr>
                  <w:rFonts w:ascii="Arial" w:hAnsi="Arial" w:cs="Arial"/>
                  <w:i/>
                  <w:iCs/>
                  <w:lang w:val="en-US"/>
                </w:rPr>
                <w:t>Journal of Multidisciplinary Healthcare</w:t>
              </w:r>
              <w:r>
                <w:rPr>
                  <w:rFonts w:ascii="Arial" w:hAnsi="Arial" w:cs="Arial"/>
                  <w:lang w:val="en-US"/>
                </w:rPr>
                <w:t>, [online] Volume 15, pp.689–704. doi:</w:t>
              </w:r>
              <w:hyperlink r:id="rId25" w:history="1">
                <w:r>
                  <w:rPr>
                    <w:rFonts w:ascii="Arial" w:hAnsi="Arial" w:cs="Arial"/>
                    <w:lang w:val="en-US"/>
                  </w:rPr>
                  <w:t>10.2147/jmdh.s345458</w:t>
                </w:r>
              </w:hyperlink>
              <w:r>
                <w:rPr>
                  <w:rFonts w:ascii="Arial" w:hAnsi="Arial" w:cs="Arial"/>
                  <w:lang w:val="en-US"/>
                </w:rPr>
                <w:t>.</w:t>
              </w:r>
            </w:p>
            <w:p w14:paraId="24EA5E85"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Allen, K.-A. (2020). </w:t>
              </w:r>
              <w:r>
                <w:rPr>
                  <w:rFonts w:ascii="Arial" w:hAnsi="Arial" w:cs="Arial"/>
                  <w:i/>
                  <w:iCs/>
                  <w:lang w:val="en-US"/>
                </w:rPr>
                <w:t>Psychology of Belonging</w:t>
              </w:r>
              <w:r>
                <w:rPr>
                  <w:rFonts w:ascii="Arial" w:hAnsi="Arial" w:cs="Arial"/>
                  <w:lang w:val="en-US"/>
                </w:rPr>
                <w:t>. 1st ed. Oxfordshire: Routledge, pp.1–144.</w:t>
              </w:r>
            </w:p>
            <w:p w14:paraId="4E38D594"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ARUP (2021). </w:t>
              </w:r>
              <w:r>
                <w:rPr>
                  <w:rFonts w:ascii="Arial" w:hAnsi="Arial" w:cs="Arial"/>
                  <w:i/>
                  <w:iCs/>
                  <w:lang w:val="en-US"/>
                </w:rPr>
                <w:t>Barking and Dagenham Borough-Wide Transport Priorities: 2021-2037</w:t>
              </w:r>
              <w:r>
                <w:rPr>
                  <w:rFonts w:ascii="Arial" w:hAnsi="Arial" w:cs="Arial"/>
                  <w:lang w:val="en-US"/>
                </w:rPr>
                <w:t xml:space="preserve">. [online] </w:t>
              </w:r>
              <w:r>
                <w:rPr>
                  <w:rFonts w:ascii="Arial" w:hAnsi="Arial" w:cs="Arial"/>
                  <w:i/>
                  <w:iCs/>
                  <w:lang w:val="en-US"/>
                </w:rPr>
                <w:t>https://yourcall.befirst.london</w:t>
              </w:r>
              <w:r>
                <w:rPr>
                  <w:rFonts w:ascii="Arial" w:hAnsi="Arial" w:cs="Arial"/>
                  <w:lang w:val="en-US"/>
                </w:rPr>
                <w:t xml:space="preserve">, ARUP, pp.1–41. Available at: </w:t>
              </w:r>
              <w:hyperlink r:id="rId26" w:history="1">
                <w:r>
                  <w:rPr>
                    <w:rFonts w:ascii="Arial" w:hAnsi="Arial" w:cs="Arial"/>
                    <w:lang w:val="en-US"/>
                  </w:rPr>
                  <w:t>https://ehq-production-europe.s3.eu-west-1.amazonaws.com/bb06decb137ba5470b70029a39854e13a25e96a7/original/1639580924/8</w:t>
                </w:r>
                <w:r>
                  <w:rPr>
                    <w:rFonts w:ascii="Arial" w:hAnsi="Arial" w:cs="Arial"/>
                    <w:lang w:val="en-US"/>
                  </w:rPr>
                  <w:lastRenderedPageBreak/>
                  <w:t>cc918ce63005398f8b701b37ccaa8ba_T1_2021_10_07_Barking_Borough-Wide_Transport_Strategy.pdf?X-Amz-Algorithm=AWS4-HMAC-SHA256&amp;X-Amz-Credential=AKIA4KKNQAKICO37GBEP%2F20221216%2Feu-west-1%2Fs3%2Faws4_request&amp;X-Amz-Date=20221216T175524Z&amp;X-Amz-Expires=300&amp;X-Amz-SignedHeaders=host&amp;X-Amz-Signature=5fcacf3d018f82fb53e6e7f6140f8a89c1169a43a25e0075bd8a652665f27439</w:t>
                </w:r>
              </w:hyperlink>
              <w:r>
                <w:rPr>
                  <w:rFonts w:ascii="Arial" w:hAnsi="Arial" w:cs="Arial"/>
                  <w:lang w:val="en-US"/>
                </w:rPr>
                <w:t xml:space="preserve"> [Accessed 16 Dec. 2022].</w:t>
              </w:r>
            </w:p>
            <w:p w14:paraId="7566709E"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Authority, the G.L. (2011). </w:t>
              </w:r>
              <w:r>
                <w:rPr>
                  <w:rFonts w:ascii="Arial" w:hAnsi="Arial" w:cs="Arial"/>
                  <w:i/>
                  <w:iCs/>
                  <w:lang w:val="en-US"/>
                </w:rPr>
                <w:t>Land Area and Population Density, Ward and Borough – London Datastore</w:t>
              </w:r>
              <w:r>
                <w:rPr>
                  <w:rFonts w:ascii="Arial" w:hAnsi="Arial" w:cs="Arial"/>
                  <w:lang w:val="en-US"/>
                </w:rPr>
                <w:t xml:space="preserve">. [online] https://data.london.gov.uk. Available at: </w:t>
              </w:r>
              <w:hyperlink r:id="rId27" w:history="1">
                <w:r>
                  <w:rPr>
                    <w:rFonts w:ascii="Arial" w:hAnsi="Arial" w:cs="Arial"/>
                    <w:lang w:val="en-US"/>
                  </w:rPr>
                  <w:t>https://data.london.gov.uk/dataset/land-area-and-population-density-ward-and-borough</w:t>
                </w:r>
              </w:hyperlink>
              <w:r>
                <w:rPr>
                  <w:rFonts w:ascii="Arial" w:hAnsi="Arial" w:cs="Arial"/>
                  <w:lang w:val="en-US"/>
                </w:rPr>
                <w:t xml:space="preserve"> [Accessed 15 Dec. 2022].</w:t>
              </w:r>
            </w:p>
            <w:p w14:paraId="75FB6624"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Bandura, A. (1977). </w:t>
              </w:r>
              <w:r>
                <w:rPr>
                  <w:rFonts w:ascii="Arial" w:hAnsi="Arial" w:cs="Arial"/>
                  <w:i/>
                  <w:iCs/>
                  <w:lang w:val="en-US"/>
                </w:rPr>
                <w:t>Social Learning Theory</w:t>
              </w:r>
              <w:r>
                <w:rPr>
                  <w:rFonts w:ascii="Arial" w:hAnsi="Arial" w:cs="Arial"/>
                  <w:lang w:val="en-US"/>
                </w:rPr>
                <w:t xml:space="preserve">. 1st ed. [online] New York: General Learning Press, pp.1–46. Available at: </w:t>
              </w:r>
              <w:hyperlink r:id="rId28" w:history="1">
                <w:r>
                  <w:rPr>
                    <w:rFonts w:ascii="Arial" w:hAnsi="Arial" w:cs="Arial"/>
                    <w:lang w:val="en-US"/>
                  </w:rPr>
                  <w:t>http://www.asecib.ase.ro/mps/Bandura_SocialLearningTheory.pdf</w:t>
                </w:r>
              </w:hyperlink>
              <w:r>
                <w:rPr>
                  <w:rFonts w:ascii="Arial" w:hAnsi="Arial" w:cs="Arial"/>
                  <w:lang w:val="en-US"/>
                </w:rPr>
                <w:t xml:space="preserve"> [Accessed 15 Dec. 2022].</w:t>
              </w:r>
            </w:p>
            <w:p w14:paraId="488A5FF3"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Baumeister, R.F. and Leary, M.R. (1995). The need to belong: Desire for interpersonal attachments as a fundamental human motivation. </w:t>
              </w:r>
              <w:r>
                <w:rPr>
                  <w:rFonts w:ascii="Arial" w:hAnsi="Arial" w:cs="Arial"/>
                  <w:i/>
                  <w:iCs/>
                  <w:lang w:val="en-US"/>
                </w:rPr>
                <w:t>Psychological Bulletin</w:t>
              </w:r>
              <w:r>
                <w:rPr>
                  <w:rFonts w:ascii="Arial" w:hAnsi="Arial" w:cs="Arial"/>
                  <w:lang w:val="en-US"/>
                </w:rPr>
                <w:t>, 117(3), pp.497–529. doi:</w:t>
              </w:r>
              <w:hyperlink r:id="rId29" w:history="1">
                <w:r>
                  <w:rPr>
                    <w:rFonts w:ascii="Arial" w:hAnsi="Arial" w:cs="Arial"/>
                    <w:lang w:val="en-US"/>
                  </w:rPr>
                  <w:t>10.1037/0033-2909.117.3.497</w:t>
                </w:r>
              </w:hyperlink>
              <w:r>
                <w:rPr>
                  <w:rFonts w:ascii="Arial" w:hAnsi="Arial" w:cs="Arial"/>
                  <w:lang w:val="en-US"/>
                </w:rPr>
                <w:t>.</w:t>
              </w:r>
            </w:p>
            <w:p w14:paraId="7F8FC444"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BHRJSNA (2019). </w:t>
              </w:r>
              <w:r>
                <w:rPr>
                  <w:rFonts w:ascii="Arial" w:hAnsi="Arial" w:cs="Arial"/>
                  <w:i/>
                  <w:iCs/>
                  <w:lang w:val="en-US"/>
                </w:rPr>
                <w:t>Barking &amp; Dagenham, Havering and Redbridge Joint Strategic Needs Assessment Profiles London Borough of Barking &amp; Dagenham V7 2020 Barking and Dagenham</w:t>
              </w:r>
              <w:r>
                <w:rPr>
                  <w:rFonts w:ascii="Arial" w:hAnsi="Arial" w:cs="Arial"/>
                  <w:lang w:val="en-US"/>
                </w:rPr>
                <w:t xml:space="preserve">. [online] </w:t>
              </w:r>
              <w:r>
                <w:rPr>
                  <w:rFonts w:ascii="Arial" w:hAnsi="Arial" w:cs="Arial"/>
                  <w:i/>
                  <w:iCs/>
                  <w:lang w:val="en-US"/>
                </w:rPr>
                <w:t>https://bhrjsna.communityinsight.org</w:t>
              </w:r>
              <w:r>
                <w:rPr>
                  <w:rFonts w:ascii="Arial" w:hAnsi="Arial" w:cs="Arial"/>
                  <w:lang w:val="en-US"/>
                </w:rPr>
                <w:t xml:space="preserve">, Barking &amp; Dagenham, Havering and Redbridge: BHRJSNA, pp.1–106. Available at: </w:t>
              </w:r>
              <w:hyperlink r:id="rId30" w:history="1">
                <w:r>
                  <w:rPr>
                    <w:rFonts w:ascii="Arial" w:hAnsi="Arial" w:cs="Arial"/>
                    <w:lang w:val="en-US"/>
                  </w:rPr>
                  <w:t>https://bhrjsna.communityinsight.org/reports/1366/BHR%20JSNA%202020%20-%20Barking%20and%20Dagenham.pdf</w:t>
                </w:r>
              </w:hyperlink>
              <w:r>
                <w:rPr>
                  <w:rFonts w:ascii="Arial" w:hAnsi="Arial" w:cs="Arial"/>
                  <w:lang w:val="en-US"/>
                </w:rPr>
                <w:t xml:space="preserve"> [Accessed 15 Dec. 2022].</w:t>
              </w:r>
            </w:p>
            <w:p w14:paraId="4969607C"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Boseley, S. (2016). </w:t>
              </w:r>
              <w:r>
                <w:rPr>
                  <w:rFonts w:ascii="Arial" w:hAnsi="Arial" w:cs="Arial"/>
                  <w:i/>
                  <w:iCs/>
                  <w:lang w:val="en-US"/>
                </w:rPr>
                <w:t>Childhood obesity: UK’s ‘inexcusable’ strategy is wasted opportunity, say experts</w:t>
              </w:r>
              <w:r>
                <w:rPr>
                  <w:rFonts w:ascii="Arial" w:hAnsi="Arial" w:cs="Arial"/>
                  <w:lang w:val="en-US"/>
                </w:rPr>
                <w:t xml:space="preserve">. [online] the Guardian. Available at: </w:t>
              </w:r>
              <w:hyperlink r:id="rId31" w:history="1">
                <w:r>
                  <w:rPr>
                    <w:rFonts w:ascii="Arial" w:hAnsi="Arial" w:cs="Arial"/>
                    <w:lang w:val="en-US"/>
                  </w:rPr>
                  <w:t>https://www.theguardian.com/society/2016/aug/18/childhood-obesity-strategy-wasted-opportunity-campaigners</w:t>
                </w:r>
              </w:hyperlink>
              <w:r>
                <w:rPr>
                  <w:rFonts w:ascii="Arial" w:hAnsi="Arial" w:cs="Arial"/>
                  <w:lang w:val="en-US"/>
                </w:rPr>
                <w:t xml:space="preserve"> [Accessed 15 Dec. 2022].</w:t>
              </w:r>
            </w:p>
            <w:p w14:paraId="6AA75195"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Brehm, B.J. and D’Alessio, D.A. (2019). </w:t>
              </w:r>
              <w:r>
                <w:rPr>
                  <w:rFonts w:ascii="Arial" w:hAnsi="Arial" w:cs="Arial"/>
                  <w:i/>
                  <w:iCs/>
                  <w:lang w:val="en-US"/>
                </w:rPr>
                <w:t>Environmental Factors Influencing Obesity</w:t>
              </w:r>
              <w:r>
                <w:rPr>
                  <w:rFonts w:ascii="Arial" w:hAnsi="Arial" w:cs="Arial"/>
                  <w:lang w:val="en-US"/>
                </w:rPr>
                <w:t xml:space="preserve">. [online] NIH.gov. Available at: </w:t>
              </w:r>
              <w:hyperlink r:id="rId32" w:history="1">
                <w:r>
                  <w:rPr>
                    <w:rFonts w:ascii="Arial" w:hAnsi="Arial" w:cs="Arial"/>
                    <w:lang w:val="en-US"/>
                  </w:rPr>
                  <w:t>https://www.ncbi.nlm.nih.gov/books/NBK278977/</w:t>
                </w:r>
              </w:hyperlink>
              <w:r>
                <w:rPr>
                  <w:rFonts w:ascii="Arial" w:hAnsi="Arial" w:cs="Arial"/>
                  <w:lang w:val="en-US"/>
                </w:rPr>
                <w:t xml:space="preserve"> [Accessed 16 Dec. 2022].</w:t>
              </w:r>
            </w:p>
            <w:p w14:paraId="2FF1A77B"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Britannica, T.E. of E. (2022). </w:t>
              </w:r>
              <w:r>
                <w:rPr>
                  <w:rFonts w:ascii="Arial" w:hAnsi="Arial" w:cs="Arial"/>
                  <w:i/>
                  <w:iCs/>
                  <w:lang w:val="en-US"/>
                </w:rPr>
                <w:t>Barking and Dagenham | borough, London, United Kingdom | Britannica</w:t>
              </w:r>
              <w:r>
                <w:rPr>
                  <w:rFonts w:ascii="Arial" w:hAnsi="Arial" w:cs="Arial"/>
                  <w:lang w:val="en-US"/>
                </w:rPr>
                <w:t xml:space="preserve">. [online] www.britannica.com. Available at: </w:t>
              </w:r>
              <w:hyperlink r:id="rId33" w:history="1">
                <w:r>
                  <w:rPr>
                    <w:rFonts w:ascii="Arial" w:hAnsi="Arial" w:cs="Arial"/>
                    <w:lang w:val="en-US"/>
                  </w:rPr>
                  <w:t>https://www.britannica.com/place/Barking-and-Dagenham</w:t>
                </w:r>
              </w:hyperlink>
              <w:r>
                <w:rPr>
                  <w:rFonts w:ascii="Arial" w:hAnsi="Arial" w:cs="Arial"/>
                  <w:lang w:val="en-US"/>
                </w:rPr>
                <w:t xml:space="preserve"> [Accessed 14 Dec. 2022].</w:t>
              </w:r>
            </w:p>
            <w:p w14:paraId="64B2F82B"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CDC (2019). </w:t>
              </w:r>
              <w:r>
                <w:rPr>
                  <w:rFonts w:ascii="Arial" w:hAnsi="Arial" w:cs="Arial"/>
                  <w:i/>
                  <w:iCs/>
                  <w:lang w:val="en-US"/>
                </w:rPr>
                <w:t>Lack of Physical Activity</w:t>
              </w:r>
              <w:r>
                <w:rPr>
                  <w:rFonts w:ascii="Arial" w:hAnsi="Arial" w:cs="Arial"/>
                  <w:lang w:val="en-US"/>
                </w:rPr>
                <w:t xml:space="preserve">. [online] Centers for Disease Control and Prevention. Available at: </w:t>
              </w:r>
              <w:hyperlink r:id="rId34" w:history="1">
                <w:r>
                  <w:rPr>
                    <w:rFonts w:ascii="Arial" w:hAnsi="Arial" w:cs="Arial"/>
                    <w:lang w:val="en-US"/>
                  </w:rPr>
                  <w:t>https://www.cdc.gov/chronicdisease/resources/publications/factsheets/physical-activity.htm</w:t>
                </w:r>
              </w:hyperlink>
              <w:r>
                <w:rPr>
                  <w:rFonts w:ascii="Arial" w:hAnsi="Arial" w:cs="Arial"/>
                  <w:lang w:val="en-US"/>
                </w:rPr>
                <w:t xml:space="preserve"> [Accessed 15 Dec. 2022].</w:t>
              </w:r>
            </w:p>
            <w:p w14:paraId="40E76555"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Cobigo, V., Martin, L. and Mcheimech, R. (2016). Understanding Community. </w:t>
              </w:r>
              <w:r>
                <w:rPr>
                  <w:rFonts w:ascii="Arial" w:hAnsi="Arial" w:cs="Arial"/>
                  <w:i/>
                  <w:iCs/>
                  <w:lang w:val="en-US"/>
                </w:rPr>
                <w:t>Canadian Journal of Disability Studies</w:t>
              </w:r>
              <w:r>
                <w:rPr>
                  <w:rFonts w:ascii="Arial" w:hAnsi="Arial" w:cs="Arial"/>
                  <w:lang w:val="en-US"/>
                </w:rPr>
                <w:t>, 5(4), p.181. doi:</w:t>
              </w:r>
              <w:hyperlink r:id="rId35" w:history="1">
                <w:r>
                  <w:rPr>
                    <w:rFonts w:ascii="Arial" w:hAnsi="Arial" w:cs="Arial"/>
                    <w:lang w:val="en-US"/>
                  </w:rPr>
                  <w:t>10.15353/cjds.v5i4.318</w:t>
                </w:r>
              </w:hyperlink>
              <w:r>
                <w:rPr>
                  <w:rFonts w:ascii="Arial" w:hAnsi="Arial" w:cs="Arial"/>
                  <w:lang w:val="en-US"/>
                </w:rPr>
                <w:t>.</w:t>
              </w:r>
            </w:p>
            <w:p w14:paraId="0827544F"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Department of Health and Social Care (2018). </w:t>
              </w:r>
              <w:r>
                <w:rPr>
                  <w:rFonts w:ascii="Arial" w:hAnsi="Arial" w:cs="Arial"/>
                  <w:i/>
                  <w:iCs/>
                  <w:lang w:val="en-US"/>
                </w:rPr>
                <w:t>Childhood obesity: a plan for action Chapter 2</w:t>
              </w:r>
              <w:r>
                <w:rPr>
                  <w:rFonts w:ascii="Arial" w:hAnsi="Arial" w:cs="Arial"/>
                  <w:lang w:val="en-US"/>
                </w:rPr>
                <w:t xml:space="preserve">. [online] </w:t>
              </w:r>
              <w:r>
                <w:rPr>
                  <w:rFonts w:ascii="Arial" w:hAnsi="Arial" w:cs="Arial"/>
                  <w:i/>
                  <w:iCs/>
                  <w:lang w:val="en-US"/>
                </w:rPr>
                <w:t>https://assets.publishing.service.gov.uk</w:t>
              </w:r>
              <w:r>
                <w:rPr>
                  <w:rFonts w:ascii="Arial" w:hAnsi="Arial" w:cs="Arial"/>
                  <w:lang w:val="en-US"/>
                </w:rPr>
                <w:t xml:space="preserve">, pp.1–33. Available at: </w:t>
              </w:r>
              <w:hyperlink r:id="rId36" w:history="1">
                <w:r>
                  <w:rPr>
                    <w:rFonts w:ascii="Arial" w:hAnsi="Arial" w:cs="Arial"/>
                    <w:lang w:val="en-US"/>
                  </w:rPr>
                  <w:t>https://assets.publishing.service.gov.uk/government/uploads/system/uploads/attachment_data/file/718903/childhood-obesity-a-plan-for-action-chapter-2.pdf</w:t>
                </w:r>
              </w:hyperlink>
              <w:r>
                <w:rPr>
                  <w:rFonts w:ascii="Arial" w:hAnsi="Arial" w:cs="Arial"/>
                  <w:lang w:val="en-US"/>
                </w:rPr>
                <w:t xml:space="preserve"> [Accessed 15 Dec. 2022].</w:t>
              </w:r>
            </w:p>
            <w:p w14:paraId="67DA19C9"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Devaux, M., Sassi, F., Cecchini, M., Borgonovi, F. and Church, J. (2011). Exploring the Relationship Between Education and Obesity. </w:t>
              </w:r>
              <w:r>
                <w:rPr>
                  <w:rFonts w:ascii="Arial" w:hAnsi="Arial" w:cs="Arial"/>
                  <w:i/>
                  <w:iCs/>
                  <w:lang w:val="en-US"/>
                </w:rPr>
                <w:t>OECD Journal: Economic Studies</w:t>
              </w:r>
              <w:r>
                <w:rPr>
                  <w:rFonts w:ascii="Arial" w:hAnsi="Arial" w:cs="Arial"/>
                  <w:lang w:val="en-US"/>
                </w:rPr>
                <w:t>, 2011(1), pp.1–40. doi:</w:t>
              </w:r>
              <w:hyperlink r:id="rId37" w:history="1">
                <w:r>
                  <w:rPr>
                    <w:rFonts w:ascii="Arial" w:hAnsi="Arial" w:cs="Arial"/>
                    <w:lang w:val="en-US"/>
                  </w:rPr>
                  <w:t>10.1787/eco_studies-2011-5kg5825v1k23</w:t>
                </w:r>
              </w:hyperlink>
              <w:r>
                <w:rPr>
                  <w:rFonts w:ascii="Arial" w:hAnsi="Arial" w:cs="Arial"/>
                  <w:lang w:val="en-US"/>
                </w:rPr>
                <w:t>.</w:t>
              </w:r>
            </w:p>
            <w:p w14:paraId="351C31FA"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Disparities, O. for H.I. and (2022). </w:t>
              </w:r>
              <w:r>
                <w:rPr>
                  <w:rFonts w:ascii="Arial" w:hAnsi="Arial" w:cs="Arial"/>
                  <w:i/>
                  <w:iCs/>
                  <w:lang w:val="en-US"/>
                </w:rPr>
                <w:t>Physical Activity - Data - OHID</w:t>
              </w:r>
              <w:r>
                <w:rPr>
                  <w:rFonts w:ascii="Arial" w:hAnsi="Arial" w:cs="Arial"/>
                  <w:lang w:val="en-US"/>
                </w:rPr>
                <w:t xml:space="preserve">. [online] fingertips.phe.org.uk. Available at: </w:t>
              </w:r>
              <w:hyperlink r:id="rId38" w:history="1">
                <w:r>
                  <w:rPr>
                    <w:rFonts w:ascii="Arial" w:hAnsi="Arial" w:cs="Arial"/>
                    <w:lang w:val="en-US"/>
                  </w:rPr>
                  <w:t>https://fingertips.phe.org.uk/profile/physical-activity/data#page/1/gid/1938132899/ati/302/iid/93014/age/298/sex/4/cat/-1/ctp/-1/yrr/1/cid/4/tbm/1</w:t>
                </w:r>
              </w:hyperlink>
              <w:r>
                <w:rPr>
                  <w:rFonts w:ascii="Arial" w:hAnsi="Arial" w:cs="Arial"/>
                  <w:lang w:val="en-US"/>
                </w:rPr>
                <w:t xml:space="preserve"> [Accessed 16 Dec. 2022].</w:t>
              </w:r>
            </w:p>
            <w:p w14:paraId="15B60443"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England, P.H. (2020). </w:t>
              </w:r>
              <w:r>
                <w:rPr>
                  <w:rFonts w:ascii="Arial" w:hAnsi="Arial" w:cs="Arial"/>
                  <w:i/>
                  <w:iCs/>
                  <w:lang w:val="en-US"/>
                </w:rPr>
                <w:t>E09000002</w:t>
              </w:r>
              <w:r>
                <w:rPr>
                  <w:rFonts w:ascii="Arial" w:hAnsi="Arial" w:cs="Arial"/>
                  <w:lang w:val="en-US"/>
                </w:rPr>
                <w:t xml:space="preserve">. [online] Phe.org.uk. Available at: </w:t>
              </w:r>
              <w:hyperlink r:id="rId39" w:history="1">
                <w:r>
                  <w:rPr>
                    <w:rFonts w:ascii="Arial" w:hAnsi="Arial" w:cs="Arial"/>
                    <w:lang w:val="en-US"/>
                  </w:rPr>
                  <w:t>https://fingertips.phe.org.uk/static-reports/health-profiles/2019/e09000002.html?area-name=barking%20and%20dagenham</w:t>
                </w:r>
              </w:hyperlink>
              <w:r>
                <w:rPr>
                  <w:rFonts w:ascii="Arial" w:hAnsi="Arial" w:cs="Arial"/>
                  <w:lang w:val="en-US"/>
                </w:rPr>
                <w:t xml:space="preserve"> [Accessed 15 Dec. 2022].</w:t>
              </w:r>
            </w:p>
            <w:p w14:paraId="02CE39E9"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Erkelenz, N., Kobel, S., Kettner, S., Drenowatz, C., Steinacker, J.M. and Research Group “Join the Healthy Boat – Primary School” (2014). Parental Activity as Influence on Children`s BMI Percentiles and Physical Activity. </w:t>
              </w:r>
              <w:r>
                <w:rPr>
                  <w:rFonts w:ascii="Arial" w:hAnsi="Arial" w:cs="Arial"/>
                  <w:i/>
                  <w:iCs/>
                  <w:lang w:val="en-US"/>
                </w:rPr>
                <w:t>Journal of Sports Science &amp; Medicine</w:t>
              </w:r>
              <w:r>
                <w:rPr>
                  <w:rFonts w:ascii="Arial" w:hAnsi="Arial" w:cs="Arial"/>
                  <w:lang w:val="en-US"/>
                </w:rPr>
                <w:t xml:space="preserve">, [online] 13(3), pp.645–50. Available at: </w:t>
              </w:r>
              <w:hyperlink r:id="rId40" w:history="1">
                <w:r>
                  <w:rPr>
                    <w:rFonts w:ascii="Arial" w:hAnsi="Arial" w:cs="Arial"/>
                    <w:lang w:val="en-US"/>
                  </w:rPr>
                  <w:t>https://www.ncbi.nlm.nih.gov/pmc/articles/PMC4126304</w:t>
                </w:r>
              </w:hyperlink>
              <w:r>
                <w:rPr>
                  <w:rFonts w:ascii="Arial" w:hAnsi="Arial" w:cs="Arial"/>
                  <w:lang w:val="en-US"/>
                </w:rPr>
                <w:t xml:space="preserve"> [Accessed 15 Dec. 2022].</w:t>
              </w:r>
            </w:p>
            <w:p w14:paraId="3C9062A2"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Fibrianto, A.S. and Yuniar, A.D. (2019). Technological Development and its Impact on Community Social Behavior. </w:t>
              </w:r>
              <w:r>
                <w:rPr>
                  <w:rFonts w:ascii="Arial" w:hAnsi="Arial" w:cs="Arial"/>
                  <w:i/>
                  <w:iCs/>
                  <w:lang w:val="en-US"/>
                </w:rPr>
                <w:t>www.atlantis-press.com</w:t>
              </w:r>
              <w:r>
                <w:rPr>
                  <w:rFonts w:ascii="Arial" w:hAnsi="Arial" w:cs="Arial"/>
                  <w:lang w:val="en-US"/>
                </w:rPr>
                <w:t>, pp.210–213. doi:</w:t>
              </w:r>
              <w:hyperlink r:id="rId41" w:history="1">
                <w:r>
                  <w:rPr>
                    <w:rFonts w:ascii="Arial" w:hAnsi="Arial" w:cs="Arial"/>
                    <w:lang w:val="en-US"/>
                  </w:rPr>
                  <w:t>10.2991/icskse-18.2019.42</w:t>
                </w:r>
              </w:hyperlink>
              <w:r>
                <w:rPr>
                  <w:rFonts w:ascii="Arial" w:hAnsi="Arial" w:cs="Arial"/>
                  <w:lang w:val="en-US"/>
                </w:rPr>
                <w:t>.</w:t>
              </w:r>
            </w:p>
            <w:p w14:paraId="0A24A32B"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GOV.UK (2014). </w:t>
              </w:r>
              <w:r>
                <w:rPr>
                  <w:rFonts w:ascii="Arial" w:hAnsi="Arial" w:cs="Arial"/>
                  <w:i/>
                  <w:iCs/>
                  <w:lang w:val="en-US"/>
                </w:rPr>
                <w:t>Children and Families Act 2014</w:t>
              </w:r>
              <w:r>
                <w:rPr>
                  <w:rFonts w:ascii="Arial" w:hAnsi="Arial" w:cs="Arial"/>
                  <w:lang w:val="en-US"/>
                </w:rPr>
                <w:t xml:space="preserve">. [online] www.legislation.gov.uk. Available at: </w:t>
              </w:r>
              <w:hyperlink r:id="rId42" w:history="1">
                <w:r>
                  <w:rPr>
                    <w:rFonts w:ascii="Arial" w:hAnsi="Arial" w:cs="Arial"/>
                    <w:lang w:val="en-US"/>
                  </w:rPr>
                  <w:t>https://www.legislation.gov.uk/ukpga/2014/6/contents/enacted</w:t>
                </w:r>
              </w:hyperlink>
              <w:r>
                <w:rPr>
                  <w:rFonts w:ascii="Arial" w:hAnsi="Arial" w:cs="Arial"/>
                  <w:lang w:val="en-US"/>
                </w:rPr>
                <w:t xml:space="preserve"> [Accessed 15 Dec. 2022].</w:t>
              </w:r>
            </w:p>
            <w:p w14:paraId="3A946996"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lastRenderedPageBreak/>
                <w:t xml:space="preserve">GOV.UK (2022). </w:t>
              </w:r>
              <w:r>
                <w:rPr>
                  <w:rFonts w:ascii="Arial" w:hAnsi="Arial" w:cs="Arial"/>
                  <w:i/>
                  <w:iCs/>
                  <w:lang w:val="en-US"/>
                </w:rPr>
                <w:t>Health and Care Act 2022</w:t>
              </w:r>
              <w:r>
                <w:rPr>
                  <w:rFonts w:ascii="Arial" w:hAnsi="Arial" w:cs="Arial"/>
                  <w:lang w:val="en-US"/>
                </w:rPr>
                <w:t xml:space="preserve">. [online] Legislation.gov.uk. Available at: </w:t>
              </w:r>
              <w:hyperlink r:id="rId43" w:history="1">
                <w:r>
                  <w:rPr>
                    <w:rFonts w:ascii="Arial" w:hAnsi="Arial" w:cs="Arial"/>
                    <w:lang w:val="en-US"/>
                  </w:rPr>
                  <w:t>https://www.legislation.gov.uk/ukpga/2022/31/contents/enacted</w:t>
                </w:r>
              </w:hyperlink>
              <w:r>
                <w:rPr>
                  <w:rFonts w:ascii="Arial" w:hAnsi="Arial" w:cs="Arial"/>
                  <w:lang w:val="en-US"/>
                </w:rPr>
                <w:t xml:space="preserve"> [Accessed 16 Dec. 2022].</w:t>
              </w:r>
            </w:p>
            <w:p w14:paraId="6AA36579"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Gov.uk (2019). </w:t>
              </w:r>
              <w:r>
                <w:rPr>
                  <w:rFonts w:ascii="Arial" w:hAnsi="Arial" w:cs="Arial"/>
                  <w:i/>
                  <w:iCs/>
                  <w:lang w:val="en-US"/>
                </w:rPr>
                <w:t>Physical inactivity</w:t>
              </w:r>
              <w:r>
                <w:rPr>
                  <w:rFonts w:ascii="Arial" w:hAnsi="Arial" w:cs="Arial"/>
                  <w:lang w:val="en-US"/>
                </w:rPr>
                <w:t xml:space="preserve">. [online] Service.gov.uk. Available at: </w:t>
              </w:r>
              <w:hyperlink r:id="rId44" w:history="1">
                <w:r>
                  <w:rPr>
                    <w:rFonts w:ascii="Arial" w:hAnsi="Arial" w:cs="Arial"/>
                    <w:lang w:val="en-US"/>
                  </w:rPr>
                  <w:t>https://www.ethnicity-facts-figures.service.gov.uk/health/diet-and-exercise/physical-inactivity/latest</w:t>
                </w:r>
              </w:hyperlink>
              <w:r>
                <w:rPr>
                  <w:rFonts w:ascii="Arial" w:hAnsi="Arial" w:cs="Arial"/>
                  <w:lang w:val="en-US"/>
                </w:rPr>
                <w:t xml:space="preserve"> [Accessed 16 Dec. 2022].</w:t>
              </w:r>
            </w:p>
            <w:p w14:paraId="1978C5D3"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Government (2004). </w:t>
              </w:r>
              <w:r>
                <w:rPr>
                  <w:rFonts w:ascii="Arial" w:hAnsi="Arial" w:cs="Arial"/>
                  <w:i/>
                  <w:iCs/>
                  <w:lang w:val="en-US"/>
                </w:rPr>
                <w:t>Children Act 2004</w:t>
              </w:r>
              <w:r>
                <w:rPr>
                  <w:rFonts w:ascii="Arial" w:hAnsi="Arial" w:cs="Arial"/>
                  <w:lang w:val="en-US"/>
                </w:rPr>
                <w:t xml:space="preserve">. [online] Legislation.gov.uk. Available at: </w:t>
              </w:r>
              <w:hyperlink r:id="rId45" w:history="1">
                <w:r>
                  <w:rPr>
                    <w:rFonts w:ascii="Arial" w:hAnsi="Arial" w:cs="Arial"/>
                    <w:lang w:val="en-US"/>
                  </w:rPr>
                  <w:t>https://www.legislation.gov.uk/ukpga/2004/31/contents</w:t>
                </w:r>
              </w:hyperlink>
              <w:r>
                <w:rPr>
                  <w:rFonts w:ascii="Arial" w:hAnsi="Arial" w:cs="Arial"/>
                  <w:lang w:val="en-US"/>
                </w:rPr>
                <w:t xml:space="preserve"> [Accessed 15 Dec. 2022].</w:t>
              </w:r>
            </w:p>
            <w:p w14:paraId="4949F496"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Government (2006). </w:t>
              </w:r>
              <w:r>
                <w:rPr>
                  <w:rFonts w:ascii="Arial" w:hAnsi="Arial" w:cs="Arial"/>
                  <w:i/>
                  <w:iCs/>
                  <w:lang w:val="en-US"/>
                </w:rPr>
                <w:t>Health Act 2006</w:t>
              </w:r>
              <w:r>
                <w:rPr>
                  <w:rFonts w:ascii="Arial" w:hAnsi="Arial" w:cs="Arial"/>
                  <w:lang w:val="en-US"/>
                </w:rPr>
                <w:t xml:space="preserve">. [online] www.legislation.gov.uk. Available at: </w:t>
              </w:r>
              <w:hyperlink r:id="rId46" w:history="1">
                <w:r>
                  <w:rPr>
                    <w:rFonts w:ascii="Arial" w:hAnsi="Arial" w:cs="Arial"/>
                    <w:lang w:val="en-US"/>
                  </w:rPr>
                  <w:t>https://www.legislation.gov.uk/ukpga/2006/28/contents</w:t>
                </w:r>
              </w:hyperlink>
              <w:r>
                <w:rPr>
                  <w:rFonts w:ascii="Arial" w:hAnsi="Arial" w:cs="Arial"/>
                  <w:lang w:val="en-US"/>
                </w:rPr>
                <w:t xml:space="preserve"> [Accessed 15 Dec. 2022].</w:t>
              </w:r>
            </w:p>
            <w:p w14:paraId="3538FC87"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Government, M. of H., Communities and Local (2019). </w:t>
              </w:r>
              <w:r>
                <w:rPr>
                  <w:rFonts w:ascii="Arial" w:hAnsi="Arial" w:cs="Arial"/>
                  <w:i/>
                  <w:iCs/>
                  <w:lang w:val="en-US"/>
                </w:rPr>
                <w:t>The English Indices of Deprivation 2019</w:t>
              </w:r>
              <w:r>
                <w:rPr>
                  <w:rFonts w:ascii="Arial" w:hAnsi="Arial" w:cs="Arial"/>
                  <w:lang w:val="en-US"/>
                </w:rPr>
                <w:t xml:space="preserve">. [online] </w:t>
              </w:r>
              <w:r>
                <w:rPr>
                  <w:rFonts w:ascii="Arial" w:hAnsi="Arial" w:cs="Arial"/>
                  <w:i/>
                  <w:iCs/>
                  <w:lang w:val="en-US"/>
                </w:rPr>
                <w:t>https://assets.publishing.service.gov.uk</w:t>
              </w:r>
              <w:r>
                <w:rPr>
                  <w:rFonts w:ascii="Arial" w:hAnsi="Arial" w:cs="Arial"/>
                  <w:lang w:val="en-US"/>
                </w:rPr>
                <w:t xml:space="preserve">, London: Ministry of Housing, Communities and Local Government, pp.1–87. Available at: </w:t>
              </w:r>
              <w:hyperlink r:id="rId47" w:history="1">
                <w:r>
                  <w:rPr>
                    <w:rFonts w:ascii="Arial" w:hAnsi="Arial" w:cs="Arial"/>
                    <w:lang w:val="en-US"/>
                  </w:rPr>
                  <w:t>https://assets.publishing.service.gov.uk/government/uploads/system/uploads/attachment_data/file/833947/IoD2019_Research_Report.pdf</w:t>
                </w:r>
              </w:hyperlink>
              <w:r>
                <w:rPr>
                  <w:rFonts w:ascii="Arial" w:hAnsi="Arial" w:cs="Arial"/>
                  <w:lang w:val="en-US"/>
                </w:rPr>
                <w:t xml:space="preserve"> [Accessed 15 Dec. 2022].</w:t>
              </w:r>
            </w:p>
            <w:p w14:paraId="663C9F4E"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Health, D. of (2020). </w:t>
              </w:r>
              <w:r>
                <w:rPr>
                  <w:rFonts w:ascii="Arial" w:hAnsi="Arial" w:cs="Arial"/>
                  <w:i/>
                  <w:iCs/>
                  <w:lang w:val="en-US"/>
                </w:rPr>
                <w:t>Prevalence of Childhood Obesity, Borough, Ward and MSOA – London Datastore</w:t>
              </w:r>
              <w:r>
                <w:rPr>
                  <w:rFonts w:ascii="Arial" w:hAnsi="Arial" w:cs="Arial"/>
                  <w:lang w:val="en-US"/>
                </w:rPr>
                <w:t xml:space="preserve">. [online] https://data.london.gov.uk/dataset/prevalence-childhood-obesity-borough. Available at: </w:t>
              </w:r>
              <w:hyperlink r:id="rId48" w:history="1">
                <w:r>
                  <w:rPr>
                    <w:rFonts w:ascii="Arial" w:hAnsi="Arial" w:cs="Arial"/>
                    <w:lang w:val="en-US"/>
                  </w:rPr>
                  <w:t>https://data.london.gov.uk</w:t>
                </w:r>
              </w:hyperlink>
              <w:r>
                <w:rPr>
                  <w:rFonts w:ascii="Arial" w:hAnsi="Arial" w:cs="Arial"/>
                  <w:lang w:val="en-US"/>
                </w:rPr>
                <w:t xml:space="preserve"> [Accessed 16 Dec. 2022].</w:t>
              </w:r>
            </w:p>
            <w:p w14:paraId="3EB8727D"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HM Government (2016). </w:t>
              </w:r>
              <w:r>
                <w:rPr>
                  <w:rFonts w:ascii="Arial" w:hAnsi="Arial" w:cs="Arial"/>
                  <w:i/>
                  <w:iCs/>
                  <w:lang w:val="en-US"/>
                </w:rPr>
                <w:t>Childhood Obesity A Plan for Action</w:t>
              </w:r>
              <w:r>
                <w:rPr>
                  <w:rFonts w:ascii="Arial" w:hAnsi="Arial" w:cs="Arial"/>
                  <w:lang w:val="en-US"/>
                </w:rPr>
                <w:t xml:space="preserve">. [online] </w:t>
              </w:r>
              <w:r>
                <w:rPr>
                  <w:rFonts w:ascii="Arial" w:hAnsi="Arial" w:cs="Arial"/>
                  <w:i/>
                  <w:iCs/>
                  <w:lang w:val="en-US"/>
                </w:rPr>
                <w:t>https://assets.publishing.service.gov.uk</w:t>
              </w:r>
              <w:r>
                <w:rPr>
                  <w:rFonts w:ascii="Arial" w:hAnsi="Arial" w:cs="Arial"/>
                  <w:lang w:val="en-US"/>
                </w:rPr>
                <w:t xml:space="preserve">, HM Government, pp.1–13. Available at: </w:t>
              </w:r>
              <w:hyperlink r:id="rId49" w:history="1">
                <w:r>
                  <w:rPr>
                    <w:rFonts w:ascii="Arial" w:hAnsi="Arial" w:cs="Arial"/>
                    <w:lang w:val="en-US"/>
                  </w:rPr>
                  <w:t>https://assets.publishing.service.gov.uk/government/uploads/system/uploads/attachment_data/file/546588/Childhood_obesity_2016__2__acc.pdf</w:t>
                </w:r>
              </w:hyperlink>
              <w:r>
                <w:rPr>
                  <w:rFonts w:ascii="Arial" w:hAnsi="Arial" w:cs="Arial"/>
                  <w:lang w:val="en-US"/>
                </w:rPr>
                <w:t xml:space="preserve"> [Accessed 16 Dec. 2022].</w:t>
              </w:r>
            </w:p>
            <w:p w14:paraId="450D089D"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Hogg, M.A. (2021). Chapter Five - Self-uncertainty and group identification: Consequences for social identity, group behavior, intergroup relations, and society. </w:t>
              </w:r>
              <w:r>
                <w:rPr>
                  <w:rFonts w:ascii="Arial" w:hAnsi="Arial" w:cs="Arial"/>
                  <w:i/>
                  <w:iCs/>
                  <w:lang w:val="en-US"/>
                </w:rPr>
                <w:t>ScienceDirect</w:t>
              </w:r>
              <w:r>
                <w:rPr>
                  <w:rFonts w:ascii="Arial" w:hAnsi="Arial" w:cs="Arial"/>
                  <w:lang w:val="en-US"/>
                </w:rPr>
                <w:t>, 64, pp.263–316.</w:t>
              </w:r>
            </w:p>
            <w:p w14:paraId="20105BC2"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John Hopkins Medicine (2022). </w:t>
              </w:r>
              <w:r>
                <w:rPr>
                  <w:rFonts w:ascii="Arial" w:hAnsi="Arial" w:cs="Arial"/>
                  <w:i/>
                  <w:iCs/>
                  <w:lang w:val="en-US"/>
                </w:rPr>
                <w:t>Risks of Physical Inactivity</w:t>
              </w:r>
              <w:r>
                <w:rPr>
                  <w:rFonts w:ascii="Arial" w:hAnsi="Arial" w:cs="Arial"/>
                  <w:lang w:val="en-US"/>
                </w:rPr>
                <w:t xml:space="preserve">. [online] Johns Hopkins Medicine Health Library. Available at: </w:t>
              </w:r>
              <w:hyperlink r:id="rId50" w:history="1">
                <w:r>
                  <w:rPr>
                    <w:rFonts w:ascii="Arial" w:hAnsi="Arial" w:cs="Arial"/>
                    <w:lang w:val="en-US"/>
                  </w:rPr>
                  <w:t>https://www.hopkinsmedicine.org/health/conditions-and-diseases/risks-of-physical-inactivity</w:t>
                </w:r>
              </w:hyperlink>
              <w:r>
                <w:rPr>
                  <w:rFonts w:ascii="Arial" w:hAnsi="Arial" w:cs="Arial"/>
                  <w:lang w:val="en-US"/>
                </w:rPr>
                <w:t xml:space="preserve"> [Accessed 15 Dec. 2022].</w:t>
              </w:r>
            </w:p>
            <w:p w14:paraId="2E9CEA75"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KONEVIC, S., MARTINOVIC, J. and DJONOVIC, N. (2015). Association of Socioeconomic Factors and Sedentary Lifestyle in Belgrade’s Suburb, Working Class Community. </w:t>
              </w:r>
              <w:r>
                <w:rPr>
                  <w:rFonts w:ascii="Arial" w:hAnsi="Arial" w:cs="Arial"/>
                  <w:i/>
                  <w:iCs/>
                  <w:lang w:val="en-US"/>
                </w:rPr>
                <w:t>Iranian Journal of Public Health</w:t>
              </w:r>
              <w:r>
                <w:rPr>
                  <w:rFonts w:ascii="Arial" w:hAnsi="Arial" w:cs="Arial"/>
                  <w:lang w:val="en-US"/>
                </w:rPr>
                <w:t xml:space="preserve">, [online] 44(8), pp.1053–1060. Available at: </w:t>
              </w:r>
              <w:hyperlink r:id="rId51" w:history="1">
                <w:r>
                  <w:rPr>
                    <w:rFonts w:ascii="Arial" w:hAnsi="Arial" w:cs="Arial"/>
                    <w:lang w:val="en-US"/>
                  </w:rPr>
                  <w:t>https://www.ncbi.nlm.nih.gov/pmc/articles/PMC4645725</w:t>
                </w:r>
              </w:hyperlink>
              <w:r>
                <w:rPr>
                  <w:rFonts w:ascii="Arial" w:hAnsi="Arial" w:cs="Arial"/>
                  <w:lang w:val="en-US"/>
                </w:rPr>
                <w:t xml:space="preserve"> [Accessed 15 Dec. 2022].</w:t>
              </w:r>
            </w:p>
            <w:p w14:paraId="54DB6132"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lastRenderedPageBreak/>
                <w:t xml:space="preserve">LBBD (2019). </w:t>
              </w:r>
              <w:r>
                <w:rPr>
                  <w:rFonts w:ascii="Arial" w:hAnsi="Arial" w:cs="Arial"/>
                  <w:i/>
                  <w:iCs/>
                  <w:lang w:val="en-US"/>
                </w:rPr>
                <w:t>Report of Scrutiny Committee: Sytem-wide Review into Childhood Obesity</w:t>
              </w:r>
              <w:r>
                <w:rPr>
                  <w:rFonts w:ascii="Arial" w:hAnsi="Arial" w:cs="Arial"/>
                  <w:lang w:val="en-US"/>
                </w:rPr>
                <w:t xml:space="preserve">. [online] </w:t>
              </w:r>
              <w:r>
                <w:rPr>
                  <w:rFonts w:ascii="Arial" w:hAnsi="Arial" w:cs="Arial"/>
                  <w:i/>
                  <w:iCs/>
                  <w:lang w:val="en-US"/>
                </w:rPr>
                <w:t>https://www.lbbd.gov.uk</w:t>
              </w:r>
              <w:r>
                <w:rPr>
                  <w:rFonts w:ascii="Arial" w:hAnsi="Arial" w:cs="Arial"/>
                  <w:lang w:val="en-US"/>
                </w:rPr>
                <w:t xml:space="preserve">, Barking &amp; Dagenham: LBBD, pp.1–44. Available at: </w:t>
              </w:r>
              <w:hyperlink r:id="rId52" w:history="1">
                <w:r>
                  <w:rPr>
                    <w:rFonts w:ascii="Arial" w:hAnsi="Arial" w:cs="Arial"/>
                    <w:lang w:val="en-US"/>
                  </w:rPr>
                  <w:t>https://www.lbbd.gov.uk/sites/default/files/2022-09/HSC%20System-wide%20Review%20into%20Childhood%20Obesity%20%28Approved%20December%202018%29.pdf</w:t>
                </w:r>
              </w:hyperlink>
              <w:r>
                <w:rPr>
                  <w:rFonts w:ascii="Arial" w:hAnsi="Arial" w:cs="Arial"/>
                  <w:lang w:val="en-US"/>
                </w:rPr>
                <w:t xml:space="preserve"> [Accessed 16 Dec. 2022].</w:t>
              </w:r>
            </w:p>
            <w:p w14:paraId="7F2C9B12"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LBBD (2022). </w:t>
              </w:r>
              <w:r>
                <w:rPr>
                  <w:rFonts w:ascii="Arial" w:hAnsi="Arial" w:cs="Arial"/>
                  <w:i/>
                  <w:iCs/>
                  <w:lang w:val="en-US"/>
                </w:rPr>
                <w:t>Ward Maps | Review of Polling Districts and Polling Places 2022 | One Borough Voice</w:t>
              </w:r>
              <w:r>
                <w:rPr>
                  <w:rFonts w:ascii="Arial" w:hAnsi="Arial" w:cs="Arial"/>
                  <w:lang w:val="en-US"/>
                </w:rPr>
                <w:t xml:space="preserve">. [online] oneboroughvoice.lbbd.gov.uk. Available at: </w:t>
              </w:r>
              <w:hyperlink r:id="rId53" w:history="1">
                <w:r>
                  <w:rPr>
                    <w:rFonts w:ascii="Arial" w:hAnsi="Arial" w:cs="Arial"/>
                    <w:lang w:val="en-US"/>
                  </w:rPr>
                  <w:t>https://oneboroughvoice.lbbd.gov.uk/review-of-polling-districts-2022/widgets/41039/documents</w:t>
                </w:r>
              </w:hyperlink>
              <w:r>
                <w:rPr>
                  <w:rFonts w:ascii="Arial" w:hAnsi="Arial" w:cs="Arial"/>
                  <w:lang w:val="en-US"/>
                </w:rPr>
                <w:t xml:space="preserve"> [Accessed 14 Dec. 2022].</w:t>
              </w:r>
            </w:p>
            <w:p w14:paraId="6D45EE8F"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lbbd.gov (2012). </w:t>
              </w:r>
              <w:r>
                <w:rPr>
                  <w:rFonts w:ascii="Arial" w:hAnsi="Arial" w:cs="Arial"/>
                  <w:i/>
                  <w:iCs/>
                  <w:lang w:val="en-US"/>
                </w:rPr>
                <w:t>A sport and physical activity strategy for Barking &amp; Dagenham</w:t>
              </w:r>
              <w:r>
                <w:rPr>
                  <w:rFonts w:ascii="Arial" w:hAnsi="Arial" w:cs="Arial"/>
                  <w:lang w:val="en-US"/>
                </w:rPr>
                <w:t xml:space="preserve">. [online] pp.1–26. Available at: </w:t>
              </w:r>
              <w:hyperlink r:id="rId54" w:history="1">
                <w:r>
                  <w:rPr>
                    <w:rFonts w:ascii="Arial" w:hAnsi="Arial" w:cs="Arial"/>
                    <w:lang w:val="en-US"/>
                  </w:rPr>
                  <w:t>https://modgov.lbbd.gov.uk/Internet/documents/s54453/DRAFT%20Sport%20and%20Physical%20Activity%20Strategy%20v0%2012.pdf</w:t>
                </w:r>
              </w:hyperlink>
              <w:r>
                <w:rPr>
                  <w:rFonts w:ascii="Arial" w:hAnsi="Arial" w:cs="Arial"/>
                  <w:lang w:val="en-US"/>
                </w:rPr>
                <w:t xml:space="preserve"> [Accessed 16 Dec. 2022].</w:t>
              </w:r>
            </w:p>
            <w:p w14:paraId="2EDDC8E1"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lbbd.gov.uk (2022). </w:t>
              </w:r>
              <w:r>
                <w:rPr>
                  <w:rFonts w:ascii="Arial" w:hAnsi="Arial" w:cs="Arial"/>
                  <w:i/>
                  <w:iCs/>
                  <w:lang w:val="en-US"/>
                </w:rPr>
                <w:t>Physical activity to keep you healthy | London Borough of Barking and Dagenham</w:t>
              </w:r>
              <w:r>
                <w:rPr>
                  <w:rFonts w:ascii="Arial" w:hAnsi="Arial" w:cs="Arial"/>
                  <w:lang w:val="en-US"/>
                </w:rPr>
                <w:t xml:space="preserve">. [online] www.lbbd.gov.uk. Available at: </w:t>
              </w:r>
              <w:hyperlink r:id="rId55" w:history="1">
                <w:r>
                  <w:rPr>
                    <w:rFonts w:ascii="Arial" w:hAnsi="Arial" w:cs="Arial"/>
                    <w:lang w:val="en-US"/>
                  </w:rPr>
                  <w:t>https://www.lbbd.gov.uk/adult-health-and-social-care/physical-activity-keep-you-healthy</w:t>
                </w:r>
              </w:hyperlink>
              <w:r>
                <w:rPr>
                  <w:rFonts w:ascii="Arial" w:hAnsi="Arial" w:cs="Arial"/>
                  <w:lang w:val="en-US"/>
                </w:rPr>
                <w:t xml:space="preserve"> [Accessed 16 Dec. 2022].</w:t>
              </w:r>
            </w:p>
            <w:p w14:paraId="0D702CFE"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Legislation.GOV.UK (2021). </w:t>
              </w:r>
              <w:r>
                <w:rPr>
                  <w:rFonts w:ascii="Arial" w:hAnsi="Arial" w:cs="Arial"/>
                  <w:i/>
                  <w:iCs/>
                  <w:lang w:val="en-US"/>
                </w:rPr>
                <w:t>Environment Act 2021</w:t>
              </w:r>
              <w:r>
                <w:rPr>
                  <w:rFonts w:ascii="Arial" w:hAnsi="Arial" w:cs="Arial"/>
                  <w:lang w:val="en-US"/>
                </w:rPr>
                <w:t xml:space="preserve">. [online] Legislation.gov.uk. Available at: </w:t>
              </w:r>
              <w:hyperlink r:id="rId56" w:history="1">
                <w:r>
                  <w:rPr>
                    <w:rFonts w:ascii="Arial" w:hAnsi="Arial" w:cs="Arial"/>
                    <w:lang w:val="en-US"/>
                  </w:rPr>
                  <w:t>https://www.legislation.gov.uk/ukpga/2021/30/contents/enacted</w:t>
                </w:r>
              </w:hyperlink>
              <w:r>
                <w:rPr>
                  <w:rFonts w:ascii="Arial" w:hAnsi="Arial" w:cs="Arial"/>
                  <w:lang w:val="en-US"/>
                </w:rPr>
                <w:t xml:space="preserve"> [Accessed 16 Dec. 2022].</w:t>
              </w:r>
            </w:p>
            <w:p w14:paraId="237ACA2B"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London, T. for (2022). </w:t>
              </w:r>
              <w:r>
                <w:rPr>
                  <w:rFonts w:ascii="Arial" w:hAnsi="Arial" w:cs="Arial"/>
                  <w:i/>
                  <w:iCs/>
                  <w:lang w:val="en-US"/>
                </w:rPr>
                <w:t>Barking &amp; Dagenham</w:t>
              </w:r>
              <w:r>
                <w:rPr>
                  <w:rFonts w:ascii="Arial" w:hAnsi="Arial" w:cs="Arial"/>
                  <w:lang w:val="en-US"/>
                </w:rPr>
                <w:t xml:space="preserve">. [online] Trust for London. Available at: </w:t>
              </w:r>
              <w:hyperlink r:id="rId57" w:history="1">
                <w:r>
                  <w:rPr>
                    <w:rFonts w:ascii="Arial" w:hAnsi="Arial" w:cs="Arial"/>
                    <w:lang w:val="en-US"/>
                  </w:rPr>
                  <w:t>https://www.trustforlondon.org.uk/data/boroughs/barking-and-dagenham-poverty-and-inequality-indicators/</w:t>
                </w:r>
              </w:hyperlink>
              <w:r>
                <w:rPr>
                  <w:rFonts w:ascii="Arial" w:hAnsi="Arial" w:cs="Arial"/>
                  <w:lang w:val="en-US"/>
                </w:rPr>
                <w:t xml:space="preserve"> [Accessed 16 Dec. 2022].</w:t>
              </w:r>
            </w:p>
            <w:p w14:paraId="38AA8872"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Mason, K.E., Alexiou, A., Bennett, D.L., Summerbell, C., Barr, B. and Taylor-Robinson, D. (2021). Impact of cuts to local government spending on Sure Start children’s centres on childhood obesity in England: a longitudinal ecological study. </w:t>
              </w:r>
              <w:r>
                <w:rPr>
                  <w:rFonts w:ascii="Arial" w:hAnsi="Arial" w:cs="Arial"/>
                  <w:i/>
                  <w:iCs/>
                  <w:lang w:val="en-US"/>
                </w:rPr>
                <w:t>J Epidemiol Community Health</w:t>
              </w:r>
              <w:r>
                <w:rPr>
                  <w:rFonts w:ascii="Arial" w:hAnsi="Arial" w:cs="Arial"/>
                  <w:lang w:val="en-US"/>
                </w:rPr>
                <w:t>, 75(9), pp.860–866. doi:</w:t>
              </w:r>
              <w:hyperlink r:id="rId58" w:history="1">
                <w:r>
                  <w:rPr>
                    <w:rFonts w:ascii="Arial" w:hAnsi="Arial" w:cs="Arial"/>
                    <w:lang w:val="en-US"/>
                  </w:rPr>
                  <w:t>10.1136/jech-2020-216064</w:t>
                </w:r>
              </w:hyperlink>
              <w:r>
                <w:rPr>
                  <w:rFonts w:ascii="Arial" w:hAnsi="Arial" w:cs="Arial"/>
                  <w:lang w:val="en-US"/>
                </w:rPr>
                <w:t>.</w:t>
              </w:r>
            </w:p>
            <w:p w14:paraId="0141596E"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National Statistics, O. for (2022a). </w:t>
              </w:r>
              <w:r>
                <w:rPr>
                  <w:rFonts w:ascii="Arial" w:hAnsi="Arial" w:cs="Arial"/>
                  <w:i/>
                  <w:iCs/>
                  <w:lang w:val="en-US"/>
                </w:rPr>
                <w:t>Household language - Office for National Statistics</w:t>
              </w:r>
              <w:r>
                <w:rPr>
                  <w:rFonts w:ascii="Arial" w:hAnsi="Arial" w:cs="Arial"/>
                  <w:lang w:val="en-US"/>
                </w:rPr>
                <w:t xml:space="preserve">. [online] www.ons.gov.uk. Available at: </w:t>
              </w:r>
              <w:hyperlink r:id="rId59" w:history="1">
                <w:r>
                  <w:rPr>
                    <w:rFonts w:ascii="Arial" w:hAnsi="Arial" w:cs="Arial"/>
                    <w:lang w:val="en-US"/>
                  </w:rPr>
                  <w:t>https://www.ons.gov.uk/datasets/TS025/editions/2021/versions/1</w:t>
                </w:r>
              </w:hyperlink>
              <w:r>
                <w:rPr>
                  <w:rFonts w:ascii="Arial" w:hAnsi="Arial" w:cs="Arial"/>
                  <w:lang w:val="en-US"/>
                </w:rPr>
                <w:t xml:space="preserve"> [Accessed 15 Dec. 2022].</w:t>
              </w:r>
            </w:p>
            <w:p w14:paraId="43108689"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National Statistics, O.F. (2022b). </w:t>
              </w:r>
              <w:r>
                <w:rPr>
                  <w:rFonts w:ascii="Arial" w:hAnsi="Arial" w:cs="Arial"/>
                  <w:i/>
                  <w:iCs/>
                  <w:lang w:val="en-US"/>
                </w:rPr>
                <w:t>Main language (detailed) - Office for National Statistics</w:t>
              </w:r>
              <w:r>
                <w:rPr>
                  <w:rFonts w:ascii="Arial" w:hAnsi="Arial" w:cs="Arial"/>
                  <w:lang w:val="en-US"/>
                </w:rPr>
                <w:t xml:space="preserve">. [online] www.ons.gov.uk. Available at: </w:t>
              </w:r>
              <w:hyperlink r:id="rId60" w:history="1">
                <w:r>
                  <w:rPr>
                    <w:rFonts w:ascii="Arial" w:hAnsi="Arial" w:cs="Arial"/>
                    <w:lang w:val="en-US"/>
                  </w:rPr>
                  <w:t>https://www.ons.gov.uk/datasets/TS024/editions/2021/versions/1</w:t>
                </w:r>
              </w:hyperlink>
              <w:r>
                <w:rPr>
                  <w:rFonts w:ascii="Arial" w:hAnsi="Arial" w:cs="Arial"/>
                  <w:lang w:val="en-US"/>
                </w:rPr>
                <w:t xml:space="preserve"> [Accessed 15 Dec. 2022].</w:t>
              </w:r>
            </w:p>
            <w:p w14:paraId="6C060ABD"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lastRenderedPageBreak/>
                <w:t xml:space="preserve">Nations, U. (2014). </w:t>
              </w:r>
              <w:r>
                <w:rPr>
                  <w:rFonts w:ascii="Arial" w:hAnsi="Arial" w:cs="Arial"/>
                  <w:i/>
                  <w:iCs/>
                  <w:lang w:val="en-US"/>
                </w:rPr>
                <w:t>community development</w:t>
              </w:r>
              <w:r>
                <w:rPr>
                  <w:rFonts w:ascii="Arial" w:hAnsi="Arial" w:cs="Arial"/>
                  <w:lang w:val="en-US"/>
                </w:rPr>
                <w:t xml:space="preserve">. [online] web.archive.org. Available at: </w:t>
              </w:r>
              <w:hyperlink r:id="rId61" w:history="1">
                <w:r>
                  <w:rPr>
                    <w:rFonts w:ascii="Arial" w:hAnsi="Arial" w:cs="Arial"/>
                    <w:lang w:val="en-US"/>
                  </w:rPr>
                  <w:t>https://web.archive.org/web/20140714225617/http://unterm.un.org/DGAACS/unterm.nsf/8fa942046ff7601c85256983007ca4d8/526c2eaba978f007852569fd00036819?OpenDocument</w:t>
                </w:r>
              </w:hyperlink>
              <w:r>
                <w:rPr>
                  <w:rFonts w:ascii="Arial" w:hAnsi="Arial" w:cs="Arial"/>
                  <w:lang w:val="en-US"/>
                </w:rPr>
                <w:t xml:space="preserve"> [Accessed 15 Dec. 2022].</w:t>
              </w:r>
            </w:p>
            <w:p w14:paraId="3ED6D937"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NHS (2019). </w:t>
              </w:r>
              <w:r>
                <w:rPr>
                  <w:rFonts w:ascii="Arial" w:hAnsi="Arial" w:cs="Arial"/>
                  <w:i/>
                  <w:iCs/>
                  <w:lang w:val="en-US"/>
                </w:rPr>
                <w:t>Causes - obesity</w:t>
              </w:r>
              <w:r>
                <w:rPr>
                  <w:rFonts w:ascii="Arial" w:hAnsi="Arial" w:cs="Arial"/>
                  <w:lang w:val="en-US"/>
                </w:rPr>
                <w:t xml:space="preserve">. [online] NHS. Available at: </w:t>
              </w:r>
              <w:hyperlink r:id="rId62" w:history="1">
                <w:r>
                  <w:rPr>
                    <w:rFonts w:ascii="Arial" w:hAnsi="Arial" w:cs="Arial"/>
                    <w:lang w:val="en-US"/>
                  </w:rPr>
                  <w:t>https://www.nhs.uk/conditions/obesity/causes/</w:t>
                </w:r>
              </w:hyperlink>
              <w:r>
                <w:rPr>
                  <w:rFonts w:ascii="Arial" w:hAnsi="Arial" w:cs="Arial"/>
                  <w:lang w:val="en-US"/>
                </w:rPr>
                <w:t xml:space="preserve"> [Accessed 16 Dec. 2022].</w:t>
              </w:r>
            </w:p>
            <w:p w14:paraId="5357E3D4"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NHS (2020). </w:t>
              </w:r>
              <w:r>
                <w:rPr>
                  <w:rFonts w:ascii="Arial" w:hAnsi="Arial" w:cs="Arial"/>
                  <w:i/>
                  <w:iCs/>
                  <w:lang w:val="en-US"/>
                </w:rPr>
                <w:t>Better Health</w:t>
              </w:r>
              <w:r>
                <w:rPr>
                  <w:rFonts w:ascii="Arial" w:hAnsi="Arial" w:cs="Arial"/>
                  <w:lang w:val="en-US"/>
                </w:rPr>
                <w:t xml:space="preserve">. [online] nhs.uk. Available at: </w:t>
              </w:r>
              <w:hyperlink r:id="rId63" w:history="1">
                <w:r>
                  <w:rPr>
                    <w:rFonts w:ascii="Arial" w:hAnsi="Arial" w:cs="Arial"/>
                    <w:lang w:val="en-US"/>
                  </w:rPr>
                  <w:t>https://www.nhs.uk/better-health/</w:t>
                </w:r>
              </w:hyperlink>
              <w:r>
                <w:rPr>
                  <w:rFonts w:ascii="Arial" w:hAnsi="Arial" w:cs="Arial"/>
                  <w:lang w:val="en-US"/>
                </w:rPr>
                <w:t xml:space="preserve"> [Accessed 16 Dec. 2022].</w:t>
              </w:r>
            </w:p>
            <w:p w14:paraId="6DCC157A"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ONS (2022a). </w:t>
              </w:r>
              <w:r>
                <w:rPr>
                  <w:rFonts w:ascii="Arial" w:hAnsi="Arial" w:cs="Arial"/>
                  <w:i/>
                  <w:iCs/>
                  <w:lang w:val="en-US"/>
                </w:rPr>
                <w:t>How Life Has Changed in Barking and Dagenham: Census 2021</w:t>
              </w:r>
              <w:r>
                <w:rPr>
                  <w:rFonts w:ascii="Arial" w:hAnsi="Arial" w:cs="Arial"/>
                  <w:lang w:val="en-US"/>
                </w:rPr>
                <w:t xml:space="preserve">. [online] https://www.ons.gov.uk. Available at: </w:t>
              </w:r>
              <w:hyperlink r:id="rId64" w:history="1">
                <w:r>
                  <w:rPr>
                    <w:rFonts w:ascii="Arial" w:hAnsi="Arial" w:cs="Arial"/>
                    <w:lang w:val="en-US"/>
                  </w:rPr>
                  <w:t>https://www.ons.gov.uk/visualisations/censusareachanges/E09000002/</w:t>
                </w:r>
              </w:hyperlink>
              <w:r>
                <w:rPr>
                  <w:rFonts w:ascii="Arial" w:hAnsi="Arial" w:cs="Arial"/>
                  <w:lang w:val="en-US"/>
                </w:rPr>
                <w:t xml:space="preserve"> [Accessed 15 Dec. 2022].</w:t>
              </w:r>
            </w:p>
            <w:p w14:paraId="4960E4E0"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ONS (2022b). </w:t>
              </w:r>
              <w:r>
                <w:rPr>
                  <w:rFonts w:ascii="Arial" w:hAnsi="Arial" w:cs="Arial"/>
                  <w:i/>
                  <w:iCs/>
                  <w:lang w:val="en-US"/>
                </w:rPr>
                <w:t>How the population changed in Barking and Dagenham, Census 2021 - ONS</w:t>
              </w:r>
              <w:r>
                <w:rPr>
                  <w:rFonts w:ascii="Arial" w:hAnsi="Arial" w:cs="Arial"/>
                  <w:lang w:val="en-US"/>
                </w:rPr>
                <w:t xml:space="preserve">. [online] www.ons.gov.uk. Available at: </w:t>
              </w:r>
              <w:hyperlink r:id="rId65" w:history="1">
                <w:r>
                  <w:rPr>
                    <w:rFonts w:ascii="Arial" w:hAnsi="Arial" w:cs="Arial"/>
                    <w:lang w:val="en-US"/>
                  </w:rPr>
                  <w:t>https://www.ons.gov.uk/visualisations/censuspopulationchange/E09000002</w:t>
                </w:r>
              </w:hyperlink>
              <w:r>
                <w:rPr>
                  <w:rFonts w:ascii="Arial" w:hAnsi="Arial" w:cs="Arial"/>
                  <w:lang w:val="en-US"/>
                </w:rPr>
                <w:t xml:space="preserve"> [Accessed 15 Dec. 2022].</w:t>
              </w:r>
            </w:p>
            <w:p w14:paraId="25395372"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ONS (2022c). </w:t>
              </w:r>
              <w:r>
                <w:rPr>
                  <w:rFonts w:ascii="Arial" w:hAnsi="Arial" w:cs="Arial"/>
                  <w:i/>
                  <w:iCs/>
                  <w:lang w:val="en-US"/>
                </w:rPr>
                <w:t>Number of Households - Office for National Statistics</w:t>
              </w:r>
              <w:r>
                <w:rPr>
                  <w:rFonts w:ascii="Arial" w:hAnsi="Arial" w:cs="Arial"/>
                  <w:lang w:val="en-US"/>
                </w:rPr>
                <w:t xml:space="preserve">. [online] www.ons.gov.uk. Available at: </w:t>
              </w:r>
              <w:hyperlink r:id="rId66" w:history="1">
                <w:r>
                  <w:rPr>
                    <w:rFonts w:ascii="Arial" w:hAnsi="Arial" w:cs="Arial"/>
                    <w:lang w:val="en-US"/>
                  </w:rPr>
                  <w:t>https://www.ons.gov.uk/datasets/TS041/editions/2021/versions/1</w:t>
                </w:r>
              </w:hyperlink>
              <w:r>
                <w:rPr>
                  <w:rFonts w:ascii="Arial" w:hAnsi="Arial" w:cs="Arial"/>
                  <w:lang w:val="en-US"/>
                </w:rPr>
                <w:t xml:space="preserve"> [Accessed 15 Dec. 2022].</w:t>
              </w:r>
            </w:p>
            <w:p w14:paraId="23430FBD"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ONS (2022d). </w:t>
              </w:r>
              <w:r>
                <w:rPr>
                  <w:rFonts w:ascii="Arial" w:hAnsi="Arial" w:cs="Arial"/>
                  <w:i/>
                  <w:iCs/>
                  <w:lang w:val="en-US"/>
                </w:rPr>
                <w:t>Population Density - Office for National Statistics</w:t>
              </w:r>
              <w:r>
                <w:rPr>
                  <w:rFonts w:ascii="Arial" w:hAnsi="Arial" w:cs="Arial"/>
                  <w:lang w:val="en-US"/>
                </w:rPr>
                <w:t xml:space="preserve">. [online] www.ons.gov.uk. Available at: </w:t>
              </w:r>
              <w:hyperlink r:id="rId67" w:history="1">
                <w:r>
                  <w:rPr>
                    <w:rFonts w:ascii="Arial" w:hAnsi="Arial" w:cs="Arial"/>
                    <w:lang w:val="en-US"/>
                  </w:rPr>
                  <w:t>https://www.ons.gov.uk/datasets/TS006/editions/2021/versions/2</w:t>
                </w:r>
              </w:hyperlink>
              <w:r>
                <w:rPr>
                  <w:rFonts w:ascii="Arial" w:hAnsi="Arial" w:cs="Arial"/>
                  <w:lang w:val="en-US"/>
                </w:rPr>
                <w:t xml:space="preserve"> [Accessed 15 Dec. 2022].</w:t>
              </w:r>
            </w:p>
            <w:p w14:paraId="5EBF7889"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ONS (2022e). </w:t>
              </w:r>
              <w:r>
                <w:rPr>
                  <w:rFonts w:ascii="Arial" w:hAnsi="Arial" w:cs="Arial"/>
                  <w:i/>
                  <w:iCs/>
                  <w:lang w:val="en-US"/>
                </w:rPr>
                <w:t>Religion - Office for National Statistics</w:t>
              </w:r>
              <w:r>
                <w:rPr>
                  <w:rFonts w:ascii="Arial" w:hAnsi="Arial" w:cs="Arial"/>
                  <w:lang w:val="en-US"/>
                </w:rPr>
                <w:t xml:space="preserve">. [online] www.ons.gov.uk. Available at: </w:t>
              </w:r>
              <w:hyperlink r:id="rId68" w:history="1">
                <w:r>
                  <w:rPr>
                    <w:rFonts w:ascii="Arial" w:hAnsi="Arial" w:cs="Arial"/>
                    <w:lang w:val="en-US"/>
                  </w:rPr>
                  <w:t>https://www.ons.gov.uk/datasets/TS030/editions/2021/versions/1</w:t>
                </w:r>
              </w:hyperlink>
              <w:r>
                <w:rPr>
                  <w:rFonts w:ascii="Arial" w:hAnsi="Arial" w:cs="Arial"/>
                  <w:lang w:val="en-US"/>
                </w:rPr>
                <w:t xml:space="preserve"> [Accessed 15 Dec. 2022].</w:t>
              </w:r>
            </w:p>
            <w:p w14:paraId="7280066B"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ONS.GO.UK (2021). </w:t>
              </w:r>
              <w:r>
                <w:rPr>
                  <w:rFonts w:ascii="Arial" w:hAnsi="Arial" w:cs="Arial"/>
                  <w:i/>
                  <w:iCs/>
                  <w:lang w:val="en-US"/>
                </w:rPr>
                <w:t>Distance travelled to work - Census Maps, ONS</w:t>
              </w:r>
              <w:r>
                <w:rPr>
                  <w:rFonts w:ascii="Arial" w:hAnsi="Arial" w:cs="Arial"/>
                  <w:lang w:val="en-US"/>
                </w:rPr>
                <w:t xml:space="preserve">. [online] www.ons.gov.uk. Available at: </w:t>
              </w:r>
              <w:hyperlink r:id="rId69" w:history="1">
                <w:r>
                  <w:rPr>
                    <w:rFonts w:ascii="Arial" w:hAnsi="Arial" w:cs="Arial"/>
                    <w:lang w:val="en-US"/>
                  </w:rPr>
                  <w:t>https://www.ons.gov.uk/census/maps/choropleth/work/distance-travelled-to-work/workplace-travel-4a/works-mainly-from-home?lad=E09000002</w:t>
                </w:r>
              </w:hyperlink>
              <w:r>
                <w:rPr>
                  <w:rFonts w:ascii="Arial" w:hAnsi="Arial" w:cs="Arial"/>
                  <w:lang w:val="en-US"/>
                </w:rPr>
                <w:t xml:space="preserve"> [Accessed 16 Dec. 2022].</w:t>
              </w:r>
            </w:p>
            <w:p w14:paraId="3483313B"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Park, J.H., Moon, J.H., Kim, H.J., Kong, M.H. and Oh, Y.H. (2020). Sedentary Lifestyle: Overview of Updated Evidence of Potential Health Risks. </w:t>
              </w:r>
              <w:r>
                <w:rPr>
                  <w:rFonts w:ascii="Arial" w:hAnsi="Arial" w:cs="Arial"/>
                  <w:i/>
                  <w:iCs/>
                  <w:lang w:val="en-US"/>
                </w:rPr>
                <w:t>Korean Journal of Family Medicine</w:t>
              </w:r>
              <w:r>
                <w:rPr>
                  <w:rFonts w:ascii="Arial" w:hAnsi="Arial" w:cs="Arial"/>
                  <w:lang w:val="en-US"/>
                </w:rPr>
                <w:t>, 41(6), pp.365–373. doi:</w:t>
              </w:r>
              <w:hyperlink r:id="rId70" w:history="1">
                <w:r>
                  <w:rPr>
                    <w:rFonts w:ascii="Arial" w:hAnsi="Arial" w:cs="Arial"/>
                    <w:lang w:val="en-US"/>
                  </w:rPr>
                  <w:t>10.4082/kjfm.20.0165</w:t>
                </w:r>
              </w:hyperlink>
              <w:r>
                <w:rPr>
                  <w:rFonts w:ascii="Arial" w:hAnsi="Arial" w:cs="Arial"/>
                  <w:lang w:val="en-US"/>
                </w:rPr>
                <w:t>.</w:t>
              </w:r>
            </w:p>
            <w:p w14:paraId="28046FBD"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lastRenderedPageBreak/>
                <w:t xml:space="preserve">PHE (2020). </w:t>
              </w:r>
              <w:r>
                <w:rPr>
                  <w:rFonts w:ascii="Arial" w:hAnsi="Arial" w:cs="Arial"/>
                  <w:i/>
                  <w:iCs/>
                  <w:lang w:val="en-US"/>
                </w:rPr>
                <w:t>Health matters: physical activity - prevention and management of long-term conditions</w:t>
              </w:r>
              <w:r>
                <w:rPr>
                  <w:rFonts w:ascii="Arial" w:hAnsi="Arial" w:cs="Arial"/>
                  <w:lang w:val="en-US"/>
                </w:rPr>
                <w:t xml:space="preserve">. [online] GOV.UK. Available at: </w:t>
              </w:r>
              <w:hyperlink r:id="rId71" w:history="1">
                <w:r>
                  <w:rPr>
                    <w:rFonts w:ascii="Arial" w:hAnsi="Arial" w:cs="Arial"/>
                    <w:lang w:val="en-US"/>
                  </w:rPr>
                  <w:t>https://www.gov.uk/government/publications/health-matters-physical-activity/health-matters-physical-activity-prevention-and-management-of-long-term-conditions</w:t>
                </w:r>
              </w:hyperlink>
              <w:r>
                <w:rPr>
                  <w:rFonts w:ascii="Arial" w:hAnsi="Arial" w:cs="Arial"/>
                  <w:lang w:val="en-US"/>
                </w:rPr>
                <w:t xml:space="preserve"> [Accessed 16 Dec. 2022].</w:t>
              </w:r>
            </w:p>
            <w:p w14:paraId="4D3F6E31"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RCPCH (2020). </w:t>
              </w:r>
              <w:r>
                <w:rPr>
                  <w:rFonts w:ascii="Arial" w:hAnsi="Arial" w:cs="Arial"/>
                  <w:i/>
                  <w:iCs/>
                  <w:lang w:val="en-US"/>
                </w:rPr>
                <w:t>Healthy weight – RCPCH – State of Child Health</w:t>
              </w:r>
              <w:r>
                <w:rPr>
                  <w:rFonts w:ascii="Arial" w:hAnsi="Arial" w:cs="Arial"/>
                  <w:lang w:val="en-US"/>
                </w:rPr>
                <w:t xml:space="preserve">. [online] stateofchildhealth.rcpch.ac.uk. Available at: </w:t>
              </w:r>
              <w:hyperlink r:id="rId72" w:history="1">
                <w:r>
                  <w:rPr>
                    <w:rFonts w:ascii="Arial" w:hAnsi="Arial" w:cs="Arial"/>
                    <w:lang w:val="en-US"/>
                  </w:rPr>
                  <w:t>https://stateofchildhealth.rcpch.ac.uk/evidence/prevention-of-ill-health/healthy-weight/#ref-1</w:t>
                </w:r>
              </w:hyperlink>
              <w:r>
                <w:rPr>
                  <w:rFonts w:ascii="Arial" w:hAnsi="Arial" w:cs="Arial"/>
                  <w:lang w:val="en-US"/>
                </w:rPr>
                <w:t xml:space="preserve"> [Accessed 16 Dec. 2022].</w:t>
              </w:r>
            </w:p>
            <w:p w14:paraId="1573210D"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Sahoo, K., Sahoo, B., Choudhury, A.K., Sufi, N.Y., Kumar, R. and Bhadoria, A.S. (2015). Childhood obesity: Causes and consequences. </w:t>
              </w:r>
              <w:r>
                <w:rPr>
                  <w:rFonts w:ascii="Arial" w:hAnsi="Arial" w:cs="Arial"/>
                  <w:i/>
                  <w:iCs/>
                  <w:lang w:val="en-US"/>
                </w:rPr>
                <w:t>Journal of Family Medicine and Primary Care</w:t>
              </w:r>
              <w:r>
                <w:rPr>
                  <w:rFonts w:ascii="Arial" w:hAnsi="Arial" w:cs="Arial"/>
                  <w:lang w:val="en-US"/>
                </w:rPr>
                <w:t>, 4(2), pp.187–192. doi:</w:t>
              </w:r>
              <w:hyperlink r:id="rId73" w:history="1">
                <w:r>
                  <w:rPr>
                    <w:rFonts w:ascii="Arial" w:hAnsi="Arial" w:cs="Arial"/>
                    <w:lang w:val="en-US"/>
                  </w:rPr>
                  <w:t>10.4103/2249-4863.154628</w:t>
                </w:r>
              </w:hyperlink>
              <w:r>
                <w:rPr>
                  <w:rFonts w:ascii="Arial" w:hAnsi="Arial" w:cs="Arial"/>
                  <w:lang w:val="en-US"/>
                </w:rPr>
                <w:t>.</w:t>
              </w:r>
            </w:p>
            <w:p w14:paraId="7CC79BA1" w14:textId="02D30D80"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Statistics, O. for N. (2012). </w:t>
              </w:r>
              <w:r>
                <w:rPr>
                  <w:rFonts w:ascii="Arial" w:hAnsi="Arial" w:cs="Arial"/>
                  <w:i/>
                  <w:iCs/>
                  <w:lang w:val="en-US"/>
                </w:rPr>
                <w:t>2011 Census: Key Statistics for local authorities in England and Wales</w:t>
              </w:r>
              <w:r>
                <w:rPr>
                  <w:rFonts w:ascii="Arial" w:hAnsi="Arial" w:cs="Arial"/>
                  <w:i/>
                  <w:iCs/>
                  <w:lang w:val="en-US"/>
                </w:rPr>
                <w:tab/>
                <w:t>2011 Census: Key Statistics for local authorities in England and Wales</w:t>
              </w:r>
              <w:r>
                <w:rPr>
                  <w:rFonts w:ascii="Arial" w:hAnsi="Arial" w:cs="Arial"/>
                  <w:i/>
                  <w:iCs/>
                  <w:lang w:val="en-US"/>
                </w:rPr>
                <w:t xml:space="preserve"> </w:t>
              </w:r>
              <w:r>
                <w:rPr>
                  <w:rFonts w:ascii="Arial" w:hAnsi="Arial" w:cs="Arial"/>
                  <w:i/>
                  <w:iCs/>
                  <w:lang w:val="en-US"/>
                </w:rPr>
                <w:t>2011 Census: Key Statistics for local authorities in England and Wales</w:t>
              </w:r>
              <w:r>
                <w:rPr>
                  <w:rFonts w:ascii="Arial" w:hAnsi="Arial" w:cs="Arial"/>
                  <w:lang w:val="en-US"/>
                </w:rPr>
                <w:t xml:space="preserve">. [online] Nationalarchives.gov.uk. Available at: </w:t>
              </w:r>
              <w:hyperlink r:id="rId74" w:history="1">
                <w:r>
                  <w:rPr>
                    <w:rFonts w:ascii="Arial" w:hAnsi="Arial" w:cs="Arial"/>
                    <w:lang w:val="en-US"/>
                  </w:rPr>
                  <w:t>https://webarchive.nationalarchives.gov.uk/ukgwa/20160105160709/http://www.ons.gov.uk/ons/rel/census/2011-census/key-statistics-for-local-authorities-in-england-and-wales/rft-table-ks201ew.xls</w:t>
                </w:r>
              </w:hyperlink>
              <w:r>
                <w:rPr>
                  <w:rFonts w:ascii="Arial" w:hAnsi="Arial" w:cs="Arial"/>
                  <w:lang w:val="en-US"/>
                </w:rPr>
                <w:t xml:space="preserve"> [Accessed 15 Dec. 2022].</w:t>
              </w:r>
            </w:p>
            <w:p w14:paraId="10AA5A44"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Statistics, O. for N. (2021). </w:t>
              </w:r>
              <w:r>
                <w:rPr>
                  <w:rFonts w:ascii="Arial" w:hAnsi="Arial" w:cs="Arial"/>
                  <w:i/>
                  <w:iCs/>
                  <w:lang w:val="en-US"/>
                </w:rPr>
                <w:t>Ethnic group - Census Maps, ONS</w:t>
              </w:r>
              <w:r>
                <w:rPr>
                  <w:rFonts w:ascii="Arial" w:hAnsi="Arial" w:cs="Arial"/>
                  <w:lang w:val="en-US"/>
                </w:rPr>
                <w:t xml:space="preserve">. [online] www.ons.gov.uk. Available at: </w:t>
              </w:r>
              <w:hyperlink r:id="rId75" w:history="1">
                <w:r>
                  <w:rPr>
                    <w:rFonts w:ascii="Arial" w:hAnsi="Arial" w:cs="Arial"/>
                    <w:lang w:val="en-US"/>
                  </w:rPr>
                  <w:t>https://www.ons.gov.uk/census/maps/choropleth/identity/ethnic-group/ethnic-group-tb-20b/asian-asian-british-or-asian-welsh-bangladeshi?lad=E09000002</w:t>
                </w:r>
              </w:hyperlink>
              <w:r>
                <w:rPr>
                  <w:rFonts w:ascii="Arial" w:hAnsi="Arial" w:cs="Arial"/>
                  <w:lang w:val="en-US"/>
                </w:rPr>
                <w:t xml:space="preserve"> [Accessed 15 Dec. 2022].</w:t>
              </w:r>
            </w:p>
            <w:p w14:paraId="72559008"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Statistics, O. for N. (2022). </w:t>
              </w:r>
              <w:r>
                <w:rPr>
                  <w:rFonts w:ascii="Arial" w:hAnsi="Arial" w:cs="Arial"/>
                  <w:i/>
                  <w:iCs/>
                  <w:lang w:val="en-US"/>
                </w:rPr>
                <w:t>Demography and migration data, England and Wales - Office for National Statistics</w:t>
              </w:r>
              <w:r>
                <w:rPr>
                  <w:rFonts w:ascii="Arial" w:hAnsi="Arial" w:cs="Arial"/>
                  <w:lang w:val="en-US"/>
                </w:rPr>
                <w:t xml:space="preserve">. [online] www.ons.gov.uk. Available at: </w:t>
              </w:r>
              <w:hyperlink r:id="rId76" w:history="1">
                <w:r>
                  <w:rPr>
                    <w:rFonts w:ascii="Arial" w:hAnsi="Arial" w:cs="Arial"/>
                    <w:lang w:val="en-US"/>
                  </w:rPr>
                  <w:t>https://www.ons.gov.uk/peoplepopulationandcommunity/populationandmigration/populationestimates/articles/demographyandmigrationdatacontent/2022-11-02#demography-unrounded-population-estimates</w:t>
                </w:r>
              </w:hyperlink>
              <w:r>
                <w:rPr>
                  <w:rFonts w:ascii="Arial" w:hAnsi="Arial" w:cs="Arial"/>
                  <w:lang w:val="en-US"/>
                </w:rPr>
                <w:t xml:space="preserve"> [Accessed 15 Dec. 2022].</w:t>
              </w:r>
            </w:p>
            <w:p w14:paraId="57837EFD"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Theis, D.R.Z. and White, M. (2021). Is Obesity Policy in England Fit for Purpose? Analysis of Government Strategies and Policies, 1992–2020. </w:t>
              </w:r>
              <w:r>
                <w:rPr>
                  <w:rFonts w:ascii="Arial" w:hAnsi="Arial" w:cs="Arial"/>
                  <w:i/>
                  <w:iCs/>
                  <w:lang w:val="en-US"/>
                </w:rPr>
                <w:t>The Milbank Quarterly</w:t>
              </w:r>
              <w:r>
                <w:rPr>
                  <w:rFonts w:ascii="Arial" w:hAnsi="Arial" w:cs="Arial"/>
                  <w:lang w:val="en-US"/>
                </w:rPr>
                <w:t>, 99(1). doi:</w:t>
              </w:r>
              <w:hyperlink r:id="rId77" w:history="1">
                <w:r>
                  <w:rPr>
                    <w:rFonts w:ascii="Arial" w:hAnsi="Arial" w:cs="Arial"/>
                    <w:lang w:val="en-US"/>
                  </w:rPr>
                  <w:t>10.1111/1468-0009.12498</w:t>
                </w:r>
              </w:hyperlink>
              <w:r>
                <w:rPr>
                  <w:rFonts w:ascii="Arial" w:hAnsi="Arial" w:cs="Arial"/>
                  <w:lang w:val="en-US"/>
                </w:rPr>
                <w:t>.</w:t>
              </w:r>
            </w:p>
            <w:p w14:paraId="6AAB81F4"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Transport, D. for (2021). </w:t>
              </w:r>
              <w:r>
                <w:rPr>
                  <w:rFonts w:ascii="Arial" w:hAnsi="Arial" w:cs="Arial"/>
                  <w:i/>
                  <w:iCs/>
                  <w:lang w:val="en-US"/>
                </w:rPr>
                <w:t>Road traffic statistics - Local authority: Barking and Dagenham</w:t>
              </w:r>
              <w:r>
                <w:rPr>
                  <w:rFonts w:ascii="Arial" w:hAnsi="Arial" w:cs="Arial"/>
                  <w:lang w:val="en-US"/>
                </w:rPr>
                <w:t xml:space="preserve">. </w:t>
              </w:r>
              <w:r>
                <w:rPr>
                  <w:rFonts w:ascii="Arial" w:hAnsi="Arial" w:cs="Arial"/>
                  <w:lang w:val="en-US"/>
                </w:rPr>
                <w:lastRenderedPageBreak/>
                <w:t xml:space="preserve">[online] roadtraffic.dft.gov.uk. Available at: </w:t>
              </w:r>
              <w:hyperlink r:id="rId78" w:history="1">
                <w:r>
                  <w:rPr>
                    <w:rFonts w:ascii="Arial" w:hAnsi="Arial" w:cs="Arial"/>
                    <w:lang w:val="en-US"/>
                  </w:rPr>
                  <w:t>https://roadtraffic.dft.gov.uk/local-authorities/168</w:t>
                </w:r>
              </w:hyperlink>
              <w:r>
                <w:rPr>
                  <w:rFonts w:ascii="Arial" w:hAnsi="Arial" w:cs="Arial"/>
                  <w:lang w:val="en-US"/>
                </w:rPr>
                <w:t xml:space="preserve"> [Accessed 16 Dec. 2022].</w:t>
              </w:r>
            </w:p>
            <w:p w14:paraId="50A569DF"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West, M. (2022). </w:t>
              </w:r>
              <w:r>
                <w:rPr>
                  <w:rFonts w:ascii="Arial" w:hAnsi="Arial" w:cs="Arial"/>
                  <w:i/>
                  <w:iCs/>
                  <w:lang w:val="en-US"/>
                </w:rPr>
                <w:t>Maslow’s hierarchy of needs pyramid: Uses and criticism</w:t>
              </w:r>
              <w:r>
                <w:rPr>
                  <w:rFonts w:ascii="Arial" w:hAnsi="Arial" w:cs="Arial"/>
                  <w:lang w:val="en-US"/>
                </w:rPr>
                <w:t xml:space="preserve">. [online] www.medicalnewstoday.com. Available at: </w:t>
              </w:r>
              <w:hyperlink r:id="rId79" w:history="1">
                <w:r>
                  <w:rPr>
                    <w:rFonts w:ascii="Arial" w:hAnsi="Arial" w:cs="Arial"/>
                    <w:lang w:val="en-US"/>
                  </w:rPr>
                  <w:t>https://www.medicalnewstoday.com/articles/maslows-hierarchy-of-needs</w:t>
                </w:r>
              </w:hyperlink>
              <w:r>
                <w:rPr>
                  <w:rFonts w:ascii="Arial" w:hAnsi="Arial" w:cs="Arial"/>
                  <w:lang w:val="en-US"/>
                </w:rPr>
                <w:t xml:space="preserve"> [Accessed 16 Dec. 2022].</w:t>
              </w:r>
            </w:p>
            <w:p w14:paraId="74DB6FFE" w14:textId="77777777" w:rsidR="00715453" w:rsidRDefault="00715453" w:rsidP="00715453">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White, C. (2020). </w:t>
              </w:r>
              <w:r>
                <w:rPr>
                  <w:rFonts w:ascii="Arial" w:hAnsi="Arial" w:cs="Arial"/>
                  <w:i/>
                  <w:iCs/>
                  <w:lang w:val="en-US"/>
                </w:rPr>
                <w:t>Life expectancy for local areas of the UK - Office for National Statistics</w:t>
              </w:r>
              <w:r>
                <w:rPr>
                  <w:rFonts w:ascii="Arial" w:hAnsi="Arial" w:cs="Arial"/>
                  <w:lang w:val="en-US"/>
                </w:rPr>
                <w:t xml:space="preserve">. [online] www.ons.gov.uk. Available at: </w:t>
              </w:r>
              <w:hyperlink r:id="rId80" w:history="1">
                <w:r>
                  <w:rPr>
                    <w:rFonts w:ascii="Arial" w:hAnsi="Arial" w:cs="Arial"/>
                    <w:lang w:val="en-US"/>
                  </w:rPr>
                  <w:t>https://www.ons.gov.uk/peoplepopulationandcommunity/healthandsocialcare/healthandlifeexpectancies/bulletins/lifeexpectancyforlocalareasoftheuk/between2001to2003and2017to2019</w:t>
                </w:r>
              </w:hyperlink>
              <w:r>
                <w:rPr>
                  <w:rFonts w:ascii="Arial" w:hAnsi="Arial" w:cs="Arial"/>
                  <w:lang w:val="en-US"/>
                </w:rPr>
                <w:t xml:space="preserve"> [Accessed 15 Dec. 2022].</w:t>
              </w:r>
            </w:p>
            <w:p w14:paraId="7E503592" w14:textId="21645744" w:rsidR="00715453" w:rsidRDefault="00715453"/>
          </w:sdtContent>
        </w:sdt>
      </w:sdtContent>
    </w:sdt>
    <w:p w14:paraId="2503EDC2" w14:textId="16884A07" w:rsidR="00715453" w:rsidRDefault="00715453"/>
    <w:p w14:paraId="3F3420D7" w14:textId="77777777" w:rsidR="00C54B53" w:rsidRPr="00F3139C" w:rsidRDefault="00C54B53" w:rsidP="00F3139C">
      <w:pPr>
        <w:shd w:val="clear" w:color="auto" w:fill="FFFFFF"/>
        <w:spacing w:after="0" w:line="360" w:lineRule="auto"/>
        <w:rPr>
          <w:rFonts w:ascii="Arial" w:eastAsia="Times New Roman" w:hAnsi="Arial" w:cs="Arial"/>
          <w:b/>
          <w:bCs/>
          <w:color w:val="000000"/>
          <w:lang w:eastAsia="en-GB"/>
        </w:rPr>
      </w:pPr>
    </w:p>
    <w:p w14:paraId="6CCC7871" w14:textId="4670AD5F" w:rsidR="0040445E" w:rsidRPr="0040445E" w:rsidRDefault="0040445E" w:rsidP="0040445E">
      <w:pPr>
        <w:spacing w:line="360" w:lineRule="auto"/>
        <w:rPr>
          <w:rFonts w:ascii="Arial" w:hAnsi="Arial" w:cs="Arial"/>
        </w:rPr>
      </w:pPr>
    </w:p>
    <w:p w14:paraId="19A9FDA8" w14:textId="77777777" w:rsidR="0040445E" w:rsidRDefault="0040445E" w:rsidP="0040445E">
      <w:pPr>
        <w:spacing w:line="360" w:lineRule="auto"/>
        <w:rPr>
          <w:rFonts w:ascii="Arial" w:hAnsi="Arial" w:cs="Arial"/>
        </w:rPr>
      </w:pPr>
    </w:p>
    <w:p w14:paraId="1C9F665B" w14:textId="77777777" w:rsidR="00560A64" w:rsidRPr="0040445E" w:rsidRDefault="00000000" w:rsidP="0040445E">
      <w:pPr>
        <w:spacing w:line="360" w:lineRule="auto"/>
        <w:rPr>
          <w:rFonts w:ascii="Arial" w:hAnsi="Arial" w:cs="Arial"/>
        </w:rPr>
      </w:pPr>
    </w:p>
    <w:sectPr w:rsidR="00560A64" w:rsidRPr="0040445E">
      <w:headerReference w:type="even" r:id="rId81"/>
      <w:headerReference w:type="default" r:id="rId82"/>
      <w:footerReference w:type="even" r:id="rId83"/>
      <w:footerReference w:type="default" r:id="rId84"/>
      <w:headerReference w:type="first" r:id="rId85"/>
      <w:footerReference w:type="first" r:id="rI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39377" w14:textId="77777777" w:rsidR="00E903DA" w:rsidRDefault="00E903DA" w:rsidP="0040445E">
      <w:pPr>
        <w:spacing w:after="0" w:line="240" w:lineRule="auto"/>
      </w:pPr>
      <w:r>
        <w:separator/>
      </w:r>
    </w:p>
  </w:endnote>
  <w:endnote w:type="continuationSeparator" w:id="0">
    <w:p w14:paraId="314D0D05" w14:textId="77777777" w:rsidR="00E903DA" w:rsidRDefault="00E903DA" w:rsidP="00404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92043" w14:textId="77777777" w:rsidR="0040445E" w:rsidRDefault="004044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59771"/>
      <w:docPartObj>
        <w:docPartGallery w:val="Page Numbers (Bottom of Page)"/>
        <w:docPartUnique/>
      </w:docPartObj>
    </w:sdtPr>
    <w:sdtEndPr>
      <w:rPr>
        <w:noProof/>
      </w:rPr>
    </w:sdtEndPr>
    <w:sdtContent>
      <w:p w14:paraId="045DEF6B" w14:textId="4DE5DAB0" w:rsidR="0040445E" w:rsidRDefault="004044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ABB7D5" w14:textId="77777777" w:rsidR="0040445E" w:rsidRDefault="004044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48DBA" w14:textId="77777777" w:rsidR="0040445E" w:rsidRDefault="00404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64A6D" w14:textId="77777777" w:rsidR="00E903DA" w:rsidRDefault="00E903DA" w:rsidP="0040445E">
      <w:pPr>
        <w:spacing w:after="0" w:line="240" w:lineRule="auto"/>
      </w:pPr>
      <w:r>
        <w:separator/>
      </w:r>
    </w:p>
  </w:footnote>
  <w:footnote w:type="continuationSeparator" w:id="0">
    <w:p w14:paraId="28B21016" w14:textId="77777777" w:rsidR="00E903DA" w:rsidRDefault="00E903DA" w:rsidP="004044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94050" w14:textId="77777777" w:rsidR="0040445E" w:rsidRDefault="004044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88EE2" w14:textId="77777777" w:rsidR="0040445E" w:rsidRDefault="004044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5EB27" w14:textId="77777777" w:rsidR="0040445E" w:rsidRDefault="004044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123FB"/>
    <w:multiLevelType w:val="hybridMultilevel"/>
    <w:tmpl w:val="2FAC6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45227"/>
    <w:multiLevelType w:val="hybridMultilevel"/>
    <w:tmpl w:val="E88CE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D298E"/>
    <w:multiLevelType w:val="hybridMultilevel"/>
    <w:tmpl w:val="B2BEB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3402A"/>
    <w:multiLevelType w:val="hybridMultilevel"/>
    <w:tmpl w:val="765E53E4"/>
    <w:lvl w:ilvl="0" w:tplc="E3EA2B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543FF2"/>
    <w:multiLevelType w:val="hybridMultilevel"/>
    <w:tmpl w:val="EF94C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CA6170"/>
    <w:multiLevelType w:val="hybridMultilevel"/>
    <w:tmpl w:val="B9D26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346373"/>
    <w:multiLevelType w:val="hybridMultilevel"/>
    <w:tmpl w:val="1D221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990993"/>
    <w:multiLevelType w:val="hybridMultilevel"/>
    <w:tmpl w:val="213EC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014630"/>
    <w:multiLevelType w:val="hybridMultilevel"/>
    <w:tmpl w:val="1BB2DC22"/>
    <w:lvl w:ilvl="0" w:tplc="E3EA2B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1371AF"/>
    <w:multiLevelType w:val="hybridMultilevel"/>
    <w:tmpl w:val="2222E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566688"/>
    <w:multiLevelType w:val="hybridMultilevel"/>
    <w:tmpl w:val="8CF28FE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9DF08B0"/>
    <w:multiLevelType w:val="hybridMultilevel"/>
    <w:tmpl w:val="EB20B916"/>
    <w:lvl w:ilvl="0" w:tplc="E3EA2B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102186"/>
    <w:multiLevelType w:val="hybridMultilevel"/>
    <w:tmpl w:val="B0A8B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EB5FAD"/>
    <w:multiLevelType w:val="hybridMultilevel"/>
    <w:tmpl w:val="817CF782"/>
    <w:lvl w:ilvl="0" w:tplc="E3EA2B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57246C"/>
    <w:multiLevelType w:val="hybridMultilevel"/>
    <w:tmpl w:val="FFCAA75C"/>
    <w:lvl w:ilvl="0" w:tplc="E3EA2B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B3497E"/>
    <w:multiLevelType w:val="hybridMultilevel"/>
    <w:tmpl w:val="5AB8C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611854"/>
    <w:multiLevelType w:val="hybridMultilevel"/>
    <w:tmpl w:val="13E6B47C"/>
    <w:lvl w:ilvl="0" w:tplc="9A3695FA">
      <w:start w:val="1"/>
      <w:numFmt w:val="bullet"/>
      <w:lvlText w:val="•"/>
      <w:lvlJc w:val="left"/>
      <w:pPr>
        <w:tabs>
          <w:tab w:val="num" w:pos="720"/>
        </w:tabs>
        <w:ind w:left="720" w:hanging="360"/>
      </w:pPr>
      <w:rPr>
        <w:rFonts w:ascii="Arial" w:hAnsi="Arial" w:hint="default"/>
      </w:rPr>
    </w:lvl>
    <w:lvl w:ilvl="1" w:tplc="37FC38BE" w:tentative="1">
      <w:start w:val="1"/>
      <w:numFmt w:val="bullet"/>
      <w:lvlText w:val="•"/>
      <w:lvlJc w:val="left"/>
      <w:pPr>
        <w:tabs>
          <w:tab w:val="num" w:pos="1440"/>
        </w:tabs>
        <w:ind w:left="1440" w:hanging="360"/>
      </w:pPr>
      <w:rPr>
        <w:rFonts w:ascii="Arial" w:hAnsi="Arial" w:hint="default"/>
      </w:rPr>
    </w:lvl>
    <w:lvl w:ilvl="2" w:tplc="2B12E02A" w:tentative="1">
      <w:start w:val="1"/>
      <w:numFmt w:val="bullet"/>
      <w:lvlText w:val="•"/>
      <w:lvlJc w:val="left"/>
      <w:pPr>
        <w:tabs>
          <w:tab w:val="num" w:pos="2160"/>
        </w:tabs>
        <w:ind w:left="2160" w:hanging="360"/>
      </w:pPr>
      <w:rPr>
        <w:rFonts w:ascii="Arial" w:hAnsi="Arial" w:hint="default"/>
      </w:rPr>
    </w:lvl>
    <w:lvl w:ilvl="3" w:tplc="599294DA" w:tentative="1">
      <w:start w:val="1"/>
      <w:numFmt w:val="bullet"/>
      <w:lvlText w:val="•"/>
      <w:lvlJc w:val="left"/>
      <w:pPr>
        <w:tabs>
          <w:tab w:val="num" w:pos="2880"/>
        </w:tabs>
        <w:ind w:left="2880" w:hanging="360"/>
      </w:pPr>
      <w:rPr>
        <w:rFonts w:ascii="Arial" w:hAnsi="Arial" w:hint="default"/>
      </w:rPr>
    </w:lvl>
    <w:lvl w:ilvl="4" w:tplc="E33AD5B2" w:tentative="1">
      <w:start w:val="1"/>
      <w:numFmt w:val="bullet"/>
      <w:lvlText w:val="•"/>
      <w:lvlJc w:val="left"/>
      <w:pPr>
        <w:tabs>
          <w:tab w:val="num" w:pos="3600"/>
        </w:tabs>
        <w:ind w:left="3600" w:hanging="360"/>
      </w:pPr>
      <w:rPr>
        <w:rFonts w:ascii="Arial" w:hAnsi="Arial" w:hint="default"/>
      </w:rPr>
    </w:lvl>
    <w:lvl w:ilvl="5" w:tplc="96F0F736" w:tentative="1">
      <w:start w:val="1"/>
      <w:numFmt w:val="bullet"/>
      <w:lvlText w:val="•"/>
      <w:lvlJc w:val="left"/>
      <w:pPr>
        <w:tabs>
          <w:tab w:val="num" w:pos="4320"/>
        </w:tabs>
        <w:ind w:left="4320" w:hanging="360"/>
      </w:pPr>
      <w:rPr>
        <w:rFonts w:ascii="Arial" w:hAnsi="Arial" w:hint="default"/>
      </w:rPr>
    </w:lvl>
    <w:lvl w:ilvl="6" w:tplc="8BD4AF1E" w:tentative="1">
      <w:start w:val="1"/>
      <w:numFmt w:val="bullet"/>
      <w:lvlText w:val="•"/>
      <w:lvlJc w:val="left"/>
      <w:pPr>
        <w:tabs>
          <w:tab w:val="num" w:pos="5040"/>
        </w:tabs>
        <w:ind w:left="5040" w:hanging="360"/>
      </w:pPr>
      <w:rPr>
        <w:rFonts w:ascii="Arial" w:hAnsi="Arial" w:hint="default"/>
      </w:rPr>
    </w:lvl>
    <w:lvl w:ilvl="7" w:tplc="C5F86E00" w:tentative="1">
      <w:start w:val="1"/>
      <w:numFmt w:val="bullet"/>
      <w:lvlText w:val="•"/>
      <w:lvlJc w:val="left"/>
      <w:pPr>
        <w:tabs>
          <w:tab w:val="num" w:pos="5760"/>
        </w:tabs>
        <w:ind w:left="5760" w:hanging="360"/>
      </w:pPr>
      <w:rPr>
        <w:rFonts w:ascii="Arial" w:hAnsi="Arial" w:hint="default"/>
      </w:rPr>
    </w:lvl>
    <w:lvl w:ilvl="8" w:tplc="511042EC" w:tentative="1">
      <w:start w:val="1"/>
      <w:numFmt w:val="bullet"/>
      <w:lvlText w:val="•"/>
      <w:lvlJc w:val="left"/>
      <w:pPr>
        <w:tabs>
          <w:tab w:val="num" w:pos="6480"/>
        </w:tabs>
        <w:ind w:left="6480" w:hanging="360"/>
      </w:pPr>
      <w:rPr>
        <w:rFonts w:ascii="Arial" w:hAnsi="Arial" w:hint="default"/>
      </w:rPr>
    </w:lvl>
  </w:abstractNum>
  <w:num w:numId="1" w16cid:durableId="1543010549">
    <w:abstractNumId w:val="16"/>
  </w:num>
  <w:num w:numId="2" w16cid:durableId="433672875">
    <w:abstractNumId w:val="5"/>
  </w:num>
  <w:num w:numId="3" w16cid:durableId="812137873">
    <w:abstractNumId w:val="2"/>
  </w:num>
  <w:num w:numId="4" w16cid:durableId="732243491">
    <w:abstractNumId w:val="10"/>
  </w:num>
  <w:num w:numId="5" w16cid:durableId="1786848153">
    <w:abstractNumId w:val="9"/>
  </w:num>
  <w:num w:numId="6" w16cid:durableId="2043510640">
    <w:abstractNumId w:val="6"/>
  </w:num>
  <w:num w:numId="7" w16cid:durableId="1351763095">
    <w:abstractNumId w:val="0"/>
  </w:num>
  <w:num w:numId="8" w16cid:durableId="1303120148">
    <w:abstractNumId w:val="15"/>
  </w:num>
  <w:num w:numId="9" w16cid:durableId="861094725">
    <w:abstractNumId w:val="12"/>
  </w:num>
  <w:num w:numId="10" w16cid:durableId="1579510781">
    <w:abstractNumId w:val="1"/>
  </w:num>
  <w:num w:numId="11" w16cid:durableId="2002729775">
    <w:abstractNumId w:val="4"/>
  </w:num>
  <w:num w:numId="12" w16cid:durableId="782188693">
    <w:abstractNumId w:val="7"/>
  </w:num>
  <w:num w:numId="13" w16cid:durableId="183714175">
    <w:abstractNumId w:val="8"/>
  </w:num>
  <w:num w:numId="14" w16cid:durableId="111440245">
    <w:abstractNumId w:val="13"/>
  </w:num>
  <w:num w:numId="15" w16cid:durableId="1583295726">
    <w:abstractNumId w:val="14"/>
  </w:num>
  <w:num w:numId="16" w16cid:durableId="153182379">
    <w:abstractNumId w:val="11"/>
  </w:num>
  <w:num w:numId="17" w16cid:durableId="1640584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1NjG2tLA0sTAyNbBQ0lEKTi0uzszPAykwqgUAqmpR3CwAAAA="/>
  </w:docVars>
  <w:rsids>
    <w:rsidRoot w:val="0040445E"/>
    <w:rsid w:val="00001F77"/>
    <w:rsid w:val="00026D86"/>
    <w:rsid w:val="00031E05"/>
    <w:rsid w:val="000625A6"/>
    <w:rsid w:val="00077E63"/>
    <w:rsid w:val="000D03E3"/>
    <w:rsid w:val="001140B6"/>
    <w:rsid w:val="001155BC"/>
    <w:rsid w:val="00120559"/>
    <w:rsid w:val="0013675D"/>
    <w:rsid w:val="00146EF9"/>
    <w:rsid w:val="00162B44"/>
    <w:rsid w:val="0016387F"/>
    <w:rsid w:val="00186A24"/>
    <w:rsid w:val="001A2966"/>
    <w:rsid w:val="001D7BAD"/>
    <w:rsid w:val="001E7DB4"/>
    <w:rsid w:val="0020763B"/>
    <w:rsid w:val="00232757"/>
    <w:rsid w:val="002716FA"/>
    <w:rsid w:val="002847E5"/>
    <w:rsid w:val="00291528"/>
    <w:rsid w:val="0031597C"/>
    <w:rsid w:val="00397895"/>
    <w:rsid w:val="003A1626"/>
    <w:rsid w:val="003C52BA"/>
    <w:rsid w:val="003D044E"/>
    <w:rsid w:val="003F0355"/>
    <w:rsid w:val="0040445E"/>
    <w:rsid w:val="00432B4F"/>
    <w:rsid w:val="004947B3"/>
    <w:rsid w:val="004D30F3"/>
    <w:rsid w:val="004F69F8"/>
    <w:rsid w:val="00533333"/>
    <w:rsid w:val="005334EB"/>
    <w:rsid w:val="00541B72"/>
    <w:rsid w:val="00562659"/>
    <w:rsid w:val="005B1AF7"/>
    <w:rsid w:val="006168EF"/>
    <w:rsid w:val="00664A32"/>
    <w:rsid w:val="006A332D"/>
    <w:rsid w:val="006B3FB8"/>
    <w:rsid w:val="006C4DD8"/>
    <w:rsid w:val="00715453"/>
    <w:rsid w:val="007538FF"/>
    <w:rsid w:val="007B129B"/>
    <w:rsid w:val="00801D4F"/>
    <w:rsid w:val="0081692B"/>
    <w:rsid w:val="00833A52"/>
    <w:rsid w:val="008D0F7C"/>
    <w:rsid w:val="008D6475"/>
    <w:rsid w:val="008F0B75"/>
    <w:rsid w:val="00971967"/>
    <w:rsid w:val="009936A4"/>
    <w:rsid w:val="009B15E6"/>
    <w:rsid w:val="009D2D4B"/>
    <w:rsid w:val="009E4754"/>
    <w:rsid w:val="009F1A11"/>
    <w:rsid w:val="00A11CF6"/>
    <w:rsid w:val="00A166FC"/>
    <w:rsid w:val="00A61AC7"/>
    <w:rsid w:val="00A61B6B"/>
    <w:rsid w:val="00B00DD5"/>
    <w:rsid w:val="00B0472E"/>
    <w:rsid w:val="00B10DB9"/>
    <w:rsid w:val="00B345D7"/>
    <w:rsid w:val="00B82BCA"/>
    <w:rsid w:val="00B86E66"/>
    <w:rsid w:val="00B97E98"/>
    <w:rsid w:val="00BA4C89"/>
    <w:rsid w:val="00BD2276"/>
    <w:rsid w:val="00C16B7C"/>
    <w:rsid w:val="00C25418"/>
    <w:rsid w:val="00C54B53"/>
    <w:rsid w:val="00CA576D"/>
    <w:rsid w:val="00CF6F50"/>
    <w:rsid w:val="00D05A03"/>
    <w:rsid w:val="00D35EFA"/>
    <w:rsid w:val="00D54966"/>
    <w:rsid w:val="00D678CE"/>
    <w:rsid w:val="00D67C8A"/>
    <w:rsid w:val="00D85A6A"/>
    <w:rsid w:val="00DE3A51"/>
    <w:rsid w:val="00E4299F"/>
    <w:rsid w:val="00E6416E"/>
    <w:rsid w:val="00E83E7F"/>
    <w:rsid w:val="00E903DA"/>
    <w:rsid w:val="00EA7476"/>
    <w:rsid w:val="00F26E32"/>
    <w:rsid w:val="00F3139C"/>
    <w:rsid w:val="00F646C3"/>
    <w:rsid w:val="00FA388F"/>
    <w:rsid w:val="00FA7F3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AB4B0"/>
  <w15:chartTrackingRefBased/>
  <w15:docId w15:val="{FDF1AAC9-03B8-4C17-B5DB-4143B1131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B7C"/>
    <w:pPr>
      <w:spacing w:after="160" w:line="259" w:lineRule="auto"/>
    </w:pPr>
    <w:rPr>
      <w:szCs w:val="22"/>
      <w:lang w:bidi="ar-SA"/>
    </w:rPr>
  </w:style>
  <w:style w:type="paragraph" w:styleId="Heading1">
    <w:name w:val="heading 1"/>
    <w:basedOn w:val="Normal"/>
    <w:next w:val="Normal"/>
    <w:link w:val="Heading1Char"/>
    <w:uiPriority w:val="9"/>
    <w:qFormat/>
    <w:rsid w:val="0040445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D35EF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0472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45E"/>
    <w:rPr>
      <w:rFonts w:asciiTheme="majorHAnsi" w:eastAsiaTheme="majorEastAsia" w:hAnsiTheme="majorHAnsi" w:cstheme="majorBidi"/>
      <w:color w:val="365F91" w:themeColor="accent1" w:themeShade="BF"/>
      <w:sz w:val="32"/>
      <w:szCs w:val="32"/>
      <w:lang w:bidi="ar-SA"/>
    </w:rPr>
  </w:style>
  <w:style w:type="paragraph" w:styleId="TOCHeading">
    <w:name w:val="TOC Heading"/>
    <w:basedOn w:val="Heading1"/>
    <w:next w:val="Normal"/>
    <w:uiPriority w:val="39"/>
    <w:unhideWhenUsed/>
    <w:qFormat/>
    <w:rsid w:val="0040445E"/>
    <w:pPr>
      <w:outlineLvl w:val="9"/>
    </w:pPr>
    <w:rPr>
      <w:lang w:val="en-US"/>
    </w:rPr>
  </w:style>
  <w:style w:type="paragraph" w:styleId="Header">
    <w:name w:val="header"/>
    <w:basedOn w:val="Normal"/>
    <w:link w:val="HeaderChar"/>
    <w:uiPriority w:val="99"/>
    <w:unhideWhenUsed/>
    <w:rsid w:val="00404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45E"/>
    <w:rPr>
      <w:szCs w:val="22"/>
      <w:lang w:bidi="ar-SA"/>
    </w:rPr>
  </w:style>
  <w:style w:type="paragraph" w:styleId="Footer">
    <w:name w:val="footer"/>
    <w:basedOn w:val="Normal"/>
    <w:link w:val="FooterChar"/>
    <w:uiPriority w:val="99"/>
    <w:unhideWhenUsed/>
    <w:rsid w:val="00404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45E"/>
    <w:rPr>
      <w:szCs w:val="22"/>
      <w:lang w:bidi="ar-SA"/>
    </w:rPr>
  </w:style>
  <w:style w:type="character" w:customStyle="1" w:styleId="hgkelc">
    <w:name w:val="hgkelc"/>
    <w:basedOn w:val="DefaultParagraphFont"/>
    <w:rsid w:val="0040445E"/>
  </w:style>
  <w:style w:type="character" w:customStyle="1" w:styleId="jpfdse">
    <w:name w:val="jpfdse"/>
    <w:basedOn w:val="DefaultParagraphFont"/>
    <w:rsid w:val="0040445E"/>
  </w:style>
  <w:style w:type="paragraph" w:styleId="ListParagraph">
    <w:name w:val="List Paragraph"/>
    <w:basedOn w:val="Normal"/>
    <w:uiPriority w:val="34"/>
    <w:qFormat/>
    <w:rsid w:val="001155BC"/>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97E98"/>
    <w:rPr>
      <w:color w:val="0000FF" w:themeColor="hyperlink"/>
      <w:u w:val="single"/>
    </w:rPr>
  </w:style>
  <w:style w:type="character" w:styleId="UnresolvedMention">
    <w:name w:val="Unresolved Mention"/>
    <w:basedOn w:val="DefaultParagraphFont"/>
    <w:uiPriority w:val="99"/>
    <w:semiHidden/>
    <w:unhideWhenUsed/>
    <w:rsid w:val="00B97E98"/>
    <w:rPr>
      <w:color w:val="605E5C"/>
      <w:shd w:val="clear" w:color="auto" w:fill="E1DFDD"/>
    </w:rPr>
  </w:style>
  <w:style w:type="character" w:customStyle="1" w:styleId="Heading2Char">
    <w:name w:val="Heading 2 Char"/>
    <w:basedOn w:val="DefaultParagraphFont"/>
    <w:link w:val="Heading2"/>
    <w:uiPriority w:val="9"/>
    <w:semiHidden/>
    <w:rsid w:val="00D35EFA"/>
    <w:rPr>
      <w:rFonts w:asciiTheme="majorHAnsi" w:eastAsiaTheme="majorEastAsia" w:hAnsiTheme="majorHAnsi" w:cstheme="majorBidi"/>
      <w:color w:val="365F91" w:themeColor="accent1" w:themeShade="BF"/>
      <w:sz w:val="26"/>
      <w:szCs w:val="26"/>
      <w:lang w:bidi="ar-SA"/>
    </w:rPr>
  </w:style>
  <w:style w:type="table" w:styleId="TableGrid">
    <w:name w:val="Table Grid"/>
    <w:basedOn w:val="TableNormal"/>
    <w:uiPriority w:val="59"/>
    <w:rsid w:val="00B10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0472E"/>
    <w:rPr>
      <w:rFonts w:asciiTheme="majorHAnsi" w:eastAsiaTheme="majorEastAsia" w:hAnsiTheme="majorHAnsi" w:cstheme="majorBidi"/>
      <w:color w:val="243F60" w:themeColor="accent1" w:themeShade="7F"/>
      <w:sz w:val="24"/>
      <w:szCs w:val="24"/>
      <w:lang w:bidi="ar-SA"/>
    </w:rPr>
  </w:style>
  <w:style w:type="character" w:styleId="Strong">
    <w:name w:val="Strong"/>
    <w:basedOn w:val="DefaultParagraphFont"/>
    <w:uiPriority w:val="22"/>
    <w:qFormat/>
    <w:rsid w:val="00B047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2464">
      <w:bodyDiv w:val="1"/>
      <w:marLeft w:val="0"/>
      <w:marRight w:val="0"/>
      <w:marTop w:val="0"/>
      <w:marBottom w:val="0"/>
      <w:divBdr>
        <w:top w:val="none" w:sz="0" w:space="0" w:color="auto"/>
        <w:left w:val="none" w:sz="0" w:space="0" w:color="auto"/>
        <w:bottom w:val="none" w:sz="0" w:space="0" w:color="auto"/>
        <w:right w:val="none" w:sz="0" w:space="0" w:color="auto"/>
      </w:divBdr>
      <w:divsChild>
        <w:div w:id="546374229">
          <w:marLeft w:val="0"/>
          <w:marRight w:val="0"/>
          <w:marTop w:val="0"/>
          <w:marBottom w:val="0"/>
          <w:divBdr>
            <w:top w:val="none" w:sz="0" w:space="0" w:color="auto"/>
            <w:left w:val="none" w:sz="0" w:space="0" w:color="auto"/>
            <w:bottom w:val="none" w:sz="0" w:space="0" w:color="auto"/>
            <w:right w:val="none" w:sz="0" w:space="0" w:color="auto"/>
          </w:divBdr>
        </w:div>
      </w:divsChild>
    </w:div>
    <w:div w:id="99377133">
      <w:bodyDiv w:val="1"/>
      <w:marLeft w:val="0"/>
      <w:marRight w:val="0"/>
      <w:marTop w:val="0"/>
      <w:marBottom w:val="0"/>
      <w:divBdr>
        <w:top w:val="none" w:sz="0" w:space="0" w:color="auto"/>
        <w:left w:val="none" w:sz="0" w:space="0" w:color="auto"/>
        <w:bottom w:val="none" w:sz="0" w:space="0" w:color="auto"/>
        <w:right w:val="none" w:sz="0" w:space="0" w:color="auto"/>
      </w:divBdr>
      <w:divsChild>
        <w:div w:id="419300209">
          <w:marLeft w:val="0"/>
          <w:marRight w:val="0"/>
          <w:marTop w:val="0"/>
          <w:marBottom w:val="0"/>
          <w:divBdr>
            <w:top w:val="none" w:sz="0" w:space="0" w:color="auto"/>
            <w:left w:val="none" w:sz="0" w:space="0" w:color="auto"/>
            <w:bottom w:val="none" w:sz="0" w:space="0" w:color="auto"/>
            <w:right w:val="none" w:sz="0" w:space="0" w:color="auto"/>
          </w:divBdr>
        </w:div>
      </w:divsChild>
    </w:div>
    <w:div w:id="171335912">
      <w:bodyDiv w:val="1"/>
      <w:marLeft w:val="0"/>
      <w:marRight w:val="0"/>
      <w:marTop w:val="0"/>
      <w:marBottom w:val="0"/>
      <w:divBdr>
        <w:top w:val="none" w:sz="0" w:space="0" w:color="auto"/>
        <w:left w:val="none" w:sz="0" w:space="0" w:color="auto"/>
        <w:bottom w:val="none" w:sz="0" w:space="0" w:color="auto"/>
        <w:right w:val="none" w:sz="0" w:space="0" w:color="auto"/>
      </w:divBdr>
      <w:divsChild>
        <w:div w:id="292953761">
          <w:marLeft w:val="0"/>
          <w:marRight w:val="0"/>
          <w:marTop w:val="0"/>
          <w:marBottom w:val="0"/>
          <w:divBdr>
            <w:top w:val="none" w:sz="0" w:space="0" w:color="auto"/>
            <w:left w:val="none" w:sz="0" w:space="0" w:color="auto"/>
            <w:bottom w:val="none" w:sz="0" w:space="0" w:color="auto"/>
            <w:right w:val="none" w:sz="0" w:space="0" w:color="auto"/>
          </w:divBdr>
        </w:div>
      </w:divsChild>
    </w:div>
    <w:div w:id="183515871">
      <w:bodyDiv w:val="1"/>
      <w:marLeft w:val="0"/>
      <w:marRight w:val="0"/>
      <w:marTop w:val="0"/>
      <w:marBottom w:val="0"/>
      <w:divBdr>
        <w:top w:val="none" w:sz="0" w:space="0" w:color="auto"/>
        <w:left w:val="none" w:sz="0" w:space="0" w:color="auto"/>
        <w:bottom w:val="none" w:sz="0" w:space="0" w:color="auto"/>
        <w:right w:val="none" w:sz="0" w:space="0" w:color="auto"/>
      </w:divBdr>
      <w:divsChild>
        <w:div w:id="1453746474">
          <w:marLeft w:val="0"/>
          <w:marRight w:val="0"/>
          <w:marTop w:val="0"/>
          <w:marBottom w:val="0"/>
          <w:divBdr>
            <w:top w:val="none" w:sz="0" w:space="0" w:color="auto"/>
            <w:left w:val="none" w:sz="0" w:space="0" w:color="auto"/>
            <w:bottom w:val="none" w:sz="0" w:space="0" w:color="auto"/>
            <w:right w:val="none" w:sz="0" w:space="0" w:color="auto"/>
          </w:divBdr>
        </w:div>
      </w:divsChild>
    </w:div>
    <w:div w:id="311914472">
      <w:bodyDiv w:val="1"/>
      <w:marLeft w:val="0"/>
      <w:marRight w:val="0"/>
      <w:marTop w:val="0"/>
      <w:marBottom w:val="0"/>
      <w:divBdr>
        <w:top w:val="none" w:sz="0" w:space="0" w:color="auto"/>
        <w:left w:val="none" w:sz="0" w:space="0" w:color="auto"/>
        <w:bottom w:val="none" w:sz="0" w:space="0" w:color="auto"/>
        <w:right w:val="none" w:sz="0" w:space="0" w:color="auto"/>
      </w:divBdr>
      <w:divsChild>
        <w:div w:id="1925802862">
          <w:marLeft w:val="0"/>
          <w:marRight w:val="0"/>
          <w:marTop w:val="0"/>
          <w:marBottom w:val="0"/>
          <w:divBdr>
            <w:top w:val="none" w:sz="0" w:space="0" w:color="auto"/>
            <w:left w:val="none" w:sz="0" w:space="0" w:color="auto"/>
            <w:bottom w:val="none" w:sz="0" w:space="0" w:color="auto"/>
            <w:right w:val="none" w:sz="0" w:space="0" w:color="auto"/>
          </w:divBdr>
        </w:div>
      </w:divsChild>
    </w:div>
    <w:div w:id="313728128">
      <w:bodyDiv w:val="1"/>
      <w:marLeft w:val="0"/>
      <w:marRight w:val="0"/>
      <w:marTop w:val="0"/>
      <w:marBottom w:val="0"/>
      <w:divBdr>
        <w:top w:val="none" w:sz="0" w:space="0" w:color="auto"/>
        <w:left w:val="none" w:sz="0" w:space="0" w:color="auto"/>
        <w:bottom w:val="none" w:sz="0" w:space="0" w:color="auto"/>
        <w:right w:val="none" w:sz="0" w:space="0" w:color="auto"/>
      </w:divBdr>
      <w:divsChild>
        <w:div w:id="1308170612">
          <w:marLeft w:val="0"/>
          <w:marRight w:val="0"/>
          <w:marTop w:val="0"/>
          <w:marBottom w:val="0"/>
          <w:divBdr>
            <w:top w:val="none" w:sz="0" w:space="0" w:color="auto"/>
            <w:left w:val="none" w:sz="0" w:space="0" w:color="auto"/>
            <w:bottom w:val="none" w:sz="0" w:space="0" w:color="auto"/>
            <w:right w:val="none" w:sz="0" w:space="0" w:color="auto"/>
          </w:divBdr>
        </w:div>
      </w:divsChild>
    </w:div>
    <w:div w:id="329794385">
      <w:bodyDiv w:val="1"/>
      <w:marLeft w:val="0"/>
      <w:marRight w:val="0"/>
      <w:marTop w:val="0"/>
      <w:marBottom w:val="0"/>
      <w:divBdr>
        <w:top w:val="none" w:sz="0" w:space="0" w:color="auto"/>
        <w:left w:val="none" w:sz="0" w:space="0" w:color="auto"/>
        <w:bottom w:val="none" w:sz="0" w:space="0" w:color="auto"/>
        <w:right w:val="none" w:sz="0" w:space="0" w:color="auto"/>
      </w:divBdr>
      <w:divsChild>
        <w:div w:id="157380726">
          <w:marLeft w:val="0"/>
          <w:marRight w:val="0"/>
          <w:marTop w:val="0"/>
          <w:marBottom w:val="0"/>
          <w:divBdr>
            <w:top w:val="none" w:sz="0" w:space="0" w:color="auto"/>
            <w:left w:val="none" w:sz="0" w:space="0" w:color="auto"/>
            <w:bottom w:val="none" w:sz="0" w:space="0" w:color="auto"/>
            <w:right w:val="none" w:sz="0" w:space="0" w:color="auto"/>
          </w:divBdr>
        </w:div>
      </w:divsChild>
    </w:div>
    <w:div w:id="347753941">
      <w:bodyDiv w:val="1"/>
      <w:marLeft w:val="0"/>
      <w:marRight w:val="0"/>
      <w:marTop w:val="0"/>
      <w:marBottom w:val="0"/>
      <w:divBdr>
        <w:top w:val="none" w:sz="0" w:space="0" w:color="auto"/>
        <w:left w:val="none" w:sz="0" w:space="0" w:color="auto"/>
        <w:bottom w:val="none" w:sz="0" w:space="0" w:color="auto"/>
        <w:right w:val="none" w:sz="0" w:space="0" w:color="auto"/>
      </w:divBdr>
      <w:divsChild>
        <w:div w:id="89085848">
          <w:marLeft w:val="0"/>
          <w:marRight w:val="0"/>
          <w:marTop w:val="0"/>
          <w:marBottom w:val="0"/>
          <w:divBdr>
            <w:top w:val="none" w:sz="0" w:space="0" w:color="auto"/>
            <w:left w:val="none" w:sz="0" w:space="0" w:color="auto"/>
            <w:bottom w:val="none" w:sz="0" w:space="0" w:color="auto"/>
            <w:right w:val="none" w:sz="0" w:space="0" w:color="auto"/>
          </w:divBdr>
        </w:div>
      </w:divsChild>
    </w:div>
    <w:div w:id="366369800">
      <w:bodyDiv w:val="1"/>
      <w:marLeft w:val="0"/>
      <w:marRight w:val="0"/>
      <w:marTop w:val="0"/>
      <w:marBottom w:val="0"/>
      <w:divBdr>
        <w:top w:val="none" w:sz="0" w:space="0" w:color="auto"/>
        <w:left w:val="none" w:sz="0" w:space="0" w:color="auto"/>
        <w:bottom w:val="none" w:sz="0" w:space="0" w:color="auto"/>
        <w:right w:val="none" w:sz="0" w:space="0" w:color="auto"/>
      </w:divBdr>
      <w:divsChild>
        <w:div w:id="1521050061">
          <w:marLeft w:val="0"/>
          <w:marRight w:val="0"/>
          <w:marTop w:val="0"/>
          <w:marBottom w:val="0"/>
          <w:divBdr>
            <w:top w:val="none" w:sz="0" w:space="0" w:color="auto"/>
            <w:left w:val="none" w:sz="0" w:space="0" w:color="auto"/>
            <w:bottom w:val="none" w:sz="0" w:space="0" w:color="auto"/>
            <w:right w:val="none" w:sz="0" w:space="0" w:color="auto"/>
          </w:divBdr>
        </w:div>
      </w:divsChild>
    </w:div>
    <w:div w:id="369231023">
      <w:bodyDiv w:val="1"/>
      <w:marLeft w:val="0"/>
      <w:marRight w:val="0"/>
      <w:marTop w:val="0"/>
      <w:marBottom w:val="0"/>
      <w:divBdr>
        <w:top w:val="none" w:sz="0" w:space="0" w:color="auto"/>
        <w:left w:val="none" w:sz="0" w:space="0" w:color="auto"/>
        <w:bottom w:val="none" w:sz="0" w:space="0" w:color="auto"/>
        <w:right w:val="none" w:sz="0" w:space="0" w:color="auto"/>
      </w:divBdr>
      <w:divsChild>
        <w:div w:id="53817658">
          <w:marLeft w:val="0"/>
          <w:marRight w:val="0"/>
          <w:marTop w:val="0"/>
          <w:marBottom w:val="0"/>
          <w:divBdr>
            <w:top w:val="none" w:sz="0" w:space="0" w:color="auto"/>
            <w:left w:val="none" w:sz="0" w:space="0" w:color="auto"/>
            <w:bottom w:val="none" w:sz="0" w:space="0" w:color="auto"/>
            <w:right w:val="none" w:sz="0" w:space="0" w:color="auto"/>
          </w:divBdr>
        </w:div>
      </w:divsChild>
    </w:div>
    <w:div w:id="411857918">
      <w:bodyDiv w:val="1"/>
      <w:marLeft w:val="0"/>
      <w:marRight w:val="0"/>
      <w:marTop w:val="0"/>
      <w:marBottom w:val="0"/>
      <w:divBdr>
        <w:top w:val="none" w:sz="0" w:space="0" w:color="auto"/>
        <w:left w:val="none" w:sz="0" w:space="0" w:color="auto"/>
        <w:bottom w:val="none" w:sz="0" w:space="0" w:color="auto"/>
        <w:right w:val="none" w:sz="0" w:space="0" w:color="auto"/>
      </w:divBdr>
      <w:divsChild>
        <w:div w:id="2023508784">
          <w:marLeft w:val="0"/>
          <w:marRight w:val="0"/>
          <w:marTop w:val="0"/>
          <w:marBottom w:val="0"/>
          <w:divBdr>
            <w:top w:val="none" w:sz="0" w:space="0" w:color="auto"/>
            <w:left w:val="none" w:sz="0" w:space="0" w:color="auto"/>
            <w:bottom w:val="none" w:sz="0" w:space="0" w:color="auto"/>
            <w:right w:val="none" w:sz="0" w:space="0" w:color="auto"/>
          </w:divBdr>
        </w:div>
      </w:divsChild>
    </w:div>
    <w:div w:id="456067479">
      <w:bodyDiv w:val="1"/>
      <w:marLeft w:val="0"/>
      <w:marRight w:val="0"/>
      <w:marTop w:val="0"/>
      <w:marBottom w:val="0"/>
      <w:divBdr>
        <w:top w:val="none" w:sz="0" w:space="0" w:color="auto"/>
        <w:left w:val="none" w:sz="0" w:space="0" w:color="auto"/>
        <w:bottom w:val="none" w:sz="0" w:space="0" w:color="auto"/>
        <w:right w:val="none" w:sz="0" w:space="0" w:color="auto"/>
      </w:divBdr>
      <w:divsChild>
        <w:div w:id="1015114380">
          <w:marLeft w:val="0"/>
          <w:marRight w:val="0"/>
          <w:marTop w:val="0"/>
          <w:marBottom w:val="0"/>
          <w:divBdr>
            <w:top w:val="none" w:sz="0" w:space="0" w:color="auto"/>
            <w:left w:val="none" w:sz="0" w:space="0" w:color="auto"/>
            <w:bottom w:val="none" w:sz="0" w:space="0" w:color="auto"/>
            <w:right w:val="none" w:sz="0" w:space="0" w:color="auto"/>
          </w:divBdr>
        </w:div>
      </w:divsChild>
    </w:div>
    <w:div w:id="520706591">
      <w:bodyDiv w:val="1"/>
      <w:marLeft w:val="0"/>
      <w:marRight w:val="0"/>
      <w:marTop w:val="0"/>
      <w:marBottom w:val="0"/>
      <w:divBdr>
        <w:top w:val="none" w:sz="0" w:space="0" w:color="auto"/>
        <w:left w:val="none" w:sz="0" w:space="0" w:color="auto"/>
        <w:bottom w:val="none" w:sz="0" w:space="0" w:color="auto"/>
        <w:right w:val="none" w:sz="0" w:space="0" w:color="auto"/>
      </w:divBdr>
      <w:divsChild>
        <w:div w:id="55125355">
          <w:marLeft w:val="0"/>
          <w:marRight w:val="0"/>
          <w:marTop w:val="0"/>
          <w:marBottom w:val="0"/>
          <w:divBdr>
            <w:top w:val="none" w:sz="0" w:space="0" w:color="auto"/>
            <w:left w:val="none" w:sz="0" w:space="0" w:color="auto"/>
            <w:bottom w:val="none" w:sz="0" w:space="0" w:color="auto"/>
            <w:right w:val="none" w:sz="0" w:space="0" w:color="auto"/>
          </w:divBdr>
        </w:div>
      </w:divsChild>
    </w:div>
    <w:div w:id="548761473">
      <w:bodyDiv w:val="1"/>
      <w:marLeft w:val="0"/>
      <w:marRight w:val="0"/>
      <w:marTop w:val="0"/>
      <w:marBottom w:val="0"/>
      <w:divBdr>
        <w:top w:val="none" w:sz="0" w:space="0" w:color="auto"/>
        <w:left w:val="none" w:sz="0" w:space="0" w:color="auto"/>
        <w:bottom w:val="none" w:sz="0" w:space="0" w:color="auto"/>
        <w:right w:val="none" w:sz="0" w:space="0" w:color="auto"/>
      </w:divBdr>
      <w:divsChild>
        <w:div w:id="1084763273">
          <w:marLeft w:val="0"/>
          <w:marRight w:val="0"/>
          <w:marTop w:val="0"/>
          <w:marBottom w:val="0"/>
          <w:divBdr>
            <w:top w:val="none" w:sz="0" w:space="0" w:color="auto"/>
            <w:left w:val="none" w:sz="0" w:space="0" w:color="auto"/>
            <w:bottom w:val="none" w:sz="0" w:space="0" w:color="auto"/>
            <w:right w:val="none" w:sz="0" w:space="0" w:color="auto"/>
          </w:divBdr>
        </w:div>
      </w:divsChild>
    </w:div>
    <w:div w:id="614944713">
      <w:bodyDiv w:val="1"/>
      <w:marLeft w:val="0"/>
      <w:marRight w:val="0"/>
      <w:marTop w:val="0"/>
      <w:marBottom w:val="0"/>
      <w:divBdr>
        <w:top w:val="none" w:sz="0" w:space="0" w:color="auto"/>
        <w:left w:val="none" w:sz="0" w:space="0" w:color="auto"/>
        <w:bottom w:val="none" w:sz="0" w:space="0" w:color="auto"/>
        <w:right w:val="none" w:sz="0" w:space="0" w:color="auto"/>
      </w:divBdr>
      <w:divsChild>
        <w:div w:id="890727209">
          <w:marLeft w:val="0"/>
          <w:marRight w:val="0"/>
          <w:marTop w:val="0"/>
          <w:marBottom w:val="0"/>
          <w:divBdr>
            <w:top w:val="none" w:sz="0" w:space="0" w:color="auto"/>
            <w:left w:val="none" w:sz="0" w:space="0" w:color="auto"/>
            <w:bottom w:val="none" w:sz="0" w:space="0" w:color="auto"/>
            <w:right w:val="none" w:sz="0" w:space="0" w:color="auto"/>
          </w:divBdr>
          <w:divsChild>
            <w:div w:id="74160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778630">
      <w:bodyDiv w:val="1"/>
      <w:marLeft w:val="0"/>
      <w:marRight w:val="0"/>
      <w:marTop w:val="0"/>
      <w:marBottom w:val="0"/>
      <w:divBdr>
        <w:top w:val="none" w:sz="0" w:space="0" w:color="auto"/>
        <w:left w:val="none" w:sz="0" w:space="0" w:color="auto"/>
        <w:bottom w:val="none" w:sz="0" w:space="0" w:color="auto"/>
        <w:right w:val="none" w:sz="0" w:space="0" w:color="auto"/>
      </w:divBdr>
      <w:divsChild>
        <w:div w:id="73092629">
          <w:marLeft w:val="0"/>
          <w:marRight w:val="0"/>
          <w:marTop w:val="0"/>
          <w:marBottom w:val="0"/>
          <w:divBdr>
            <w:top w:val="none" w:sz="0" w:space="0" w:color="auto"/>
            <w:left w:val="none" w:sz="0" w:space="0" w:color="auto"/>
            <w:bottom w:val="none" w:sz="0" w:space="0" w:color="auto"/>
            <w:right w:val="none" w:sz="0" w:space="0" w:color="auto"/>
          </w:divBdr>
        </w:div>
      </w:divsChild>
    </w:div>
    <w:div w:id="690954266">
      <w:bodyDiv w:val="1"/>
      <w:marLeft w:val="0"/>
      <w:marRight w:val="0"/>
      <w:marTop w:val="0"/>
      <w:marBottom w:val="0"/>
      <w:divBdr>
        <w:top w:val="none" w:sz="0" w:space="0" w:color="auto"/>
        <w:left w:val="none" w:sz="0" w:space="0" w:color="auto"/>
        <w:bottom w:val="none" w:sz="0" w:space="0" w:color="auto"/>
        <w:right w:val="none" w:sz="0" w:space="0" w:color="auto"/>
      </w:divBdr>
      <w:divsChild>
        <w:div w:id="2126537269">
          <w:marLeft w:val="0"/>
          <w:marRight w:val="0"/>
          <w:marTop w:val="0"/>
          <w:marBottom w:val="0"/>
          <w:divBdr>
            <w:top w:val="none" w:sz="0" w:space="0" w:color="auto"/>
            <w:left w:val="none" w:sz="0" w:space="0" w:color="auto"/>
            <w:bottom w:val="none" w:sz="0" w:space="0" w:color="auto"/>
            <w:right w:val="none" w:sz="0" w:space="0" w:color="auto"/>
          </w:divBdr>
        </w:div>
      </w:divsChild>
    </w:div>
    <w:div w:id="882329828">
      <w:bodyDiv w:val="1"/>
      <w:marLeft w:val="0"/>
      <w:marRight w:val="0"/>
      <w:marTop w:val="0"/>
      <w:marBottom w:val="0"/>
      <w:divBdr>
        <w:top w:val="none" w:sz="0" w:space="0" w:color="auto"/>
        <w:left w:val="none" w:sz="0" w:space="0" w:color="auto"/>
        <w:bottom w:val="none" w:sz="0" w:space="0" w:color="auto"/>
        <w:right w:val="none" w:sz="0" w:space="0" w:color="auto"/>
      </w:divBdr>
      <w:divsChild>
        <w:div w:id="472909405">
          <w:marLeft w:val="0"/>
          <w:marRight w:val="0"/>
          <w:marTop w:val="0"/>
          <w:marBottom w:val="0"/>
          <w:divBdr>
            <w:top w:val="none" w:sz="0" w:space="0" w:color="auto"/>
            <w:left w:val="none" w:sz="0" w:space="0" w:color="auto"/>
            <w:bottom w:val="none" w:sz="0" w:space="0" w:color="auto"/>
            <w:right w:val="none" w:sz="0" w:space="0" w:color="auto"/>
          </w:divBdr>
        </w:div>
      </w:divsChild>
    </w:div>
    <w:div w:id="892814495">
      <w:bodyDiv w:val="1"/>
      <w:marLeft w:val="0"/>
      <w:marRight w:val="0"/>
      <w:marTop w:val="0"/>
      <w:marBottom w:val="0"/>
      <w:divBdr>
        <w:top w:val="none" w:sz="0" w:space="0" w:color="auto"/>
        <w:left w:val="none" w:sz="0" w:space="0" w:color="auto"/>
        <w:bottom w:val="none" w:sz="0" w:space="0" w:color="auto"/>
        <w:right w:val="none" w:sz="0" w:space="0" w:color="auto"/>
      </w:divBdr>
      <w:divsChild>
        <w:div w:id="247663264">
          <w:marLeft w:val="0"/>
          <w:marRight w:val="0"/>
          <w:marTop w:val="0"/>
          <w:marBottom w:val="0"/>
          <w:divBdr>
            <w:top w:val="none" w:sz="0" w:space="0" w:color="auto"/>
            <w:left w:val="none" w:sz="0" w:space="0" w:color="auto"/>
            <w:bottom w:val="none" w:sz="0" w:space="0" w:color="auto"/>
            <w:right w:val="none" w:sz="0" w:space="0" w:color="auto"/>
          </w:divBdr>
        </w:div>
      </w:divsChild>
    </w:div>
    <w:div w:id="906841527">
      <w:bodyDiv w:val="1"/>
      <w:marLeft w:val="0"/>
      <w:marRight w:val="0"/>
      <w:marTop w:val="0"/>
      <w:marBottom w:val="0"/>
      <w:divBdr>
        <w:top w:val="none" w:sz="0" w:space="0" w:color="auto"/>
        <w:left w:val="none" w:sz="0" w:space="0" w:color="auto"/>
        <w:bottom w:val="none" w:sz="0" w:space="0" w:color="auto"/>
        <w:right w:val="none" w:sz="0" w:space="0" w:color="auto"/>
      </w:divBdr>
      <w:divsChild>
        <w:div w:id="904342542">
          <w:marLeft w:val="0"/>
          <w:marRight w:val="0"/>
          <w:marTop w:val="0"/>
          <w:marBottom w:val="0"/>
          <w:divBdr>
            <w:top w:val="none" w:sz="0" w:space="0" w:color="auto"/>
            <w:left w:val="none" w:sz="0" w:space="0" w:color="auto"/>
            <w:bottom w:val="none" w:sz="0" w:space="0" w:color="auto"/>
            <w:right w:val="none" w:sz="0" w:space="0" w:color="auto"/>
          </w:divBdr>
        </w:div>
      </w:divsChild>
    </w:div>
    <w:div w:id="935595417">
      <w:bodyDiv w:val="1"/>
      <w:marLeft w:val="0"/>
      <w:marRight w:val="0"/>
      <w:marTop w:val="0"/>
      <w:marBottom w:val="0"/>
      <w:divBdr>
        <w:top w:val="none" w:sz="0" w:space="0" w:color="auto"/>
        <w:left w:val="none" w:sz="0" w:space="0" w:color="auto"/>
        <w:bottom w:val="none" w:sz="0" w:space="0" w:color="auto"/>
        <w:right w:val="none" w:sz="0" w:space="0" w:color="auto"/>
      </w:divBdr>
      <w:divsChild>
        <w:div w:id="1655571741">
          <w:marLeft w:val="0"/>
          <w:marRight w:val="0"/>
          <w:marTop w:val="0"/>
          <w:marBottom w:val="0"/>
          <w:divBdr>
            <w:top w:val="none" w:sz="0" w:space="0" w:color="auto"/>
            <w:left w:val="none" w:sz="0" w:space="0" w:color="auto"/>
            <w:bottom w:val="none" w:sz="0" w:space="0" w:color="auto"/>
            <w:right w:val="none" w:sz="0" w:space="0" w:color="auto"/>
          </w:divBdr>
        </w:div>
      </w:divsChild>
    </w:div>
    <w:div w:id="942614466">
      <w:bodyDiv w:val="1"/>
      <w:marLeft w:val="0"/>
      <w:marRight w:val="0"/>
      <w:marTop w:val="0"/>
      <w:marBottom w:val="0"/>
      <w:divBdr>
        <w:top w:val="none" w:sz="0" w:space="0" w:color="auto"/>
        <w:left w:val="none" w:sz="0" w:space="0" w:color="auto"/>
        <w:bottom w:val="none" w:sz="0" w:space="0" w:color="auto"/>
        <w:right w:val="none" w:sz="0" w:space="0" w:color="auto"/>
      </w:divBdr>
      <w:divsChild>
        <w:div w:id="1204749227">
          <w:marLeft w:val="0"/>
          <w:marRight w:val="0"/>
          <w:marTop w:val="0"/>
          <w:marBottom w:val="0"/>
          <w:divBdr>
            <w:top w:val="none" w:sz="0" w:space="0" w:color="auto"/>
            <w:left w:val="none" w:sz="0" w:space="0" w:color="auto"/>
            <w:bottom w:val="none" w:sz="0" w:space="0" w:color="auto"/>
            <w:right w:val="none" w:sz="0" w:space="0" w:color="auto"/>
          </w:divBdr>
        </w:div>
      </w:divsChild>
    </w:div>
    <w:div w:id="948245095">
      <w:bodyDiv w:val="1"/>
      <w:marLeft w:val="0"/>
      <w:marRight w:val="0"/>
      <w:marTop w:val="0"/>
      <w:marBottom w:val="0"/>
      <w:divBdr>
        <w:top w:val="none" w:sz="0" w:space="0" w:color="auto"/>
        <w:left w:val="none" w:sz="0" w:space="0" w:color="auto"/>
        <w:bottom w:val="none" w:sz="0" w:space="0" w:color="auto"/>
        <w:right w:val="none" w:sz="0" w:space="0" w:color="auto"/>
      </w:divBdr>
      <w:divsChild>
        <w:div w:id="1748988987">
          <w:marLeft w:val="0"/>
          <w:marRight w:val="0"/>
          <w:marTop w:val="0"/>
          <w:marBottom w:val="0"/>
          <w:divBdr>
            <w:top w:val="none" w:sz="0" w:space="0" w:color="auto"/>
            <w:left w:val="none" w:sz="0" w:space="0" w:color="auto"/>
            <w:bottom w:val="none" w:sz="0" w:space="0" w:color="auto"/>
            <w:right w:val="none" w:sz="0" w:space="0" w:color="auto"/>
          </w:divBdr>
        </w:div>
      </w:divsChild>
    </w:div>
    <w:div w:id="949629304">
      <w:bodyDiv w:val="1"/>
      <w:marLeft w:val="0"/>
      <w:marRight w:val="0"/>
      <w:marTop w:val="0"/>
      <w:marBottom w:val="0"/>
      <w:divBdr>
        <w:top w:val="none" w:sz="0" w:space="0" w:color="auto"/>
        <w:left w:val="none" w:sz="0" w:space="0" w:color="auto"/>
        <w:bottom w:val="none" w:sz="0" w:space="0" w:color="auto"/>
        <w:right w:val="none" w:sz="0" w:space="0" w:color="auto"/>
      </w:divBdr>
      <w:divsChild>
        <w:div w:id="1213886476">
          <w:marLeft w:val="0"/>
          <w:marRight w:val="0"/>
          <w:marTop w:val="0"/>
          <w:marBottom w:val="0"/>
          <w:divBdr>
            <w:top w:val="none" w:sz="0" w:space="0" w:color="auto"/>
            <w:left w:val="none" w:sz="0" w:space="0" w:color="auto"/>
            <w:bottom w:val="none" w:sz="0" w:space="0" w:color="auto"/>
            <w:right w:val="none" w:sz="0" w:space="0" w:color="auto"/>
          </w:divBdr>
        </w:div>
      </w:divsChild>
    </w:div>
    <w:div w:id="951018258">
      <w:bodyDiv w:val="1"/>
      <w:marLeft w:val="0"/>
      <w:marRight w:val="0"/>
      <w:marTop w:val="0"/>
      <w:marBottom w:val="0"/>
      <w:divBdr>
        <w:top w:val="none" w:sz="0" w:space="0" w:color="auto"/>
        <w:left w:val="none" w:sz="0" w:space="0" w:color="auto"/>
        <w:bottom w:val="none" w:sz="0" w:space="0" w:color="auto"/>
        <w:right w:val="none" w:sz="0" w:space="0" w:color="auto"/>
      </w:divBdr>
      <w:divsChild>
        <w:div w:id="681471018">
          <w:marLeft w:val="0"/>
          <w:marRight w:val="0"/>
          <w:marTop w:val="0"/>
          <w:marBottom w:val="0"/>
          <w:divBdr>
            <w:top w:val="none" w:sz="0" w:space="0" w:color="auto"/>
            <w:left w:val="none" w:sz="0" w:space="0" w:color="auto"/>
            <w:bottom w:val="none" w:sz="0" w:space="0" w:color="auto"/>
            <w:right w:val="none" w:sz="0" w:space="0" w:color="auto"/>
          </w:divBdr>
        </w:div>
      </w:divsChild>
    </w:div>
    <w:div w:id="1019549789">
      <w:bodyDiv w:val="1"/>
      <w:marLeft w:val="0"/>
      <w:marRight w:val="0"/>
      <w:marTop w:val="0"/>
      <w:marBottom w:val="0"/>
      <w:divBdr>
        <w:top w:val="none" w:sz="0" w:space="0" w:color="auto"/>
        <w:left w:val="none" w:sz="0" w:space="0" w:color="auto"/>
        <w:bottom w:val="none" w:sz="0" w:space="0" w:color="auto"/>
        <w:right w:val="none" w:sz="0" w:space="0" w:color="auto"/>
      </w:divBdr>
      <w:divsChild>
        <w:div w:id="2024285979">
          <w:marLeft w:val="0"/>
          <w:marRight w:val="0"/>
          <w:marTop w:val="0"/>
          <w:marBottom w:val="0"/>
          <w:divBdr>
            <w:top w:val="none" w:sz="0" w:space="0" w:color="auto"/>
            <w:left w:val="none" w:sz="0" w:space="0" w:color="auto"/>
            <w:bottom w:val="none" w:sz="0" w:space="0" w:color="auto"/>
            <w:right w:val="none" w:sz="0" w:space="0" w:color="auto"/>
          </w:divBdr>
        </w:div>
      </w:divsChild>
    </w:div>
    <w:div w:id="1060982528">
      <w:bodyDiv w:val="1"/>
      <w:marLeft w:val="0"/>
      <w:marRight w:val="0"/>
      <w:marTop w:val="0"/>
      <w:marBottom w:val="0"/>
      <w:divBdr>
        <w:top w:val="none" w:sz="0" w:space="0" w:color="auto"/>
        <w:left w:val="none" w:sz="0" w:space="0" w:color="auto"/>
        <w:bottom w:val="none" w:sz="0" w:space="0" w:color="auto"/>
        <w:right w:val="none" w:sz="0" w:space="0" w:color="auto"/>
      </w:divBdr>
      <w:divsChild>
        <w:div w:id="2141879119">
          <w:marLeft w:val="0"/>
          <w:marRight w:val="0"/>
          <w:marTop w:val="0"/>
          <w:marBottom w:val="0"/>
          <w:divBdr>
            <w:top w:val="none" w:sz="0" w:space="0" w:color="auto"/>
            <w:left w:val="none" w:sz="0" w:space="0" w:color="auto"/>
            <w:bottom w:val="none" w:sz="0" w:space="0" w:color="auto"/>
            <w:right w:val="none" w:sz="0" w:space="0" w:color="auto"/>
          </w:divBdr>
        </w:div>
      </w:divsChild>
    </w:div>
    <w:div w:id="1071197433">
      <w:bodyDiv w:val="1"/>
      <w:marLeft w:val="0"/>
      <w:marRight w:val="0"/>
      <w:marTop w:val="0"/>
      <w:marBottom w:val="0"/>
      <w:divBdr>
        <w:top w:val="none" w:sz="0" w:space="0" w:color="auto"/>
        <w:left w:val="none" w:sz="0" w:space="0" w:color="auto"/>
        <w:bottom w:val="none" w:sz="0" w:space="0" w:color="auto"/>
        <w:right w:val="none" w:sz="0" w:space="0" w:color="auto"/>
      </w:divBdr>
      <w:divsChild>
        <w:div w:id="1606308464">
          <w:marLeft w:val="0"/>
          <w:marRight w:val="0"/>
          <w:marTop w:val="0"/>
          <w:marBottom w:val="0"/>
          <w:divBdr>
            <w:top w:val="none" w:sz="0" w:space="0" w:color="auto"/>
            <w:left w:val="none" w:sz="0" w:space="0" w:color="auto"/>
            <w:bottom w:val="none" w:sz="0" w:space="0" w:color="auto"/>
            <w:right w:val="none" w:sz="0" w:space="0" w:color="auto"/>
          </w:divBdr>
        </w:div>
      </w:divsChild>
    </w:div>
    <w:div w:id="1097747390">
      <w:bodyDiv w:val="1"/>
      <w:marLeft w:val="0"/>
      <w:marRight w:val="0"/>
      <w:marTop w:val="0"/>
      <w:marBottom w:val="0"/>
      <w:divBdr>
        <w:top w:val="none" w:sz="0" w:space="0" w:color="auto"/>
        <w:left w:val="none" w:sz="0" w:space="0" w:color="auto"/>
        <w:bottom w:val="none" w:sz="0" w:space="0" w:color="auto"/>
        <w:right w:val="none" w:sz="0" w:space="0" w:color="auto"/>
      </w:divBdr>
      <w:divsChild>
        <w:div w:id="1532106231">
          <w:marLeft w:val="0"/>
          <w:marRight w:val="0"/>
          <w:marTop w:val="0"/>
          <w:marBottom w:val="0"/>
          <w:divBdr>
            <w:top w:val="none" w:sz="0" w:space="0" w:color="auto"/>
            <w:left w:val="none" w:sz="0" w:space="0" w:color="auto"/>
            <w:bottom w:val="none" w:sz="0" w:space="0" w:color="auto"/>
            <w:right w:val="none" w:sz="0" w:space="0" w:color="auto"/>
          </w:divBdr>
        </w:div>
      </w:divsChild>
    </w:div>
    <w:div w:id="1127166585">
      <w:bodyDiv w:val="1"/>
      <w:marLeft w:val="0"/>
      <w:marRight w:val="0"/>
      <w:marTop w:val="0"/>
      <w:marBottom w:val="0"/>
      <w:divBdr>
        <w:top w:val="none" w:sz="0" w:space="0" w:color="auto"/>
        <w:left w:val="none" w:sz="0" w:space="0" w:color="auto"/>
        <w:bottom w:val="none" w:sz="0" w:space="0" w:color="auto"/>
        <w:right w:val="none" w:sz="0" w:space="0" w:color="auto"/>
      </w:divBdr>
      <w:divsChild>
        <w:div w:id="97339856">
          <w:marLeft w:val="0"/>
          <w:marRight w:val="0"/>
          <w:marTop w:val="0"/>
          <w:marBottom w:val="0"/>
          <w:divBdr>
            <w:top w:val="none" w:sz="0" w:space="0" w:color="auto"/>
            <w:left w:val="none" w:sz="0" w:space="0" w:color="auto"/>
            <w:bottom w:val="none" w:sz="0" w:space="0" w:color="auto"/>
            <w:right w:val="none" w:sz="0" w:space="0" w:color="auto"/>
          </w:divBdr>
        </w:div>
      </w:divsChild>
    </w:div>
    <w:div w:id="1148472992">
      <w:bodyDiv w:val="1"/>
      <w:marLeft w:val="0"/>
      <w:marRight w:val="0"/>
      <w:marTop w:val="0"/>
      <w:marBottom w:val="0"/>
      <w:divBdr>
        <w:top w:val="none" w:sz="0" w:space="0" w:color="auto"/>
        <w:left w:val="none" w:sz="0" w:space="0" w:color="auto"/>
        <w:bottom w:val="none" w:sz="0" w:space="0" w:color="auto"/>
        <w:right w:val="none" w:sz="0" w:space="0" w:color="auto"/>
      </w:divBdr>
      <w:divsChild>
        <w:div w:id="601764122">
          <w:marLeft w:val="0"/>
          <w:marRight w:val="0"/>
          <w:marTop w:val="0"/>
          <w:marBottom w:val="0"/>
          <w:divBdr>
            <w:top w:val="none" w:sz="0" w:space="0" w:color="auto"/>
            <w:left w:val="none" w:sz="0" w:space="0" w:color="auto"/>
            <w:bottom w:val="none" w:sz="0" w:space="0" w:color="auto"/>
            <w:right w:val="none" w:sz="0" w:space="0" w:color="auto"/>
          </w:divBdr>
        </w:div>
      </w:divsChild>
    </w:div>
    <w:div w:id="1153252373">
      <w:bodyDiv w:val="1"/>
      <w:marLeft w:val="0"/>
      <w:marRight w:val="0"/>
      <w:marTop w:val="0"/>
      <w:marBottom w:val="0"/>
      <w:divBdr>
        <w:top w:val="none" w:sz="0" w:space="0" w:color="auto"/>
        <w:left w:val="none" w:sz="0" w:space="0" w:color="auto"/>
        <w:bottom w:val="none" w:sz="0" w:space="0" w:color="auto"/>
        <w:right w:val="none" w:sz="0" w:space="0" w:color="auto"/>
      </w:divBdr>
      <w:divsChild>
        <w:div w:id="535119585">
          <w:marLeft w:val="0"/>
          <w:marRight w:val="0"/>
          <w:marTop w:val="0"/>
          <w:marBottom w:val="0"/>
          <w:divBdr>
            <w:top w:val="none" w:sz="0" w:space="0" w:color="auto"/>
            <w:left w:val="none" w:sz="0" w:space="0" w:color="auto"/>
            <w:bottom w:val="none" w:sz="0" w:space="0" w:color="auto"/>
            <w:right w:val="none" w:sz="0" w:space="0" w:color="auto"/>
          </w:divBdr>
        </w:div>
      </w:divsChild>
    </w:div>
    <w:div w:id="1203596325">
      <w:bodyDiv w:val="1"/>
      <w:marLeft w:val="0"/>
      <w:marRight w:val="0"/>
      <w:marTop w:val="0"/>
      <w:marBottom w:val="0"/>
      <w:divBdr>
        <w:top w:val="none" w:sz="0" w:space="0" w:color="auto"/>
        <w:left w:val="none" w:sz="0" w:space="0" w:color="auto"/>
        <w:bottom w:val="none" w:sz="0" w:space="0" w:color="auto"/>
        <w:right w:val="none" w:sz="0" w:space="0" w:color="auto"/>
      </w:divBdr>
      <w:divsChild>
        <w:div w:id="901448282">
          <w:marLeft w:val="0"/>
          <w:marRight w:val="0"/>
          <w:marTop w:val="0"/>
          <w:marBottom w:val="0"/>
          <w:divBdr>
            <w:top w:val="none" w:sz="0" w:space="0" w:color="auto"/>
            <w:left w:val="none" w:sz="0" w:space="0" w:color="auto"/>
            <w:bottom w:val="none" w:sz="0" w:space="0" w:color="auto"/>
            <w:right w:val="none" w:sz="0" w:space="0" w:color="auto"/>
          </w:divBdr>
        </w:div>
      </w:divsChild>
    </w:div>
    <w:div w:id="1215702772">
      <w:bodyDiv w:val="1"/>
      <w:marLeft w:val="0"/>
      <w:marRight w:val="0"/>
      <w:marTop w:val="0"/>
      <w:marBottom w:val="0"/>
      <w:divBdr>
        <w:top w:val="none" w:sz="0" w:space="0" w:color="auto"/>
        <w:left w:val="none" w:sz="0" w:space="0" w:color="auto"/>
        <w:bottom w:val="none" w:sz="0" w:space="0" w:color="auto"/>
        <w:right w:val="none" w:sz="0" w:space="0" w:color="auto"/>
      </w:divBdr>
      <w:divsChild>
        <w:div w:id="1497066886">
          <w:marLeft w:val="0"/>
          <w:marRight w:val="0"/>
          <w:marTop w:val="0"/>
          <w:marBottom w:val="0"/>
          <w:divBdr>
            <w:top w:val="none" w:sz="0" w:space="0" w:color="auto"/>
            <w:left w:val="none" w:sz="0" w:space="0" w:color="auto"/>
            <w:bottom w:val="none" w:sz="0" w:space="0" w:color="auto"/>
            <w:right w:val="none" w:sz="0" w:space="0" w:color="auto"/>
          </w:divBdr>
        </w:div>
      </w:divsChild>
    </w:div>
    <w:div w:id="1221213288">
      <w:bodyDiv w:val="1"/>
      <w:marLeft w:val="0"/>
      <w:marRight w:val="0"/>
      <w:marTop w:val="0"/>
      <w:marBottom w:val="0"/>
      <w:divBdr>
        <w:top w:val="none" w:sz="0" w:space="0" w:color="auto"/>
        <w:left w:val="none" w:sz="0" w:space="0" w:color="auto"/>
        <w:bottom w:val="none" w:sz="0" w:space="0" w:color="auto"/>
        <w:right w:val="none" w:sz="0" w:space="0" w:color="auto"/>
      </w:divBdr>
      <w:divsChild>
        <w:div w:id="1909262986">
          <w:marLeft w:val="0"/>
          <w:marRight w:val="0"/>
          <w:marTop w:val="0"/>
          <w:marBottom w:val="0"/>
          <w:divBdr>
            <w:top w:val="none" w:sz="0" w:space="0" w:color="auto"/>
            <w:left w:val="none" w:sz="0" w:space="0" w:color="auto"/>
            <w:bottom w:val="none" w:sz="0" w:space="0" w:color="auto"/>
            <w:right w:val="none" w:sz="0" w:space="0" w:color="auto"/>
          </w:divBdr>
        </w:div>
      </w:divsChild>
    </w:div>
    <w:div w:id="1221408665">
      <w:bodyDiv w:val="1"/>
      <w:marLeft w:val="0"/>
      <w:marRight w:val="0"/>
      <w:marTop w:val="0"/>
      <w:marBottom w:val="0"/>
      <w:divBdr>
        <w:top w:val="none" w:sz="0" w:space="0" w:color="auto"/>
        <w:left w:val="none" w:sz="0" w:space="0" w:color="auto"/>
        <w:bottom w:val="none" w:sz="0" w:space="0" w:color="auto"/>
        <w:right w:val="none" w:sz="0" w:space="0" w:color="auto"/>
      </w:divBdr>
    </w:div>
    <w:div w:id="1232889651">
      <w:bodyDiv w:val="1"/>
      <w:marLeft w:val="0"/>
      <w:marRight w:val="0"/>
      <w:marTop w:val="0"/>
      <w:marBottom w:val="0"/>
      <w:divBdr>
        <w:top w:val="none" w:sz="0" w:space="0" w:color="auto"/>
        <w:left w:val="none" w:sz="0" w:space="0" w:color="auto"/>
        <w:bottom w:val="none" w:sz="0" w:space="0" w:color="auto"/>
        <w:right w:val="none" w:sz="0" w:space="0" w:color="auto"/>
      </w:divBdr>
      <w:divsChild>
        <w:div w:id="1079861093">
          <w:marLeft w:val="0"/>
          <w:marRight w:val="0"/>
          <w:marTop w:val="0"/>
          <w:marBottom w:val="0"/>
          <w:divBdr>
            <w:top w:val="none" w:sz="0" w:space="0" w:color="auto"/>
            <w:left w:val="none" w:sz="0" w:space="0" w:color="auto"/>
            <w:bottom w:val="none" w:sz="0" w:space="0" w:color="auto"/>
            <w:right w:val="none" w:sz="0" w:space="0" w:color="auto"/>
          </w:divBdr>
        </w:div>
      </w:divsChild>
    </w:div>
    <w:div w:id="1249853744">
      <w:bodyDiv w:val="1"/>
      <w:marLeft w:val="0"/>
      <w:marRight w:val="0"/>
      <w:marTop w:val="0"/>
      <w:marBottom w:val="0"/>
      <w:divBdr>
        <w:top w:val="none" w:sz="0" w:space="0" w:color="auto"/>
        <w:left w:val="none" w:sz="0" w:space="0" w:color="auto"/>
        <w:bottom w:val="none" w:sz="0" w:space="0" w:color="auto"/>
        <w:right w:val="none" w:sz="0" w:space="0" w:color="auto"/>
      </w:divBdr>
      <w:divsChild>
        <w:div w:id="1294561193">
          <w:marLeft w:val="0"/>
          <w:marRight w:val="0"/>
          <w:marTop w:val="0"/>
          <w:marBottom w:val="0"/>
          <w:divBdr>
            <w:top w:val="none" w:sz="0" w:space="0" w:color="auto"/>
            <w:left w:val="none" w:sz="0" w:space="0" w:color="auto"/>
            <w:bottom w:val="none" w:sz="0" w:space="0" w:color="auto"/>
            <w:right w:val="none" w:sz="0" w:space="0" w:color="auto"/>
          </w:divBdr>
        </w:div>
      </w:divsChild>
    </w:div>
    <w:div w:id="1261572985">
      <w:bodyDiv w:val="1"/>
      <w:marLeft w:val="0"/>
      <w:marRight w:val="0"/>
      <w:marTop w:val="0"/>
      <w:marBottom w:val="0"/>
      <w:divBdr>
        <w:top w:val="none" w:sz="0" w:space="0" w:color="auto"/>
        <w:left w:val="none" w:sz="0" w:space="0" w:color="auto"/>
        <w:bottom w:val="none" w:sz="0" w:space="0" w:color="auto"/>
        <w:right w:val="none" w:sz="0" w:space="0" w:color="auto"/>
      </w:divBdr>
      <w:divsChild>
        <w:div w:id="1667200504">
          <w:marLeft w:val="0"/>
          <w:marRight w:val="0"/>
          <w:marTop w:val="0"/>
          <w:marBottom w:val="0"/>
          <w:divBdr>
            <w:top w:val="none" w:sz="0" w:space="0" w:color="auto"/>
            <w:left w:val="none" w:sz="0" w:space="0" w:color="auto"/>
            <w:bottom w:val="none" w:sz="0" w:space="0" w:color="auto"/>
            <w:right w:val="none" w:sz="0" w:space="0" w:color="auto"/>
          </w:divBdr>
        </w:div>
      </w:divsChild>
    </w:div>
    <w:div w:id="1357005337">
      <w:bodyDiv w:val="1"/>
      <w:marLeft w:val="0"/>
      <w:marRight w:val="0"/>
      <w:marTop w:val="0"/>
      <w:marBottom w:val="0"/>
      <w:divBdr>
        <w:top w:val="none" w:sz="0" w:space="0" w:color="auto"/>
        <w:left w:val="none" w:sz="0" w:space="0" w:color="auto"/>
        <w:bottom w:val="none" w:sz="0" w:space="0" w:color="auto"/>
        <w:right w:val="none" w:sz="0" w:space="0" w:color="auto"/>
      </w:divBdr>
      <w:divsChild>
        <w:div w:id="1575701878">
          <w:marLeft w:val="0"/>
          <w:marRight w:val="0"/>
          <w:marTop w:val="0"/>
          <w:marBottom w:val="0"/>
          <w:divBdr>
            <w:top w:val="none" w:sz="0" w:space="0" w:color="auto"/>
            <w:left w:val="none" w:sz="0" w:space="0" w:color="auto"/>
            <w:bottom w:val="none" w:sz="0" w:space="0" w:color="auto"/>
            <w:right w:val="none" w:sz="0" w:space="0" w:color="auto"/>
          </w:divBdr>
        </w:div>
      </w:divsChild>
    </w:div>
    <w:div w:id="1392771911">
      <w:bodyDiv w:val="1"/>
      <w:marLeft w:val="0"/>
      <w:marRight w:val="0"/>
      <w:marTop w:val="0"/>
      <w:marBottom w:val="0"/>
      <w:divBdr>
        <w:top w:val="none" w:sz="0" w:space="0" w:color="auto"/>
        <w:left w:val="none" w:sz="0" w:space="0" w:color="auto"/>
        <w:bottom w:val="none" w:sz="0" w:space="0" w:color="auto"/>
        <w:right w:val="none" w:sz="0" w:space="0" w:color="auto"/>
      </w:divBdr>
      <w:divsChild>
        <w:div w:id="1467039690">
          <w:marLeft w:val="0"/>
          <w:marRight w:val="0"/>
          <w:marTop w:val="0"/>
          <w:marBottom w:val="0"/>
          <w:divBdr>
            <w:top w:val="none" w:sz="0" w:space="0" w:color="auto"/>
            <w:left w:val="none" w:sz="0" w:space="0" w:color="auto"/>
            <w:bottom w:val="none" w:sz="0" w:space="0" w:color="auto"/>
            <w:right w:val="none" w:sz="0" w:space="0" w:color="auto"/>
          </w:divBdr>
        </w:div>
      </w:divsChild>
    </w:div>
    <w:div w:id="1419253498">
      <w:bodyDiv w:val="1"/>
      <w:marLeft w:val="0"/>
      <w:marRight w:val="0"/>
      <w:marTop w:val="0"/>
      <w:marBottom w:val="0"/>
      <w:divBdr>
        <w:top w:val="none" w:sz="0" w:space="0" w:color="auto"/>
        <w:left w:val="none" w:sz="0" w:space="0" w:color="auto"/>
        <w:bottom w:val="none" w:sz="0" w:space="0" w:color="auto"/>
        <w:right w:val="none" w:sz="0" w:space="0" w:color="auto"/>
      </w:divBdr>
      <w:divsChild>
        <w:div w:id="1927642613">
          <w:marLeft w:val="0"/>
          <w:marRight w:val="0"/>
          <w:marTop w:val="0"/>
          <w:marBottom w:val="0"/>
          <w:divBdr>
            <w:top w:val="none" w:sz="0" w:space="0" w:color="auto"/>
            <w:left w:val="none" w:sz="0" w:space="0" w:color="auto"/>
            <w:bottom w:val="none" w:sz="0" w:space="0" w:color="auto"/>
            <w:right w:val="none" w:sz="0" w:space="0" w:color="auto"/>
          </w:divBdr>
        </w:div>
      </w:divsChild>
    </w:div>
    <w:div w:id="1422025025">
      <w:bodyDiv w:val="1"/>
      <w:marLeft w:val="0"/>
      <w:marRight w:val="0"/>
      <w:marTop w:val="0"/>
      <w:marBottom w:val="0"/>
      <w:divBdr>
        <w:top w:val="none" w:sz="0" w:space="0" w:color="auto"/>
        <w:left w:val="none" w:sz="0" w:space="0" w:color="auto"/>
        <w:bottom w:val="none" w:sz="0" w:space="0" w:color="auto"/>
        <w:right w:val="none" w:sz="0" w:space="0" w:color="auto"/>
      </w:divBdr>
      <w:divsChild>
        <w:div w:id="483359034">
          <w:marLeft w:val="0"/>
          <w:marRight w:val="0"/>
          <w:marTop w:val="0"/>
          <w:marBottom w:val="0"/>
          <w:divBdr>
            <w:top w:val="none" w:sz="0" w:space="0" w:color="auto"/>
            <w:left w:val="none" w:sz="0" w:space="0" w:color="auto"/>
            <w:bottom w:val="none" w:sz="0" w:space="0" w:color="auto"/>
            <w:right w:val="none" w:sz="0" w:space="0" w:color="auto"/>
          </w:divBdr>
        </w:div>
      </w:divsChild>
    </w:div>
    <w:div w:id="1453748533">
      <w:bodyDiv w:val="1"/>
      <w:marLeft w:val="0"/>
      <w:marRight w:val="0"/>
      <w:marTop w:val="0"/>
      <w:marBottom w:val="0"/>
      <w:divBdr>
        <w:top w:val="none" w:sz="0" w:space="0" w:color="auto"/>
        <w:left w:val="none" w:sz="0" w:space="0" w:color="auto"/>
        <w:bottom w:val="none" w:sz="0" w:space="0" w:color="auto"/>
        <w:right w:val="none" w:sz="0" w:space="0" w:color="auto"/>
      </w:divBdr>
      <w:divsChild>
        <w:div w:id="2093502138">
          <w:marLeft w:val="0"/>
          <w:marRight w:val="0"/>
          <w:marTop w:val="0"/>
          <w:marBottom w:val="0"/>
          <w:divBdr>
            <w:top w:val="none" w:sz="0" w:space="0" w:color="auto"/>
            <w:left w:val="none" w:sz="0" w:space="0" w:color="auto"/>
            <w:bottom w:val="none" w:sz="0" w:space="0" w:color="auto"/>
            <w:right w:val="none" w:sz="0" w:space="0" w:color="auto"/>
          </w:divBdr>
        </w:div>
      </w:divsChild>
    </w:div>
    <w:div w:id="1464275299">
      <w:bodyDiv w:val="1"/>
      <w:marLeft w:val="0"/>
      <w:marRight w:val="0"/>
      <w:marTop w:val="0"/>
      <w:marBottom w:val="0"/>
      <w:divBdr>
        <w:top w:val="none" w:sz="0" w:space="0" w:color="auto"/>
        <w:left w:val="none" w:sz="0" w:space="0" w:color="auto"/>
        <w:bottom w:val="none" w:sz="0" w:space="0" w:color="auto"/>
        <w:right w:val="none" w:sz="0" w:space="0" w:color="auto"/>
      </w:divBdr>
      <w:divsChild>
        <w:div w:id="1496065622">
          <w:marLeft w:val="0"/>
          <w:marRight w:val="0"/>
          <w:marTop w:val="0"/>
          <w:marBottom w:val="0"/>
          <w:divBdr>
            <w:top w:val="none" w:sz="0" w:space="0" w:color="auto"/>
            <w:left w:val="none" w:sz="0" w:space="0" w:color="auto"/>
            <w:bottom w:val="none" w:sz="0" w:space="0" w:color="auto"/>
            <w:right w:val="none" w:sz="0" w:space="0" w:color="auto"/>
          </w:divBdr>
        </w:div>
      </w:divsChild>
    </w:div>
    <w:div w:id="1504392697">
      <w:bodyDiv w:val="1"/>
      <w:marLeft w:val="0"/>
      <w:marRight w:val="0"/>
      <w:marTop w:val="0"/>
      <w:marBottom w:val="0"/>
      <w:divBdr>
        <w:top w:val="none" w:sz="0" w:space="0" w:color="auto"/>
        <w:left w:val="none" w:sz="0" w:space="0" w:color="auto"/>
        <w:bottom w:val="none" w:sz="0" w:space="0" w:color="auto"/>
        <w:right w:val="none" w:sz="0" w:space="0" w:color="auto"/>
      </w:divBdr>
      <w:divsChild>
        <w:div w:id="28192573">
          <w:marLeft w:val="0"/>
          <w:marRight w:val="0"/>
          <w:marTop w:val="0"/>
          <w:marBottom w:val="0"/>
          <w:divBdr>
            <w:top w:val="none" w:sz="0" w:space="0" w:color="auto"/>
            <w:left w:val="none" w:sz="0" w:space="0" w:color="auto"/>
            <w:bottom w:val="none" w:sz="0" w:space="0" w:color="auto"/>
            <w:right w:val="none" w:sz="0" w:space="0" w:color="auto"/>
          </w:divBdr>
        </w:div>
      </w:divsChild>
    </w:div>
    <w:div w:id="1566800507">
      <w:bodyDiv w:val="1"/>
      <w:marLeft w:val="0"/>
      <w:marRight w:val="0"/>
      <w:marTop w:val="0"/>
      <w:marBottom w:val="0"/>
      <w:divBdr>
        <w:top w:val="none" w:sz="0" w:space="0" w:color="auto"/>
        <w:left w:val="none" w:sz="0" w:space="0" w:color="auto"/>
        <w:bottom w:val="none" w:sz="0" w:space="0" w:color="auto"/>
        <w:right w:val="none" w:sz="0" w:space="0" w:color="auto"/>
      </w:divBdr>
      <w:divsChild>
        <w:div w:id="421419143">
          <w:marLeft w:val="0"/>
          <w:marRight w:val="0"/>
          <w:marTop w:val="0"/>
          <w:marBottom w:val="0"/>
          <w:divBdr>
            <w:top w:val="none" w:sz="0" w:space="0" w:color="auto"/>
            <w:left w:val="none" w:sz="0" w:space="0" w:color="auto"/>
            <w:bottom w:val="none" w:sz="0" w:space="0" w:color="auto"/>
            <w:right w:val="none" w:sz="0" w:space="0" w:color="auto"/>
          </w:divBdr>
        </w:div>
      </w:divsChild>
    </w:div>
    <w:div w:id="1599828984">
      <w:bodyDiv w:val="1"/>
      <w:marLeft w:val="0"/>
      <w:marRight w:val="0"/>
      <w:marTop w:val="0"/>
      <w:marBottom w:val="0"/>
      <w:divBdr>
        <w:top w:val="none" w:sz="0" w:space="0" w:color="auto"/>
        <w:left w:val="none" w:sz="0" w:space="0" w:color="auto"/>
        <w:bottom w:val="none" w:sz="0" w:space="0" w:color="auto"/>
        <w:right w:val="none" w:sz="0" w:space="0" w:color="auto"/>
      </w:divBdr>
      <w:divsChild>
        <w:div w:id="1537236864">
          <w:marLeft w:val="0"/>
          <w:marRight w:val="0"/>
          <w:marTop w:val="0"/>
          <w:marBottom w:val="0"/>
          <w:divBdr>
            <w:top w:val="none" w:sz="0" w:space="0" w:color="auto"/>
            <w:left w:val="none" w:sz="0" w:space="0" w:color="auto"/>
            <w:bottom w:val="none" w:sz="0" w:space="0" w:color="auto"/>
            <w:right w:val="none" w:sz="0" w:space="0" w:color="auto"/>
          </w:divBdr>
        </w:div>
      </w:divsChild>
    </w:div>
    <w:div w:id="1654485428">
      <w:bodyDiv w:val="1"/>
      <w:marLeft w:val="0"/>
      <w:marRight w:val="0"/>
      <w:marTop w:val="0"/>
      <w:marBottom w:val="0"/>
      <w:divBdr>
        <w:top w:val="none" w:sz="0" w:space="0" w:color="auto"/>
        <w:left w:val="none" w:sz="0" w:space="0" w:color="auto"/>
        <w:bottom w:val="none" w:sz="0" w:space="0" w:color="auto"/>
        <w:right w:val="none" w:sz="0" w:space="0" w:color="auto"/>
      </w:divBdr>
      <w:divsChild>
        <w:div w:id="430466298">
          <w:marLeft w:val="0"/>
          <w:marRight w:val="0"/>
          <w:marTop w:val="0"/>
          <w:marBottom w:val="0"/>
          <w:divBdr>
            <w:top w:val="none" w:sz="0" w:space="0" w:color="auto"/>
            <w:left w:val="none" w:sz="0" w:space="0" w:color="auto"/>
            <w:bottom w:val="none" w:sz="0" w:space="0" w:color="auto"/>
            <w:right w:val="none" w:sz="0" w:space="0" w:color="auto"/>
          </w:divBdr>
        </w:div>
      </w:divsChild>
    </w:div>
    <w:div w:id="1675647756">
      <w:bodyDiv w:val="1"/>
      <w:marLeft w:val="0"/>
      <w:marRight w:val="0"/>
      <w:marTop w:val="0"/>
      <w:marBottom w:val="0"/>
      <w:divBdr>
        <w:top w:val="none" w:sz="0" w:space="0" w:color="auto"/>
        <w:left w:val="none" w:sz="0" w:space="0" w:color="auto"/>
        <w:bottom w:val="none" w:sz="0" w:space="0" w:color="auto"/>
        <w:right w:val="none" w:sz="0" w:space="0" w:color="auto"/>
      </w:divBdr>
      <w:divsChild>
        <w:div w:id="1867059197">
          <w:marLeft w:val="0"/>
          <w:marRight w:val="0"/>
          <w:marTop w:val="0"/>
          <w:marBottom w:val="0"/>
          <w:divBdr>
            <w:top w:val="none" w:sz="0" w:space="0" w:color="auto"/>
            <w:left w:val="none" w:sz="0" w:space="0" w:color="auto"/>
            <w:bottom w:val="none" w:sz="0" w:space="0" w:color="auto"/>
            <w:right w:val="none" w:sz="0" w:space="0" w:color="auto"/>
          </w:divBdr>
        </w:div>
      </w:divsChild>
    </w:div>
    <w:div w:id="1678926897">
      <w:bodyDiv w:val="1"/>
      <w:marLeft w:val="0"/>
      <w:marRight w:val="0"/>
      <w:marTop w:val="0"/>
      <w:marBottom w:val="0"/>
      <w:divBdr>
        <w:top w:val="none" w:sz="0" w:space="0" w:color="auto"/>
        <w:left w:val="none" w:sz="0" w:space="0" w:color="auto"/>
        <w:bottom w:val="none" w:sz="0" w:space="0" w:color="auto"/>
        <w:right w:val="none" w:sz="0" w:space="0" w:color="auto"/>
      </w:divBdr>
      <w:divsChild>
        <w:div w:id="407923158">
          <w:marLeft w:val="0"/>
          <w:marRight w:val="0"/>
          <w:marTop w:val="0"/>
          <w:marBottom w:val="0"/>
          <w:divBdr>
            <w:top w:val="none" w:sz="0" w:space="0" w:color="auto"/>
            <w:left w:val="none" w:sz="0" w:space="0" w:color="auto"/>
            <w:bottom w:val="none" w:sz="0" w:space="0" w:color="auto"/>
            <w:right w:val="none" w:sz="0" w:space="0" w:color="auto"/>
          </w:divBdr>
        </w:div>
      </w:divsChild>
    </w:div>
    <w:div w:id="1697730372">
      <w:bodyDiv w:val="1"/>
      <w:marLeft w:val="0"/>
      <w:marRight w:val="0"/>
      <w:marTop w:val="0"/>
      <w:marBottom w:val="0"/>
      <w:divBdr>
        <w:top w:val="none" w:sz="0" w:space="0" w:color="auto"/>
        <w:left w:val="none" w:sz="0" w:space="0" w:color="auto"/>
        <w:bottom w:val="none" w:sz="0" w:space="0" w:color="auto"/>
        <w:right w:val="none" w:sz="0" w:space="0" w:color="auto"/>
      </w:divBdr>
      <w:divsChild>
        <w:div w:id="731462883">
          <w:marLeft w:val="0"/>
          <w:marRight w:val="0"/>
          <w:marTop w:val="0"/>
          <w:marBottom w:val="0"/>
          <w:divBdr>
            <w:top w:val="none" w:sz="0" w:space="0" w:color="auto"/>
            <w:left w:val="none" w:sz="0" w:space="0" w:color="auto"/>
            <w:bottom w:val="none" w:sz="0" w:space="0" w:color="auto"/>
            <w:right w:val="none" w:sz="0" w:space="0" w:color="auto"/>
          </w:divBdr>
        </w:div>
      </w:divsChild>
    </w:div>
    <w:div w:id="1707371874">
      <w:bodyDiv w:val="1"/>
      <w:marLeft w:val="0"/>
      <w:marRight w:val="0"/>
      <w:marTop w:val="0"/>
      <w:marBottom w:val="0"/>
      <w:divBdr>
        <w:top w:val="none" w:sz="0" w:space="0" w:color="auto"/>
        <w:left w:val="none" w:sz="0" w:space="0" w:color="auto"/>
        <w:bottom w:val="none" w:sz="0" w:space="0" w:color="auto"/>
        <w:right w:val="none" w:sz="0" w:space="0" w:color="auto"/>
      </w:divBdr>
      <w:divsChild>
        <w:div w:id="2039087951">
          <w:marLeft w:val="0"/>
          <w:marRight w:val="0"/>
          <w:marTop w:val="0"/>
          <w:marBottom w:val="0"/>
          <w:divBdr>
            <w:top w:val="none" w:sz="0" w:space="0" w:color="auto"/>
            <w:left w:val="none" w:sz="0" w:space="0" w:color="auto"/>
            <w:bottom w:val="none" w:sz="0" w:space="0" w:color="auto"/>
            <w:right w:val="none" w:sz="0" w:space="0" w:color="auto"/>
          </w:divBdr>
        </w:div>
      </w:divsChild>
    </w:div>
    <w:div w:id="1715352203">
      <w:bodyDiv w:val="1"/>
      <w:marLeft w:val="0"/>
      <w:marRight w:val="0"/>
      <w:marTop w:val="0"/>
      <w:marBottom w:val="0"/>
      <w:divBdr>
        <w:top w:val="none" w:sz="0" w:space="0" w:color="auto"/>
        <w:left w:val="none" w:sz="0" w:space="0" w:color="auto"/>
        <w:bottom w:val="none" w:sz="0" w:space="0" w:color="auto"/>
        <w:right w:val="none" w:sz="0" w:space="0" w:color="auto"/>
      </w:divBdr>
      <w:divsChild>
        <w:div w:id="961616223">
          <w:marLeft w:val="0"/>
          <w:marRight w:val="0"/>
          <w:marTop w:val="0"/>
          <w:marBottom w:val="0"/>
          <w:divBdr>
            <w:top w:val="none" w:sz="0" w:space="0" w:color="auto"/>
            <w:left w:val="none" w:sz="0" w:space="0" w:color="auto"/>
            <w:bottom w:val="none" w:sz="0" w:space="0" w:color="auto"/>
            <w:right w:val="none" w:sz="0" w:space="0" w:color="auto"/>
          </w:divBdr>
        </w:div>
      </w:divsChild>
    </w:div>
    <w:div w:id="1802841974">
      <w:bodyDiv w:val="1"/>
      <w:marLeft w:val="0"/>
      <w:marRight w:val="0"/>
      <w:marTop w:val="0"/>
      <w:marBottom w:val="0"/>
      <w:divBdr>
        <w:top w:val="none" w:sz="0" w:space="0" w:color="auto"/>
        <w:left w:val="none" w:sz="0" w:space="0" w:color="auto"/>
        <w:bottom w:val="none" w:sz="0" w:space="0" w:color="auto"/>
        <w:right w:val="none" w:sz="0" w:space="0" w:color="auto"/>
      </w:divBdr>
      <w:divsChild>
        <w:div w:id="1669482067">
          <w:marLeft w:val="0"/>
          <w:marRight w:val="0"/>
          <w:marTop w:val="0"/>
          <w:marBottom w:val="0"/>
          <w:divBdr>
            <w:top w:val="none" w:sz="0" w:space="0" w:color="auto"/>
            <w:left w:val="none" w:sz="0" w:space="0" w:color="auto"/>
            <w:bottom w:val="none" w:sz="0" w:space="0" w:color="auto"/>
            <w:right w:val="none" w:sz="0" w:space="0" w:color="auto"/>
          </w:divBdr>
        </w:div>
      </w:divsChild>
    </w:div>
    <w:div w:id="1809128626">
      <w:bodyDiv w:val="1"/>
      <w:marLeft w:val="0"/>
      <w:marRight w:val="0"/>
      <w:marTop w:val="0"/>
      <w:marBottom w:val="0"/>
      <w:divBdr>
        <w:top w:val="none" w:sz="0" w:space="0" w:color="auto"/>
        <w:left w:val="none" w:sz="0" w:space="0" w:color="auto"/>
        <w:bottom w:val="none" w:sz="0" w:space="0" w:color="auto"/>
        <w:right w:val="none" w:sz="0" w:space="0" w:color="auto"/>
      </w:divBdr>
      <w:divsChild>
        <w:div w:id="1260210671">
          <w:marLeft w:val="0"/>
          <w:marRight w:val="0"/>
          <w:marTop w:val="0"/>
          <w:marBottom w:val="0"/>
          <w:divBdr>
            <w:top w:val="none" w:sz="0" w:space="0" w:color="auto"/>
            <w:left w:val="none" w:sz="0" w:space="0" w:color="auto"/>
            <w:bottom w:val="none" w:sz="0" w:space="0" w:color="auto"/>
            <w:right w:val="none" w:sz="0" w:space="0" w:color="auto"/>
          </w:divBdr>
        </w:div>
      </w:divsChild>
    </w:div>
    <w:div w:id="1837115811">
      <w:bodyDiv w:val="1"/>
      <w:marLeft w:val="0"/>
      <w:marRight w:val="0"/>
      <w:marTop w:val="0"/>
      <w:marBottom w:val="0"/>
      <w:divBdr>
        <w:top w:val="none" w:sz="0" w:space="0" w:color="auto"/>
        <w:left w:val="none" w:sz="0" w:space="0" w:color="auto"/>
        <w:bottom w:val="none" w:sz="0" w:space="0" w:color="auto"/>
        <w:right w:val="none" w:sz="0" w:space="0" w:color="auto"/>
      </w:divBdr>
      <w:divsChild>
        <w:div w:id="1724911510">
          <w:marLeft w:val="0"/>
          <w:marRight w:val="0"/>
          <w:marTop w:val="0"/>
          <w:marBottom w:val="0"/>
          <w:divBdr>
            <w:top w:val="none" w:sz="0" w:space="0" w:color="auto"/>
            <w:left w:val="none" w:sz="0" w:space="0" w:color="auto"/>
            <w:bottom w:val="none" w:sz="0" w:space="0" w:color="auto"/>
            <w:right w:val="none" w:sz="0" w:space="0" w:color="auto"/>
          </w:divBdr>
        </w:div>
      </w:divsChild>
    </w:div>
    <w:div w:id="1878621867">
      <w:bodyDiv w:val="1"/>
      <w:marLeft w:val="0"/>
      <w:marRight w:val="0"/>
      <w:marTop w:val="0"/>
      <w:marBottom w:val="0"/>
      <w:divBdr>
        <w:top w:val="none" w:sz="0" w:space="0" w:color="auto"/>
        <w:left w:val="none" w:sz="0" w:space="0" w:color="auto"/>
        <w:bottom w:val="none" w:sz="0" w:space="0" w:color="auto"/>
        <w:right w:val="none" w:sz="0" w:space="0" w:color="auto"/>
      </w:divBdr>
      <w:divsChild>
        <w:div w:id="1781506">
          <w:marLeft w:val="0"/>
          <w:marRight w:val="0"/>
          <w:marTop w:val="0"/>
          <w:marBottom w:val="0"/>
          <w:divBdr>
            <w:top w:val="none" w:sz="0" w:space="0" w:color="auto"/>
            <w:left w:val="none" w:sz="0" w:space="0" w:color="auto"/>
            <w:bottom w:val="none" w:sz="0" w:space="0" w:color="auto"/>
            <w:right w:val="none" w:sz="0" w:space="0" w:color="auto"/>
          </w:divBdr>
        </w:div>
      </w:divsChild>
    </w:div>
    <w:div w:id="1881478299">
      <w:bodyDiv w:val="1"/>
      <w:marLeft w:val="0"/>
      <w:marRight w:val="0"/>
      <w:marTop w:val="0"/>
      <w:marBottom w:val="0"/>
      <w:divBdr>
        <w:top w:val="none" w:sz="0" w:space="0" w:color="auto"/>
        <w:left w:val="none" w:sz="0" w:space="0" w:color="auto"/>
        <w:bottom w:val="none" w:sz="0" w:space="0" w:color="auto"/>
        <w:right w:val="none" w:sz="0" w:space="0" w:color="auto"/>
      </w:divBdr>
      <w:divsChild>
        <w:div w:id="66539382">
          <w:marLeft w:val="0"/>
          <w:marRight w:val="0"/>
          <w:marTop w:val="0"/>
          <w:marBottom w:val="0"/>
          <w:divBdr>
            <w:top w:val="none" w:sz="0" w:space="0" w:color="auto"/>
            <w:left w:val="none" w:sz="0" w:space="0" w:color="auto"/>
            <w:bottom w:val="none" w:sz="0" w:space="0" w:color="auto"/>
            <w:right w:val="none" w:sz="0" w:space="0" w:color="auto"/>
          </w:divBdr>
        </w:div>
      </w:divsChild>
    </w:div>
    <w:div w:id="1950316793">
      <w:bodyDiv w:val="1"/>
      <w:marLeft w:val="0"/>
      <w:marRight w:val="0"/>
      <w:marTop w:val="0"/>
      <w:marBottom w:val="0"/>
      <w:divBdr>
        <w:top w:val="none" w:sz="0" w:space="0" w:color="auto"/>
        <w:left w:val="none" w:sz="0" w:space="0" w:color="auto"/>
        <w:bottom w:val="none" w:sz="0" w:space="0" w:color="auto"/>
        <w:right w:val="none" w:sz="0" w:space="0" w:color="auto"/>
      </w:divBdr>
      <w:divsChild>
        <w:div w:id="359355454">
          <w:marLeft w:val="0"/>
          <w:marRight w:val="0"/>
          <w:marTop w:val="0"/>
          <w:marBottom w:val="0"/>
          <w:divBdr>
            <w:top w:val="none" w:sz="0" w:space="0" w:color="auto"/>
            <w:left w:val="none" w:sz="0" w:space="0" w:color="auto"/>
            <w:bottom w:val="none" w:sz="0" w:space="0" w:color="auto"/>
            <w:right w:val="none" w:sz="0" w:space="0" w:color="auto"/>
          </w:divBdr>
        </w:div>
      </w:divsChild>
    </w:div>
    <w:div w:id="1955675756">
      <w:bodyDiv w:val="1"/>
      <w:marLeft w:val="0"/>
      <w:marRight w:val="0"/>
      <w:marTop w:val="0"/>
      <w:marBottom w:val="0"/>
      <w:divBdr>
        <w:top w:val="none" w:sz="0" w:space="0" w:color="auto"/>
        <w:left w:val="none" w:sz="0" w:space="0" w:color="auto"/>
        <w:bottom w:val="none" w:sz="0" w:space="0" w:color="auto"/>
        <w:right w:val="none" w:sz="0" w:space="0" w:color="auto"/>
      </w:divBdr>
      <w:divsChild>
        <w:div w:id="544222080">
          <w:marLeft w:val="0"/>
          <w:marRight w:val="0"/>
          <w:marTop w:val="0"/>
          <w:marBottom w:val="0"/>
          <w:divBdr>
            <w:top w:val="none" w:sz="0" w:space="0" w:color="auto"/>
            <w:left w:val="none" w:sz="0" w:space="0" w:color="auto"/>
            <w:bottom w:val="none" w:sz="0" w:space="0" w:color="auto"/>
            <w:right w:val="none" w:sz="0" w:space="0" w:color="auto"/>
          </w:divBdr>
        </w:div>
      </w:divsChild>
    </w:div>
    <w:div w:id="1960839488">
      <w:bodyDiv w:val="1"/>
      <w:marLeft w:val="0"/>
      <w:marRight w:val="0"/>
      <w:marTop w:val="0"/>
      <w:marBottom w:val="0"/>
      <w:divBdr>
        <w:top w:val="none" w:sz="0" w:space="0" w:color="auto"/>
        <w:left w:val="none" w:sz="0" w:space="0" w:color="auto"/>
        <w:bottom w:val="none" w:sz="0" w:space="0" w:color="auto"/>
        <w:right w:val="none" w:sz="0" w:space="0" w:color="auto"/>
      </w:divBdr>
      <w:divsChild>
        <w:div w:id="700933260">
          <w:marLeft w:val="0"/>
          <w:marRight w:val="0"/>
          <w:marTop w:val="0"/>
          <w:marBottom w:val="0"/>
          <w:divBdr>
            <w:top w:val="none" w:sz="0" w:space="0" w:color="auto"/>
            <w:left w:val="none" w:sz="0" w:space="0" w:color="auto"/>
            <w:bottom w:val="none" w:sz="0" w:space="0" w:color="auto"/>
            <w:right w:val="none" w:sz="0" w:space="0" w:color="auto"/>
          </w:divBdr>
        </w:div>
      </w:divsChild>
    </w:div>
    <w:div w:id="1965306323">
      <w:bodyDiv w:val="1"/>
      <w:marLeft w:val="0"/>
      <w:marRight w:val="0"/>
      <w:marTop w:val="0"/>
      <w:marBottom w:val="0"/>
      <w:divBdr>
        <w:top w:val="none" w:sz="0" w:space="0" w:color="auto"/>
        <w:left w:val="none" w:sz="0" w:space="0" w:color="auto"/>
        <w:bottom w:val="none" w:sz="0" w:space="0" w:color="auto"/>
        <w:right w:val="none" w:sz="0" w:space="0" w:color="auto"/>
      </w:divBdr>
      <w:divsChild>
        <w:div w:id="808714290">
          <w:marLeft w:val="0"/>
          <w:marRight w:val="0"/>
          <w:marTop w:val="0"/>
          <w:marBottom w:val="0"/>
          <w:divBdr>
            <w:top w:val="none" w:sz="0" w:space="0" w:color="auto"/>
            <w:left w:val="none" w:sz="0" w:space="0" w:color="auto"/>
            <w:bottom w:val="none" w:sz="0" w:space="0" w:color="auto"/>
            <w:right w:val="none" w:sz="0" w:space="0" w:color="auto"/>
          </w:divBdr>
        </w:div>
      </w:divsChild>
    </w:div>
    <w:div w:id="1990133282">
      <w:bodyDiv w:val="1"/>
      <w:marLeft w:val="0"/>
      <w:marRight w:val="0"/>
      <w:marTop w:val="0"/>
      <w:marBottom w:val="0"/>
      <w:divBdr>
        <w:top w:val="none" w:sz="0" w:space="0" w:color="auto"/>
        <w:left w:val="none" w:sz="0" w:space="0" w:color="auto"/>
        <w:bottom w:val="none" w:sz="0" w:space="0" w:color="auto"/>
        <w:right w:val="none" w:sz="0" w:space="0" w:color="auto"/>
      </w:divBdr>
      <w:divsChild>
        <w:div w:id="2131629227">
          <w:marLeft w:val="0"/>
          <w:marRight w:val="0"/>
          <w:marTop w:val="0"/>
          <w:marBottom w:val="0"/>
          <w:divBdr>
            <w:top w:val="none" w:sz="0" w:space="0" w:color="auto"/>
            <w:left w:val="none" w:sz="0" w:space="0" w:color="auto"/>
            <w:bottom w:val="none" w:sz="0" w:space="0" w:color="auto"/>
            <w:right w:val="none" w:sz="0" w:space="0" w:color="auto"/>
          </w:divBdr>
        </w:div>
      </w:divsChild>
    </w:div>
    <w:div w:id="1993637771">
      <w:bodyDiv w:val="1"/>
      <w:marLeft w:val="0"/>
      <w:marRight w:val="0"/>
      <w:marTop w:val="0"/>
      <w:marBottom w:val="0"/>
      <w:divBdr>
        <w:top w:val="none" w:sz="0" w:space="0" w:color="auto"/>
        <w:left w:val="none" w:sz="0" w:space="0" w:color="auto"/>
        <w:bottom w:val="none" w:sz="0" w:space="0" w:color="auto"/>
        <w:right w:val="none" w:sz="0" w:space="0" w:color="auto"/>
      </w:divBdr>
      <w:divsChild>
        <w:div w:id="404450154">
          <w:marLeft w:val="0"/>
          <w:marRight w:val="0"/>
          <w:marTop w:val="0"/>
          <w:marBottom w:val="0"/>
          <w:divBdr>
            <w:top w:val="none" w:sz="0" w:space="0" w:color="auto"/>
            <w:left w:val="none" w:sz="0" w:space="0" w:color="auto"/>
            <w:bottom w:val="none" w:sz="0" w:space="0" w:color="auto"/>
            <w:right w:val="none" w:sz="0" w:space="0" w:color="auto"/>
          </w:divBdr>
        </w:div>
      </w:divsChild>
    </w:div>
    <w:div w:id="2014842366">
      <w:bodyDiv w:val="1"/>
      <w:marLeft w:val="0"/>
      <w:marRight w:val="0"/>
      <w:marTop w:val="0"/>
      <w:marBottom w:val="0"/>
      <w:divBdr>
        <w:top w:val="none" w:sz="0" w:space="0" w:color="auto"/>
        <w:left w:val="none" w:sz="0" w:space="0" w:color="auto"/>
        <w:bottom w:val="none" w:sz="0" w:space="0" w:color="auto"/>
        <w:right w:val="none" w:sz="0" w:space="0" w:color="auto"/>
      </w:divBdr>
      <w:divsChild>
        <w:div w:id="1253245428">
          <w:marLeft w:val="0"/>
          <w:marRight w:val="0"/>
          <w:marTop w:val="0"/>
          <w:marBottom w:val="0"/>
          <w:divBdr>
            <w:top w:val="none" w:sz="0" w:space="0" w:color="auto"/>
            <w:left w:val="none" w:sz="0" w:space="0" w:color="auto"/>
            <w:bottom w:val="none" w:sz="0" w:space="0" w:color="auto"/>
            <w:right w:val="none" w:sz="0" w:space="0" w:color="auto"/>
          </w:divBdr>
        </w:div>
      </w:divsChild>
    </w:div>
    <w:div w:id="2084251134">
      <w:bodyDiv w:val="1"/>
      <w:marLeft w:val="0"/>
      <w:marRight w:val="0"/>
      <w:marTop w:val="0"/>
      <w:marBottom w:val="0"/>
      <w:divBdr>
        <w:top w:val="none" w:sz="0" w:space="0" w:color="auto"/>
        <w:left w:val="none" w:sz="0" w:space="0" w:color="auto"/>
        <w:bottom w:val="none" w:sz="0" w:space="0" w:color="auto"/>
        <w:right w:val="none" w:sz="0" w:space="0" w:color="auto"/>
      </w:divBdr>
      <w:divsChild>
        <w:div w:id="745227599">
          <w:marLeft w:val="360"/>
          <w:marRight w:val="0"/>
          <w:marTop w:val="0"/>
          <w:marBottom w:val="0"/>
          <w:divBdr>
            <w:top w:val="none" w:sz="0" w:space="0" w:color="auto"/>
            <w:left w:val="none" w:sz="0" w:space="0" w:color="auto"/>
            <w:bottom w:val="none" w:sz="0" w:space="0" w:color="auto"/>
            <w:right w:val="none" w:sz="0" w:space="0" w:color="auto"/>
          </w:divBdr>
        </w:div>
      </w:divsChild>
    </w:div>
    <w:div w:id="2084401354">
      <w:bodyDiv w:val="1"/>
      <w:marLeft w:val="0"/>
      <w:marRight w:val="0"/>
      <w:marTop w:val="0"/>
      <w:marBottom w:val="0"/>
      <w:divBdr>
        <w:top w:val="none" w:sz="0" w:space="0" w:color="auto"/>
        <w:left w:val="none" w:sz="0" w:space="0" w:color="auto"/>
        <w:bottom w:val="none" w:sz="0" w:space="0" w:color="auto"/>
        <w:right w:val="none" w:sz="0" w:space="0" w:color="auto"/>
      </w:divBdr>
      <w:divsChild>
        <w:div w:id="532184887">
          <w:marLeft w:val="0"/>
          <w:marRight w:val="0"/>
          <w:marTop w:val="0"/>
          <w:marBottom w:val="0"/>
          <w:divBdr>
            <w:top w:val="none" w:sz="0" w:space="0" w:color="auto"/>
            <w:left w:val="none" w:sz="0" w:space="0" w:color="auto"/>
            <w:bottom w:val="none" w:sz="0" w:space="0" w:color="auto"/>
            <w:right w:val="none" w:sz="0" w:space="0" w:color="auto"/>
          </w:divBdr>
        </w:div>
      </w:divsChild>
    </w:div>
    <w:div w:id="2132358781">
      <w:bodyDiv w:val="1"/>
      <w:marLeft w:val="0"/>
      <w:marRight w:val="0"/>
      <w:marTop w:val="0"/>
      <w:marBottom w:val="0"/>
      <w:divBdr>
        <w:top w:val="none" w:sz="0" w:space="0" w:color="auto"/>
        <w:left w:val="none" w:sz="0" w:space="0" w:color="auto"/>
        <w:bottom w:val="none" w:sz="0" w:space="0" w:color="auto"/>
        <w:right w:val="none" w:sz="0" w:space="0" w:color="auto"/>
      </w:divBdr>
      <w:divsChild>
        <w:div w:id="636952568">
          <w:marLeft w:val="0"/>
          <w:marRight w:val="0"/>
          <w:marTop w:val="0"/>
          <w:marBottom w:val="0"/>
          <w:divBdr>
            <w:top w:val="none" w:sz="0" w:space="0" w:color="auto"/>
            <w:left w:val="none" w:sz="0" w:space="0" w:color="auto"/>
            <w:bottom w:val="none" w:sz="0" w:space="0" w:color="auto"/>
            <w:right w:val="none" w:sz="0" w:space="0" w:color="auto"/>
          </w:divBdr>
        </w:div>
      </w:divsChild>
    </w:div>
    <w:div w:id="2139370017">
      <w:bodyDiv w:val="1"/>
      <w:marLeft w:val="0"/>
      <w:marRight w:val="0"/>
      <w:marTop w:val="0"/>
      <w:marBottom w:val="0"/>
      <w:divBdr>
        <w:top w:val="none" w:sz="0" w:space="0" w:color="auto"/>
        <w:left w:val="none" w:sz="0" w:space="0" w:color="auto"/>
        <w:bottom w:val="none" w:sz="0" w:space="0" w:color="auto"/>
        <w:right w:val="none" w:sz="0" w:space="0" w:color="auto"/>
      </w:divBdr>
      <w:divsChild>
        <w:div w:id="15392449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hq-production-europe.s3.eu-west-1.amazonaws.com/bb06decb137ba5470b70029a39854e13a25e96a7/original/1639580924/8cc918ce63005398f8b701b37ccaa8ba_T1_2021_10_07_Barking_Borough-Wide_Transport_Strategy.pdf?X-Amz-Algorithm=AWS4-HMAC-SHA256&amp;X-Amz-Credential=AKIA4KKNQAKICO37GBEP%2F20221216%2Feu-west-1%2Fs3%2Faws4_request&amp;X-Amz-Date=20221216T175524Z&amp;X-Amz-Expires=300&amp;X-Amz-SignedHeaders=host&amp;X-Amz-Signature=5fcacf3d018f82fb53e6e7f6140f8a89c1169a43a25e0075bd8a652665f27439" TargetMode="External"/><Relationship Id="rId21" Type="http://schemas.openxmlformats.org/officeDocument/2006/relationships/diagramQuickStyle" Target="diagrams/quickStyle1.xml"/><Relationship Id="rId42" Type="http://schemas.openxmlformats.org/officeDocument/2006/relationships/hyperlink" Target="https://www.legislation.gov.uk/ukpga/2014/6/contents/enacted" TargetMode="External"/><Relationship Id="rId47" Type="http://schemas.openxmlformats.org/officeDocument/2006/relationships/hyperlink" Target="https://assets.publishing.service.gov.uk/government/uploads/system/uploads/attachment_data/file/833947/IoD2019_Research_Report.pdf" TargetMode="External"/><Relationship Id="rId63" Type="http://schemas.openxmlformats.org/officeDocument/2006/relationships/hyperlink" Target="https://www.nhs.uk/better-health/" TargetMode="External"/><Relationship Id="rId68" Type="http://schemas.openxmlformats.org/officeDocument/2006/relationships/hyperlink" Target="https://www.ons.gov.uk/datasets/TS030/editions/2021/versions/1" TargetMode="External"/><Relationship Id="rId84" Type="http://schemas.openxmlformats.org/officeDocument/2006/relationships/footer" Target="footer2.xml"/><Relationship Id="rId16" Type="http://schemas.openxmlformats.org/officeDocument/2006/relationships/chart" Target="charts/chart1.xml"/><Relationship Id="rId11" Type="http://schemas.openxmlformats.org/officeDocument/2006/relationships/image" Target="media/image4.png"/><Relationship Id="rId32" Type="http://schemas.openxmlformats.org/officeDocument/2006/relationships/hyperlink" Target="https://www.ncbi.nlm.nih.gov/books/NBK278977/" TargetMode="External"/><Relationship Id="rId37" Type="http://schemas.openxmlformats.org/officeDocument/2006/relationships/hyperlink" Target="10.1787/eco_studies-2011-5kg5825v1k23" TargetMode="External"/><Relationship Id="rId53" Type="http://schemas.openxmlformats.org/officeDocument/2006/relationships/hyperlink" Target="https://oneboroughvoice.lbbd.gov.uk/review-of-polling-districts-2022/widgets/41039/documents" TargetMode="External"/><Relationship Id="rId58" Type="http://schemas.openxmlformats.org/officeDocument/2006/relationships/hyperlink" Target="10.1136/jech-2020-216064" TargetMode="External"/><Relationship Id="rId74" Type="http://schemas.openxmlformats.org/officeDocument/2006/relationships/hyperlink" Target="https://webarchive.nationalarchives.gov.uk/ukgwa/20160105160709/http://www.ons.gov.uk/ons/rel/census/2011-census/key-statistics-for-local-authorities-in-england-and-wales/rft-table-ks201ew.xls" TargetMode="External"/><Relationship Id="rId79" Type="http://schemas.openxmlformats.org/officeDocument/2006/relationships/hyperlink" Target="https://www.medicalnewstoday.com/articles/maslows-hierarchy-of-needs" TargetMode="External"/><Relationship Id="rId5" Type="http://schemas.openxmlformats.org/officeDocument/2006/relationships/webSettings" Target="webSettings.xml"/><Relationship Id="rId19" Type="http://schemas.openxmlformats.org/officeDocument/2006/relationships/diagramData" Target="diagrams/data1.xml"/><Relationship Id="rId14" Type="http://schemas.openxmlformats.org/officeDocument/2006/relationships/image" Target="media/image7.png"/><Relationship Id="rId22" Type="http://schemas.openxmlformats.org/officeDocument/2006/relationships/diagramColors" Target="diagrams/colors1.xml"/><Relationship Id="rId27" Type="http://schemas.openxmlformats.org/officeDocument/2006/relationships/hyperlink" Target="https://data.london.gov.uk/dataset/land-area-and-population-density-ward-and-borough" TargetMode="External"/><Relationship Id="rId30" Type="http://schemas.openxmlformats.org/officeDocument/2006/relationships/hyperlink" Target="https://bhrjsna.communityinsight.org/reports/1366/BHR%20JSNA%202020%20-%20Barking%20and%20Dagenham.pdf" TargetMode="External"/><Relationship Id="rId35" Type="http://schemas.openxmlformats.org/officeDocument/2006/relationships/hyperlink" Target="10.15353/cjds.v5i4.318" TargetMode="External"/><Relationship Id="rId43" Type="http://schemas.openxmlformats.org/officeDocument/2006/relationships/hyperlink" Target="https://www.legislation.gov.uk/ukpga/2022/31/contents/enacted" TargetMode="External"/><Relationship Id="rId48" Type="http://schemas.openxmlformats.org/officeDocument/2006/relationships/hyperlink" Target="https://data.london.gov.uk" TargetMode="External"/><Relationship Id="rId56" Type="http://schemas.openxmlformats.org/officeDocument/2006/relationships/hyperlink" Target="https://www.legislation.gov.uk/ukpga/2021/30/contents/enacted" TargetMode="External"/><Relationship Id="rId64" Type="http://schemas.openxmlformats.org/officeDocument/2006/relationships/hyperlink" Target="https://www.ons.gov.uk/visualisations/censusareachanges/E09000002/" TargetMode="External"/><Relationship Id="rId69" Type="http://schemas.openxmlformats.org/officeDocument/2006/relationships/hyperlink" Target="https://www.ons.gov.uk/census/maps/choropleth/work/distance-travelled-to-work/workplace-travel-4a/works-mainly-from-home?lad=E09000002" TargetMode="External"/><Relationship Id="rId77" Type="http://schemas.openxmlformats.org/officeDocument/2006/relationships/hyperlink" Target="10.1111/1468-0009.12498" TargetMode="External"/><Relationship Id="rId8" Type="http://schemas.openxmlformats.org/officeDocument/2006/relationships/image" Target="media/image1.png"/><Relationship Id="rId51" Type="http://schemas.openxmlformats.org/officeDocument/2006/relationships/hyperlink" Target="https://www.ncbi.nlm.nih.gov/pmc/articles/PMC4645725" TargetMode="External"/><Relationship Id="rId72" Type="http://schemas.openxmlformats.org/officeDocument/2006/relationships/hyperlink" Target="https://stateofchildhealth.rcpch.ac.uk/evidence/prevention-of-ill-health/healthy-weight/#ref-1" TargetMode="External"/><Relationship Id="rId80" Type="http://schemas.openxmlformats.org/officeDocument/2006/relationships/hyperlink" Target="https://www.ons.gov.uk/peoplepopulationandcommunity/healthandsocialcare/healthandlifeexpectancies/bulletins/lifeexpectancyforlocalareasoftheuk/between2001to2003and2017to2019" TargetMode="External"/><Relationship Id="rId85" Type="http://schemas.openxmlformats.org/officeDocument/2006/relationships/header" Target="header3.xm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chart" Target="charts/chart2.xml"/><Relationship Id="rId25" Type="http://schemas.openxmlformats.org/officeDocument/2006/relationships/hyperlink" Target="10.2147/jmdh.s345458" TargetMode="External"/><Relationship Id="rId33" Type="http://schemas.openxmlformats.org/officeDocument/2006/relationships/hyperlink" Target="https://www.britannica.com/place/Barking-and-Dagenham" TargetMode="External"/><Relationship Id="rId38" Type="http://schemas.openxmlformats.org/officeDocument/2006/relationships/hyperlink" Target="https://fingertips.phe.org.uk/profile/physical-activity/data#page/1/gid/1938132899/ati/302/iid/93014/age/298/sex/4/cat/-1/ctp/-1/yrr/1/cid/4/tbm/1" TargetMode="External"/><Relationship Id="rId46" Type="http://schemas.openxmlformats.org/officeDocument/2006/relationships/hyperlink" Target="https://www.legislation.gov.uk/ukpga/2006/28/contents" TargetMode="External"/><Relationship Id="rId59" Type="http://schemas.openxmlformats.org/officeDocument/2006/relationships/hyperlink" Target="https://www.ons.gov.uk/datasets/TS025/editions/2021/versions/1" TargetMode="External"/><Relationship Id="rId67" Type="http://schemas.openxmlformats.org/officeDocument/2006/relationships/hyperlink" Target="https://www.ons.gov.uk/datasets/TS006/editions/2021/versions/2" TargetMode="External"/><Relationship Id="rId20" Type="http://schemas.openxmlformats.org/officeDocument/2006/relationships/diagramLayout" Target="diagrams/layout1.xml"/><Relationship Id="rId41" Type="http://schemas.openxmlformats.org/officeDocument/2006/relationships/hyperlink" Target="10.2991/icskse-18.2019.42" TargetMode="External"/><Relationship Id="rId54" Type="http://schemas.openxmlformats.org/officeDocument/2006/relationships/hyperlink" Target="https://modgov.lbbd.gov.uk/Internet/documents/s54453/DRAFT%20Sport%20and%20Physical%20Activity%20Strategy%20v0%2012.pdf" TargetMode="External"/><Relationship Id="rId62" Type="http://schemas.openxmlformats.org/officeDocument/2006/relationships/hyperlink" Target="https://www.nhs.uk/conditions/obesity/causes/" TargetMode="External"/><Relationship Id="rId70" Type="http://schemas.openxmlformats.org/officeDocument/2006/relationships/hyperlink" Target="10.4082/kjfm.20.0165" TargetMode="External"/><Relationship Id="rId75" Type="http://schemas.openxmlformats.org/officeDocument/2006/relationships/hyperlink" Target="https://www.ons.gov.uk/census/maps/choropleth/identity/ethnic-group/ethnic-group-tb-20b/asian-asian-british-or-asian-welsh-bangladeshi?lad=E09000002" TargetMode="External"/><Relationship Id="rId83" Type="http://schemas.openxmlformats.org/officeDocument/2006/relationships/footer" Target="footer1.xm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microsoft.com/office/2007/relationships/diagramDrawing" Target="diagrams/drawing1.xml"/><Relationship Id="rId28" Type="http://schemas.openxmlformats.org/officeDocument/2006/relationships/hyperlink" Target="http://www.asecib.ase.ro/mps/Bandura_SocialLearningTheory.pdf" TargetMode="External"/><Relationship Id="rId36" Type="http://schemas.openxmlformats.org/officeDocument/2006/relationships/hyperlink" Target="https://assets.publishing.service.gov.uk/government/uploads/system/uploads/attachment_data/file/718903/childhood-obesity-a-plan-for-action-chapter-2.pdf" TargetMode="External"/><Relationship Id="rId49" Type="http://schemas.openxmlformats.org/officeDocument/2006/relationships/hyperlink" Target="https://assets.publishing.service.gov.uk/government/uploads/system/uploads/attachment_data/file/546588/Childhood_obesity_2016__2__acc.pdf" TargetMode="External"/><Relationship Id="rId57" Type="http://schemas.openxmlformats.org/officeDocument/2006/relationships/hyperlink" Target="https://www.trustforlondon.org.uk/data/boroughs/barking-and-dagenham-poverty-and-inequality-indicators/" TargetMode="External"/><Relationship Id="rId10" Type="http://schemas.openxmlformats.org/officeDocument/2006/relationships/image" Target="media/image3.jpeg"/><Relationship Id="rId31" Type="http://schemas.openxmlformats.org/officeDocument/2006/relationships/hyperlink" Target="https://www.theguardian.com/society/2016/aug/18/childhood-obesity-strategy-wasted-opportunity-campaigners" TargetMode="External"/><Relationship Id="rId44" Type="http://schemas.openxmlformats.org/officeDocument/2006/relationships/hyperlink" Target="https://www.ethnicity-facts-figures.service.gov.uk/health/diet-and-exercise/physical-inactivity/latest" TargetMode="External"/><Relationship Id="rId52" Type="http://schemas.openxmlformats.org/officeDocument/2006/relationships/hyperlink" Target="https://www.lbbd.gov.uk/sites/default/files/2022-09/HSC%20System-wide%20Review%20into%20Childhood%20Obesity%20%28Approved%20December%202018%29.pdf" TargetMode="External"/><Relationship Id="rId60" Type="http://schemas.openxmlformats.org/officeDocument/2006/relationships/hyperlink" Target="https://www.ons.gov.uk/datasets/TS024/editions/2021/versions/1" TargetMode="External"/><Relationship Id="rId65" Type="http://schemas.openxmlformats.org/officeDocument/2006/relationships/hyperlink" Target="https://www.ons.gov.uk/visualisations/censuspopulationchange/E09000002" TargetMode="External"/><Relationship Id="rId73" Type="http://schemas.openxmlformats.org/officeDocument/2006/relationships/hyperlink" Target="10.4103/2249-4863.154628" TargetMode="External"/><Relationship Id="rId78" Type="http://schemas.openxmlformats.org/officeDocument/2006/relationships/hyperlink" Target="https://roadtraffic.dft.gov.uk/local-authorities/168" TargetMode="External"/><Relationship Id="rId81" Type="http://schemas.openxmlformats.org/officeDocument/2006/relationships/header" Target="header1.xml"/><Relationship Id="rId86"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9.png"/><Relationship Id="rId39" Type="http://schemas.openxmlformats.org/officeDocument/2006/relationships/hyperlink" Target="https://fingertips.phe.org.uk/static-reports/health-profiles/2019/e09000002.html?area-name=barking%20and%20dagenham" TargetMode="External"/><Relationship Id="rId34" Type="http://schemas.openxmlformats.org/officeDocument/2006/relationships/hyperlink" Target="https://www.cdc.gov/chronicdisease/resources/publications/factsheets/physical-activity.htm" TargetMode="External"/><Relationship Id="rId50" Type="http://schemas.openxmlformats.org/officeDocument/2006/relationships/hyperlink" Target="https://www.hopkinsmedicine.org/health/conditions-and-diseases/risks-of-physical-inactivity" TargetMode="External"/><Relationship Id="rId55" Type="http://schemas.openxmlformats.org/officeDocument/2006/relationships/hyperlink" Target="https://www.lbbd.gov.uk/adult-health-and-social-care/physical-activity-keep-you-healthy" TargetMode="External"/><Relationship Id="rId76" Type="http://schemas.openxmlformats.org/officeDocument/2006/relationships/hyperlink" Target="https://www.ons.gov.uk/peoplepopulationandcommunity/populationandmigration/populationestimates/articles/demographyandmigrationdatacontent/2022-11-02#demography-unrounded-population-estimates" TargetMode="External"/><Relationship Id="rId7" Type="http://schemas.openxmlformats.org/officeDocument/2006/relationships/endnotes" Target="endnotes.xml"/><Relationship Id="rId71" Type="http://schemas.openxmlformats.org/officeDocument/2006/relationships/hyperlink" Target="https://www.gov.uk/government/publications/health-matters-physical-activity/health-matters-physical-activity-prevention-and-management-of-long-term-conditions" TargetMode="External"/><Relationship Id="rId2" Type="http://schemas.openxmlformats.org/officeDocument/2006/relationships/numbering" Target="numbering.xml"/><Relationship Id="rId29" Type="http://schemas.openxmlformats.org/officeDocument/2006/relationships/hyperlink" Target="10.1037/0033-2909.117.3.497" TargetMode="External"/><Relationship Id="rId24" Type="http://schemas.openxmlformats.org/officeDocument/2006/relationships/image" Target="media/image10.png"/><Relationship Id="rId40" Type="http://schemas.openxmlformats.org/officeDocument/2006/relationships/hyperlink" Target="https://www.ncbi.nlm.nih.gov/pmc/articles/PMC4126304" TargetMode="External"/><Relationship Id="rId45" Type="http://schemas.openxmlformats.org/officeDocument/2006/relationships/hyperlink" Target="https://www.legislation.gov.uk/ukpga/2004/31/contents" TargetMode="External"/><Relationship Id="rId66" Type="http://schemas.openxmlformats.org/officeDocument/2006/relationships/hyperlink" Target="https://www.ons.gov.uk/datasets/TS041/editions/2021/versions/1" TargetMode="External"/><Relationship Id="rId87" Type="http://schemas.openxmlformats.org/officeDocument/2006/relationships/fontTable" Target="fontTable.xml"/><Relationship Id="rId61" Type="http://schemas.openxmlformats.org/officeDocument/2006/relationships/hyperlink" Target="https://web.archive.org/web/20140714225617/http://unterm.un.org/DGAACS/unterm.nsf/8fa942046ff7601c85256983007ca4d8/526c2eaba978f007852569fd00036819?OpenDocument" TargetMode="External"/><Relationship Id="rId82"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ln>
                  <a:noFill/>
                </a:ln>
                <a:solidFill>
                  <a:schemeClr val="tx1">
                    <a:lumMod val="65000"/>
                    <a:lumOff val="35000"/>
                  </a:schemeClr>
                </a:solidFill>
                <a:latin typeface="+mn-lt"/>
                <a:ea typeface="+mn-ea"/>
                <a:cs typeface="+mn-cs"/>
              </a:defRPr>
            </a:pPr>
            <a:r>
              <a:rPr lang="en-US"/>
              <a:t>2011</a:t>
            </a:r>
          </a:p>
        </c:rich>
      </c:tx>
      <c:overlay val="0"/>
      <c:spPr>
        <a:noFill/>
        <a:ln>
          <a:noFill/>
        </a:ln>
        <a:effectLst/>
      </c:spPr>
      <c:txPr>
        <a:bodyPr rot="0" spcFirstLastPara="1" vertOverflow="ellipsis" vert="horz" wrap="square" anchor="ctr" anchorCtr="1"/>
        <a:lstStyle/>
        <a:p>
          <a:pPr>
            <a:defRPr sz="1400" b="0" i="0" u="none" strike="noStrike" kern="1200" spc="0" baseline="0">
              <a:ln>
                <a:noFill/>
              </a:ln>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2011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F21-47AF-B054-1EF9F0047E1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F21-47AF-B054-1EF9F0047E1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F21-47AF-B054-1EF9F0047E1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F21-47AF-B054-1EF9F0047E1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F21-47AF-B054-1EF9F0047E1C}"/>
              </c:ext>
            </c:extLst>
          </c:dPt>
          <c:dLbls>
            <c:dLbl>
              <c:idx val="0"/>
              <c:tx>
                <c:rich>
                  <a:bodyPr/>
                  <a:lstStyle/>
                  <a:p>
                    <a:r>
                      <a:rPr lang="en-US"/>
                      <a:t>58.30%</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8F21-47AF-B054-1EF9F0047E1C}"/>
                </c:ext>
              </c:extLst>
            </c:dLbl>
            <c:dLbl>
              <c:idx val="1"/>
              <c:tx>
                <c:rich>
                  <a:bodyPr/>
                  <a:lstStyle/>
                  <a:p>
                    <a:r>
                      <a:rPr lang="en-US"/>
                      <a:t>16%</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8F21-47AF-B054-1EF9F0047E1C}"/>
                </c:ext>
              </c:extLst>
            </c:dLbl>
            <c:dLbl>
              <c:idx val="2"/>
              <c:tx>
                <c:rich>
                  <a:bodyPr/>
                  <a:lstStyle/>
                  <a:p>
                    <a:r>
                      <a:rPr lang="en-US"/>
                      <a:t>20%</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8F21-47AF-B054-1EF9F0047E1C}"/>
                </c:ext>
              </c:extLst>
            </c:dLbl>
            <c:dLbl>
              <c:idx val="3"/>
              <c:tx>
                <c:rich>
                  <a:bodyPr/>
                  <a:lstStyle/>
                  <a:p>
                    <a:r>
                      <a:rPr lang="en-US"/>
                      <a:t>4.20%</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7-8F21-47AF-B054-1EF9F0047E1C}"/>
                </c:ext>
              </c:extLst>
            </c:dLbl>
            <c:dLbl>
              <c:idx val="4"/>
              <c:tx>
                <c:rich>
                  <a:bodyPr/>
                  <a:lstStyle/>
                  <a:p>
                    <a:r>
                      <a:rPr lang="en-US"/>
                      <a:t>3.20%</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9-8F21-47AF-B054-1EF9F0047E1C}"/>
                </c:ext>
              </c:extLst>
            </c:dLbl>
            <c:spPr>
              <a:noFill/>
              <a:ln>
                <a:noFill/>
              </a:ln>
              <a:effectLst/>
            </c:spPr>
            <c:txPr>
              <a:bodyPr rot="0" spcFirstLastPara="1" vertOverflow="ellipsis" vert="horz" wrap="square" anchor="ctr" anchorCtr="1"/>
              <a:lstStyle/>
              <a:p>
                <a:pPr>
                  <a:defRPr sz="900" b="0" i="0" u="none" strike="noStrike" kern="1200" baseline="0">
                    <a:ln>
                      <a:noFill/>
                    </a:ln>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White</c:v>
                </c:pt>
                <c:pt idx="1">
                  <c:v>Asian</c:v>
                </c:pt>
                <c:pt idx="2">
                  <c:v>Black</c:v>
                </c:pt>
                <c:pt idx="3">
                  <c:v>Mixed</c:v>
                </c:pt>
                <c:pt idx="4">
                  <c:v>Other</c:v>
                </c:pt>
              </c:strCache>
            </c:strRef>
          </c:cat>
          <c:val>
            <c:numRef>
              <c:f>Sheet1!$B$2:$B$6</c:f>
              <c:numCache>
                <c:formatCode>0.00%</c:formatCode>
                <c:ptCount val="5"/>
                <c:pt idx="0">
                  <c:v>0.58299999999999996</c:v>
                </c:pt>
                <c:pt idx="1">
                  <c:v>0.16</c:v>
                </c:pt>
                <c:pt idx="2">
                  <c:v>0.2</c:v>
                </c:pt>
                <c:pt idx="3">
                  <c:v>4.2000000000000003E-2</c:v>
                </c:pt>
                <c:pt idx="4">
                  <c:v>3.2000000000000001E-2</c:v>
                </c:pt>
              </c:numCache>
            </c:numRef>
          </c:val>
          <c:extLst>
            <c:ext xmlns:c16="http://schemas.microsoft.com/office/drawing/2014/chart" uri="{C3380CC4-5D6E-409C-BE32-E72D297353CC}">
              <c16:uniqueId val="{0000000A-8F21-47AF-B054-1EF9F0047E1C}"/>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n>
            <a:noFill/>
          </a:ln>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2021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2021</c:v>
                </c:pt>
              </c:strCache>
            </c:strRef>
          </c:tx>
          <c:dPt>
            <c:idx val="0"/>
            <c:bubble3D val="0"/>
            <c:spPr>
              <a:solidFill>
                <a:schemeClr val="accent1"/>
              </a:solidFill>
              <a:ln w="19050">
                <a:noFill/>
              </a:ln>
              <a:effectLst/>
            </c:spPr>
            <c:extLst>
              <c:ext xmlns:c16="http://schemas.microsoft.com/office/drawing/2014/chart" uri="{C3380CC4-5D6E-409C-BE32-E72D297353CC}">
                <c16:uniqueId val="{00000001-5BD5-4994-A9DA-A9994520B35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BD5-4994-A9DA-A9994520B35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BD5-4994-A9DA-A9994520B35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BD5-4994-A9DA-A9994520B35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BD5-4994-A9DA-A9994520B35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White</c:v>
                </c:pt>
                <c:pt idx="1">
                  <c:v>Asian</c:v>
                </c:pt>
                <c:pt idx="2">
                  <c:v>Black</c:v>
                </c:pt>
                <c:pt idx="3">
                  <c:v>Mixed</c:v>
                </c:pt>
                <c:pt idx="4">
                  <c:v>Other</c:v>
                </c:pt>
              </c:strCache>
            </c:strRef>
          </c:cat>
          <c:val>
            <c:numRef>
              <c:f>Sheet1!$B$2:$B$6</c:f>
              <c:numCache>
                <c:formatCode>0.00%</c:formatCode>
                <c:ptCount val="5"/>
                <c:pt idx="0">
                  <c:v>0.44900000000000001</c:v>
                </c:pt>
                <c:pt idx="1">
                  <c:v>0.25900000000000001</c:v>
                </c:pt>
                <c:pt idx="2">
                  <c:v>0.214</c:v>
                </c:pt>
                <c:pt idx="3">
                  <c:v>4.2999999999999997E-2</c:v>
                </c:pt>
                <c:pt idx="4">
                  <c:v>3.5999999999999997E-2</c:v>
                </c:pt>
              </c:numCache>
            </c:numRef>
          </c:val>
          <c:extLst>
            <c:ext xmlns:c16="http://schemas.microsoft.com/office/drawing/2014/chart" uri="{C3380CC4-5D6E-409C-BE32-E72D297353CC}">
              <c16:uniqueId val="{0000000A-5BD5-4994-A9DA-A9994520B358}"/>
            </c:ext>
          </c:extLst>
        </c:ser>
        <c:dLbls>
          <c:showLegendKey val="0"/>
          <c:showVal val="0"/>
          <c:showCatName val="0"/>
          <c:showSerName val="0"/>
          <c:showPercent val="0"/>
          <c:showBubbleSize val="0"/>
          <c:showLeaderLines val="1"/>
        </c:dLbls>
        <c:firstSliceAng val="0"/>
      </c:pieChart>
      <c:spPr>
        <a:noFill/>
        <a:ln>
          <a:noFill/>
        </a:ln>
        <a:effectLst/>
      </c:spPr>
    </c:plotArea>
    <c:legend>
      <c:legendPos val="l"/>
      <c:legendEntry>
        <c:idx val="0"/>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7A84F95-513C-481C-967C-269DFBB57222}"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GB"/>
        </a:p>
      </dgm:t>
    </dgm:pt>
    <dgm:pt modelId="{F67558AD-CBED-4E66-ADF8-1A73B06DF662}">
      <dgm:prSet phldrT="[Text]" custT="1"/>
      <dgm:spPr>
        <a:solidFill>
          <a:schemeClr val="accent6"/>
        </a:solidFill>
      </dgm:spPr>
      <dgm:t>
        <a:bodyPr/>
        <a:lstStyle/>
        <a:p>
          <a:r>
            <a:rPr lang="en-GB" sz="1600" b="1">
              <a:solidFill>
                <a:schemeClr val="tx1"/>
              </a:solidFill>
              <a:latin typeface="Arial" panose="020B0604020202020204" pitchFamily="34" charset="0"/>
              <a:cs typeface="Arial" panose="020B0604020202020204" pitchFamily="34" charset="0"/>
            </a:rPr>
            <a:t>Obervation</a:t>
          </a:r>
        </a:p>
      </dgm:t>
    </dgm:pt>
    <dgm:pt modelId="{45424AAF-5E18-4420-A8B0-C8130D4B7900}" type="parTrans" cxnId="{D228A7A4-1EF3-4712-BF49-F6F0B9E36DFA}">
      <dgm:prSet/>
      <dgm:spPr/>
      <dgm:t>
        <a:bodyPr/>
        <a:lstStyle/>
        <a:p>
          <a:endParaRPr lang="en-GB"/>
        </a:p>
      </dgm:t>
    </dgm:pt>
    <dgm:pt modelId="{0441BBD4-B989-40D7-96B4-54AC0BF3E045}" type="sibTrans" cxnId="{D228A7A4-1EF3-4712-BF49-F6F0B9E36DFA}">
      <dgm:prSet/>
      <dgm:spPr/>
      <dgm:t>
        <a:bodyPr/>
        <a:lstStyle/>
        <a:p>
          <a:endParaRPr lang="en-GB"/>
        </a:p>
      </dgm:t>
    </dgm:pt>
    <dgm:pt modelId="{A246723B-FE9C-4989-9784-3E21688E9AB8}">
      <dgm:prSet phldrT="[Text]" custT="1"/>
      <dgm:spPr>
        <a:solidFill>
          <a:srgbClr val="92D050"/>
        </a:solidFill>
      </dgm:spPr>
      <dgm:t>
        <a:bodyPr/>
        <a:lstStyle/>
        <a:p>
          <a:r>
            <a:rPr lang="en-GB" sz="1600" b="1">
              <a:solidFill>
                <a:schemeClr val="tx1"/>
              </a:solidFill>
              <a:latin typeface="Arial" panose="020B0604020202020204" pitchFamily="34" charset="0"/>
              <a:cs typeface="Arial" panose="020B0604020202020204" pitchFamily="34" charset="0"/>
            </a:rPr>
            <a:t>Imitation</a:t>
          </a:r>
          <a:r>
            <a:rPr lang="en-GB" sz="3000" b="1">
              <a:latin typeface="Arial" panose="020B0604020202020204" pitchFamily="34" charset="0"/>
              <a:cs typeface="Arial" panose="020B0604020202020204" pitchFamily="34" charset="0"/>
            </a:rPr>
            <a:t> </a:t>
          </a:r>
        </a:p>
      </dgm:t>
    </dgm:pt>
    <dgm:pt modelId="{EC4F56ED-FA68-41CE-B4D2-A1C85EF6F640}" type="parTrans" cxnId="{4CC241EC-7390-451B-AB36-871900A01D60}">
      <dgm:prSet/>
      <dgm:spPr/>
      <dgm:t>
        <a:bodyPr/>
        <a:lstStyle/>
        <a:p>
          <a:endParaRPr lang="en-GB"/>
        </a:p>
      </dgm:t>
    </dgm:pt>
    <dgm:pt modelId="{0705D394-D198-4F3E-85D6-EDFE5B09BECF}" type="sibTrans" cxnId="{4CC241EC-7390-451B-AB36-871900A01D60}">
      <dgm:prSet/>
      <dgm:spPr/>
      <dgm:t>
        <a:bodyPr/>
        <a:lstStyle/>
        <a:p>
          <a:endParaRPr lang="en-GB"/>
        </a:p>
      </dgm:t>
    </dgm:pt>
    <dgm:pt modelId="{2C03E334-36BC-4CF8-AFBF-115EAA9CCA44}">
      <dgm:prSet phldrT="[Text]" custT="1"/>
      <dgm:spPr/>
      <dgm:t>
        <a:bodyPr/>
        <a:lstStyle/>
        <a:p>
          <a:r>
            <a:rPr lang="en-GB" sz="1600" b="1">
              <a:solidFill>
                <a:schemeClr val="tx1"/>
              </a:solidFill>
              <a:latin typeface="Arial" panose="020B0604020202020204" pitchFamily="34" charset="0"/>
              <a:cs typeface="Arial" panose="020B0604020202020204" pitchFamily="34" charset="0"/>
            </a:rPr>
            <a:t>Modeling</a:t>
          </a:r>
        </a:p>
      </dgm:t>
    </dgm:pt>
    <dgm:pt modelId="{87CE0D25-D472-4DFE-AD1F-8B07FDD6C178}" type="parTrans" cxnId="{781BEBEE-C3AD-4E53-8068-FDE1B9B7A995}">
      <dgm:prSet/>
      <dgm:spPr/>
      <dgm:t>
        <a:bodyPr/>
        <a:lstStyle/>
        <a:p>
          <a:endParaRPr lang="en-GB"/>
        </a:p>
      </dgm:t>
    </dgm:pt>
    <dgm:pt modelId="{1074738A-7844-4DAD-8175-99614BF9817C}" type="sibTrans" cxnId="{781BEBEE-C3AD-4E53-8068-FDE1B9B7A995}">
      <dgm:prSet/>
      <dgm:spPr/>
      <dgm:t>
        <a:bodyPr/>
        <a:lstStyle/>
        <a:p>
          <a:endParaRPr lang="en-GB"/>
        </a:p>
      </dgm:t>
    </dgm:pt>
    <dgm:pt modelId="{A00562F9-D5ED-40B7-8B34-B1EA240E32C6}" type="pres">
      <dgm:prSet presAssocID="{B7A84F95-513C-481C-967C-269DFBB57222}" presName="Name0" presStyleCnt="0">
        <dgm:presLayoutVars>
          <dgm:dir/>
          <dgm:resizeHandles val="exact"/>
        </dgm:presLayoutVars>
      </dgm:prSet>
      <dgm:spPr/>
    </dgm:pt>
    <dgm:pt modelId="{88032A4C-5724-4522-A2AA-5977AEC3B71A}" type="pres">
      <dgm:prSet presAssocID="{F67558AD-CBED-4E66-ADF8-1A73B06DF662}" presName="node" presStyleLbl="node1" presStyleIdx="0" presStyleCnt="3">
        <dgm:presLayoutVars>
          <dgm:bulletEnabled val="1"/>
        </dgm:presLayoutVars>
      </dgm:prSet>
      <dgm:spPr/>
    </dgm:pt>
    <dgm:pt modelId="{520BC3A6-A425-4B38-BDD4-BD5DA8103761}" type="pres">
      <dgm:prSet presAssocID="{0441BBD4-B989-40D7-96B4-54AC0BF3E045}" presName="sibTrans" presStyleLbl="sibTrans2D1" presStyleIdx="0" presStyleCnt="3" custLinFactNeighborX="33565" custLinFactNeighborY="-73524"/>
      <dgm:spPr/>
    </dgm:pt>
    <dgm:pt modelId="{C12E0C2B-14E3-47B8-9090-1C90BF4A15EC}" type="pres">
      <dgm:prSet presAssocID="{0441BBD4-B989-40D7-96B4-54AC0BF3E045}" presName="connectorText" presStyleLbl="sibTrans2D1" presStyleIdx="0" presStyleCnt="3"/>
      <dgm:spPr/>
    </dgm:pt>
    <dgm:pt modelId="{BAC406A3-3118-46AC-A559-C09B4B17CE4E}" type="pres">
      <dgm:prSet presAssocID="{A246723B-FE9C-4989-9784-3E21688E9AB8}" presName="node" presStyleLbl="node1" presStyleIdx="1" presStyleCnt="3">
        <dgm:presLayoutVars>
          <dgm:bulletEnabled val="1"/>
        </dgm:presLayoutVars>
      </dgm:prSet>
      <dgm:spPr/>
    </dgm:pt>
    <dgm:pt modelId="{D3FEA7DC-336D-4F4C-98FC-E9A5549845B7}" type="pres">
      <dgm:prSet presAssocID="{0705D394-D198-4F3E-85D6-EDFE5B09BECF}" presName="sibTrans" presStyleLbl="sibTrans2D1" presStyleIdx="1" presStyleCnt="3"/>
      <dgm:spPr/>
    </dgm:pt>
    <dgm:pt modelId="{ED45EB08-EE4A-4E68-8E2B-6BC6CAAA2C34}" type="pres">
      <dgm:prSet presAssocID="{0705D394-D198-4F3E-85D6-EDFE5B09BECF}" presName="connectorText" presStyleLbl="sibTrans2D1" presStyleIdx="1" presStyleCnt="3"/>
      <dgm:spPr/>
    </dgm:pt>
    <dgm:pt modelId="{39666658-17D5-4EC6-880E-9E69C5BCC1B7}" type="pres">
      <dgm:prSet presAssocID="{2C03E334-36BC-4CF8-AFBF-115EAA9CCA44}" presName="node" presStyleLbl="node1" presStyleIdx="2" presStyleCnt="3">
        <dgm:presLayoutVars>
          <dgm:bulletEnabled val="1"/>
        </dgm:presLayoutVars>
      </dgm:prSet>
      <dgm:spPr/>
    </dgm:pt>
    <dgm:pt modelId="{B449D7AE-AD26-4843-A869-EF4E9DB08E2D}" type="pres">
      <dgm:prSet presAssocID="{1074738A-7844-4DAD-8175-99614BF9817C}" presName="sibTrans" presStyleLbl="sibTrans2D1" presStyleIdx="2" presStyleCnt="3" custLinFactNeighborX="-51231" custLinFactNeighborY="-52517"/>
      <dgm:spPr/>
    </dgm:pt>
    <dgm:pt modelId="{D8B764F2-9E3E-4FA7-89BF-48874FA93CC1}" type="pres">
      <dgm:prSet presAssocID="{1074738A-7844-4DAD-8175-99614BF9817C}" presName="connectorText" presStyleLbl="sibTrans2D1" presStyleIdx="2" presStyleCnt="3"/>
      <dgm:spPr/>
    </dgm:pt>
  </dgm:ptLst>
  <dgm:cxnLst>
    <dgm:cxn modelId="{EA7ED300-4569-4714-91CA-987AC2CEFD68}" type="presOf" srcId="{0441BBD4-B989-40D7-96B4-54AC0BF3E045}" destId="{520BC3A6-A425-4B38-BDD4-BD5DA8103761}" srcOrd="0" destOrd="0" presId="urn:microsoft.com/office/officeart/2005/8/layout/cycle7"/>
    <dgm:cxn modelId="{130CF110-2E26-4E29-BAE5-85A39F65C6D7}" type="presOf" srcId="{1074738A-7844-4DAD-8175-99614BF9817C}" destId="{D8B764F2-9E3E-4FA7-89BF-48874FA93CC1}" srcOrd="1" destOrd="0" presId="urn:microsoft.com/office/officeart/2005/8/layout/cycle7"/>
    <dgm:cxn modelId="{DCCC8618-D637-4099-9855-2E95A6DE4807}" type="presOf" srcId="{A246723B-FE9C-4989-9784-3E21688E9AB8}" destId="{BAC406A3-3118-46AC-A559-C09B4B17CE4E}" srcOrd="0" destOrd="0" presId="urn:microsoft.com/office/officeart/2005/8/layout/cycle7"/>
    <dgm:cxn modelId="{A6B1952D-6919-4DEA-B55B-859AE22EB7C0}" type="presOf" srcId="{1074738A-7844-4DAD-8175-99614BF9817C}" destId="{B449D7AE-AD26-4843-A869-EF4E9DB08E2D}" srcOrd="0" destOrd="0" presId="urn:microsoft.com/office/officeart/2005/8/layout/cycle7"/>
    <dgm:cxn modelId="{3D59E960-4D08-4568-9FDE-D1422260EADD}" type="presOf" srcId="{0441BBD4-B989-40D7-96B4-54AC0BF3E045}" destId="{C12E0C2B-14E3-47B8-9090-1C90BF4A15EC}" srcOrd="1" destOrd="0" presId="urn:microsoft.com/office/officeart/2005/8/layout/cycle7"/>
    <dgm:cxn modelId="{B0CFE981-0D26-4EFA-97B3-3E6D6D5484A6}" type="presOf" srcId="{B7A84F95-513C-481C-967C-269DFBB57222}" destId="{A00562F9-D5ED-40B7-8B34-B1EA240E32C6}" srcOrd="0" destOrd="0" presId="urn:microsoft.com/office/officeart/2005/8/layout/cycle7"/>
    <dgm:cxn modelId="{D228A7A4-1EF3-4712-BF49-F6F0B9E36DFA}" srcId="{B7A84F95-513C-481C-967C-269DFBB57222}" destId="{F67558AD-CBED-4E66-ADF8-1A73B06DF662}" srcOrd="0" destOrd="0" parTransId="{45424AAF-5E18-4420-A8B0-C8130D4B7900}" sibTransId="{0441BBD4-B989-40D7-96B4-54AC0BF3E045}"/>
    <dgm:cxn modelId="{1343F5A9-CB40-48C1-9A1D-6EB38F44BCC7}" type="presOf" srcId="{2C03E334-36BC-4CF8-AFBF-115EAA9CCA44}" destId="{39666658-17D5-4EC6-880E-9E69C5BCC1B7}" srcOrd="0" destOrd="0" presId="urn:microsoft.com/office/officeart/2005/8/layout/cycle7"/>
    <dgm:cxn modelId="{7DD557E0-B7C5-4463-8F1F-C004D60A5697}" type="presOf" srcId="{0705D394-D198-4F3E-85D6-EDFE5B09BECF}" destId="{D3FEA7DC-336D-4F4C-98FC-E9A5549845B7}" srcOrd="0" destOrd="0" presId="urn:microsoft.com/office/officeart/2005/8/layout/cycle7"/>
    <dgm:cxn modelId="{C5B964C5-A730-4FE3-8A4D-087C1637980B}" type="presOf" srcId="{F67558AD-CBED-4E66-ADF8-1A73B06DF662}" destId="{88032A4C-5724-4522-A2AA-5977AEC3B71A}" srcOrd="0" destOrd="0" presId="urn:microsoft.com/office/officeart/2005/8/layout/cycle7"/>
    <dgm:cxn modelId="{841C7DEB-C8AB-4045-9815-1410EA4F6840}" type="presOf" srcId="{0705D394-D198-4F3E-85D6-EDFE5B09BECF}" destId="{ED45EB08-EE4A-4E68-8E2B-6BC6CAAA2C34}" srcOrd="1" destOrd="0" presId="urn:microsoft.com/office/officeart/2005/8/layout/cycle7"/>
    <dgm:cxn modelId="{4CC241EC-7390-451B-AB36-871900A01D60}" srcId="{B7A84F95-513C-481C-967C-269DFBB57222}" destId="{A246723B-FE9C-4989-9784-3E21688E9AB8}" srcOrd="1" destOrd="0" parTransId="{EC4F56ED-FA68-41CE-B4D2-A1C85EF6F640}" sibTransId="{0705D394-D198-4F3E-85D6-EDFE5B09BECF}"/>
    <dgm:cxn modelId="{781BEBEE-C3AD-4E53-8068-FDE1B9B7A995}" srcId="{B7A84F95-513C-481C-967C-269DFBB57222}" destId="{2C03E334-36BC-4CF8-AFBF-115EAA9CCA44}" srcOrd="2" destOrd="0" parTransId="{87CE0D25-D472-4DFE-AD1F-8B07FDD6C178}" sibTransId="{1074738A-7844-4DAD-8175-99614BF9817C}"/>
    <dgm:cxn modelId="{F5970FA6-D2EB-4101-A00C-101BD441EE0D}" type="presParOf" srcId="{A00562F9-D5ED-40B7-8B34-B1EA240E32C6}" destId="{88032A4C-5724-4522-A2AA-5977AEC3B71A}" srcOrd="0" destOrd="0" presId="urn:microsoft.com/office/officeart/2005/8/layout/cycle7"/>
    <dgm:cxn modelId="{774153DE-6877-4B37-BD55-ADCF084A998E}" type="presParOf" srcId="{A00562F9-D5ED-40B7-8B34-B1EA240E32C6}" destId="{520BC3A6-A425-4B38-BDD4-BD5DA8103761}" srcOrd="1" destOrd="0" presId="urn:microsoft.com/office/officeart/2005/8/layout/cycle7"/>
    <dgm:cxn modelId="{D300E065-05B7-493F-A7D6-1D09F8390B96}" type="presParOf" srcId="{520BC3A6-A425-4B38-BDD4-BD5DA8103761}" destId="{C12E0C2B-14E3-47B8-9090-1C90BF4A15EC}" srcOrd="0" destOrd="0" presId="urn:microsoft.com/office/officeart/2005/8/layout/cycle7"/>
    <dgm:cxn modelId="{5EE8C6A1-F3C7-4AD2-8615-50740EA7CA5A}" type="presParOf" srcId="{A00562F9-D5ED-40B7-8B34-B1EA240E32C6}" destId="{BAC406A3-3118-46AC-A559-C09B4B17CE4E}" srcOrd="2" destOrd="0" presId="urn:microsoft.com/office/officeart/2005/8/layout/cycle7"/>
    <dgm:cxn modelId="{EAE80D67-5BDB-4703-8039-8B56D1748FB5}" type="presParOf" srcId="{A00562F9-D5ED-40B7-8B34-B1EA240E32C6}" destId="{D3FEA7DC-336D-4F4C-98FC-E9A5549845B7}" srcOrd="3" destOrd="0" presId="urn:microsoft.com/office/officeart/2005/8/layout/cycle7"/>
    <dgm:cxn modelId="{59710997-97DA-4697-ACE3-978E42FCA371}" type="presParOf" srcId="{D3FEA7DC-336D-4F4C-98FC-E9A5549845B7}" destId="{ED45EB08-EE4A-4E68-8E2B-6BC6CAAA2C34}" srcOrd="0" destOrd="0" presId="urn:microsoft.com/office/officeart/2005/8/layout/cycle7"/>
    <dgm:cxn modelId="{3FE6EEE9-D9D2-49C7-A4F8-93680F12C7E2}" type="presParOf" srcId="{A00562F9-D5ED-40B7-8B34-B1EA240E32C6}" destId="{39666658-17D5-4EC6-880E-9E69C5BCC1B7}" srcOrd="4" destOrd="0" presId="urn:microsoft.com/office/officeart/2005/8/layout/cycle7"/>
    <dgm:cxn modelId="{60508C26-72CE-4CFB-BE90-B117CADAD091}" type="presParOf" srcId="{A00562F9-D5ED-40B7-8B34-B1EA240E32C6}" destId="{B449D7AE-AD26-4843-A869-EF4E9DB08E2D}" srcOrd="5" destOrd="0" presId="urn:microsoft.com/office/officeart/2005/8/layout/cycle7"/>
    <dgm:cxn modelId="{D30339C3-5210-4BC4-991D-EE6853892786}" type="presParOf" srcId="{B449D7AE-AD26-4843-A869-EF4E9DB08E2D}" destId="{D8B764F2-9E3E-4FA7-89BF-48874FA93CC1}" srcOrd="0" destOrd="0" presId="urn:microsoft.com/office/officeart/2005/8/layout/cycle7"/>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032A4C-5724-4522-A2AA-5977AEC3B71A}">
      <dsp:nvSpPr>
        <dsp:cNvPr id="0" name=""/>
        <dsp:cNvSpPr/>
      </dsp:nvSpPr>
      <dsp:spPr>
        <a:xfrm>
          <a:off x="1846843" y="881"/>
          <a:ext cx="1922252" cy="961126"/>
        </a:xfrm>
        <a:prstGeom prst="roundRect">
          <a:avLst>
            <a:gd name="adj" fmla="val 10000"/>
          </a:avLst>
        </a:prstGeom>
        <a:solidFill>
          <a:schemeClr val="accent6"/>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chemeClr val="tx1"/>
              </a:solidFill>
              <a:latin typeface="Arial" panose="020B0604020202020204" pitchFamily="34" charset="0"/>
              <a:cs typeface="Arial" panose="020B0604020202020204" pitchFamily="34" charset="0"/>
            </a:rPr>
            <a:t>Obervation</a:t>
          </a:r>
        </a:p>
      </dsp:txBody>
      <dsp:txXfrm>
        <a:off x="1874993" y="29031"/>
        <a:ext cx="1865952" cy="904826"/>
      </dsp:txXfrm>
    </dsp:sp>
    <dsp:sp modelId="{520BC3A6-A425-4B38-BDD4-BD5DA8103761}">
      <dsp:nvSpPr>
        <dsp:cNvPr id="0" name=""/>
        <dsp:cNvSpPr/>
      </dsp:nvSpPr>
      <dsp:spPr>
        <a:xfrm rot="3600000">
          <a:off x="3436792" y="1439942"/>
          <a:ext cx="1000738" cy="336394"/>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3537710" y="1507221"/>
        <a:ext cx="798902" cy="201836"/>
      </dsp:txXfrm>
    </dsp:sp>
    <dsp:sp modelId="{BAC406A3-3118-46AC-A559-C09B4B17CE4E}">
      <dsp:nvSpPr>
        <dsp:cNvPr id="0" name=""/>
        <dsp:cNvSpPr/>
      </dsp:nvSpPr>
      <dsp:spPr>
        <a:xfrm>
          <a:off x="3433431" y="2748932"/>
          <a:ext cx="1922252" cy="961126"/>
        </a:xfrm>
        <a:prstGeom prst="roundRect">
          <a:avLst>
            <a:gd name="adj" fmla="val 10000"/>
          </a:avLst>
        </a:prstGeom>
        <a:solidFill>
          <a:srgbClr val="92D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chemeClr val="tx1"/>
              </a:solidFill>
              <a:latin typeface="Arial" panose="020B0604020202020204" pitchFamily="34" charset="0"/>
              <a:cs typeface="Arial" panose="020B0604020202020204" pitchFamily="34" charset="0"/>
            </a:rPr>
            <a:t>Imitation</a:t>
          </a:r>
          <a:r>
            <a:rPr lang="en-GB" sz="3000" b="1" kern="1200">
              <a:latin typeface="Arial" panose="020B0604020202020204" pitchFamily="34" charset="0"/>
              <a:cs typeface="Arial" panose="020B0604020202020204" pitchFamily="34" charset="0"/>
            </a:rPr>
            <a:t> </a:t>
          </a:r>
        </a:p>
      </dsp:txBody>
      <dsp:txXfrm>
        <a:off x="3461581" y="2777082"/>
        <a:ext cx="1865952" cy="904826"/>
      </dsp:txXfrm>
    </dsp:sp>
    <dsp:sp modelId="{D3FEA7DC-336D-4F4C-98FC-E9A5549845B7}">
      <dsp:nvSpPr>
        <dsp:cNvPr id="0" name=""/>
        <dsp:cNvSpPr/>
      </dsp:nvSpPr>
      <dsp:spPr>
        <a:xfrm rot="10800000">
          <a:off x="2307600" y="3061298"/>
          <a:ext cx="1000738" cy="336394"/>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rot="10800000">
        <a:off x="2408518" y="3128577"/>
        <a:ext cx="798902" cy="201836"/>
      </dsp:txXfrm>
    </dsp:sp>
    <dsp:sp modelId="{39666658-17D5-4EC6-880E-9E69C5BCC1B7}">
      <dsp:nvSpPr>
        <dsp:cNvPr id="0" name=""/>
        <dsp:cNvSpPr/>
      </dsp:nvSpPr>
      <dsp:spPr>
        <a:xfrm>
          <a:off x="260255" y="2748932"/>
          <a:ext cx="1922252" cy="9611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chemeClr val="tx1"/>
              </a:solidFill>
              <a:latin typeface="Arial" panose="020B0604020202020204" pitchFamily="34" charset="0"/>
              <a:cs typeface="Arial" panose="020B0604020202020204" pitchFamily="34" charset="0"/>
            </a:rPr>
            <a:t>Modeling</a:t>
          </a:r>
        </a:p>
      </dsp:txBody>
      <dsp:txXfrm>
        <a:off x="288405" y="2777082"/>
        <a:ext cx="1865952" cy="904826"/>
      </dsp:txXfrm>
    </dsp:sp>
    <dsp:sp modelId="{B449D7AE-AD26-4843-A869-EF4E9DB08E2D}">
      <dsp:nvSpPr>
        <dsp:cNvPr id="0" name=""/>
        <dsp:cNvSpPr/>
      </dsp:nvSpPr>
      <dsp:spPr>
        <a:xfrm rot="18000000">
          <a:off x="1001618" y="1510608"/>
          <a:ext cx="1000738" cy="336394"/>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1102536" y="1577887"/>
        <a:ext cx="798902" cy="201836"/>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3DEE69-98C8-453D-8274-5CC689079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2782</TotalTime>
  <Pages>21</Pages>
  <Words>5288</Words>
  <Characters>30147</Characters>
  <Application>Microsoft Office Word</Application>
  <DocSecurity>0</DocSecurity>
  <Lines>251</Lines>
  <Paragraphs>70</Paragraphs>
  <ScaleCrop>false</ScaleCrop>
  <Company/>
  <LinksUpToDate>false</LinksUpToDate>
  <CharactersWithSpaces>35365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88</cp:revision>
  <dcterms:created xsi:type="dcterms:W3CDTF">2022-12-14T23:33:00Z</dcterms:created>
  <dcterms:modified xsi:type="dcterms:W3CDTF">2022-12-16T23:51:00Z</dcterms:modified>
</cp:coreProperties>
</file>