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6A8965F5" w14:textId="5939F451" w:rsidR="00F37B62" w:rsidRPr="00D557C5" w:rsidRDefault="00E23941" w:rsidP="00D557C5">
      <w:pPr>
        <w:jc w:val="center"/>
        <w:rPr>
          <w:rFonts w:ascii="Arial" w:hAnsi="Arial" w:cs="Arial"/>
          <w:b/>
          <w:bCs/>
          <w:sz w:val="52"/>
          <w:szCs w:val="52"/>
        </w:rPr>
      </w:pPr>
      <w:r w:rsidRPr="00D557C5">
        <w:rPr>
          <w:b/>
          <w:bCs/>
          <w:sz w:val="52"/>
          <w:szCs w:val="52"/>
        </w:rPr>
        <w:t>BA(Hons) Business Management</w:t>
      </w:r>
    </w:p>
    <w:p w14:paraId="43FA50BC" w14:textId="77777777" w:rsidR="00F37B62" w:rsidRDefault="00F37B62" w:rsidP="00F37B62">
      <w:pPr>
        <w:spacing w:line="600" w:lineRule="auto"/>
        <w:rPr>
          <w:rFonts w:ascii="Arial" w:hAnsi="Arial" w:cs="Arial"/>
          <w:i/>
          <w:iCs/>
        </w:rPr>
      </w:pPr>
    </w:p>
    <w:p w14:paraId="1EE10BBF" w14:textId="0CE18A51" w:rsidR="00F37B62" w:rsidRPr="008E1433" w:rsidRDefault="00F37B62" w:rsidP="00F37B62">
      <w:pPr>
        <w:spacing w:line="600" w:lineRule="auto"/>
        <w:rPr>
          <w:rFonts w:ascii="Arial" w:hAnsi="Arial" w:cs="Arial"/>
        </w:rPr>
      </w:pPr>
      <w:r w:rsidRPr="005D2237">
        <w:rPr>
          <w:rFonts w:ascii="Arial" w:hAnsi="Arial" w:cs="Arial"/>
          <w:b/>
          <w:bCs/>
        </w:rPr>
        <w:t>Student Name</w:t>
      </w:r>
      <w:r w:rsidRPr="008E1433">
        <w:rPr>
          <w:rFonts w:ascii="Arial" w:hAnsi="Arial" w:cs="Arial"/>
        </w:rPr>
        <w:t>:</w:t>
      </w:r>
      <w:r w:rsidR="00C75BC3" w:rsidRPr="008E1433">
        <w:rPr>
          <w:rFonts w:ascii="Arial" w:hAnsi="Arial" w:cs="Arial"/>
        </w:rPr>
        <w:t xml:space="preserve"> </w:t>
      </w:r>
      <w:r w:rsidR="00352693" w:rsidRPr="008E1433">
        <w:rPr>
          <w:rFonts w:ascii="Arial" w:hAnsi="Arial" w:cs="Arial"/>
        </w:rPr>
        <w:t>Cristita Asis</w:t>
      </w:r>
    </w:p>
    <w:p w14:paraId="432CDF3F" w14:textId="0A437342" w:rsidR="00F37B62" w:rsidRPr="005D2237" w:rsidRDefault="00F37B62" w:rsidP="00F37B62">
      <w:pPr>
        <w:spacing w:line="600" w:lineRule="auto"/>
        <w:rPr>
          <w:rFonts w:ascii="Arial" w:hAnsi="Arial" w:cs="Arial"/>
          <w:b/>
          <w:bCs/>
        </w:rPr>
      </w:pPr>
      <w:r w:rsidRPr="005D2237">
        <w:rPr>
          <w:rFonts w:ascii="Arial" w:hAnsi="Arial" w:cs="Arial"/>
          <w:b/>
          <w:bCs/>
        </w:rPr>
        <w:t>Student Number</w:t>
      </w:r>
      <w:r w:rsidRPr="008E1433">
        <w:rPr>
          <w:rFonts w:ascii="Arial" w:hAnsi="Arial" w:cs="Arial"/>
        </w:rPr>
        <w:t>:</w:t>
      </w:r>
      <w:r w:rsidR="00352693" w:rsidRPr="008E1433">
        <w:rPr>
          <w:rFonts w:ascii="Arial" w:hAnsi="Arial" w:cs="Arial"/>
        </w:rPr>
        <w:t xml:space="preserve"> </w:t>
      </w:r>
      <w:r w:rsidR="001E792D" w:rsidRPr="008E1433">
        <w:rPr>
          <w:rFonts w:ascii="Arial" w:hAnsi="Arial" w:cs="Arial"/>
        </w:rPr>
        <w:t>2333553</w:t>
      </w:r>
    </w:p>
    <w:p w14:paraId="777CB569" w14:textId="2C081868" w:rsidR="00F37B62" w:rsidRPr="005D2237" w:rsidRDefault="00F37B62" w:rsidP="19DF5ED4">
      <w:pPr>
        <w:spacing w:line="600" w:lineRule="auto"/>
        <w:rPr>
          <w:rFonts w:ascii="Arial" w:hAnsi="Arial" w:cs="Arial"/>
        </w:rPr>
      </w:pPr>
      <w:r w:rsidRPr="005D2237">
        <w:rPr>
          <w:rFonts w:ascii="Arial" w:hAnsi="Arial" w:cs="Arial"/>
          <w:b/>
          <w:bCs/>
        </w:rPr>
        <w:t>Course Name:</w:t>
      </w:r>
      <w:r w:rsidRPr="005D2237">
        <w:rPr>
          <w:rFonts w:ascii="Arial" w:hAnsi="Arial" w:cs="Arial"/>
        </w:rPr>
        <w:t xml:space="preserve"> </w:t>
      </w:r>
      <w:r w:rsidR="00D557C5" w:rsidRPr="005D2237">
        <w:rPr>
          <w:rFonts w:ascii="Arial" w:hAnsi="Arial" w:cs="Arial"/>
        </w:rPr>
        <w:t>Stakeholder Engagement LCBB4013</w:t>
      </w:r>
    </w:p>
    <w:p w14:paraId="556C6252" w14:textId="5B4D3A36" w:rsidR="00F37B62" w:rsidRPr="005D2237" w:rsidRDefault="00F37B62" w:rsidP="00F37B62">
      <w:pPr>
        <w:spacing w:line="600" w:lineRule="auto"/>
        <w:rPr>
          <w:rFonts w:ascii="Arial" w:hAnsi="Arial" w:cs="Arial"/>
        </w:rPr>
      </w:pPr>
      <w:r w:rsidRPr="005D2237">
        <w:rPr>
          <w:rFonts w:ascii="Arial" w:hAnsi="Arial" w:cs="Arial"/>
          <w:b/>
          <w:bCs/>
        </w:rPr>
        <w:t>Lecturer Name</w:t>
      </w:r>
      <w:r w:rsidRPr="00071844">
        <w:rPr>
          <w:rFonts w:ascii="Arial" w:hAnsi="Arial" w:cs="Arial"/>
        </w:rPr>
        <w:t xml:space="preserve">: </w:t>
      </w:r>
      <w:r w:rsidR="00071844" w:rsidRPr="00071844">
        <w:rPr>
          <w:rFonts w:ascii="Arial" w:hAnsi="Arial" w:cs="Arial"/>
        </w:rPr>
        <w:t>D</w:t>
      </w:r>
      <w:r w:rsidR="001D314C">
        <w:rPr>
          <w:rFonts w:ascii="Arial" w:hAnsi="Arial" w:cs="Arial"/>
        </w:rPr>
        <w:t>r</w:t>
      </w:r>
      <w:r w:rsidR="00071844" w:rsidRPr="00071844">
        <w:rPr>
          <w:rFonts w:ascii="Arial" w:hAnsi="Arial" w:cs="Arial"/>
        </w:rPr>
        <w:t>.</w:t>
      </w:r>
      <w:r w:rsidR="00071844">
        <w:rPr>
          <w:rFonts w:ascii="Arial" w:hAnsi="Arial" w:cs="Arial"/>
          <w:b/>
          <w:bCs/>
        </w:rPr>
        <w:t xml:space="preserve"> </w:t>
      </w:r>
      <w:r w:rsidRPr="005D2237">
        <w:rPr>
          <w:rFonts w:ascii="Arial" w:hAnsi="Arial" w:cs="Arial"/>
        </w:rPr>
        <w:t>Nishi Ramsurrun</w:t>
      </w:r>
    </w:p>
    <w:p w14:paraId="0CF901E6" w14:textId="066F0435" w:rsidR="00F37B62" w:rsidRPr="008E1433" w:rsidRDefault="00F37B62" w:rsidP="19DF5ED4">
      <w:pPr>
        <w:spacing w:line="600" w:lineRule="auto"/>
        <w:rPr>
          <w:rFonts w:ascii="Arial" w:hAnsi="Arial" w:cs="Arial"/>
        </w:rPr>
      </w:pPr>
      <w:r w:rsidRPr="005D2237">
        <w:rPr>
          <w:rFonts w:ascii="Arial" w:hAnsi="Arial" w:cs="Arial"/>
          <w:b/>
          <w:bCs/>
        </w:rPr>
        <w:t>Session</w:t>
      </w:r>
      <w:r w:rsidRPr="005D2237">
        <w:rPr>
          <w:rFonts w:ascii="Arial" w:hAnsi="Arial" w:cs="Arial"/>
        </w:rPr>
        <w:t>:</w:t>
      </w:r>
      <w:r w:rsidR="008D1598" w:rsidRPr="005D2237">
        <w:rPr>
          <w:rFonts w:ascii="Arial" w:hAnsi="Arial" w:cs="Arial"/>
        </w:rPr>
        <w:t xml:space="preserve"> </w:t>
      </w:r>
      <w:r w:rsidR="00BF557E" w:rsidRPr="005D2237">
        <w:rPr>
          <w:rFonts w:ascii="Arial" w:hAnsi="Arial" w:cs="Arial"/>
        </w:rPr>
        <w:t>February 2026</w:t>
      </w:r>
      <w:r w:rsidRPr="005D2237">
        <w:rPr>
          <w:rFonts w:ascii="Arial" w:hAnsi="Arial" w:cs="Arial"/>
          <w:b/>
          <w:bCs/>
        </w:rPr>
        <w:t xml:space="preserve"> </w:t>
      </w:r>
      <w:r w:rsidRPr="008E1433">
        <w:rPr>
          <w:rFonts w:ascii="Arial" w:hAnsi="Arial" w:cs="Arial"/>
        </w:rPr>
        <w:t xml:space="preserve">Term </w:t>
      </w:r>
    </w:p>
    <w:p w14:paraId="5A7D7C48" w14:textId="45598E74" w:rsidR="19DF5ED4" w:rsidRDefault="19DF5ED4" w:rsidP="19DF5ED4">
      <w:pPr>
        <w:spacing w:line="600" w:lineRule="auto"/>
        <w:rPr>
          <w:rFonts w:ascii="Arial" w:hAnsi="Arial" w:cs="Arial"/>
          <w:b/>
          <w:bCs/>
          <w:i/>
          <w:iCs/>
        </w:rPr>
      </w:pPr>
    </w:p>
    <w:p w14:paraId="0A78FB5C" w14:textId="2271F2D6" w:rsidR="19DF5ED4" w:rsidRDefault="19DF5ED4" w:rsidP="19DF5ED4">
      <w:pPr>
        <w:spacing w:line="600" w:lineRule="auto"/>
        <w:rPr>
          <w:rFonts w:ascii="Arial" w:hAnsi="Arial" w:cs="Arial"/>
          <w:b/>
          <w:bCs/>
          <w:i/>
          <w:iCs/>
        </w:rPr>
      </w:pPr>
    </w:p>
    <w:p w14:paraId="22AF23BB" w14:textId="39790727" w:rsidR="19DF5ED4" w:rsidRDefault="19DF5ED4" w:rsidP="19DF5ED4">
      <w:pPr>
        <w:spacing w:line="600" w:lineRule="auto"/>
        <w:rPr>
          <w:rFonts w:ascii="Arial" w:hAnsi="Arial" w:cs="Arial"/>
          <w:b/>
          <w:bCs/>
          <w:i/>
          <w:iCs/>
        </w:rPr>
      </w:pPr>
    </w:p>
    <w:p w14:paraId="2DBEBD15" w14:textId="56E1C93C" w:rsidR="19DF5ED4" w:rsidRDefault="19DF5ED4" w:rsidP="19DF5ED4">
      <w:pPr>
        <w:spacing w:line="600" w:lineRule="auto"/>
        <w:rPr>
          <w:rFonts w:ascii="Arial" w:hAnsi="Arial" w:cs="Arial"/>
          <w:b/>
          <w:bCs/>
          <w:i/>
          <w:iCs/>
        </w:rPr>
      </w:pPr>
    </w:p>
    <w:p w14:paraId="6D8B169F" w14:textId="1AFA9E58" w:rsidR="19DF5ED4" w:rsidRDefault="19DF5ED4" w:rsidP="19DF5ED4">
      <w:pPr>
        <w:spacing w:line="600" w:lineRule="auto"/>
        <w:rPr>
          <w:rFonts w:ascii="Arial" w:hAnsi="Arial" w:cs="Arial"/>
          <w:b/>
          <w:bCs/>
          <w:i/>
          <w:iCs/>
        </w:rPr>
      </w:pPr>
    </w:p>
    <w:p w14:paraId="38FB204A" w14:textId="77777777" w:rsidR="006B6E9D" w:rsidRDefault="006B6E9D" w:rsidP="19DF5ED4">
      <w:pPr>
        <w:spacing w:line="600" w:lineRule="auto"/>
        <w:rPr>
          <w:rFonts w:ascii="Arial" w:hAnsi="Arial" w:cs="Arial"/>
          <w:b/>
          <w:bCs/>
          <w:i/>
          <w:iCs/>
        </w:rPr>
      </w:pPr>
    </w:p>
    <w:p w14:paraId="63316745" w14:textId="1C6D9797" w:rsidR="00137318" w:rsidRPr="00137318" w:rsidRDefault="00137318" w:rsidP="006C2072">
      <w:pPr>
        <w:rPr>
          <w:rFonts w:ascii="inherit" w:hAnsi="inherit" w:cs="Arial"/>
          <w:b/>
          <w:bCs/>
          <w:color w:val="1C1E21"/>
          <w:sz w:val="20"/>
          <w:szCs w:val="20"/>
        </w:rPr>
      </w:pPr>
      <w:r w:rsidRPr="00137318">
        <w:rPr>
          <w:rFonts w:ascii="inherit" w:hAnsi="inherit" w:cs="Arial"/>
          <w:color w:val="1C1E21"/>
          <w:sz w:val="23"/>
          <w:szCs w:val="23"/>
        </w:rPr>
        <w:br/>
      </w:r>
    </w:p>
    <w:p w14:paraId="0D2F5FC4" w14:textId="77777777" w:rsidR="00872BD6" w:rsidRDefault="00872BD6" w:rsidP="00137318">
      <w:pPr>
        <w:rPr>
          <w:rFonts w:ascii="inherit" w:hAnsi="inherit" w:cs="Arial"/>
          <w:color w:val="1C1E21"/>
          <w:sz w:val="23"/>
          <w:szCs w:val="23"/>
        </w:rPr>
      </w:pPr>
    </w:p>
    <w:p w14:paraId="6BCC2D41" w14:textId="77777777" w:rsidR="00872BD6" w:rsidRDefault="00872BD6" w:rsidP="00137318">
      <w:pPr>
        <w:rPr>
          <w:rFonts w:ascii="inherit" w:hAnsi="inherit" w:cs="Arial"/>
          <w:color w:val="1C1E21"/>
          <w:sz w:val="23"/>
          <w:szCs w:val="23"/>
        </w:rPr>
      </w:pPr>
    </w:p>
    <w:p w14:paraId="40EC1C63" w14:textId="77777777" w:rsidR="00872BD6" w:rsidRDefault="00872BD6" w:rsidP="00137318">
      <w:pPr>
        <w:rPr>
          <w:rFonts w:ascii="inherit" w:hAnsi="inherit" w:cs="Arial"/>
          <w:color w:val="1C1E21"/>
          <w:sz w:val="23"/>
          <w:szCs w:val="23"/>
        </w:rPr>
      </w:pPr>
    </w:p>
    <w:sdt>
      <w:sdtPr>
        <w:id w:val="1627810221"/>
        <w:docPartObj>
          <w:docPartGallery w:val="Table of Contents"/>
          <w:docPartUnique/>
        </w:docPartObj>
      </w:sdtPr>
      <w:sdtEndPr>
        <w:rPr>
          <w:rFonts w:ascii="Times New Roman" w:eastAsia="Times New Roman" w:hAnsi="Times New Roman" w:cs="Times New Roman"/>
          <w:noProof/>
          <w:color w:val="auto"/>
          <w:sz w:val="24"/>
          <w:szCs w:val="24"/>
        </w:rPr>
      </w:sdtEndPr>
      <w:sdtContent>
        <w:p w14:paraId="5EF1CAC5" w14:textId="4218124F" w:rsidR="006D7C6F" w:rsidRPr="00421839" w:rsidRDefault="006D7C6F">
          <w:pPr>
            <w:pStyle w:val="TOCHeading"/>
            <w:rPr>
              <w:rFonts w:ascii="Arial" w:hAnsi="Arial" w:cs="Arial"/>
              <w:sz w:val="24"/>
              <w:szCs w:val="24"/>
            </w:rPr>
          </w:pPr>
          <w:r w:rsidRPr="00421839">
            <w:rPr>
              <w:rFonts w:ascii="Arial" w:hAnsi="Arial" w:cs="Arial"/>
              <w:sz w:val="24"/>
              <w:szCs w:val="24"/>
            </w:rPr>
            <w:t>Table of Contents</w:t>
          </w:r>
        </w:p>
        <w:p w14:paraId="5B940A86" w14:textId="1873E34C" w:rsidR="007545FD" w:rsidRDefault="006D7C6F">
          <w:pPr>
            <w:pStyle w:val="TOC1"/>
            <w:tabs>
              <w:tab w:val="right" w:leader="dot" w:pos="9016"/>
            </w:tabs>
            <w:rPr>
              <w:rFonts w:eastAsiaTheme="minorEastAsia" w:cstheme="minorBidi"/>
              <w:b w:val="0"/>
              <w:bCs w:val="0"/>
              <w:caps w:val="0"/>
              <w:noProof/>
              <w:kern w:val="2"/>
              <w:sz w:val="24"/>
              <w:szCs w:val="24"/>
              <w:u w:val="none"/>
              <w14:ligatures w14:val="standardContextual"/>
            </w:rPr>
          </w:pPr>
          <w:r>
            <w:rPr>
              <w:b w:val="0"/>
              <w:bCs w:val="0"/>
            </w:rPr>
            <w:fldChar w:fldCharType="begin"/>
          </w:r>
          <w:r>
            <w:instrText xml:space="preserve"> TOC \o "1-3" \h \z \u </w:instrText>
          </w:r>
          <w:r>
            <w:rPr>
              <w:b w:val="0"/>
              <w:bCs w:val="0"/>
            </w:rPr>
            <w:fldChar w:fldCharType="separate"/>
          </w:r>
          <w:hyperlink w:anchor="_Toc226304420" w:history="1">
            <w:r w:rsidR="007545FD" w:rsidRPr="003D18B0">
              <w:rPr>
                <w:rStyle w:val="Hyperlink"/>
                <w:noProof/>
              </w:rPr>
              <w:t>1.0 Introduction</w:t>
            </w:r>
            <w:r w:rsidR="007545FD">
              <w:rPr>
                <w:noProof/>
                <w:webHidden/>
              </w:rPr>
              <w:tab/>
            </w:r>
            <w:r w:rsidR="007545FD">
              <w:rPr>
                <w:noProof/>
                <w:webHidden/>
              </w:rPr>
              <w:fldChar w:fldCharType="begin"/>
            </w:r>
            <w:r w:rsidR="007545FD">
              <w:rPr>
                <w:noProof/>
                <w:webHidden/>
              </w:rPr>
              <w:instrText xml:space="preserve"> PAGEREF _Toc226304420 \h </w:instrText>
            </w:r>
            <w:r w:rsidR="007545FD">
              <w:rPr>
                <w:noProof/>
                <w:webHidden/>
              </w:rPr>
            </w:r>
            <w:r w:rsidR="007545FD">
              <w:rPr>
                <w:noProof/>
                <w:webHidden/>
              </w:rPr>
              <w:fldChar w:fldCharType="separate"/>
            </w:r>
            <w:r w:rsidR="007545FD">
              <w:rPr>
                <w:noProof/>
                <w:webHidden/>
              </w:rPr>
              <w:t>3</w:t>
            </w:r>
            <w:r w:rsidR="007545FD">
              <w:rPr>
                <w:noProof/>
                <w:webHidden/>
              </w:rPr>
              <w:fldChar w:fldCharType="end"/>
            </w:r>
          </w:hyperlink>
        </w:p>
        <w:p w14:paraId="5964A366" w14:textId="2621E468" w:rsidR="007545FD" w:rsidRDefault="007545F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26304421" w:history="1">
            <w:r w:rsidRPr="003D18B0">
              <w:rPr>
                <w:rStyle w:val="Hyperlink"/>
                <w:noProof/>
              </w:rPr>
              <w:t>2.0 In Depth-Analysis</w:t>
            </w:r>
            <w:r>
              <w:rPr>
                <w:noProof/>
                <w:webHidden/>
              </w:rPr>
              <w:tab/>
            </w:r>
            <w:r>
              <w:rPr>
                <w:noProof/>
                <w:webHidden/>
              </w:rPr>
              <w:fldChar w:fldCharType="begin"/>
            </w:r>
            <w:r>
              <w:rPr>
                <w:noProof/>
                <w:webHidden/>
              </w:rPr>
              <w:instrText xml:space="preserve"> PAGEREF _Toc226304421 \h </w:instrText>
            </w:r>
            <w:r>
              <w:rPr>
                <w:noProof/>
                <w:webHidden/>
              </w:rPr>
            </w:r>
            <w:r>
              <w:rPr>
                <w:noProof/>
                <w:webHidden/>
              </w:rPr>
              <w:fldChar w:fldCharType="separate"/>
            </w:r>
            <w:r>
              <w:rPr>
                <w:noProof/>
                <w:webHidden/>
              </w:rPr>
              <w:t>5</w:t>
            </w:r>
            <w:r>
              <w:rPr>
                <w:noProof/>
                <w:webHidden/>
              </w:rPr>
              <w:fldChar w:fldCharType="end"/>
            </w:r>
          </w:hyperlink>
        </w:p>
        <w:p w14:paraId="04DD6F67" w14:textId="3AEF29F5" w:rsidR="007545FD" w:rsidRDefault="007545F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6304422" w:history="1">
            <w:r w:rsidRPr="003D18B0">
              <w:rPr>
                <w:rStyle w:val="Hyperlink"/>
                <w:noProof/>
              </w:rPr>
              <w:t>2.1 SWOT Analysis</w:t>
            </w:r>
            <w:r>
              <w:rPr>
                <w:noProof/>
                <w:webHidden/>
              </w:rPr>
              <w:tab/>
            </w:r>
            <w:r>
              <w:rPr>
                <w:noProof/>
                <w:webHidden/>
              </w:rPr>
              <w:fldChar w:fldCharType="begin"/>
            </w:r>
            <w:r>
              <w:rPr>
                <w:noProof/>
                <w:webHidden/>
              </w:rPr>
              <w:instrText xml:space="preserve"> PAGEREF _Toc226304422 \h </w:instrText>
            </w:r>
            <w:r>
              <w:rPr>
                <w:noProof/>
                <w:webHidden/>
              </w:rPr>
            </w:r>
            <w:r>
              <w:rPr>
                <w:noProof/>
                <w:webHidden/>
              </w:rPr>
              <w:fldChar w:fldCharType="separate"/>
            </w:r>
            <w:r>
              <w:rPr>
                <w:noProof/>
                <w:webHidden/>
              </w:rPr>
              <w:t>5</w:t>
            </w:r>
            <w:r>
              <w:rPr>
                <w:noProof/>
                <w:webHidden/>
              </w:rPr>
              <w:fldChar w:fldCharType="end"/>
            </w:r>
          </w:hyperlink>
        </w:p>
        <w:p w14:paraId="3E0772BF" w14:textId="44757E55" w:rsidR="007545FD" w:rsidRDefault="007545F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6304423" w:history="1">
            <w:r w:rsidRPr="003D18B0">
              <w:rPr>
                <w:rStyle w:val="Hyperlink"/>
                <w:noProof/>
              </w:rPr>
              <w:t>2.2 PESTEL Analysis</w:t>
            </w:r>
            <w:r>
              <w:rPr>
                <w:noProof/>
                <w:webHidden/>
              </w:rPr>
              <w:tab/>
            </w:r>
            <w:r>
              <w:rPr>
                <w:noProof/>
                <w:webHidden/>
              </w:rPr>
              <w:fldChar w:fldCharType="begin"/>
            </w:r>
            <w:r>
              <w:rPr>
                <w:noProof/>
                <w:webHidden/>
              </w:rPr>
              <w:instrText xml:space="preserve"> PAGEREF _Toc226304423 \h </w:instrText>
            </w:r>
            <w:r>
              <w:rPr>
                <w:noProof/>
                <w:webHidden/>
              </w:rPr>
            </w:r>
            <w:r>
              <w:rPr>
                <w:noProof/>
                <w:webHidden/>
              </w:rPr>
              <w:fldChar w:fldCharType="separate"/>
            </w:r>
            <w:r>
              <w:rPr>
                <w:noProof/>
                <w:webHidden/>
              </w:rPr>
              <w:t>6</w:t>
            </w:r>
            <w:r>
              <w:rPr>
                <w:noProof/>
                <w:webHidden/>
              </w:rPr>
              <w:fldChar w:fldCharType="end"/>
            </w:r>
          </w:hyperlink>
        </w:p>
        <w:p w14:paraId="3EC9E94C" w14:textId="3FAD5423" w:rsidR="007545FD" w:rsidRDefault="007545F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6304424" w:history="1">
            <w:r w:rsidRPr="003D18B0">
              <w:rPr>
                <w:rStyle w:val="Hyperlink"/>
                <w:noProof/>
              </w:rPr>
              <w:t>2.3 VRIO Analysis</w:t>
            </w:r>
            <w:r>
              <w:rPr>
                <w:noProof/>
                <w:webHidden/>
              </w:rPr>
              <w:tab/>
            </w:r>
            <w:r>
              <w:rPr>
                <w:noProof/>
                <w:webHidden/>
              </w:rPr>
              <w:fldChar w:fldCharType="begin"/>
            </w:r>
            <w:r>
              <w:rPr>
                <w:noProof/>
                <w:webHidden/>
              </w:rPr>
              <w:instrText xml:space="preserve"> PAGEREF _Toc226304424 \h </w:instrText>
            </w:r>
            <w:r>
              <w:rPr>
                <w:noProof/>
                <w:webHidden/>
              </w:rPr>
            </w:r>
            <w:r>
              <w:rPr>
                <w:noProof/>
                <w:webHidden/>
              </w:rPr>
              <w:fldChar w:fldCharType="separate"/>
            </w:r>
            <w:r>
              <w:rPr>
                <w:noProof/>
                <w:webHidden/>
              </w:rPr>
              <w:t>7</w:t>
            </w:r>
            <w:r>
              <w:rPr>
                <w:noProof/>
                <w:webHidden/>
              </w:rPr>
              <w:fldChar w:fldCharType="end"/>
            </w:r>
          </w:hyperlink>
        </w:p>
        <w:p w14:paraId="6307CF44" w14:textId="425A0584" w:rsidR="007545FD" w:rsidRDefault="007545F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6304425" w:history="1">
            <w:r w:rsidRPr="003D18B0">
              <w:rPr>
                <w:rStyle w:val="Hyperlink"/>
                <w:noProof/>
              </w:rPr>
              <w:t>2.4 Power–Influence–Interest Matrix</w:t>
            </w:r>
            <w:r>
              <w:rPr>
                <w:noProof/>
                <w:webHidden/>
              </w:rPr>
              <w:tab/>
            </w:r>
            <w:r>
              <w:rPr>
                <w:noProof/>
                <w:webHidden/>
              </w:rPr>
              <w:fldChar w:fldCharType="begin"/>
            </w:r>
            <w:r>
              <w:rPr>
                <w:noProof/>
                <w:webHidden/>
              </w:rPr>
              <w:instrText xml:space="preserve"> PAGEREF _Toc226304425 \h </w:instrText>
            </w:r>
            <w:r>
              <w:rPr>
                <w:noProof/>
                <w:webHidden/>
              </w:rPr>
            </w:r>
            <w:r>
              <w:rPr>
                <w:noProof/>
                <w:webHidden/>
              </w:rPr>
              <w:fldChar w:fldCharType="separate"/>
            </w:r>
            <w:r>
              <w:rPr>
                <w:noProof/>
                <w:webHidden/>
              </w:rPr>
              <w:t>8</w:t>
            </w:r>
            <w:r>
              <w:rPr>
                <w:noProof/>
                <w:webHidden/>
              </w:rPr>
              <w:fldChar w:fldCharType="end"/>
            </w:r>
          </w:hyperlink>
        </w:p>
        <w:p w14:paraId="3DA7488F" w14:textId="187599F9" w:rsidR="007545FD" w:rsidRDefault="007545F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6304426" w:history="1">
            <w:r w:rsidRPr="003D18B0">
              <w:rPr>
                <w:rStyle w:val="Hyperlink"/>
                <w:noProof/>
              </w:rPr>
              <w:t>2.5 Stakeholder Map</w:t>
            </w:r>
            <w:r>
              <w:rPr>
                <w:noProof/>
                <w:webHidden/>
              </w:rPr>
              <w:tab/>
            </w:r>
            <w:r>
              <w:rPr>
                <w:noProof/>
                <w:webHidden/>
              </w:rPr>
              <w:fldChar w:fldCharType="begin"/>
            </w:r>
            <w:r>
              <w:rPr>
                <w:noProof/>
                <w:webHidden/>
              </w:rPr>
              <w:instrText xml:space="preserve"> PAGEREF _Toc226304426 \h </w:instrText>
            </w:r>
            <w:r>
              <w:rPr>
                <w:noProof/>
                <w:webHidden/>
              </w:rPr>
            </w:r>
            <w:r>
              <w:rPr>
                <w:noProof/>
                <w:webHidden/>
              </w:rPr>
              <w:fldChar w:fldCharType="separate"/>
            </w:r>
            <w:r>
              <w:rPr>
                <w:noProof/>
                <w:webHidden/>
              </w:rPr>
              <w:t>9</w:t>
            </w:r>
            <w:r>
              <w:rPr>
                <w:noProof/>
                <w:webHidden/>
              </w:rPr>
              <w:fldChar w:fldCharType="end"/>
            </w:r>
          </w:hyperlink>
        </w:p>
        <w:p w14:paraId="55975C28" w14:textId="1509A6A8" w:rsidR="007545FD" w:rsidRDefault="007545F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6304427" w:history="1">
            <w:r w:rsidRPr="003D18B0">
              <w:rPr>
                <w:rStyle w:val="Hyperlink"/>
                <w:noProof/>
              </w:rPr>
              <w:t>2.6 Communication Plan</w:t>
            </w:r>
            <w:r>
              <w:rPr>
                <w:noProof/>
                <w:webHidden/>
              </w:rPr>
              <w:tab/>
            </w:r>
            <w:r>
              <w:rPr>
                <w:noProof/>
                <w:webHidden/>
              </w:rPr>
              <w:fldChar w:fldCharType="begin"/>
            </w:r>
            <w:r>
              <w:rPr>
                <w:noProof/>
                <w:webHidden/>
              </w:rPr>
              <w:instrText xml:space="preserve"> PAGEREF _Toc226304427 \h </w:instrText>
            </w:r>
            <w:r>
              <w:rPr>
                <w:noProof/>
                <w:webHidden/>
              </w:rPr>
            </w:r>
            <w:r>
              <w:rPr>
                <w:noProof/>
                <w:webHidden/>
              </w:rPr>
              <w:fldChar w:fldCharType="separate"/>
            </w:r>
            <w:r>
              <w:rPr>
                <w:noProof/>
                <w:webHidden/>
              </w:rPr>
              <w:t>10</w:t>
            </w:r>
            <w:r>
              <w:rPr>
                <w:noProof/>
                <w:webHidden/>
              </w:rPr>
              <w:fldChar w:fldCharType="end"/>
            </w:r>
          </w:hyperlink>
        </w:p>
        <w:p w14:paraId="2AB74BF1" w14:textId="15C27D36" w:rsidR="007545FD" w:rsidRDefault="007545F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26304428" w:history="1">
            <w:r w:rsidRPr="003D18B0">
              <w:rPr>
                <w:rStyle w:val="Hyperlink"/>
                <w:noProof/>
              </w:rPr>
              <w:t>3.0 Ethical consideration in Stakeholder Management</w:t>
            </w:r>
            <w:r>
              <w:rPr>
                <w:noProof/>
                <w:webHidden/>
              </w:rPr>
              <w:tab/>
            </w:r>
            <w:r>
              <w:rPr>
                <w:noProof/>
                <w:webHidden/>
              </w:rPr>
              <w:fldChar w:fldCharType="begin"/>
            </w:r>
            <w:r>
              <w:rPr>
                <w:noProof/>
                <w:webHidden/>
              </w:rPr>
              <w:instrText xml:space="preserve"> PAGEREF _Toc226304428 \h </w:instrText>
            </w:r>
            <w:r>
              <w:rPr>
                <w:noProof/>
                <w:webHidden/>
              </w:rPr>
            </w:r>
            <w:r>
              <w:rPr>
                <w:noProof/>
                <w:webHidden/>
              </w:rPr>
              <w:fldChar w:fldCharType="separate"/>
            </w:r>
            <w:r>
              <w:rPr>
                <w:noProof/>
                <w:webHidden/>
              </w:rPr>
              <w:t>11</w:t>
            </w:r>
            <w:r>
              <w:rPr>
                <w:noProof/>
                <w:webHidden/>
              </w:rPr>
              <w:fldChar w:fldCharType="end"/>
            </w:r>
          </w:hyperlink>
        </w:p>
        <w:p w14:paraId="54E9151F" w14:textId="783E7D0F" w:rsidR="007545FD" w:rsidRDefault="007545F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6304429" w:history="1">
            <w:r w:rsidRPr="003D18B0">
              <w:rPr>
                <w:rStyle w:val="Hyperlink"/>
                <w:noProof/>
              </w:rPr>
              <w:t>3.1 Method of Consultation</w:t>
            </w:r>
            <w:r>
              <w:rPr>
                <w:noProof/>
                <w:webHidden/>
              </w:rPr>
              <w:tab/>
            </w:r>
            <w:r>
              <w:rPr>
                <w:noProof/>
                <w:webHidden/>
              </w:rPr>
              <w:fldChar w:fldCharType="begin"/>
            </w:r>
            <w:r>
              <w:rPr>
                <w:noProof/>
                <w:webHidden/>
              </w:rPr>
              <w:instrText xml:space="preserve"> PAGEREF _Toc226304429 \h </w:instrText>
            </w:r>
            <w:r>
              <w:rPr>
                <w:noProof/>
                <w:webHidden/>
              </w:rPr>
            </w:r>
            <w:r>
              <w:rPr>
                <w:noProof/>
                <w:webHidden/>
              </w:rPr>
              <w:fldChar w:fldCharType="separate"/>
            </w:r>
            <w:r>
              <w:rPr>
                <w:noProof/>
                <w:webHidden/>
              </w:rPr>
              <w:t>12</w:t>
            </w:r>
            <w:r>
              <w:rPr>
                <w:noProof/>
                <w:webHidden/>
              </w:rPr>
              <w:fldChar w:fldCharType="end"/>
            </w:r>
          </w:hyperlink>
        </w:p>
        <w:p w14:paraId="0CDC256D" w14:textId="7F0CFB50" w:rsidR="007545FD" w:rsidRDefault="007545F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6304430" w:history="1">
            <w:r w:rsidRPr="003D18B0">
              <w:rPr>
                <w:rStyle w:val="Hyperlink"/>
                <w:noProof/>
              </w:rPr>
              <w:t>3.2 Ethical Considerations</w:t>
            </w:r>
            <w:r>
              <w:rPr>
                <w:noProof/>
                <w:webHidden/>
              </w:rPr>
              <w:tab/>
            </w:r>
            <w:r>
              <w:rPr>
                <w:noProof/>
                <w:webHidden/>
              </w:rPr>
              <w:fldChar w:fldCharType="begin"/>
            </w:r>
            <w:r>
              <w:rPr>
                <w:noProof/>
                <w:webHidden/>
              </w:rPr>
              <w:instrText xml:space="preserve"> PAGEREF _Toc226304430 \h </w:instrText>
            </w:r>
            <w:r>
              <w:rPr>
                <w:noProof/>
                <w:webHidden/>
              </w:rPr>
            </w:r>
            <w:r>
              <w:rPr>
                <w:noProof/>
                <w:webHidden/>
              </w:rPr>
              <w:fldChar w:fldCharType="separate"/>
            </w:r>
            <w:r>
              <w:rPr>
                <w:noProof/>
                <w:webHidden/>
              </w:rPr>
              <w:t>12</w:t>
            </w:r>
            <w:r>
              <w:rPr>
                <w:noProof/>
                <w:webHidden/>
              </w:rPr>
              <w:fldChar w:fldCharType="end"/>
            </w:r>
          </w:hyperlink>
        </w:p>
        <w:p w14:paraId="74946DEF" w14:textId="416D3E94" w:rsidR="007545FD" w:rsidRDefault="007545F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6304431" w:history="1">
            <w:r w:rsidRPr="003D18B0">
              <w:rPr>
                <w:rStyle w:val="Hyperlink"/>
                <w:noProof/>
              </w:rPr>
              <w:t>3.3 Bias Control</w:t>
            </w:r>
            <w:r>
              <w:rPr>
                <w:noProof/>
                <w:webHidden/>
              </w:rPr>
              <w:tab/>
            </w:r>
            <w:r>
              <w:rPr>
                <w:noProof/>
                <w:webHidden/>
              </w:rPr>
              <w:fldChar w:fldCharType="begin"/>
            </w:r>
            <w:r>
              <w:rPr>
                <w:noProof/>
                <w:webHidden/>
              </w:rPr>
              <w:instrText xml:space="preserve"> PAGEREF _Toc226304431 \h </w:instrText>
            </w:r>
            <w:r>
              <w:rPr>
                <w:noProof/>
                <w:webHidden/>
              </w:rPr>
            </w:r>
            <w:r>
              <w:rPr>
                <w:noProof/>
                <w:webHidden/>
              </w:rPr>
              <w:fldChar w:fldCharType="separate"/>
            </w:r>
            <w:r>
              <w:rPr>
                <w:noProof/>
                <w:webHidden/>
              </w:rPr>
              <w:t>13</w:t>
            </w:r>
            <w:r>
              <w:rPr>
                <w:noProof/>
                <w:webHidden/>
              </w:rPr>
              <w:fldChar w:fldCharType="end"/>
            </w:r>
          </w:hyperlink>
        </w:p>
        <w:p w14:paraId="7D4A5186" w14:textId="6FEF3670" w:rsidR="007545FD" w:rsidRDefault="007545F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6304432" w:history="1">
            <w:r w:rsidRPr="003D18B0">
              <w:rPr>
                <w:rStyle w:val="Hyperlink"/>
                <w:noProof/>
              </w:rPr>
              <w:t>3.4 Diversity, Equity, and Inclusion</w:t>
            </w:r>
            <w:r>
              <w:rPr>
                <w:noProof/>
                <w:webHidden/>
              </w:rPr>
              <w:tab/>
            </w:r>
            <w:r>
              <w:rPr>
                <w:noProof/>
                <w:webHidden/>
              </w:rPr>
              <w:fldChar w:fldCharType="begin"/>
            </w:r>
            <w:r>
              <w:rPr>
                <w:noProof/>
                <w:webHidden/>
              </w:rPr>
              <w:instrText xml:space="preserve"> PAGEREF _Toc226304432 \h </w:instrText>
            </w:r>
            <w:r>
              <w:rPr>
                <w:noProof/>
                <w:webHidden/>
              </w:rPr>
            </w:r>
            <w:r>
              <w:rPr>
                <w:noProof/>
                <w:webHidden/>
              </w:rPr>
              <w:fldChar w:fldCharType="separate"/>
            </w:r>
            <w:r>
              <w:rPr>
                <w:noProof/>
                <w:webHidden/>
              </w:rPr>
              <w:t>13</w:t>
            </w:r>
            <w:r>
              <w:rPr>
                <w:noProof/>
                <w:webHidden/>
              </w:rPr>
              <w:fldChar w:fldCharType="end"/>
            </w:r>
          </w:hyperlink>
        </w:p>
        <w:p w14:paraId="27266A82" w14:textId="2571CC42" w:rsidR="007545FD" w:rsidRDefault="007545FD">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6304433" w:history="1">
            <w:r w:rsidRPr="003D18B0">
              <w:rPr>
                <w:rStyle w:val="Hyperlink"/>
                <w:noProof/>
              </w:rPr>
              <w:t>3.5 Feedback Review</w:t>
            </w:r>
            <w:r>
              <w:rPr>
                <w:noProof/>
                <w:webHidden/>
              </w:rPr>
              <w:tab/>
            </w:r>
            <w:r>
              <w:rPr>
                <w:noProof/>
                <w:webHidden/>
              </w:rPr>
              <w:fldChar w:fldCharType="begin"/>
            </w:r>
            <w:r>
              <w:rPr>
                <w:noProof/>
                <w:webHidden/>
              </w:rPr>
              <w:instrText xml:space="preserve"> PAGEREF _Toc226304433 \h </w:instrText>
            </w:r>
            <w:r>
              <w:rPr>
                <w:noProof/>
                <w:webHidden/>
              </w:rPr>
            </w:r>
            <w:r>
              <w:rPr>
                <w:noProof/>
                <w:webHidden/>
              </w:rPr>
              <w:fldChar w:fldCharType="separate"/>
            </w:r>
            <w:r>
              <w:rPr>
                <w:noProof/>
                <w:webHidden/>
              </w:rPr>
              <w:t>13</w:t>
            </w:r>
            <w:r>
              <w:rPr>
                <w:noProof/>
                <w:webHidden/>
              </w:rPr>
              <w:fldChar w:fldCharType="end"/>
            </w:r>
          </w:hyperlink>
        </w:p>
        <w:p w14:paraId="07D0B534" w14:textId="6AD79921" w:rsidR="007545FD" w:rsidRDefault="007545F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26304434" w:history="1">
            <w:r w:rsidRPr="003D18B0">
              <w:rPr>
                <w:rStyle w:val="Hyperlink"/>
                <w:noProof/>
              </w:rPr>
              <w:t>4.0 Conclusion and Reflection</w:t>
            </w:r>
            <w:r>
              <w:rPr>
                <w:noProof/>
                <w:webHidden/>
              </w:rPr>
              <w:tab/>
            </w:r>
            <w:r>
              <w:rPr>
                <w:noProof/>
                <w:webHidden/>
              </w:rPr>
              <w:fldChar w:fldCharType="begin"/>
            </w:r>
            <w:r>
              <w:rPr>
                <w:noProof/>
                <w:webHidden/>
              </w:rPr>
              <w:instrText xml:space="preserve"> PAGEREF _Toc226304434 \h </w:instrText>
            </w:r>
            <w:r>
              <w:rPr>
                <w:noProof/>
                <w:webHidden/>
              </w:rPr>
            </w:r>
            <w:r>
              <w:rPr>
                <w:noProof/>
                <w:webHidden/>
              </w:rPr>
              <w:fldChar w:fldCharType="separate"/>
            </w:r>
            <w:r>
              <w:rPr>
                <w:noProof/>
                <w:webHidden/>
              </w:rPr>
              <w:t>14</w:t>
            </w:r>
            <w:r>
              <w:rPr>
                <w:noProof/>
                <w:webHidden/>
              </w:rPr>
              <w:fldChar w:fldCharType="end"/>
            </w:r>
          </w:hyperlink>
        </w:p>
        <w:p w14:paraId="6CC4334D" w14:textId="4E686F80" w:rsidR="007545FD" w:rsidRDefault="007545FD">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26304435" w:history="1">
            <w:r w:rsidRPr="003D18B0">
              <w:rPr>
                <w:rStyle w:val="Hyperlink"/>
                <w:noProof/>
              </w:rPr>
              <w:t>5.0 References</w:t>
            </w:r>
            <w:r>
              <w:rPr>
                <w:noProof/>
                <w:webHidden/>
              </w:rPr>
              <w:tab/>
            </w:r>
            <w:r>
              <w:rPr>
                <w:noProof/>
                <w:webHidden/>
              </w:rPr>
              <w:fldChar w:fldCharType="begin"/>
            </w:r>
            <w:r>
              <w:rPr>
                <w:noProof/>
                <w:webHidden/>
              </w:rPr>
              <w:instrText xml:space="preserve"> PAGEREF _Toc226304435 \h </w:instrText>
            </w:r>
            <w:r>
              <w:rPr>
                <w:noProof/>
                <w:webHidden/>
              </w:rPr>
            </w:r>
            <w:r>
              <w:rPr>
                <w:noProof/>
                <w:webHidden/>
              </w:rPr>
              <w:fldChar w:fldCharType="separate"/>
            </w:r>
            <w:r>
              <w:rPr>
                <w:noProof/>
                <w:webHidden/>
              </w:rPr>
              <w:t>16</w:t>
            </w:r>
            <w:r>
              <w:rPr>
                <w:noProof/>
                <w:webHidden/>
              </w:rPr>
              <w:fldChar w:fldCharType="end"/>
            </w:r>
          </w:hyperlink>
        </w:p>
        <w:p w14:paraId="7CFCD542" w14:textId="3DF0FFA4" w:rsidR="006D7C6F" w:rsidRDefault="006D7C6F">
          <w:r>
            <w:rPr>
              <w:b/>
              <w:bCs/>
              <w:noProof/>
            </w:rPr>
            <w:fldChar w:fldCharType="end"/>
          </w:r>
        </w:p>
      </w:sdtContent>
    </w:sdt>
    <w:p w14:paraId="3DE92384" w14:textId="77777777" w:rsidR="00872BD6" w:rsidRDefault="00872BD6" w:rsidP="00137318">
      <w:pPr>
        <w:rPr>
          <w:rFonts w:ascii="inherit" w:hAnsi="inherit" w:cs="Arial"/>
          <w:color w:val="1C1E21"/>
          <w:sz w:val="23"/>
          <w:szCs w:val="23"/>
        </w:rPr>
      </w:pPr>
    </w:p>
    <w:p w14:paraId="27A3C057" w14:textId="77777777" w:rsidR="00872BD6" w:rsidRDefault="00872BD6" w:rsidP="00137318">
      <w:pPr>
        <w:rPr>
          <w:rFonts w:ascii="inherit" w:hAnsi="inherit" w:cs="Arial"/>
          <w:color w:val="1C1E21"/>
          <w:sz w:val="23"/>
          <w:szCs w:val="23"/>
        </w:rPr>
      </w:pPr>
    </w:p>
    <w:p w14:paraId="0C89A09F" w14:textId="77777777" w:rsidR="00872BD6" w:rsidRDefault="00872BD6" w:rsidP="00137318">
      <w:pPr>
        <w:rPr>
          <w:rFonts w:ascii="inherit" w:hAnsi="inherit" w:cs="Arial"/>
          <w:color w:val="1C1E21"/>
          <w:sz w:val="23"/>
          <w:szCs w:val="23"/>
        </w:rPr>
      </w:pPr>
    </w:p>
    <w:p w14:paraId="34ADD6B0" w14:textId="77777777" w:rsidR="00872BD6" w:rsidRDefault="00872BD6" w:rsidP="00137318">
      <w:pPr>
        <w:rPr>
          <w:rFonts w:ascii="inherit" w:hAnsi="inherit" w:cs="Arial"/>
          <w:color w:val="1C1E21"/>
          <w:sz w:val="23"/>
          <w:szCs w:val="23"/>
        </w:rPr>
      </w:pPr>
    </w:p>
    <w:p w14:paraId="292D3587" w14:textId="77777777" w:rsidR="00872BD6" w:rsidRDefault="00872BD6" w:rsidP="00137318">
      <w:pPr>
        <w:rPr>
          <w:rFonts w:ascii="inherit" w:hAnsi="inherit" w:cs="Arial"/>
          <w:color w:val="1C1E21"/>
          <w:sz w:val="23"/>
          <w:szCs w:val="23"/>
        </w:rPr>
      </w:pPr>
    </w:p>
    <w:p w14:paraId="19E2694B" w14:textId="77777777" w:rsidR="00872BD6" w:rsidRDefault="00872BD6" w:rsidP="00137318">
      <w:pPr>
        <w:rPr>
          <w:rFonts w:ascii="inherit" w:hAnsi="inherit" w:cs="Arial"/>
          <w:color w:val="1C1E21"/>
          <w:sz w:val="23"/>
          <w:szCs w:val="23"/>
        </w:rPr>
      </w:pPr>
    </w:p>
    <w:p w14:paraId="515F9068" w14:textId="77777777" w:rsidR="00872BD6" w:rsidRDefault="00872BD6" w:rsidP="00137318">
      <w:pPr>
        <w:rPr>
          <w:rFonts w:ascii="inherit" w:hAnsi="inherit" w:cs="Arial"/>
          <w:color w:val="1C1E21"/>
          <w:sz w:val="23"/>
          <w:szCs w:val="23"/>
        </w:rPr>
      </w:pPr>
    </w:p>
    <w:p w14:paraId="0CD8391F" w14:textId="77777777" w:rsidR="00872BD6" w:rsidRDefault="00872BD6" w:rsidP="00137318">
      <w:pPr>
        <w:rPr>
          <w:rFonts w:ascii="inherit" w:hAnsi="inherit" w:cs="Arial"/>
          <w:color w:val="1C1E21"/>
          <w:sz w:val="23"/>
          <w:szCs w:val="23"/>
        </w:rPr>
      </w:pPr>
    </w:p>
    <w:p w14:paraId="417CC78D" w14:textId="77777777" w:rsidR="00872BD6" w:rsidRDefault="00872BD6" w:rsidP="00137318">
      <w:pPr>
        <w:rPr>
          <w:rFonts w:ascii="inherit" w:hAnsi="inherit" w:cs="Arial"/>
          <w:color w:val="1C1E21"/>
          <w:sz w:val="23"/>
          <w:szCs w:val="23"/>
        </w:rPr>
      </w:pPr>
    </w:p>
    <w:p w14:paraId="01876847" w14:textId="77777777" w:rsidR="00872BD6" w:rsidRDefault="00872BD6" w:rsidP="00137318">
      <w:pPr>
        <w:rPr>
          <w:rFonts w:ascii="inherit" w:hAnsi="inherit" w:cs="Arial"/>
          <w:color w:val="1C1E21"/>
          <w:sz w:val="23"/>
          <w:szCs w:val="23"/>
        </w:rPr>
      </w:pPr>
    </w:p>
    <w:p w14:paraId="2BEDB33E" w14:textId="77777777" w:rsidR="00872BD6" w:rsidRDefault="00872BD6" w:rsidP="00137318">
      <w:pPr>
        <w:rPr>
          <w:rFonts w:ascii="inherit" w:hAnsi="inherit" w:cs="Arial"/>
          <w:color w:val="1C1E21"/>
          <w:sz w:val="23"/>
          <w:szCs w:val="23"/>
        </w:rPr>
      </w:pPr>
    </w:p>
    <w:p w14:paraId="40806067" w14:textId="77777777" w:rsidR="00872BD6" w:rsidRDefault="00872BD6" w:rsidP="00137318">
      <w:pPr>
        <w:rPr>
          <w:rFonts w:ascii="inherit" w:hAnsi="inherit" w:cs="Arial"/>
          <w:color w:val="1C1E21"/>
          <w:sz w:val="23"/>
          <w:szCs w:val="23"/>
        </w:rPr>
      </w:pPr>
    </w:p>
    <w:p w14:paraId="301E5A56" w14:textId="77777777" w:rsidR="00872BD6" w:rsidRDefault="00872BD6" w:rsidP="00137318">
      <w:pPr>
        <w:rPr>
          <w:rFonts w:ascii="inherit" w:hAnsi="inherit" w:cs="Arial"/>
          <w:color w:val="1C1E21"/>
          <w:sz w:val="23"/>
          <w:szCs w:val="23"/>
        </w:rPr>
      </w:pPr>
    </w:p>
    <w:p w14:paraId="17C1D837" w14:textId="77777777" w:rsidR="00872BD6" w:rsidRDefault="00872BD6" w:rsidP="00137318">
      <w:pPr>
        <w:rPr>
          <w:rFonts w:ascii="inherit" w:hAnsi="inherit" w:cs="Arial"/>
          <w:color w:val="1C1E21"/>
          <w:sz w:val="23"/>
          <w:szCs w:val="23"/>
        </w:rPr>
      </w:pPr>
    </w:p>
    <w:p w14:paraId="79DF9706" w14:textId="77777777" w:rsidR="00872BD6" w:rsidRDefault="00872BD6" w:rsidP="00137318">
      <w:pPr>
        <w:rPr>
          <w:rFonts w:ascii="inherit" w:hAnsi="inherit" w:cs="Arial"/>
          <w:color w:val="1C1E21"/>
          <w:sz w:val="23"/>
          <w:szCs w:val="23"/>
        </w:rPr>
      </w:pPr>
    </w:p>
    <w:p w14:paraId="6C998696" w14:textId="77777777" w:rsidR="00872BD6" w:rsidRDefault="00872BD6" w:rsidP="00137318">
      <w:pPr>
        <w:rPr>
          <w:rFonts w:ascii="inherit" w:hAnsi="inherit" w:cs="Arial"/>
          <w:color w:val="1C1E21"/>
          <w:sz w:val="23"/>
          <w:szCs w:val="23"/>
        </w:rPr>
      </w:pPr>
    </w:p>
    <w:p w14:paraId="4E5A8BF8" w14:textId="77777777" w:rsidR="00872BD6" w:rsidRDefault="00872BD6" w:rsidP="00137318">
      <w:pPr>
        <w:rPr>
          <w:rFonts w:ascii="inherit" w:hAnsi="inherit" w:cs="Arial"/>
          <w:color w:val="1C1E21"/>
          <w:sz w:val="23"/>
          <w:szCs w:val="23"/>
        </w:rPr>
      </w:pPr>
    </w:p>
    <w:p w14:paraId="7CF0EC11" w14:textId="77777777" w:rsidR="00872BD6" w:rsidRDefault="00872BD6" w:rsidP="00137318">
      <w:pPr>
        <w:rPr>
          <w:rFonts w:ascii="inherit" w:hAnsi="inherit" w:cs="Arial"/>
          <w:color w:val="1C1E21"/>
          <w:sz w:val="23"/>
          <w:szCs w:val="23"/>
        </w:rPr>
      </w:pPr>
    </w:p>
    <w:p w14:paraId="4BEB62F2" w14:textId="77777777" w:rsidR="00872BD6" w:rsidRDefault="00872BD6" w:rsidP="00137318">
      <w:pPr>
        <w:rPr>
          <w:rFonts w:ascii="inherit" w:hAnsi="inherit" w:cs="Arial"/>
          <w:color w:val="1C1E21"/>
          <w:sz w:val="23"/>
          <w:szCs w:val="23"/>
        </w:rPr>
      </w:pPr>
    </w:p>
    <w:p w14:paraId="4AAC73ED" w14:textId="77777777" w:rsidR="00872BD6" w:rsidRDefault="00872BD6" w:rsidP="00137318">
      <w:pPr>
        <w:rPr>
          <w:rFonts w:ascii="inherit" w:hAnsi="inherit" w:cs="Arial"/>
          <w:color w:val="1C1E21"/>
          <w:sz w:val="23"/>
          <w:szCs w:val="23"/>
        </w:rPr>
      </w:pPr>
    </w:p>
    <w:p w14:paraId="6B02E428" w14:textId="77777777" w:rsidR="00872BD6" w:rsidRDefault="00872BD6" w:rsidP="00137318">
      <w:pPr>
        <w:rPr>
          <w:rFonts w:ascii="inherit" w:hAnsi="inherit" w:cs="Arial"/>
          <w:color w:val="1C1E21"/>
          <w:sz w:val="23"/>
          <w:szCs w:val="23"/>
        </w:rPr>
      </w:pPr>
    </w:p>
    <w:p w14:paraId="03514B05" w14:textId="77777777" w:rsidR="00872BD6" w:rsidRDefault="00872BD6" w:rsidP="00137318">
      <w:pPr>
        <w:rPr>
          <w:rFonts w:ascii="inherit" w:hAnsi="inherit" w:cs="Arial"/>
          <w:color w:val="1C1E21"/>
          <w:sz w:val="23"/>
          <w:szCs w:val="23"/>
        </w:rPr>
      </w:pPr>
    </w:p>
    <w:p w14:paraId="39F38904" w14:textId="54D37873" w:rsidR="006C2072" w:rsidRDefault="4FD4326F" w:rsidP="3056906A">
      <w:pPr>
        <w:pStyle w:val="Heading1"/>
        <w:rPr>
          <w:rFonts w:ascii="Arial" w:hAnsi="Arial" w:cs="Arial"/>
          <w:color w:val="1C1E21"/>
        </w:rPr>
      </w:pPr>
      <w:bookmarkStart w:id="0" w:name="_Toc226304420"/>
      <w:r>
        <w:lastRenderedPageBreak/>
        <w:t xml:space="preserve">1.0 </w:t>
      </w:r>
      <w:r w:rsidR="619AAE5A">
        <w:t>Introduction</w:t>
      </w:r>
      <w:bookmarkEnd w:id="0"/>
      <w:r w:rsidR="619AAE5A">
        <w:t xml:space="preserve"> </w:t>
      </w:r>
    </w:p>
    <w:p w14:paraId="0CD094B6" w14:textId="2646577E" w:rsidR="00AA3A32" w:rsidRDefault="173F3FBE" w:rsidP="00530851">
      <w:pPr>
        <w:spacing w:line="360" w:lineRule="auto"/>
        <w:jc w:val="both"/>
        <w:rPr>
          <w:rFonts w:ascii="Arial" w:hAnsi="Arial" w:cs="Arial"/>
          <w:color w:val="1C1E21"/>
        </w:rPr>
      </w:pPr>
      <w:r w:rsidRPr="3056906A">
        <w:rPr>
          <w:rFonts w:ascii="Arial" w:hAnsi="Arial" w:cs="Arial"/>
          <w:color w:val="1C1E21"/>
        </w:rPr>
        <w:t xml:space="preserve">This report presents a stakeholder management plan for a proposed housing redevelopment project in Bracknell, Berkshire. The project involves the redevelopment of 50 existing residential units with the objective of improving safety standards, affordability, energy efficiency, and accessibility for vulnerable and elderly residents. </w:t>
      </w:r>
      <w:r w:rsidR="00F91EF0">
        <w:rPr>
          <w:rFonts w:ascii="Arial" w:hAnsi="Arial" w:cs="Arial"/>
          <w:color w:val="1C1E21"/>
        </w:rPr>
        <w:t xml:space="preserve">Due to </w:t>
      </w:r>
      <w:r w:rsidRPr="3056906A">
        <w:rPr>
          <w:rFonts w:ascii="Arial" w:hAnsi="Arial" w:cs="Arial"/>
          <w:color w:val="1C1E21"/>
        </w:rPr>
        <w:t>increasing demand for secure and affordable housing</w:t>
      </w:r>
      <w:r w:rsidR="00D322BD">
        <w:rPr>
          <w:rFonts w:ascii="Arial" w:hAnsi="Arial" w:cs="Arial"/>
          <w:color w:val="1C1E21"/>
        </w:rPr>
        <w:t xml:space="preserve"> in</w:t>
      </w:r>
      <w:r w:rsidRPr="3056906A">
        <w:rPr>
          <w:rFonts w:ascii="Arial" w:hAnsi="Arial" w:cs="Arial"/>
          <w:color w:val="1C1E21"/>
        </w:rPr>
        <w:t xml:space="preserve"> the </w:t>
      </w:r>
      <w:proofErr w:type="gramStart"/>
      <w:r w:rsidRPr="3056906A">
        <w:rPr>
          <w:rFonts w:ascii="Arial" w:hAnsi="Arial" w:cs="Arial"/>
          <w:color w:val="1C1E21"/>
        </w:rPr>
        <w:t>South East</w:t>
      </w:r>
      <w:proofErr w:type="gramEnd"/>
      <w:r w:rsidRPr="3056906A">
        <w:rPr>
          <w:rFonts w:ascii="Arial" w:hAnsi="Arial" w:cs="Arial"/>
          <w:color w:val="1C1E21"/>
        </w:rPr>
        <w:t xml:space="preserve"> of England, local authorities and private stakeholders must collaborate effectively to ensure sustainable community development.</w:t>
      </w:r>
    </w:p>
    <w:p w14:paraId="79629C2E" w14:textId="77777777" w:rsidR="00C00A01" w:rsidRDefault="173F3FBE" w:rsidP="00530851">
      <w:pPr>
        <w:spacing w:line="360" w:lineRule="auto"/>
        <w:jc w:val="both"/>
        <w:rPr>
          <w:rFonts w:ascii="Arial" w:hAnsi="Arial" w:cs="Arial"/>
          <w:color w:val="1C1E21"/>
        </w:rPr>
      </w:pPr>
      <w:r w:rsidRPr="3056906A">
        <w:rPr>
          <w:rFonts w:ascii="Arial" w:hAnsi="Arial" w:cs="Arial"/>
          <w:color w:val="1C1E21"/>
        </w:rPr>
        <w:t xml:space="preserve">The redevelopment has an estimated budget of £10 million and a projected timeline of 24 months. The scope includes structural refurbishment, compliance with updated building safety regulations, enhancement of fire safety systems, and improvement of energy performance standards to align with environmental sustainability goals. The project will also prioritise </w:t>
      </w:r>
      <w:r w:rsidR="7276026E" w:rsidRPr="3056906A">
        <w:rPr>
          <w:rFonts w:ascii="Arial" w:hAnsi="Arial" w:cs="Arial"/>
          <w:color w:val="1C1E21"/>
        </w:rPr>
        <w:t>an inclusive</w:t>
      </w:r>
      <w:r w:rsidRPr="3056906A">
        <w:rPr>
          <w:rFonts w:ascii="Arial" w:hAnsi="Arial" w:cs="Arial"/>
          <w:color w:val="1C1E21"/>
        </w:rPr>
        <w:t xml:space="preserve"> design to support elderly residents and individuals with mobility challenges. </w:t>
      </w:r>
    </w:p>
    <w:p w14:paraId="55FB81A3" w14:textId="0B89025F" w:rsidR="00F62EC0" w:rsidRDefault="173F3FBE" w:rsidP="00530851">
      <w:pPr>
        <w:spacing w:line="360" w:lineRule="auto"/>
        <w:jc w:val="both"/>
        <w:rPr>
          <w:rFonts w:ascii="Arial" w:hAnsi="Arial" w:cs="Arial"/>
          <w:color w:val="1C1E21"/>
        </w:rPr>
      </w:pPr>
      <w:r w:rsidRPr="3056906A">
        <w:rPr>
          <w:rFonts w:ascii="Arial" w:hAnsi="Arial" w:cs="Arial"/>
          <w:color w:val="1C1E21"/>
        </w:rPr>
        <w:t xml:space="preserve">Stakeholders are defined as individuals or groups who can affect or are affected by the objectives of an organisation (Freeman, 2010). Effective stakeholder engagement is critical to project success, as it supports risk management, conflict reduction, and long-term value creation (PMI, 2021). The key stakeholders identified for this </w:t>
      </w:r>
      <w:r w:rsidR="002F2648">
        <w:rPr>
          <w:rFonts w:ascii="Arial" w:hAnsi="Arial" w:cs="Arial"/>
          <w:color w:val="1C1E21"/>
        </w:rPr>
        <w:t>initiative</w:t>
      </w:r>
      <w:r w:rsidR="00DB05A0">
        <w:rPr>
          <w:rFonts w:ascii="Arial" w:hAnsi="Arial" w:cs="Arial"/>
          <w:color w:val="1C1E21"/>
        </w:rPr>
        <w:t xml:space="preserve"> include the </w:t>
      </w:r>
      <w:r w:rsidRPr="3056906A">
        <w:rPr>
          <w:rFonts w:ascii="Arial" w:hAnsi="Arial" w:cs="Arial"/>
          <w:color w:val="1C1E21"/>
        </w:rPr>
        <w:t xml:space="preserve">project management team, construction contractors, Bracknell Forest Council, </w:t>
      </w:r>
      <w:proofErr w:type="gramStart"/>
      <w:r w:rsidRPr="3056906A">
        <w:rPr>
          <w:rFonts w:ascii="Arial" w:hAnsi="Arial" w:cs="Arial"/>
          <w:color w:val="1C1E21"/>
        </w:rPr>
        <w:t>local residents</w:t>
      </w:r>
      <w:proofErr w:type="gramEnd"/>
      <w:r w:rsidRPr="3056906A">
        <w:rPr>
          <w:rFonts w:ascii="Arial" w:hAnsi="Arial" w:cs="Arial"/>
          <w:color w:val="1C1E21"/>
        </w:rPr>
        <w:t xml:space="preserve"> (existing and prospective), housing associations, local businesses, and environmental regulatory bodies. </w:t>
      </w:r>
    </w:p>
    <w:p w14:paraId="4A29A880" w14:textId="0D4C9578" w:rsidR="00995FC5" w:rsidRDefault="00757633" w:rsidP="00530851">
      <w:pPr>
        <w:spacing w:line="360" w:lineRule="auto"/>
        <w:jc w:val="both"/>
        <w:rPr>
          <w:rFonts w:ascii="Arial" w:hAnsi="Arial" w:cs="Arial"/>
          <w:color w:val="1C1E21"/>
        </w:rPr>
      </w:pPr>
      <w:r w:rsidRPr="00757633">
        <w:rPr>
          <w:rFonts w:ascii="Arial" w:hAnsi="Arial" w:cs="Arial"/>
          <w:color w:val="1C1E21"/>
        </w:rPr>
        <w:t>The primary objectives of the stakeholder management plan are</w:t>
      </w:r>
      <w:r w:rsidR="009B0C2E">
        <w:rPr>
          <w:rFonts w:ascii="Arial" w:hAnsi="Arial" w:cs="Arial"/>
          <w:color w:val="1C1E21"/>
        </w:rPr>
        <w:t xml:space="preserve"> based </w:t>
      </w:r>
      <w:proofErr w:type="gramStart"/>
      <w:r w:rsidR="009B0C2E">
        <w:rPr>
          <w:rFonts w:ascii="Arial" w:hAnsi="Arial" w:cs="Arial"/>
          <w:color w:val="1C1E21"/>
        </w:rPr>
        <w:t xml:space="preserve">on </w:t>
      </w:r>
      <w:r w:rsidRPr="00757633">
        <w:rPr>
          <w:rFonts w:ascii="Arial" w:hAnsi="Arial" w:cs="Arial"/>
          <w:color w:val="1C1E21"/>
        </w:rPr>
        <w:t xml:space="preserve"> SMART</w:t>
      </w:r>
      <w:proofErr w:type="gramEnd"/>
      <w:r w:rsidR="00995FC5">
        <w:rPr>
          <w:rFonts w:ascii="Arial" w:hAnsi="Arial" w:cs="Arial"/>
          <w:color w:val="1C1E21"/>
        </w:rPr>
        <w:t xml:space="preserve"> </w:t>
      </w:r>
      <w:r w:rsidR="009B0C2E">
        <w:rPr>
          <w:rFonts w:ascii="Arial" w:hAnsi="Arial" w:cs="Arial"/>
          <w:color w:val="1C1E21"/>
        </w:rPr>
        <w:t>criteria:</w:t>
      </w:r>
    </w:p>
    <w:p w14:paraId="0C1F5A78" w14:textId="77777777" w:rsidR="00995FC5" w:rsidRDefault="00757633" w:rsidP="00530851">
      <w:pPr>
        <w:spacing w:line="360" w:lineRule="auto"/>
        <w:jc w:val="both"/>
        <w:rPr>
          <w:rFonts w:ascii="Arial" w:hAnsi="Arial" w:cs="Arial"/>
          <w:color w:val="1C1E21"/>
        </w:rPr>
      </w:pPr>
      <w:r w:rsidRPr="00757633">
        <w:rPr>
          <w:rFonts w:ascii="Arial" w:hAnsi="Arial" w:cs="Arial"/>
          <w:color w:val="1C1E21"/>
        </w:rPr>
        <w:t xml:space="preserve">1. To achieve full stakeholder identification and </w:t>
      </w:r>
      <w:proofErr w:type="spellStart"/>
      <w:r w:rsidRPr="00757633">
        <w:rPr>
          <w:rFonts w:ascii="Arial" w:hAnsi="Arial" w:cs="Arial"/>
          <w:color w:val="1C1E21"/>
        </w:rPr>
        <w:t>categorisation</w:t>
      </w:r>
      <w:proofErr w:type="spellEnd"/>
      <w:r w:rsidRPr="00757633">
        <w:rPr>
          <w:rFonts w:ascii="Arial" w:hAnsi="Arial" w:cs="Arial"/>
          <w:color w:val="1C1E21"/>
        </w:rPr>
        <w:t xml:space="preserve"> within the first two months of the project. </w:t>
      </w:r>
    </w:p>
    <w:p w14:paraId="53613FA8" w14:textId="77777777" w:rsidR="00995FC5" w:rsidRDefault="00757633" w:rsidP="00530851">
      <w:pPr>
        <w:spacing w:line="360" w:lineRule="auto"/>
        <w:jc w:val="both"/>
        <w:rPr>
          <w:rFonts w:ascii="Arial" w:hAnsi="Arial" w:cs="Arial"/>
          <w:color w:val="1C1E21"/>
        </w:rPr>
      </w:pPr>
      <w:r w:rsidRPr="00757633">
        <w:rPr>
          <w:rFonts w:ascii="Arial" w:hAnsi="Arial" w:cs="Arial"/>
          <w:color w:val="1C1E21"/>
        </w:rPr>
        <w:t xml:space="preserve">2. To conduct structured stakeholder consultations at least quarterly throughout the 24-month period. </w:t>
      </w:r>
    </w:p>
    <w:p w14:paraId="64C4F362" w14:textId="77777777" w:rsidR="00995FC5" w:rsidRDefault="00757633" w:rsidP="00530851">
      <w:pPr>
        <w:spacing w:line="360" w:lineRule="auto"/>
        <w:jc w:val="both"/>
        <w:rPr>
          <w:rFonts w:ascii="Arial" w:hAnsi="Arial" w:cs="Arial"/>
          <w:color w:val="1C1E21"/>
        </w:rPr>
      </w:pPr>
      <w:r w:rsidRPr="00757633">
        <w:rPr>
          <w:rFonts w:ascii="Arial" w:hAnsi="Arial" w:cs="Arial"/>
          <w:color w:val="1C1E21"/>
        </w:rPr>
        <w:t xml:space="preserve">3. To ensure 90% stakeholder satisfaction measured through engagement feedback surveys by project completion. </w:t>
      </w:r>
    </w:p>
    <w:p w14:paraId="0B7DEDF9" w14:textId="77777777" w:rsidR="00E52747" w:rsidRDefault="00757633" w:rsidP="00530851">
      <w:pPr>
        <w:spacing w:line="360" w:lineRule="auto"/>
        <w:jc w:val="both"/>
        <w:rPr>
          <w:rFonts w:ascii="Arial" w:hAnsi="Arial" w:cs="Arial"/>
          <w:color w:val="1C1E21"/>
        </w:rPr>
      </w:pPr>
      <w:r w:rsidRPr="7746FA31">
        <w:rPr>
          <w:rFonts w:ascii="Arial" w:hAnsi="Arial" w:cs="Arial"/>
          <w:color w:val="1C1E21"/>
        </w:rPr>
        <w:t xml:space="preserve">4. To maintain regulatory compliance with zero major safety violations during redevelopment. </w:t>
      </w:r>
    </w:p>
    <w:p w14:paraId="6A98BF92" w14:textId="7B41198B" w:rsidR="00E95CDE" w:rsidRPr="00757633" w:rsidRDefault="00757633" w:rsidP="00530851">
      <w:pPr>
        <w:spacing w:line="360" w:lineRule="auto"/>
        <w:jc w:val="both"/>
        <w:rPr>
          <w:rFonts w:ascii="Arial" w:hAnsi="Arial" w:cs="Arial"/>
          <w:color w:val="1C1E21"/>
        </w:rPr>
      </w:pPr>
      <w:r w:rsidRPr="7746FA31">
        <w:rPr>
          <w:rFonts w:ascii="Arial" w:hAnsi="Arial" w:cs="Arial"/>
          <w:color w:val="1C1E21"/>
        </w:rPr>
        <w:lastRenderedPageBreak/>
        <w:t xml:space="preserve">This report will </w:t>
      </w:r>
      <w:proofErr w:type="spellStart"/>
      <w:r w:rsidRPr="7746FA31">
        <w:rPr>
          <w:rFonts w:ascii="Arial" w:hAnsi="Arial" w:cs="Arial"/>
          <w:color w:val="1C1E21"/>
        </w:rPr>
        <w:t>analyse</w:t>
      </w:r>
      <w:proofErr w:type="spellEnd"/>
      <w:r w:rsidRPr="7746FA31">
        <w:rPr>
          <w:rFonts w:ascii="Arial" w:hAnsi="Arial" w:cs="Arial"/>
          <w:color w:val="1C1E21"/>
        </w:rPr>
        <w:t xml:space="preserve"> stakeholder influence and interest, develop engagement strategies, address ethical considerations, and reflect on the professional skills required for effective stakeholder management</w:t>
      </w:r>
      <w:r w:rsidR="1C8DF598" w:rsidRPr="7746FA31">
        <w:rPr>
          <w:rFonts w:ascii="Arial" w:hAnsi="Arial" w:cs="Arial"/>
          <w:color w:val="1C1E21"/>
        </w:rPr>
        <w:t>.</w:t>
      </w:r>
    </w:p>
    <w:p w14:paraId="7607CBB7" w14:textId="77777777" w:rsidR="003A0865" w:rsidRDefault="003A0865" w:rsidP="002D5344">
      <w:pPr>
        <w:spacing w:line="360" w:lineRule="auto"/>
        <w:jc w:val="both"/>
        <w:rPr>
          <w:rFonts w:ascii="Arial" w:hAnsi="Arial" w:cs="Arial"/>
          <w:color w:val="1C1E21"/>
        </w:rPr>
      </w:pPr>
    </w:p>
    <w:p w14:paraId="5C3EAA3C" w14:textId="77777777" w:rsidR="003A0865" w:rsidRDefault="003A0865" w:rsidP="002D5344">
      <w:pPr>
        <w:spacing w:line="360" w:lineRule="auto"/>
        <w:jc w:val="both"/>
        <w:rPr>
          <w:rFonts w:ascii="Arial" w:hAnsi="Arial" w:cs="Arial"/>
          <w:color w:val="1C1E21"/>
        </w:rPr>
      </w:pPr>
    </w:p>
    <w:p w14:paraId="1AF92CDE" w14:textId="77777777" w:rsidR="00DE456F" w:rsidRDefault="00DE456F" w:rsidP="002D5344">
      <w:pPr>
        <w:spacing w:line="360" w:lineRule="auto"/>
        <w:jc w:val="both"/>
        <w:rPr>
          <w:rFonts w:ascii="Arial" w:hAnsi="Arial" w:cs="Arial"/>
          <w:color w:val="1C1E21"/>
        </w:rPr>
      </w:pPr>
    </w:p>
    <w:p w14:paraId="44D6BFBF" w14:textId="77777777" w:rsidR="00DE456F" w:rsidRDefault="00DE456F" w:rsidP="002D5344">
      <w:pPr>
        <w:spacing w:line="360" w:lineRule="auto"/>
        <w:jc w:val="both"/>
        <w:rPr>
          <w:rFonts w:ascii="Arial" w:hAnsi="Arial" w:cs="Arial"/>
          <w:color w:val="1C1E21"/>
        </w:rPr>
      </w:pPr>
    </w:p>
    <w:p w14:paraId="3800C2A9" w14:textId="77777777" w:rsidR="00DE456F" w:rsidRDefault="00DE456F" w:rsidP="002D5344">
      <w:pPr>
        <w:spacing w:line="360" w:lineRule="auto"/>
        <w:jc w:val="both"/>
        <w:rPr>
          <w:rFonts w:ascii="Arial" w:hAnsi="Arial" w:cs="Arial"/>
          <w:color w:val="1C1E21"/>
        </w:rPr>
      </w:pPr>
    </w:p>
    <w:p w14:paraId="65C29981" w14:textId="77777777" w:rsidR="00DE456F" w:rsidRDefault="00DE456F" w:rsidP="002D5344">
      <w:pPr>
        <w:spacing w:line="360" w:lineRule="auto"/>
        <w:jc w:val="both"/>
        <w:rPr>
          <w:rFonts w:ascii="Arial" w:hAnsi="Arial" w:cs="Arial"/>
          <w:color w:val="1C1E21"/>
        </w:rPr>
      </w:pPr>
    </w:p>
    <w:p w14:paraId="78D82F1B" w14:textId="77777777" w:rsidR="00DE456F" w:rsidRDefault="00DE456F" w:rsidP="002D5344">
      <w:pPr>
        <w:spacing w:line="360" w:lineRule="auto"/>
        <w:jc w:val="both"/>
        <w:rPr>
          <w:rFonts w:ascii="Arial" w:hAnsi="Arial" w:cs="Arial"/>
          <w:color w:val="1C1E21"/>
        </w:rPr>
      </w:pPr>
    </w:p>
    <w:p w14:paraId="03881E16" w14:textId="77777777" w:rsidR="00DE456F" w:rsidRDefault="00DE456F" w:rsidP="002D5344">
      <w:pPr>
        <w:spacing w:line="360" w:lineRule="auto"/>
        <w:jc w:val="both"/>
        <w:rPr>
          <w:rFonts w:ascii="Arial" w:hAnsi="Arial" w:cs="Arial"/>
          <w:color w:val="1C1E21"/>
        </w:rPr>
      </w:pPr>
    </w:p>
    <w:p w14:paraId="73C5B5AC" w14:textId="77777777" w:rsidR="00DE456F" w:rsidRDefault="00DE456F" w:rsidP="002D5344">
      <w:pPr>
        <w:spacing w:line="360" w:lineRule="auto"/>
        <w:jc w:val="both"/>
        <w:rPr>
          <w:rFonts w:ascii="Arial" w:hAnsi="Arial" w:cs="Arial"/>
          <w:color w:val="1C1E21"/>
        </w:rPr>
      </w:pPr>
    </w:p>
    <w:p w14:paraId="1E38C23F" w14:textId="77777777" w:rsidR="00DE456F" w:rsidRDefault="00DE456F" w:rsidP="002D5344">
      <w:pPr>
        <w:spacing w:line="360" w:lineRule="auto"/>
        <w:jc w:val="both"/>
        <w:rPr>
          <w:rFonts w:ascii="Arial" w:hAnsi="Arial" w:cs="Arial"/>
          <w:color w:val="1C1E21"/>
        </w:rPr>
      </w:pPr>
    </w:p>
    <w:p w14:paraId="1CB54E0A" w14:textId="77777777" w:rsidR="00DE456F" w:rsidRDefault="00DE456F" w:rsidP="002D5344">
      <w:pPr>
        <w:spacing w:line="360" w:lineRule="auto"/>
        <w:jc w:val="both"/>
        <w:rPr>
          <w:rFonts w:ascii="Arial" w:hAnsi="Arial" w:cs="Arial"/>
          <w:color w:val="1C1E21"/>
        </w:rPr>
      </w:pPr>
    </w:p>
    <w:p w14:paraId="225CD89B" w14:textId="77777777" w:rsidR="00DE456F" w:rsidRDefault="00DE456F" w:rsidP="002D5344">
      <w:pPr>
        <w:spacing w:line="360" w:lineRule="auto"/>
        <w:jc w:val="both"/>
        <w:rPr>
          <w:rFonts w:ascii="Arial" w:hAnsi="Arial" w:cs="Arial"/>
          <w:color w:val="1C1E21"/>
        </w:rPr>
      </w:pPr>
    </w:p>
    <w:p w14:paraId="7F0230CD" w14:textId="77777777" w:rsidR="00DE456F" w:rsidRDefault="00DE456F" w:rsidP="002D5344">
      <w:pPr>
        <w:spacing w:line="360" w:lineRule="auto"/>
        <w:jc w:val="both"/>
        <w:rPr>
          <w:rFonts w:ascii="Arial" w:hAnsi="Arial" w:cs="Arial"/>
          <w:color w:val="1C1E21"/>
        </w:rPr>
      </w:pPr>
    </w:p>
    <w:p w14:paraId="1FB3AD40" w14:textId="77777777" w:rsidR="00DE456F" w:rsidRDefault="00DE456F" w:rsidP="002D5344">
      <w:pPr>
        <w:spacing w:line="360" w:lineRule="auto"/>
        <w:jc w:val="both"/>
        <w:rPr>
          <w:rFonts w:ascii="Arial" w:hAnsi="Arial" w:cs="Arial"/>
          <w:color w:val="1C1E21"/>
        </w:rPr>
      </w:pPr>
    </w:p>
    <w:p w14:paraId="5FB3009C" w14:textId="77777777" w:rsidR="00DE456F" w:rsidRDefault="00DE456F" w:rsidP="002D5344">
      <w:pPr>
        <w:spacing w:line="360" w:lineRule="auto"/>
        <w:jc w:val="both"/>
        <w:rPr>
          <w:rFonts w:ascii="Arial" w:hAnsi="Arial" w:cs="Arial"/>
          <w:color w:val="1C1E21"/>
        </w:rPr>
      </w:pPr>
    </w:p>
    <w:p w14:paraId="262DBA33" w14:textId="77777777" w:rsidR="00DE456F" w:rsidRDefault="00DE456F" w:rsidP="002D5344">
      <w:pPr>
        <w:spacing w:line="360" w:lineRule="auto"/>
        <w:jc w:val="both"/>
        <w:rPr>
          <w:rFonts w:ascii="Arial" w:hAnsi="Arial" w:cs="Arial"/>
          <w:color w:val="1C1E21"/>
        </w:rPr>
      </w:pPr>
    </w:p>
    <w:p w14:paraId="79FBEB8C" w14:textId="77777777" w:rsidR="00DE456F" w:rsidRDefault="00DE456F" w:rsidP="002D5344">
      <w:pPr>
        <w:spacing w:line="360" w:lineRule="auto"/>
        <w:jc w:val="both"/>
        <w:rPr>
          <w:rFonts w:ascii="Arial" w:hAnsi="Arial" w:cs="Arial"/>
          <w:color w:val="1C1E21"/>
        </w:rPr>
      </w:pPr>
    </w:p>
    <w:p w14:paraId="19B4AC68" w14:textId="77777777" w:rsidR="00DE456F" w:rsidRDefault="00DE456F" w:rsidP="002D5344">
      <w:pPr>
        <w:spacing w:line="360" w:lineRule="auto"/>
        <w:jc w:val="both"/>
        <w:rPr>
          <w:rFonts w:ascii="Arial" w:hAnsi="Arial" w:cs="Arial"/>
          <w:color w:val="1C1E21"/>
        </w:rPr>
      </w:pPr>
    </w:p>
    <w:p w14:paraId="101B0358" w14:textId="77777777" w:rsidR="00DE456F" w:rsidRDefault="00DE456F" w:rsidP="002D5344">
      <w:pPr>
        <w:spacing w:line="360" w:lineRule="auto"/>
        <w:jc w:val="both"/>
        <w:rPr>
          <w:rFonts w:ascii="Arial" w:hAnsi="Arial" w:cs="Arial"/>
          <w:color w:val="1C1E21"/>
        </w:rPr>
      </w:pPr>
    </w:p>
    <w:p w14:paraId="22722D3F" w14:textId="77777777" w:rsidR="00DE456F" w:rsidRDefault="00DE456F" w:rsidP="002D5344">
      <w:pPr>
        <w:spacing w:line="360" w:lineRule="auto"/>
        <w:jc w:val="both"/>
        <w:rPr>
          <w:rFonts w:ascii="Arial" w:hAnsi="Arial" w:cs="Arial"/>
          <w:color w:val="1C1E21"/>
        </w:rPr>
      </w:pPr>
    </w:p>
    <w:p w14:paraId="117F1298" w14:textId="77777777" w:rsidR="00AD4B64" w:rsidRDefault="00AD4B64" w:rsidP="002D5344">
      <w:pPr>
        <w:spacing w:line="360" w:lineRule="auto"/>
        <w:jc w:val="both"/>
        <w:rPr>
          <w:rFonts w:ascii="Arial" w:hAnsi="Arial" w:cs="Arial"/>
          <w:color w:val="1C1E21"/>
        </w:rPr>
      </w:pPr>
    </w:p>
    <w:p w14:paraId="385DD982" w14:textId="77777777" w:rsidR="00AD4B64" w:rsidRDefault="00AD4B64" w:rsidP="002D5344">
      <w:pPr>
        <w:spacing w:line="360" w:lineRule="auto"/>
        <w:jc w:val="both"/>
        <w:rPr>
          <w:rFonts w:ascii="Arial" w:hAnsi="Arial" w:cs="Arial"/>
          <w:color w:val="1C1E21"/>
        </w:rPr>
      </w:pPr>
    </w:p>
    <w:p w14:paraId="30A78A02" w14:textId="77777777" w:rsidR="00AD4B64" w:rsidRDefault="00AD4B64" w:rsidP="002D5344">
      <w:pPr>
        <w:spacing w:line="360" w:lineRule="auto"/>
        <w:jc w:val="both"/>
        <w:rPr>
          <w:rFonts w:ascii="Arial" w:hAnsi="Arial" w:cs="Arial"/>
          <w:color w:val="1C1E21"/>
        </w:rPr>
      </w:pPr>
    </w:p>
    <w:p w14:paraId="3D0633D5" w14:textId="77777777" w:rsidR="00AD4B64" w:rsidRDefault="00AD4B64" w:rsidP="002D5344">
      <w:pPr>
        <w:spacing w:line="360" w:lineRule="auto"/>
        <w:jc w:val="both"/>
        <w:rPr>
          <w:rFonts w:ascii="Arial" w:hAnsi="Arial" w:cs="Arial"/>
          <w:color w:val="1C1E21"/>
        </w:rPr>
      </w:pPr>
    </w:p>
    <w:p w14:paraId="27922F3F" w14:textId="77777777" w:rsidR="00AD4B64" w:rsidRDefault="00AD4B64" w:rsidP="002D5344">
      <w:pPr>
        <w:spacing w:line="360" w:lineRule="auto"/>
        <w:jc w:val="both"/>
        <w:rPr>
          <w:rFonts w:ascii="Arial" w:hAnsi="Arial" w:cs="Arial"/>
          <w:color w:val="1C1E21"/>
        </w:rPr>
      </w:pPr>
    </w:p>
    <w:p w14:paraId="4C7EAADE" w14:textId="77777777" w:rsidR="00AD4B64" w:rsidRDefault="00AD4B64" w:rsidP="002D5344">
      <w:pPr>
        <w:spacing w:line="360" w:lineRule="auto"/>
        <w:jc w:val="both"/>
        <w:rPr>
          <w:rFonts w:ascii="Arial" w:hAnsi="Arial" w:cs="Arial"/>
          <w:color w:val="1C1E21"/>
        </w:rPr>
      </w:pPr>
    </w:p>
    <w:p w14:paraId="3E7793FE" w14:textId="77777777" w:rsidR="00AD4B64" w:rsidRDefault="00AD4B64" w:rsidP="002D5344">
      <w:pPr>
        <w:spacing w:line="360" w:lineRule="auto"/>
        <w:jc w:val="both"/>
        <w:rPr>
          <w:rFonts w:ascii="Arial" w:hAnsi="Arial" w:cs="Arial"/>
          <w:color w:val="1C1E21"/>
        </w:rPr>
      </w:pPr>
    </w:p>
    <w:p w14:paraId="19E10D58" w14:textId="77777777" w:rsidR="003B18FC" w:rsidRDefault="003B18FC" w:rsidP="002D5344">
      <w:pPr>
        <w:spacing w:line="360" w:lineRule="auto"/>
        <w:jc w:val="both"/>
        <w:rPr>
          <w:rFonts w:ascii="Arial" w:hAnsi="Arial" w:cs="Arial"/>
          <w:color w:val="1C1E21"/>
        </w:rPr>
      </w:pPr>
    </w:p>
    <w:p w14:paraId="7907761D" w14:textId="77777777" w:rsidR="003B18FC" w:rsidRDefault="003B18FC" w:rsidP="002D5344">
      <w:pPr>
        <w:spacing w:line="360" w:lineRule="auto"/>
        <w:jc w:val="both"/>
        <w:rPr>
          <w:rFonts w:ascii="Arial" w:hAnsi="Arial" w:cs="Arial"/>
          <w:color w:val="1C1E21"/>
        </w:rPr>
      </w:pPr>
    </w:p>
    <w:p w14:paraId="16128753" w14:textId="77777777" w:rsidR="003B18FC" w:rsidRDefault="003B18FC" w:rsidP="002D5344">
      <w:pPr>
        <w:spacing w:line="360" w:lineRule="auto"/>
        <w:jc w:val="both"/>
        <w:rPr>
          <w:rFonts w:ascii="Arial" w:hAnsi="Arial" w:cs="Arial"/>
          <w:color w:val="1C1E21"/>
        </w:rPr>
      </w:pPr>
    </w:p>
    <w:p w14:paraId="0F61321B" w14:textId="77777777" w:rsidR="002139CC" w:rsidRDefault="002139CC" w:rsidP="002D5344">
      <w:pPr>
        <w:spacing w:line="360" w:lineRule="auto"/>
        <w:jc w:val="both"/>
        <w:rPr>
          <w:rFonts w:ascii="Arial" w:hAnsi="Arial" w:cs="Arial"/>
          <w:color w:val="1C1E21"/>
        </w:rPr>
      </w:pPr>
    </w:p>
    <w:p w14:paraId="7D7666E7" w14:textId="42569A10" w:rsidR="002139CC" w:rsidRDefault="002139CC" w:rsidP="002139CC">
      <w:pPr>
        <w:pStyle w:val="Heading1"/>
      </w:pPr>
      <w:bookmarkStart w:id="1" w:name="_Toc226304421"/>
      <w:r>
        <w:lastRenderedPageBreak/>
        <w:t>2.0 In Depth-Analysis</w:t>
      </w:r>
      <w:bookmarkEnd w:id="1"/>
    </w:p>
    <w:p w14:paraId="28238330" w14:textId="205F7F7C" w:rsidR="00EC4DF0" w:rsidRDefault="169AEB93" w:rsidP="002D5344">
      <w:pPr>
        <w:spacing w:line="360" w:lineRule="auto"/>
        <w:jc w:val="both"/>
        <w:rPr>
          <w:rFonts w:ascii="Arial" w:hAnsi="Arial" w:cs="Arial"/>
        </w:rPr>
      </w:pPr>
      <w:r w:rsidRPr="7746FA31">
        <w:rPr>
          <w:rFonts w:ascii="Arial" w:hAnsi="Arial" w:cs="Arial"/>
          <w:color w:val="1C1E21"/>
        </w:rPr>
        <w:t xml:space="preserve">This section provides an in-depth strategic and stakeholder analysis of the proposed 50-unit mixed affordable housing redevelopment project in Bracknell, Berkshire. The analysis applies </w:t>
      </w:r>
      <w:r w:rsidR="530ECECB" w:rsidRPr="7746FA31">
        <w:rPr>
          <w:rFonts w:ascii="Arial" w:hAnsi="Arial" w:cs="Arial"/>
          <w:color w:val="1C1E21"/>
        </w:rPr>
        <w:t>SWOT, PESTEL</w:t>
      </w:r>
      <w:r w:rsidR="00ED49AC">
        <w:rPr>
          <w:rFonts w:ascii="Arial" w:hAnsi="Arial" w:cs="Arial"/>
          <w:color w:val="1C1E21"/>
        </w:rPr>
        <w:t>,</w:t>
      </w:r>
      <w:r w:rsidR="109A1C7D" w:rsidRPr="7746FA31">
        <w:rPr>
          <w:rFonts w:ascii="Arial" w:hAnsi="Arial" w:cs="Arial"/>
          <w:color w:val="1C1E21"/>
        </w:rPr>
        <w:t xml:space="preserve"> </w:t>
      </w:r>
      <w:r w:rsidRPr="7746FA31">
        <w:rPr>
          <w:rFonts w:ascii="Arial" w:hAnsi="Arial" w:cs="Arial"/>
          <w:color w:val="1C1E21"/>
        </w:rPr>
        <w:t xml:space="preserve">and VRIO frameworks to evaluate external and internal factors </w:t>
      </w:r>
      <w:r w:rsidR="02A51C38" w:rsidRPr="7746FA31">
        <w:rPr>
          <w:rFonts w:ascii="Arial" w:hAnsi="Arial" w:cs="Arial"/>
          <w:color w:val="1C1E21"/>
        </w:rPr>
        <w:t xml:space="preserve">influencing </w:t>
      </w:r>
      <w:r w:rsidRPr="7746FA31">
        <w:rPr>
          <w:rFonts w:ascii="Arial" w:hAnsi="Arial" w:cs="Arial"/>
          <w:color w:val="1C1E21"/>
        </w:rPr>
        <w:t>the project</w:t>
      </w:r>
      <w:r w:rsidR="07E3DCF3" w:rsidRPr="7746FA31">
        <w:rPr>
          <w:rFonts w:ascii="Arial" w:hAnsi="Arial" w:cs="Arial"/>
          <w:color w:val="1C1E21"/>
        </w:rPr>
        <w:t xml:space="preserve"> </w:t>
      </w:r>
      <w:r w:rsidR="24B38045" w:rsidRPr="7746FA31">
        <w:rPr>
          <w:rFonts w:ascii="Arial" w:hAnsi="Arial" w:cs="Arial"/>
          <w:color w:val="1C1E21"/>
        </w:rPr>
        <w:t>environment</w:t>
      </w:r>
      <w:r w:rsidRPr="7746FA31">
        <w:rPr>
          <w:rFonts w:ascii="Arial" w:hAnsi="Arial" w:cs="Arial"/>
          <w:color w:val="1C1E21"/>
        </w:rPr>
        <w:t>, followed by stakeholder mapping and communication planning</w:t>
      </w:r>
      <w:r w:rsidR="68550D21" w:rsidRPr="7746FA31">
        <w:rPr>
          <w:rFonts w:ascii="Arial" w:hAnsi="Arial" w:cs="Arial"/>
          <w:color w:val="1C1E21"/>
        </w:rPr>
        <w:t xml:space="preserve"> t</w:t>
      </w:r>
      <w:r w:rsidR="1221F89C" w:rsidRPr="7746FA31">
        <w:rPr>
          <w:rFonts w:ascii="Arial" w:hAnsi="Arial" w:cs="Arial"/>
          <w:color w:val="1C1E21"/>
        </w:rPr>
        <w:t>o</w:t>
      </w:r>
      <w:r w:rsidR="68550D21" w:rsidRPr="7746FA31">
        <w:rPr>
          <w:rFonts w:ascii="Arial" w:hAnsi="Arial" w:cs="Arial"/>
          <w:color w:val="1C1E21"/>
        </w:rPr>
        <w:t xml:space="preserve"> </w:t>
      </w:r>
      <w:r w:rsidR="4533FDB3" w:rsidRPr="7746FA31">
        <w:rPr>
          <w:rFonts w:ascii="Arial" w:hAnsi="Arial" w:cs="Arial"/>
          <w:color w:val="1C1E21"/>
        </w:rPr>
        <w:t>prioriti</w:t>
      </w:r>
      <w:r w:rsidR="537BDD6A" w:rsidRPr="7746FA31">
        <w:rPr>
          <w:rFonts w:ascii="Arial" w:hAnsi="Arial" w:cs="Arial"/>
          <w:color w:val="1C1E21"/>
        </w:rPr>
        <w:t>se</w:t>
      </w:r>
      <w:r w:rsidR="4533FDB3" w:rsidRPr="7746FA31">
        <w:rPr>
          <w:rFonts w:ascii="Arial" w:hAnsi="Arial" w:cs="Arial"/>
          <w:color w:val="1C1E21"/>
        </w:rPr>
        <w:t xml:space="preserve"> key</w:t>
      </w:r>
      <w:r w:rsidR="1221F89C" w:rsidRPr="7746FA31">
        <w:rPr>
          <w:rFonts w:ascii="Arial" w:hAnsi="Arial" w:cs="Arial"/>
          <w:color w:val="1C1E21"/>
        </w:rPr>
        <w:t xml:space="preserve"> project stakeholder</w:t>
      </w:r>
      <w:r w:rsidR="7689AA5F" w:rsidRPr="7746FA31">
        <w:rPr>
          <w:rFonts w:ascii="Arial" w:hAnsi="Arial" w:cs="Arial"/>
          <w:color w:val="1C1E21"/>
        </w:rPr>
        <w:t>s</w:t>
      </w:r>
      <w:r w:rsidR="1221F89C" w:rsidRPr="7746FA31">
        <w:rPr>
          <w:rFonts w:ascii="Arial" w:hAnsi="Arial" w:cs="Arial"/>
          <w:color w:val="1C1E21"/>
        </w:rPr>
        <w:t xml:space="preserve"> </w:t>
      </w:r>
      <w:r w:rsidR="1B410E8B" w:rsidRPr="7746FA31">
        <w:rPr>
          <w:rFonts w:ascii="Arial" w:hAnsi="Arial" w:cs="Arial"/>
          <w:color w:val="1C1E21"/>
        </w:rPr>
        <w:t xml:space="preserve">and support </w:t>
      </w:r>
      <w:r w:rsidR="14387EC8" w:rsidRPr="7746FA31">
        <w:rPr>
          <w:rFonts w:ascii="Arial" w:hAnsi="Arial" w:cs="Arial"/>
          <w:color w:val="1C1E21"/>
        </w:rPr>
        <w:t xml:space="preserve">effective </w:t>
      </w:r>
      <w:r w:rsidR="1B410E8B" w:rsidRPr="7746FA31">
        <w:rPr>
          <w:rFonts w:ascii="Arial" w:hAnsi="Arial" w:cs="Arial"/>
          <w:color w:val="1C1E21"/>
        </w:rPr>
        <w:t>engagement strategies</w:t>
      </w:r>
      <w:r w:rsidR="10D224E0" w:rsidRPr="7746FA31">
        <w:rPr>
          <w:rFonts w:ascii="Arial" w:hAnsi="Arial" w:cs="Arial"/>
          <w:color w:val="1C1E21"/>
        </w:rPr>
        <w:t>.</w:t>
      </w:r>
      <w:r w:rsidR="6A6EFA8E" w:rsidRPr="7746FA31">
        <w:rPr>
          <w:rFonts w:ascii="Arial" w:hAnsi="Arial" w:cs="Arial"/>
          <w:color w:val="1C1E21"/>
        </w:rPr>
        <w:t xml:space="preserve"> These </w:t>
      </w:r>
      <w:r w:rsidR="58C7DEBE" w:rsidRPr="7746FA31">
        <w:rPr>
          <w:rFonts w:ascii="Arial" w:hAnsi="Arial" w:cs="Arial"/>
          <w:color w:val="1C1E21"/>
        </w:rPr>
        <w:t xml:space="preserve">analytical </w:t>
      </w:r>
      <w:r w:rsidR="6A6EFA8E" w:rsidRPr="7746FA31">
        <w:rPr>
          <w:rFonts w:ascii="Arial" w:hAnsi="Arial" w:cs="Arial"/>
          <w:color w:val="1C1E21"/>
        </w:rPr>
        <w:t xml:space="preserve">tools </w:t>
      </w:r>
      <w:r w:rsidR="23A9A2A6" w:rsidRPr="7746FA31">
        <w:rPr>
          <w:rFonts w:ascii="Arial" w:hAnsi="Arial" w:cs="Arial"/>
          <w:color w:val="1C1E21"/>
        </w:rPr>
        <w:t>are</w:t>
      </w:r>
      <w:r w:rsidR="1C1D10D3" w:rsidRPr="7746FA31">
        <w:rPr>
          <w:rFonts w:ascii="Arial" w:hAnsi="Arial" w:cs="Arial"/>
          <w:color w:val="1C1E21"/>
        </w:rPr>
        <w:t xml:space="preserve"> widely use</w:t>
      </w:r>
      <w:r w:rsidR="3DF8E83E" w:rsidRPr="7746FA31">
        <w:rPr>
          <w:rFonts w:ascii="Arial" w:hAnsi="Arial" w:cs="Arial"/>
          <w:color w:val="1C1E21"/>
        </w:rPr>
        <w:t>d in strategic mana</w:t>
      </w:r>
      <w:r w:rsidR="237BE487" w:rsidRPr="7746FA31">
        <w:rPr>
          <w:rFonts w:ascii="Arial" w:hAnsi="Arial" w:cs="Arial"/>
          <w:color w:val="1C1E21"/>
        </w:rPr>
        <w:t xml:space="preserve">gement to </w:t>
      </w:r>
      <w:r w:rsidR="4533FDB3" w:rsidRPr="7746FA31">
        <w:rPr>
          <w:rFonts w:ascii="Arial" w:hAnsi="Arial" w:cs="Arial"/>
          <w:color w:val="1C1E21"/>
        </w:rPr>
        <w:t xml:space="preserve">support </w:t>
      </w:r>
      <w:r w:rsidR="237BE487" w:rsidRPr="7746FA31">
        <w:rPr>
          <w:rFonts w:ascii="Arial" w:hAnsi="Arial" w:cs="Arial"/>
          <w:color w:val="1C1E21"/>
        </w:rPr>
        <w:t xml:space="preserve">systematic </w:t>
      </w:r>
      <w:r w:rsidR="1467F7ED" w:rsidRPr="7746FA31">
        <w:rPr>
          <w:rFonts w:ascii="Arial" w:hAnsi="Arial" w:cs="Arial"/>
          <w:color w:val="1C1E21"/>
        </w:rPr>
        <w:t>evaluation o</w:t>
      </w:r>
      <w:r w:rsidR="392620AA" w:rsidRPr="7746FA31">
        <w:rPr>
          <w:rFonts w:ascii="Arial" w:hAnsi="Arial" w:cs="Arial"/>
          <w:color w:val="1C1E21"/>
        </w:rPr>
        <w:t>f organizational environment</w:t>
      </w:r>
      <w:r w:rsidR="5184EAAE" w:rsidRPr="7746FA31">
        <w:rPr>
          <w:rFonts w:ascii="Arial" w:hAnsi="Arial" w:cs="Arial"/>
          <w:color w:val="1C1E21"/>
        </w:rPr>
        <w:t xml:space="preserve">s and resources </w:t>
      </w:r>
      <w:r w:rsidRPr="7746FA31">
        <w:rPr>
          <w:rFonts w:ascii="Arial" w:hAnsi="Arial" w:cs="Arial"/>
          <w:color w:val="1C1E21"/>
        </w:rPr>
        <w:t xml:space="preserve">(Johnson, </w:t>
      </w:r>
      <w:r w:rsidR="55AA05A6" w:rsidRPr="7746FA31">
        <w:rPr>
          <w:rFonts w:ascii="Arial" w:hAnsi="Arial" w:cs="Arial"/>
          <w:color w:val="1C1E21"/>
        </w:rPr>
        <w:t>Scholes</w:t>
      </w:r>
      <w:r w:rsidR="008B6AEC">
        <w:rPr>
          <w:rFonts w:ascii="Arial" w:hAnsi="Arial" w:cs="Arial"/>
          <w:color w:val="1C1E21"/>
        </w:rPr>
        <w:t>,</w:t>
      </w:r>
      <w:r w:rsidR="730AAE4E" w:rsidRPr="7746FA31">
        <w:rPr>
          <w:rFonts w:ascii="Arial" w:hAnsi="Arial" w:cs="Arial"/>
          <w:color w:val="1C1E21"/>
        </w:rPr>
        <w:t xml:space="preserve"> </w:t>
      </w:r>
      <w:r w:rsidRPr="7746FA31">
        <w:rPr>
          <w:rFonts w:ascii="Arial" w:hAnsi="Arial" w:cs="Arial"/>
          <w:color w:val="1C1E21"/>
        </w:rPr>
        <w:t>and Whittington, 2017).</w:t>
      </w:r>
      <w:r w:rsidR="0FEC9775" w:rsidRPr="7746FA31">
        <w:rPr>
          <w:rFonts w:ascii="Arial" w:hAnsi="Arial" w:cs="Arial"/>
          <w:color w:val="1C1E21"/>
        </w:rPr>
        <w:t xml:space="preserve"> Effective stakeholder management requires structured communication, </w:t>
      </w:r>
      <w:r w:rsidR="5ED13CF8" w:rsidRPr="7746FA31">
        <w:rPr>
          <w:rFonts w:ascii="Arial" w:hAnsi="Arial" w:cs="Arial"/>
          <w:color w:val="1C1E21"/>
        </w:rPr>
        <w:t>collaboration,</w:t>
      </w:r>
      <w:r w:rsidR="0FEC9775" w:rsidRPr="7746FA31">
        <w:rPr>
          <w:rFonts w:ascii="Arial" w:hAnsi="Arial" w:cs="Arial"/>
          <w:color w:val="1C1E21"/>
        </w:rPr>
        <w:t xml:space="preserve"> and alignment of interests between internal and external stakeholders (Freeman, 2010; Bourne, 2016)</w:t>
      </w:r>
      <w:r w:rsidR="235B15D0" w:rsidRPr="7746FA31">
        <w:rPr>
          <w:rFonts w:ascii="Arial" w:hAnsi="Arial" w:cs="Arial"/>
          <w:color w:val="1C1E21"/>
        </w:rPr>
        <w:t>.</w:t>
      </w:r>
      <w:r w:rsidR="31E8C7EA" w:rsidRPr="7746FA31">
        <w:rPr>
          <w:rFonts w:ascii="Arial" w:hAnsi="Arial" w:cs="Arial"/>
          <w:color w:val="1C1E21"/>
        </w:rPr>
        <w:t xml:space="preserve"> </w:t>
      </w:r>
      <w:r w:rsidR="31E8C7EA" w:rsidRPr="7746FA31">
        <w:rPr>
          <w:rFonts w:ascii="Arial" w:hAnsi="Arial" w:cs="Arial"/>
        </w:rPr>
        <w:t>Stakeholder engagement is further understood as a structured and dynamic process involving multiple actors whose interactions aim to create shared value and coordinated outcomes (</w:t>
      </w:r>
      <w:r w:rsidR="00287043">
        <w:rPr>
          <w:rFonts w:ascii="Arial" w:hAnsi="Arial" w:cs="Arial"/>
        </w:rPr>
        <w:t>Freeman,</w:t>
      </w:r>
      <w:r w:rsidR="0014120B">
        <w:rPr>
          <w:rFonts w:ascii="Arial" w:hAnsi="Arial" w:cs="Arial"/>
        </w:rPr>
        <w:t xml:space="preserve"> 20</w:t>
      </w:r>
      <w:r w:rsidR="0042676C">
        <w:rPr>
          <w:rFonts w:ascii="Arial" w:hAnsi="Arial" w:cs="Arial"/>
        </w:rPr>
        <w:t>10</w:t>
      </w:r>
      <w:r w:rsidR="31E8C7EA" w:rsidRPr="7746FA31">
        <w:rPr>
          <w:rFonts w:ascii="Arial" w:hAnsi="Arial" w:cs="Arial"/>
        </w:rPr>
        <w:t xml:space="preserve">). In the context of housing redevelopment in Bracknell, this highlights the importance of collaborative governance mechanisms between the council, housing association, </w:t>
      </w:r>
      <w:r w:rsidR="15490A5A" w:rsidRPr="7746FA31">
        <w:rPr>
          <w:rFonts w:ascii="Arial" w:hAnsi="Arial" w:cs="Arial"/>
        </w:rPr>
        <w:t>contractors,</w:t>
      </w:r>
      <w:r w:rsidR="31E8C7EA" w:rsidRPr="7746FA31">
        <w:rPr>
          <w:rFonts w:ascii="Arial" w:hAnsi="Arial" w:cs="Arial"/>
        </w:rPr>
        <w:t xml:space="preserve"> and residents to ensure sustainable and socially acceptable project delivery.</w:t>
      </w:r>
    </w:p>
    <w:p w14:paraId="04F8CA08" w14:textId="03ECBF50" w:rsidR="00362496" w:rsidRPr="00736C2B" w:rsidRDefault="6515AC8A" w:rsidP="3056906A">
      <w:pPr>
        <w:pStyle w:val="Heading2"/>
        <w:rPr>
          <w:rFonts w:ascii="Arial" w:hAnsi="Arial" w:cs="Arial"/>
          <w:color w:val="1C1E21"/>
        </w:rPr>
      </w:pPr>
      <w:bookmarkStart w:id="2" w:name="_Toc226304422"/>
      <w:r>
        <w:t>2.1</w:t>
      </w:r>
      <w:r w:rsidR="7AA267A9">
        <w:t xml:space="preserve"> SWOT Analysis</w:t>
      </w:r>
      <w:bookmarkEnd w:id="2"/>
    </w:p>
    <w:p w14:paraId="576B3FC4" w14:textId="7617F7B7" w:rsidR="00362496" w:rsidRPr="00736C2B" w:rsidRDefault="00362496" w:rsidP="00362496">
      <w:pPr>
        <w:spacing w:line="360" w:lineRule="auto"/>
        <w:jc w:val="both"/>
        <w:rPr>
          <w:rFonts w:ascii="Arial" w:hAnsi="Arial" w:cs="Arial"/>
          <w:color w:val="1C1E21"/>
        </w:rPr>
      </w:pPr>
      <w:r w:rsidRPr="00736C2B">
        <w:rPr>
          <w:rFonts w:ascii="Arial" w:hAnsi="Arial" w:cs="Arial"/>
          <w:color w:val="1C1E21"/>
        </w:rPr>
        <w:t>The SWOT framework evaluates internal strengths and weaknesses alongside external opportunities and threats (Johnson, Scholes</w:t>
      </w:r>
      <w:r w:rsidR="00BD11FE">
        <w:rPr>
          <w:rFonts w:ascii="Arial" w:hAnsi="Arial" w:cs="Arial"/>
          <w:color w:val="1C1E21"/>
        </w:rPr>
        <w:t>,</w:t>
      </w:r>
      <w:r w:rsidRPr="00736C2B">
        <w:rPr>
          <w:rFonts w:ascii="Arial" w:hAnsi="Arial" w:cs="Arial"/>
          <w:color w:val="1C1E21"/>
        </w:rPr>
        <w:t xml:space="preserve"> and Whittington, 2017).</w:t>
      </w:r>
    </w:p>
    <w:p w14:paraId="487A1825" w14:textId="7C13ACB2" w:rsidR="00362496" w:rsidRPr="00736C2B" w:rsidRDefault="7AA267A9" w:rsidP="00362496">
      <w:pPr>
        <w:spacing w:line="360" w:lineRule="auto"/>
        <w:jc w:val="both"/>
        <w:rPr>
          <w:rFonts w:ascii="Arial" w:hAnsi="Arial" w:cs="Arial"/>
          <w:color w:val="1C1E21"/>
        </w:rPr>
      </w:pPr>
      <w:r w:rsidRPr="3056906A">
        <w:rPr>
          <w:rFonts w:ascii="Arial" w:hAnsi="Arial" w:cs="Arial"/>
          <w:color w:val="1C1E21"/>
        </w:rPr>
        <w:t xml:space="preserve">Strengths include the project’s clear social purpose, alignment with affordable housing </w:t>
      </w:r>
      <w:r w:rsidR="59FE816E" w:rsidRPr="3056906A">
        <w:rPr>
          <w:rFonts w:ascii="Arial" w:hAnsi="Arial" w:cs="Arial"/>
          <w:color w:val="1C1E21"/>
        </w:rPr>
        <w:t>demand,</w:t>
      </w:r>
      <w:r w:rsidRPr="3056906A">
        <w:rPr>
          <w:rFonts w:ascii="Arial" w:hAnsi="Arial" w:cs="Arial"/>
          <w:color w:val="1C1E21"/>
        </w:rPr>
        <w:t xml:space="preserve"> and structured governance. Collaboration with the council and housing association enhances legitimacy and regulatory alignment.</w:t>
      </w:r>
    </w:p>
    <w:p w14:paraId="0EFD2A65" w14:textId="3DC5508F" w:rsidR="00362496" w:rsidRPr="00736C2B" w:rsidRDefault="00362496" w:rsidP="00362496">
      <w:pPr>
        <w:spacing w:line="360" w:lineRule="auto"/>
        <w:jc w:val="both"/>
        <w:rPr>
          <w:rFonts w:ascii="Arial" w:hAnsi="Arial" w:cs="Arial"/>
          <w:color w:val="1C1E21"/>
        </w:rPr>
      </w:pPr>
      <w:r w:rsidRPr="7746FA31">
        <w:rPr>
          <w:rFonts w:ascii="Arial" w:hAnsi="Arial" w:cs="Arial"/>
          <w:color w:val="1C1E21"/>
        </w:rPr>
        <w:t xml:space="preserve">Weaknesses </w:t>
      </w:r>
      <w:r w:rsidR="331D598E" w:rsidRPr="7746FA31">
        <w:rPr>
          <w:rFonts w:ascii="Arial" w:hAnsi="Arial" w:cs="Arial"/>
          <w:color w:val="1C1E21"/>
        </w:rPr>
        <w:t>include financial</w:t>
      </w:r>
      <w:r w:rsidRPr="7746FA31">
        <w:rPr>
          <w:rFonts w:ascii="Arial" w:hAnsi="Arial" w:cs="Arial"/>
          <w:color w:val="1C1E21"/>
        </w:rPr>
        <w:t xml:space="preserve"> sensitivity due to the fixed £10 million budget and potential disruption challenges during redevelopment. Strict regulatory </w:t>
      </w:r>
      <w:r w:rsidR="1E7FB14F" w:rsidRPr="7746FA31">
        <w:rPr>
          <w:rFonts w:ascii="Arial" w:hAnsi="Arial" w:cs="Arial"/>
          <w:color w:val="1C1E21"/>
        </w:rPr>
        <w:t>requirements may</w:t>
      </w:r>
      <w:r w:rsidRPr="7746FA31">
        <w:rPr>
          <w:rFonts w:ascii="Arial" w:hAnsi="Arial" w:cs="Arial"/>
          <w:color w:val="1C1E21"/>
        </w:rPr>
        <w:t xml:space="preserve"> limit design flexibility.</w:t>
      </w:r>
    </w:p>
    <w:p w14:paraId="21502E33" w14:textId="11653BE4" w:rsidR="00362496" w:rsidRPr="00736C2B" w:rsidRDefault="00362496" w:rsidP="00362496">
      <w:pPr>
        <w:spacing w:line="360" w:lineRule="auto"/>
        <w:jc w:val="both"/>
        <w:rPr>
          <w:rFonts w:ascii="Arial" w:hAnsi="Arial" w:cs="Arial"/>
          <w:color w:val="1C1E21"/>
        </w:rPr>
      </w:pPr>
      <w:r w:rsidRPr="7746FA31">
        <w:rPr>
          <w:rFonts w:ascii="Arial" w:hAnsi="Arial" w:cs="Arial"/>
          <w:color w:val="1C1E21"/>
        </w:rPr>
        <w:t xml:space="preserve">Opportunities arise from increasing emphasis on sustainable housing and energy-efficient development. Technological advancements may </w:t>
      </w:r>
      <w:r w:rsidR="79C86C70" w:rsidRPr="7746FA31">
        <w:rPr>
          <w:rFonts w:ascii="Arial" w:hAnsi="Arial" w:cs="Arial"/>
          <w:color w:val="1C1E21"/>
        </w:rPr>
        <w:t xml:space="preserve">enhance </w:t>
      </w:r>
      <w:r w:rsidRPr="7746FA31">
        <w:rPr>
          <w:rFonts w:ascii="Arial" w:hAnsi="Arial" w:cs="Arial"/>
          <w:color w:val="1C1E21"/>
        </w:rPr>
        <w:t>long-term operational performance. Strong housing demand increases occupancy potential.</w:t>
      </w:r>
    </w:p>
    <w:p w14:paraId="1C091546" w14:textId="520788C3" w:rsidR="00362496" w:rsidRPr="00736C2B" w:rsidRDefault="7AA267A9" w:rsidP="00362496">
      <w:pPr>
        <w:spacing w:line="360" w:lineRule="auto"/>
        <w:jc w:val="both"/>
        <w:rPr>
          <w:rFonts w:ascii="Arial" w:hAnsi="Arial" w:cs="Arial"/>
          <w:color w:val="1C1E21"/>
        </w:rPr>
      </w:pPr>
      <w:r w:rsidRPr="3056906A">
        <w:rPr>
          <w:rFonts w:ascii="Arial" w:hAnsi="Arial" w:cs="Arial"/>
          <w:color w:val="1C1E21"/>
        </w:rPr>
        <w:t xml:space="preserve">Threats include planning approval delays, economic instability affecting </w:t>
      </w:r>
      <w:r w:rsidR="4EFFD668" w:rsidRPr="3056906A">
        <w:rPr>
          <w:rFonts w:ascii="Arial" w:hAnsi="Arial" w:cs="Arial"/>
          <w:color w:val="1C1E21"/>
        </w:rPr>
        <w:t>affordability,</w:t>
      </w:r>
      <w:r w:rsidRPr="3056906A">
        <w:rPr>
          <w:rFonts w:ascii="Arial" w:hAnsi="Arial" w:cs="Arial"/>
          <w:color w:val="1C1E21"/>
        </w:rPr>
        <w:t xml:space="preserve"> and potential community resistance. Regulatory non-compliance presents additional risk (PMI, 2021).</w:t>
      </w:r>
    </w:p>
    <w:p w14:paraId="2381E17E" w14:textId="7687D14E" w:rsidR="00362496" w:rsidRDefault="00362496" w:rsidP="00362496">
      <w:pPr>
        <w:spacing w:line="360" w:lineRule="auto"/>
        <w:jc w:val="both"/>
        <w:rPr>
          <w:rFonts w:ascii="Arial" w:hAnsi="Arial" w:cs="Arial"/>
          <w:color w:val="1C1E21"/>
        </w:rPr>
      </w:pPr>
      <w:r w:rsidRPr="00736C2B">
        <w:rPr>
          <w:rFonts w:ascii="Arial" w:hAnsi="Arial" w:cs="Arial"/>
          <w:color w:val="1C1E21"/>
        </w:rPr>
        <w:lastRenderedPageBreak/>
        <w:t xml:space="preserve">The SWOT analysis indicates that effective stakeholder engagement is </w:t>
      </w:r>
      <w:r w:rsidR="00673D54">
        <w:rPr>
          <w:rFonts w:ascii="Arial" w:hAnsi="Arial" w:cs="Arial"/>
          <w:color w:val="1C1E21"/>
        </w:rPr>
        <w:t xml:space="preserve">essential </w:t>
      </w:r>
      <w:r w:rsidRPr="00736C2B">
        <w:rPr>
          <w:rFonts w:ascii="Arial" w:hAnsi="Arial" w:cs="Arial"/>
          <w:color w:val="1C1E21"/>
        </w:rPr>
        <w:t xml:space="preserve">to mitigate threats and </w:t>
      </w:r>
      <w:proofErr w:type="spellStart"/>
      <w:r w:rsidRPr="00736C2B">
        <w:rPr>
          <w:rFonts w:ascii="Arial" w:hAnsi="Arial" w:cs="Arial"/>
          <w:color w:val="1C1E21"/>
        </w:rPr>
        <w:t>maximise</w:t>
      </w:r>
      <w:proofErr w:type="spellEnd"/>
      <w:r w:rsidRPr="00736C2B">
        <w:rPr>
          <w:rFonts w:ascii="Arial" w:hAnsi="Arial" w:cs="Arial"/>
          <w:color w:val="1C1E21"/>
        </w:rPr>
        <w:t xml:space="preserve"> </w:t>
      </w:r>
      <w:r w:rsidR="00673D54">
        <w:rPr>
          <w:rFonts w:ascii="Arial" w:hAnsi="Arial" w:cs="Arial"/>
          <w:color w:val="1C1E21"/>
        </w:rPr>
        <w:t xml:space="preserve">project </w:t>
      </w:r>
      <w:r w:rsidRPr="00736C2B">
        <w:rPr>
          <w:rFonts w:ascii="Arial" w:hAnsi="Arial" w:cs="Arial"/>
          <w:color w:val="1C1E21"/>
        </w:rPr>
        <w:t>strengths</w:t>
      </w:r>
      <w:r w:rsidR="00F53B7C">
        <w:rPr>
          <w:rFonts w:ascii="Arial" w:hAnsi="Arial" w:cs="Arial"/>
          <w:color w:val="1C1E21"/>
        </w:rPr>
        <w:t xml:space="preserve"> (Johnson, Scholes</w:t>
      </w:r>
      <w:r w:rsidR="00453B06">
        <w:rPr>
          <w:rFonts w:ascii="Arial" w:hAnsi="Arial" w:cs="Arial"/>
          <w:color w:val="1C1E21"/>
        </w:rPr>
        <w:t>, and Whittingto</w:t>
      </w:r>
      <w:r w:rsidR="00727C3C">
        <w:rPr>
          <w:rFonts w:ascii="Arial" w:hAnsi="Arial" w:cs="Arial"/>
          <w:color w:val="1C1E21"/>
        </w:rPr>
        <w:t>n</w:t>
      </w:r>
      <w:r w:rsidR="00453B06">
        <w:rPr>
          <w:rFonts w:ascii="Arial" w:hAnsi="Arial" w:cs="Arial"/>
          <w:color w:val="1C1E21"/>
        </w:rPr>
        <w:t>, 2017</w:t>
      </w:r>
      <w:r w:rsidR="00727C3C">
        <w:rPr>
          <w:rFonts w:ascii="Arial" w:hAnsi="Arial" w:cs="Arial"/>
          <w:color w:val="1C1E21"/>
        </w:rPr>
        <w:t xml:space="preserve">; </w:t>
      </w:r>
      <w:r w:rsidR="00055F2D">
        <w:rPr>
          <w:rFonts w:ascii="Arial" w:hAnsi="Arial" w:cs="Arial"/>
          <w:color w:val="1C1E21"/>
        </w:rPr>
        <w:t>Gurel and Tat, 2017</w:t>
      </w:r>
      <w:r w:rsidR="002545BC">
        <w:rPr>
          <w:rFonts w:ascii="Arial" w:hAnsi="Arial" w:cs="Arial"/>
          <w:color w:val="1C1E21"/>
        </w:rPr>
        <w:t>)</w:t>
      </w:r>
    </w:p>
    <w:p w14:paraId="7EEB052D" w14:textId="1D660B4A" w:rsidR="00711480" w:rsidRPr="002139CC" w:rsidRDefault="00336800" w:rsidP="00362496">
      <w:pPr>
        <w:spacing w:line="360" w:lineRule="auto"/>
        <w:jc w:val="both"/>
        <w:rPr>
          <w:rFonts w:ascii="Arial" w:hAnsi="Arial" w:cs="Arial"/>
          <w:b/>
          <w:bCs/>
          <w:color w:val="1C1E21"/>
        </w:rPr>
      </w:pPr>
      <w:r w:rsidRPr="002139CC">
        <w:rPr>
          <w:rFonts w:ascii="Arial" w:hAnsi="Arial" w:cs="Arial"/>
          <w:b/>
          <w:bCs/>
          <w:color w:val="1C1E21"/>
        </w:rPr>
        <w:t>Table</w:t>
      </w:r>
      <w:r w:rsidR="003B06BA" w:rsidRPr="002139CC">
        <w:rPr>
          <w:rFonts w:ascii="Arial" w:hAnsi="Arial" w:cs="Arial"/>
          <w:b/>
          <w:bCs/>
          <w:color w:val="1C1E21"/>
        </w:rPr>
        <w:t xml:space="preserve">1: </w:t>
      </w:r>
      <w:r w:rsidR="00176E40" w:rsidRPr="002139CC">
        <w:rPr>
          <w:rFonts w:ascii="Arial" w:hAnsi="Arial" w:cs="Arial"/>
          <w:b/>
          <w:bCs/>
          <w:color w:val="1C1E21"/>
        </w:rPr>
        <w:t>SWOT Analysis of the Bracknell Housing Redeve</w:t>
      </w:r>
      <w:r w:rsidR="000A78CC" w:rsidRPr="002139CC">
        <w:rPr>
          <w:rFonts w:ascii="Arial" w:hAnsi="Arial" w:cs="Arial"/>
          <w:b/>
          <w:bCs/>
          <w:color w:val="1C1E21"/>
        </w:rPr>
        <w:t>lopment Project</w:t>
      </w:r>
    </w:p>
    <w:tbl>
      <w:tblPr>
        <w:tblStyle w:val="TableGrid"/>
        <w:tblW w:w="0" w:type="auto"/>
        <w:tblLook w:val="04A0" w:firstRow="1" w:lastRow="0" w:firstColumn="1" w:lastColumn="0" w:noHBand="0" w:noVBand="1"/>
      </w:tblPr>
      <w:tblGrid>
        <w:gridCol w:w="2254"/>
        <w:gridCol w:w="2254"/>
        <w:gridCol w:w="2254"/>
        <w:gridCol w:w="2254"/>
      </w:tblGrid>
      <w:tr w:rsidR="00DE3550" w14:paraId="69966C12" w14:textId="77777777" w:rsidTr="00DE3550">
        <w:tc>
          <w:tcPr>
            <w:tcW w:w="2254" w:type="dxa"/>
          </w:tcPr>
          <w:p w14:paraId="113B8410" w14:textId="409AAECA" w:rsidR="00DE3550" w:rsidRPr="001E1DE3" w:rsidRDefault="00AB0405" w:rsidP="00362496">
            <w:pPr>
              <w:spacing w:line="360" w:lineRule="auto"/>
              <w:jc w:val="both"/>
              <w:rPr>
                <w:rFonts w:ascii="Arial" w:hAnsi="Arial" w:cs="Arial"/>
                <w:b/>
                <w:bCs/>
                <w:color w:val="1C1E21"/>
              </w:rPr>
            </w:pPr>
            <w:r w:rsidRPr="001E1DE3">
              <w:rPr>
                <w:rFonts w:ascii="Arial" w:hAnsi="Arial" w:cs="Arial"/>
                <w:b/>
                <w:bCs/>
                <w:color w:val="1C1E21"/>
              </w:rPr>
              <w:t>Strengths</w:t>
            </w:r>
          </w:p>
        </w:tc>
        <w:tc>
          <w:tcPr>
            <w:tcW w:w="2254" w:type="dxa"/>
          </w:tcPr>
          <w:p w14:paraId="33461E4C" w14:textId="04376333" w:rsidR="00DE3550" w:rsidRPr="000C5036" w:rsidRDefault="000C5036" w:rsidP="00362496">
            <w:pPr>
              <w:spacing w:line="360" w:lineRule="auto"/>
              <w:jc w:val="both"/>
              <w:rPr>
                <w:rFonts w:ascii="Arial" w:hAnsi="Arial" w:cs="Arial"/>
                <w:b/>
                <w:bCs/>
                <w:color w:val="1C1E21"/>
              </w:rPr>
            </w:pPr>
            <w:r>
              <w:rPr>
                <w:rFonts w:ascii="Arial" w:hAnsi="Arial" w:cs="Arial"/>
                <w:b/>
                <w:bCs/>
                <w:color w:val="1C1E21"/>
              </w:rPr>
              <w:t>Weaknesses</w:t>
            </w:r>
          </w:p>
        </w:tc>
        <w:tc>
          <w:tcPr>
            <w:tcW w:w="2254" w:type="dxa"/>
          </w:tcPr>
          <w:p w14:paraId="24052433" w14:textId="0825D93A" w:rsidR="00DE3550" w:rsidRPr="00767F7F" w:rsidRDefault="002B13CA" w:rsidP="00362496">
            <w:pPr>
              <w:spacing w:line="360" w:lineRule="auto"/>
              <w:jc w:val="both"/>
              <w:rPr>
                <w:rFonts w:ascii="Arial" w:hAnsi="Arial" w:cs="Arial"/>
                <w:b/>
                <w:bCs/>
                <w:color w:val="1C1E21"/>
              </w:rPr>
            </w:pPr>
            <w:r>
              <w:rPr>
                <w:rFonts w:ascii="Arial" w:hAnsi="Arial" w:cs="Arial"/>
                <w:b/>
                <w:bCs/>
                <w:color w:val="1C1E21"/>
              </w:rPr>
              <w:t>Opportunities</w:t>
            </w:r>
          </w:p>
        </w:tc>
        <w:tc>
          <w:tcPr>
            <w:tcW w:w="2254" w:type="dxa"/>
          </w:tcPr>
          <w:p w14:paraId="744A8327" w14:textId="287C5A34" w:rsidR="00DE3550" w:rsidRPr="00D930BB" w:rsidRDefault="00D930BB" w:rsidP="00362496">
            <w:pPr>
              <w:spacing w:line="360" w:lineRule="auto"/>
              <w:jc w:val="both"/>
              <w:rPr>
                <w:rFonts w:ascii="Arial" w:hAnsi="Arial" w:cs="Arial"/>
                <w:b/>
                <w:bCs/>
                <w:color w:val="1C1E21"/>
              </w:rPr>
            </w:pPr>
            <w:r>
              <w:rPr>
                <w:rFonts w:ascii="Arial" w:hAnsi="Arial" w:cs="Arial"/>
                <w:b/>
                <w:bCs/>
                <w:color w:val="1C1E21"/>
              </w:rPr>
              <w:t xml:space="preserve">Threats </w:t>
            </w:r>
          </w:p>
        </w:tc>
      </w:tr>
      <w:tr w:rsidR="00DE3550" w14:paraId="7E0A2B70" w14:textId="77777777" w:rsidTr="00DE3550">
        <w:tc>
          <w:tcPr>
            <w:tcW w:w="2254" w:type="dxa"/>
          </w:tcPr>
          <w:p w14:paraId="4ABCE6F3" w14:textId="5F96A965" w:rsidR="00DE3550" w:rsidRDefault="001E1DE3" w:rsidP="00370258">
            <w:pPr>
              <w:spacing w:line="360" w:lineRule="auto"/>
              <w:rPr>
                <w:rFonts w:ascii="Arial" w:hAnsi="Arial" w:cs="Arial"/>
                <w:color w:val="1C1E21"/>
              </w:rPr>
            </w:pPr>
            <w:r>
              <w:rPr>
                <w:rFonts w:ascii="Arial" w:hAnsi="Arial" w:cs="Arial"/>
                <w:color w:val="1C1E21"/>
              </w:rPr>
              <w:t xml:space="preserve">Strong collaboration with </w:t>
            </w:r>
            <w:r w:rsidR="00060A9C">
              <w:rPr>
                <w:rFonts w:ascii="Arial" w:hAnsi="Arial" w:cs="Arial"/>
                <w:color w:val="1C1E21"/>
              </w:rPr>
              <w:t xml:space="preserve">Bracknell </w:t>
            </w:r>
            <w:r>
              <w:rPr>
                <w:rFonts w:ascii="Arial" w:hAnsi="Arial" w:cs="Arial"/>
                <w:color w:val="1C1E21"/>
              </w:rPr>
              <w:t xml:space="preserve">Forest </w:t>
            </w:r>
            <w:r w:rsidR="00370258">
              <w:rPr>
                <w:rFonts w:ascii="Arial" w:hAnsi="Arial" w:cs="Arial"/>
                <w:color w:val="1C1E21"/>
              </w:rPr>
              <w:t>Council</w:t>
            </w:r>
          </w:p>
        </w:tc>
        <w:tc>
          <w:tcPr>
            <w:tcW w:w="2254" w:type="dxa"/>
          </w:tcPr>
          <w:p w14:paraId="4BF4CE25" w14:textId="757680F4" w:rsidR="00DE3550" w:rsidRDefault="000C5036" w:rsidP="00362496">
            <w:pPr>
              <w:spacing w:line="360" w:lineRule="auto"/>
              <w:jc w:val="both"/>
              <w:rPr>
                <w:rFonts w:ascii="Arial" w:hAnsi="Arial" w:cs="Arial"/>
                <w:color w:val="1C1E21"/>
              </w:rPr>
            </w:pPr>
            <w:r>
              <w:rPr>
                <w:rFonts w:ascii="Arial" w:hAnsi="Arial" w:cs="Arial"/>
                <w:color w:val="1C1E21"/>
              </w:rPr>
              <w:t xml:space="preserve">Limited </w:t>
            </w:r>
            <w:r w:rsidR="001B5C6F">
              <w:rPr>
                <w:rFonts w:ascii="Arial" w:hAnsi="Arial" w:cs="Arial"/>
                <w:color w:val="1C1E21"/>
              </w:rPr>
              <w:t>£10 million project budget</w:t>
            </w:r>
          </w:p>
        </w:tc>
        <w:tc>
          <w:tcPr>
            <w:tcW w:w="2254" w:type="dxa"/>
          </w:tcPr>
          <w:p w14:paraId="0995416E" w14:textId="2C527DC5" w:rsidR="00DE3550" w:rsidRDefault="00767F7F" w:rsidP="00545FA6">
            <w:pPr>
              <w:spacing w:line="360" w:lineRule="auto"/>
              <w:rPr>
                <w:rFonts w:ascii="Arial" w:hAnsi="Arial" w:cs="Arial"/>
                <w:color w:val="1C1E21"/>
              </w:rPr>
            </w:pPr>
            <w:r>
              <w:rPr>
                <w:rFonts w:ascii="Arial" w:hAnsi="Arial" w:cs="Arial"/>
                <w:color w:val="1C1E21"/>
              </w:rPr>
              <w:t xml:space="preserve">Growing demand </w:t>
            </w:r>
            <w:r w:rsidR="002B13CA">
              <w:rPr>
                <w:rFonts w:ascii="Arial" w:hAnsi="Arial" w:cs="Arial"/>
                <w:color w:val="1C1E21"/>
              </w:rPr>
              <w:t>for affordable</w:t>
            </w:r>
            <w:r w:rsidR="00545FA6">
              <w:rPr>
                <w:rFonts w:ascii="Arial" w:hAnsi="Arial" w:cs="Arial"/>
                <w:color w:val="1C1E21"/>
              </w:rPr>
              <w:t xml:space="preserve"> housing in the UK</w:t>
            </w:r>
          </w:p>
        </w:tc>
        <w:tc>
          <w:tcPr>
            <w:tcW w:w="2254" w:type="dxa"/>
          </w:tcPr>
          <w:p w14:paraId="3DFBC039" w14:textId="480D5AA8" w:rsidR="00DE3550" w:rsidRDefault="00D930BB" w:rsidP="00D930BB">
            <w:pPr>
              <w:spacing w:line="360" w:lineRule="auto"/>
              <w:rPr>
                <w:rFonts w:ascii="Arial" w:hAnsi="Arial" w:cs="Arial"/>
                <w:color w:val="1C1E21"/>
              </w:rPr>
            </w:pPr>
            <w:r>
              <w:rPr>
                <w:rFonts w:ascii="Arial" w:hAnsi="Arial" w:cs="Arial"/>
                <w:color w:val="1C1E21"/>
              </w:rPr>
              <w:t xml:space="preserve">Possible planning approval delays </w:t>
            </w:r>
          </w:p>
        </w:tc>
      </w:tr>
      <w:tr w:rsidR="00DE3550" w14:paraId="677EA601" w14:textId="77777777" w:rsidTr="00DE3550">
        <w:tc>
          <w:tcPr>
            <w:tcW w:w="2254" w:type="dxa"/>
          </w:tcPr>
          <w:p w14:paraId="673154A2" w14:textId="771B272D" w:rsidR="00DE3550" w:rsidRDefault="00370258" w:rsidP="00F97720">
            <w:pPr>
              <w:spacing w:line="360" w:lineRule="auto"/>
              <w:rPr>
                <w:rFonts w:ascii="Arial" w:hAnsi="Arial" w:cs="Arial"/>
                <w:color w:val="1C1E21"/>
              </w:rPr>
            </w:pPr>
            <w:r>
              <w:rPr>
                <w:rFonts w:ascii="Arial" w:hAnsi="Arial" w:cs="Arial"/>
                <w:color w:val="1C1E21"/>
              </w:rPr>
              <w:t xml:space="preserve">Clear social </w:t>
            </w:r>
            <w:r w:rsidR="00E22BCF">
              <w:rPr>
                <w:rFonts w:ascii="Arial" w:hAnsi="Arial" w:cs="Arial"/>
                <w:color w:val="1C1E21"/>
              </w:rPr>
              <w:t xml:space="preserve">purpose </w:t>
            </w:r>
            <w:r w:rsidR="00833866">
              <w:rPr>
                <w:rFonts w:ascii="Arial" w:hAnsi="Arial" w:cs="Arial"/>
                <w:color w:val="1C1E21"/>
              </w:rPr>
              <w:t xml:space="preserve">addressing affordable housing demand </w:t>
            </w:r>
          </w:p>
        </w:tc>
        <w:tc>
          <w:tcPr>
            <w:tcW w:w="2254" w:type="dxa"/>
          </w:tcPr>
          <w:p w14:paraId="6A88A8BC" w14:textId="1570A9C2" w:rsidR="00DE3550" w:rsidRDefault="0043130F" w:rsidP="00203236">
            <w:pPr>
              <w:spacing w:line="360" w:lineRule="auto"/>
              <w:rPr>
                <w:rFonts w:ascii="Arial" w:hAnsi="Arial" w:cs="Arial"/>
                <w:color w:val="1C1E21"/>
              </w:rPr>
            </w:pPr>
            <w:r>
              <w:rPr>
                <w:rFonts w:ascii="Arial" w:hAnsi="Arial" w:cs="Arial"/>
                <w:color w:val="1C1E21"/>
              </w:rPr>
              <w:t>Temporary d</w:t>
            </w:r>
            <w:r w:rsidR="004A4B73">
              <w:rPr>
                <w:rFonts w:ascii="Arial" w:hAnsi="Arial" w:cs="Arial"/>
                <w:color w:val="1C1E21"/>
              </w:rPr>
              <w:t xml:space="preserve">isruption during redevelopment </w:t>
            </w:r>
          </w:p>
        </w:tc>
        <w:tc>
          <w:tcPr>
            <w:tcW w:w="2254" w:type="dxa"/>
          </w:tcPr>
          <w:p w14:paraId="17BE24FE" w14:textId="1F667CF5" w:rsidR="00DE3550" w:rsidRDefault="00850E60" w:rsidP="00505FC9">
            <w:pPr>
              <w:spacing w:line="360" w:lineRule="auto"/>
              <w:rPr>
                <w:rFonts w:ascii="Arial" w:hAnsi="Arial" w:cs="Arial"/>
                <w:color w:val="1C1E21"/>
              </w:rPr>
            </w:pPr>
            <w:r>
              <w:rPr>
                <w:rFonts w:ascii="Arial" w:hAnsi="Arial" w:cs="Arial"/>
                <w:color w:val="1C1E21"/>
              </w:rPr>
              <w:t xml:space="preserve">Government emphasis </w:t>
            </w:r>
            <w:r w:rsidR="00505FC9">
              <w:rPr>
                <w:rFonts w:ascii="Arial" w:hAnsi="Arial" w:cs="Arial"/>
                <w:color w:val="1C1E21"/>
              </w:rPr>
              <w:t xml:space="preserve">on sustainable government redevelopment </w:t>
            </w:r>
            <w:r>
              <w:rPr>
                <w:rFonts w:ascii="Arial" w:hAnsi="Arial" w:cs="Arial"/>
                <w:color w:val="1C1E21"/>
              </w:rPr>
              <w:t xml:space="preserve"> </w:t>
            </w:r>
          </w:p>
        </w:tc>
        <w:tc>
          <w:tcPr>
            <w:tcW w:w="2254" w:type="dxa"/>
          </w:tcPr>
          <w:p w14:paraId="749DDEF0" w14:textId="393A1310" w:rsidR="00DE3550" w:rsidRDefault="004179D5" w:rsidP="004179D5">
            <w:pPr>
              <w:spacing w:line="360" w:lineRule="auto"/>
              <w:rPr>
                <w:rFonts w:ascii="Arial" w:hAnsi="Arial" w:cs="Arial"/>
                <w:color w:val="1C1E21"/>
              </w:rPr>
            </w:pPr>
            <w:r>
              <w:rPr>
                <w:rFonts w:ascii="Arial" w:hAnsi="Arial" w:cs="Arial"/>
                <w:color w:val="1C1E21"/>
              </w:rPr>
              <w:t xml:space="preserve">Economic uncertainty affecting projects costs </w:t>
            </w:r>
          </w:p>
        </w:tc>
      </w:tr>
      <w:tr w:rsidR="00DE3550" w14:paraId="0EC8F50A" w14:textId="77777777" w:rsidTr="00DE3550">
        <w:tc>
          <w:tcPr>
            <w:tcW w:w="2254" w:type="dxa"/>
          </w:tcPr>
          <w:p w14:paraId="00B36822" w14:textId="2ED1AFAC" w:rsidR="00DE3550" w:rsidRDefault="00BA4B59" w:rsidP="00F97720">
            <w:pPr>
              <w:spacing w:line="360" w:lineRule="auto"/>
              <w:rPr>
                <w:rFonts w:ascii="Arial" w:hAnsi="Arial" w:cs="Arial"/>
                <w:color w:val="1C1E21"/>
              </w:rPr>
            </w:pPr>
            <w:r>
              <w:rPr>
                <w:rFonts w:ascii="Arial" w:hAnsi="Arial" w:cs="Arial"/>
                <w:color w:val="1C1E21"/>
              </w:rPr>
              <w:t>Structured governance</w:t>
            </w:r>
            <w:r w:rsidR="00F97720">
              <w:rPr>
                <w:rFonts w:ascii="Arial" w:hAnsi="Arial" w:cs="Arial"/>
                <w:color w:val="1C1E21"/>
              </w:rPr>
              <w:t xml:space="preserve"> and stakeholder involvement </w:t>
            </w:r>
          </w:p>
        </w:tc>
        <w:tc>
          <w:tcPr>
            <w:tcW w:w="2254" w:type="dxa"/>
          </w:tcPr>
          <w:p w14:paraId="7DAE85D0" w14:textId="5CA97C2F" w:rsidR="00DE3550" w:rsidRDefault="004A4B73" w:rsidP="00203236">
            <w:pPr>
              <w:spacing w:line="360" w:lineRule="auto"/>
              <w:rPr>
                <w:rFonts w:ascii="Arial" w:hAnsi="Arial" w:cs="Arial"/>
                <w:color w:val="1C1E21"/>
              </w:rPr>
            </w:pPr>
            <w:r>
              <w:rPr>
                <w:rFonts w:ascii="Arial" w:hAnsi="Arial" w:cs="Arial"/>
                <w:color w:val="1C1E21"/>
              </w:rPr>
              <w:t xml:space="preserve">Strict regulatory </w:t>
            </w:r>
            <w:r w:rsidR="00203236">
              <w:rPr>
                <w:rFonts w:ascii="Arial" w:hAnsi="Arial" w:cs="Arial"/>
                <w:color w:val="1C1E21"/>
              </w:rPr>
              <w:t>compliance limit design flexibility</w:t>
            </w:r>
          </w:p>
        </w:tc>
        <w:tc>
          <w:tcPr>
            <w:tcW w:w="2254" w:type="dxa"/>
          </w:tcPr>
          <w:p w14:paraId="2B5075E0" w14:textId="2B933301" w:rsidR="00DE3550" w:rsidRDefault="00694249" w:rsidP="00505FC9">
            <w:pPr>
              <w:spacing w:line="360" w:lineRule="auto"/>
              <w:rPr>
                <w:rFonts w:ascii="Arial" w:hAnsi="Arial" w:cs="Arial"/>
                <w:color w:val="1C1E21"/>
              </w:rPr>
            </w:pPr>
            <w:r>
              <w:rPr>
                <w:rFonts w:ascii="Arial" w:hAnsi="Arial" w:cs="Arial"/>
                <w:color w:val="1C1E21"/>
              </w:rPr>
              <w:t>Energy</w:t>
            </w:r>
            <w:r w:rsidR="005617F8">
              <w:rPr>
                <w:rFonts w:ascii="Arial" w:hAnsi="Arial" w:cs="Arial"/>
                <w:color w:val="1C1E21"/>
              </w:rPr>
              <w:t>-</w:t>
            </w:r>
            <w:r>
              <w:rPr>
                <w:rFonts w:ascii="Arial" w:hAnsi="Arial" w:cs="Arial"/>
                <w:color w:val="1C1E21"/>
              </w:rPr>
              <w:t xml:space="preserve">efficient </w:t>
            </w:r>
            <w:r w:rsidR="005617F8">
              <w:rPr>
                <w:rFonts w:ascii="Arial" w:hAnsi="Arial" w:cs="Arial"/>
                <w:color w:val="1C1E21"/>
              </w:rPr>
              <w:t xml:space="preserve">building technologies improving long-tern sustainability </w:t>
            </w:r>
          </w:p>
        </w:tc>
        <w:tc>
          <w:tcPr>
            <w:tcW w:w="2254" w:type="dxa"/>
          </w:tcPr>
          <w:p w14:paraId="48C6D43D" w14:textId="6EEEDFCB" w:rsidR="00DE3550" w:rsidRDefault="004179D5" w:rsidP="00EA3731">
            <w:pPr>
              <w:spacing w:line="360" w:lineRule="auto"/>
              <w:rPr>
                <w:rFonts w:ascii="Arial" w:hAnsi="Arial" w:cs="Arial"/>
                <w:color w:val="1C1E21"/>
              </w:rPr>
            </w:pPr>
            <w:r>
              <w:rPr>
                <w:rFonts w:ascii="Arial" w:hAnsi="Arial" w:cs="Arial"/>
                <w:color w:val="1C1E21"/>
              </w:rPr>
              <w:t>Potential community</w:t>
            </w:r>
            <w:r w:rsidR="00EA3731">
              <w:rPr>
                <w:rFonts w:ascii="Arial" w:hAnsi="Arial" w:cs="Arial"/>
                <w:color w:val="1C1E21"/>
              </w:rPr>
              <w:t xml:space="preserve"> </w:t>
            </w:r>
            <w:r w:rsidR="001468A0">
              <w:rPr>
                <w:rFonts w:ascii="Arial" w:hAnsi="Arial" w:cs="Arial"/>
                <w:color w:val="1C1E21"/>
              </w:rPr>
              <w:t xml:space="preserve">resistance </w:t>
            </w:r>
            <w:r w:rsidR="00EA3731">
              <w:rPr>
                <w:rFonts w:ascii="Arial" w:hAnsi="Arial" w:cs="Arial"/>
                <w:color w:val="1C1E21"/>
              </w:rPr>
              <w:t xml:space="preserve">to redevelopment </w:t>
            </w:r>
          </w:p>
        </w:tc>
      </w:tr>
    </w:tbl>
    <w:p w14:paraId="48B4680E" w14:textId="0C79C911" w:rsidR="00362496" w:rsidRDefault="00362496" w:rsidP="00362496">
      <w:pPr>
        <w:spacing w:line="360" w:lineRule="auto"/>
        <w:jc w:val="both"/>
        <w:rPr>
          <w:rFonts w:ascii="Arial" w:hAnsi="Arial" w:cs="Arial"/>
          <w:color w:val="1C1E21"/>
        </w:rPr>
      </w:pPr>
    </w:p>
    <w:p w14:paraId="5B7EB2DF" w14:textId="3DA3660A" w:rsidR="004A31D7" w:rsidRPr="00EC4DF0" w:rsidRDefault="69AD386F" w:rsidP="3056906A">
      <w:pPr>
        <w:pStyle w:val="Heading2"/>
        <w:rPr>
          <w:rFonts w:ascii="Arial" w:hAnsi="Arial" w:cs="Arial"/>
        </w:rPr>
      </w:pPr>
      <w:bookmarkStart w:id="3" w:name="_Toc226304423"/>
      <w:r>
        <w:t>2.2</w:t>
      </w:r>
      <w:r w:rsidR="6515AC8A">
        <w:t xml:space="preserve"> PEST</w:t>
      </w:r>
      <w:r w:rsidR="00502141">
        <w:t>EL</w:t>
      </w:r>
      <w:r w:rsidR="6515AC8A">
        <w:t xml:space="preserve"> Analysis</w:t>
      </w:r>
      <w:bookmarkEnd w:id="3"/>
      <w:r w:rsidR="6515AC8A">
        <w:t xml:space="preserve"> </w:t>
      </w:r>
    </w:p>
    <w:p w14:paraId="40427273" w14:textId="11325DDB" w:rsidR="00097191" w:rsidRDefault="6515AC8A" w:rsidP="002A7E51">
      <w:pPr>
        <w:spacing w:line="360" w:lineRule="auto"/>
        <w:jc w:val="both"/>
        <w:rPr>
          <w:rFonts w:ascii="Arial" w:hAnsi="Arial" w:cs="Arial"/>
          <w:color w:val="1C1E21"/>
        </w:rPr>
      </w:pPr>
      <w:r w:rsidRPr="7746FA31">
        <w:rPr>
          <w:rFonts w:ascii="Arial" w:hAnsi="Arial" w:cs="Arial"/>
          <w:color w:val="1C1E21"/>
        </w:rPr>
        <w:t>The PES</w:t>
      </w:r>
      <w:r w:rsidR="00464B89">
        <w:rPr>
          <w:rFonts w:ascii="Arial" w:hAnsi="Arial" w:cs="Arial"/>
          <w:color w:val="1C1E21"/>
        </w:rPr>
        <w:t>TEL</w:t>
      </w:r>
      <w:r w:rsidRPr="7746FA31">
        <w:rPr>
          <w:rFonts w:ascii="Arial" w:hAnsi="Arial" w:cs="Arial"/>
          <w:color w:val="1C1E21"/>
        </w:rPr>
        <w:t xml:space="preserve"> framework examines macro-environmental factors influencing project performance (Johnson, </w:t>
      </w:r>
      <w:r w:rsidR="2201C74B" w:rsidRPr="7746FA31">
        <w:rPr>
          <w:rFonts w:ascii="Arial" w:hAnsi="Arial" w:cs="Arial"/>
          <w:color w:val="1C1E21"/>
        </w:rPr>
        <w:t>Scholes</w:t>
      </w:r>
      <w:r w:rsidR="00C164C5">
        <w:rPr>
          <w:rFonts w:ascii="Arial" w:hAnsi="Arial" w:cs="Arial"/>
          <w:color w:val="1C1E21"/>
        </w:rPr>
        <w:t xml:space="preserve">, </w:t>
      </w:r>
      <w:r w:rsidRPr="7746FA31">
        <w:rPr>
          <w:rFonts w:ascii="Arial" w:hAnsi="Arial" w:cs="Arial"/>
          <w:color w:val="1C1E21"/>
        </w:rPr>
        <w:t xml:space="preserve">and Whittington, 2017). </w:t>
      </w:r>
    </w:p>
    <w:p w14:paraId="448D40F0" w14:textId="77777777" w:rsidR="00CE6187" w:rsidRDefault="6515AC8A" w:rsidP="002A7E51">
      <w:pPr>
        <w:spacing w:line="360" w:lineRule="auto"/>
        <w:jc w:val="both"/>
        <w:rPr>
          <w:rFonts w:ascii="Arial" w:hAnsi="Arial" w:cs="Arial"/>
          <w:color w:val="1C1E21"/>
        </w:rPr>
      </w:pPr>
      <w:r w:rsidRPr="7746FA31">
        <w:rPr>
          <w:rFonts w:ascii="Arial" w:hAnsi="Arial" w:cs="Arial"/>
          <w:color w:val="1C1E21"/>
        </w:rPr>
        <w:t xml:space="preserve">Political factors are significant in housing redevelopment. The project requires planning approval from Bracknell Forest Council and compliance with affordable housing policies. Political support can facilitate approval processes, whereas regulatory delays may extend the 24-month timeline. Local authority priorities regarding sustainability and community welfare also shape funding and development conditions. </w:t>
      </w:r>
    </w:p>
    <w:p w14:paraId="22429A5D" w14:textId="05F6EF23" w:rsidR="007B3BC1" w:rsidRDefault="6515AC8A" w:rsidP="002A7E51">
      <w:pPr>
        <w:spacing w:line="360" w:lineRule="auto"/>
        <w:jc w:val="both"/>
        <w:rPr>
          <w:rFonts w:ascii="Arial" w:hAnsi="Arial" w:cs="Arial"/>
          <w:color w:val="1C1E21"/>
        </w:rPr>
      </w:pPr>
      <w:r w:rsidRPr="7746FA31">
        <w:rPr>
          <w:rFonts w:ascii="Arial" w:hAnsi="Arial" w:cs="Arial"/>
          <w:color w:val="1C1E21"/>
        </w:rPr>
        <w:t>Economic factors relate to the £10 million allocated budget and broader market conditions. Rising construction costs and inflation</w:t>
      </w:r>
      <w:r w:rsidR="003A35C3">
        <w:rPr>
          <w:rFonts w:ascii="Arial" w:hAnsi="Arial" w:cs="Arial"/>
          <w:color w:val="1C1E21"/>
        </w:rPr>
        <w:t>ary</w:t>
      </w:r>
      <w:r w:rsidRPr="7746FA31">
        <w:rPr>
          <w:rFonts w:ascii="Arial" w:hAnsi="Arial" w:cs="Arial"/>
          <w:color w:val="1C1E21"/>
        </w:rPr>
        <w:t xml:space="preserve"> may create financial pressure. Housing affordability within Berkshire influences demand for shared ownership units. </w:t>
      </w:r>
      <w:r w:rsidRPr="7746FA31">
        <w:rPr>
          <w:rFonts w:ascii="Arial" w:hAnsi="Arial" w:cs="Arial"/>
          <w:color w:val="1C1E21"/>
        </w:rPr>
        <w:lastRenderedPageBreak/>
        <w:t xml:space="preserve">Economic stability supports buyer confidence, while downturns may reduce occupancy rates. </w:t>
      </w:r>
    </w:p>
    <w:p w14:paraId="62BBDCF0" w14:textId="77777777" w:rsidR="007B3BC1" w:rsidRDefault="6515AC8A" w:rsidP="002A7E51">
      <w:pPr>
        <w:spacing w:line="360" w:lineRule="auto"/>
        <w:jc w:val="both"/>
        <w:rPr>
          <w:rFonts w:ascii="Arial" w:hAnsi="Arial" w:cs="Arial"/>
          <w:color w:val="1C1E21"/>
        </w:rPr>
      </w:pPr>
      <w:r w:rsidRPr="7746FA31">
        <w:rPr>
          <w:rFonts w:ascii="Arial" w:hAnsi="Arial" w:cs="Arial"/>
          <w:color w:val="1C1E21"/>
        </w:rPr>
        <w:t xml:space="preserve">Social factors include demographic trends and community expectations. Increasing demand for safe and accessible housing for elderly and vulnerable residents supports the </w:t>
      </w:r>
      <w:r w:rsidR="1CCA0734" w:rsidRPr="7746FA31">
        <w:rPr>
          <w:rFonts w:ascii="Arial" w:hAnsi="Arial" w:cs="Arial"/>
          <w:color w:val="1C1E21"/>
        </w:rPr>
        <w:t>redevelopment</w:t>
      </w:r>
      <w:r w:rsidRPr="7746FA31">
        <w:rPr>
          <w:rFonts w:ascii="Arial" w:hAnsi="Arial" w:cs="Arial"/>
          <w:color w:val="1C1E21"/>
        </w:rPr>
        <w:t xml:space="preserve"> objectives. However, potential disruption to existing residents may generate resistance if relocation and consultation are not handled effectively (Freeman, 2010). </w:t>
      </w:r>
    </w:p>
    <w:p w14:paraId="18912F33" w14:textId="77777777" w:rsidR="00485802" w:rsidRDefault="6515AC8A" w:rsidP="002A7E51">
      <w:pPr>
        <w:spacing w:line="360" w:lineRule="auto"/>
        <w:jc w:val="both"/>
        <w:rPr>
          <w:rFonts w:ascii="Arial" w:hAnsi="Arial" w:cs="Arial"/>
          <w:color w:val="1C1E21"/>
        </w:rPr>
      </w:pPr>
      <w:r w:rsidRPr="7746FA31">
        <w:rPr>
          <w:rFonts w:ascii="Arial" w:hAnsi="Arial" w:cs="Arial"/>
          <w:color w:val="1C1E21"/>
        </w:rPr>
        <w:t xml:space="preserve">Technological factors involve the integration of energy-efficient systems, modern fire safety </w:t>
      </w:r>
      <w:r w:rsidR="3543FD8B" w:rsidRPr="7746FA31">
        <w:rPr>
          <w:rFonts w:ascii="Arial" w:hAnsi="Arial" w:cs="Arial"/>
          <w:color w:val="1C1E21"/>
        </w:rPr>
        <w:t>mechanisms,</w:t>
      </w:r>
      <w:r w:rsidRPr="7746FA31">
        <w:rPr>
          <w:rFonts w:ascii="Arial" w:hAnsi="Arial" w:cs="Arial"/>
          <w:color w:val="1C1E21"/>
        </w:rPr>
        <w:t xml:space="preserve"> and digital consultation platforms. Technological investment enhances sustainability but may </w:t>
      </w:r>
      <w:r w:rsidR="15FA5852" w:rsidRPr="7746FA31">
        <w:rPr>
          <w:rFonts w:ascii="Arial" w:hAnsi="Arial" w:cs="Arial"/>
          <w:color w:val="1C1E21"/>
        </w:rPr>
        <w:t xml:space="preserve">also </w:t>
      </w:r>
      <w:r w:rsidRPr="7746FA31">
        <w:rPr>
          <w:rFonts w:ascii="Arial" w:hAnsi="Arial" w:cs="Arial"/>
          <w:color w:val="1C1E21"/>
        </w:rPr>
        <w:t xml:space="preserve">increase upfront costs. </w:t>
      </w:r>
    </w:p>
    <w:p w14:paraId="7C483D95" w14:textId="77777777" w:rsidR="00CD51E7" w:rsidRDefault="6515AC8A" w:rsidP="002A7E51">
      <w:pPr>
        <w:spacing w:line="360" w:lineRule="auto"/>
        <w:jc w:val="both"/>
        <w:rPr>
          <w:rFonts w:ascii="Arial" w:hAnsi="Arial" w:cs="Arial"/>
          <w:color w:val="1C1E21"/>
        </w:rPr>
      </w:pPr>
      <w:r w:rsidRPr="7746FA31">
        <w:rPr>
          <w:rFonts w:ascii="Arial" w:hAnsi="Arial" w:cs="Arial"/>
          <w:color w:val="1C1E21"/>
        </w:rPr>
        <w:t xml:space="preserve">Environmental factors are </w:t>
      </w:r>
      <w:r w:rsidR="002A7E51" w:rsidRPr="7746FA31">
        <w:rPr>
          <w:rFonts w:ascii="Arial" w:hAnsi="Arial" w:cs="Arial"/>
          <w:color w:val="1C1E21"/>
        </w:rPr>
        <w:t>central to the redevelopment</w:t>
      </w:r>
      <w:r w:rsidR="2B7D20B4" w:rsidRPr="7746FA31">
        <w:rPr>
          <w:rFonts w:ascii="Arial" w:hAnsi="Arial" w:cs="Arial"/>
          <w:color w:val="1C1E21"/>
        </w:rPr>
        <w:t xml:space="preserve"> project.</w:t>
      </w:r>
      <w:r w:rsidR="002A7E51" w:rsidRPr="7746FA31">
        <w:rPr>
          <w:rFonts w:ascii="Arial" w:hAnsi="Arial" w:cs="Arial"/>
          <w:color w:val="1C1E21"/>
        </w:rPr>
        <w:t xml:space="preserve"> Compliance with energy performance standards and carbon reduction targets strengthens long-term environmental performance and aligns with sustainable business practices (Carroll and Buchholtz, 2014). </w:t>
      </w:r>
    </w:p>
    <w:p w14:paraId="0917DA57" w14:textId="77777777" w:rsidR="00214DB3" w:rsidRDefault="002A7E51" w:rsidP="002A7E51">
      <w:pPr>
        <w:spacing w:line="360" w:lineRule="auto"/>
        <w:jc w:val="both"/>
        <w:rPr>
          <w:rFonts w:ascii="Arial" w:hAnsi="Arial" w:cs="Arial"/>
          <w:color w:val="1C1E21"/>
        </w:rPr>
      </w:pPr>
      <w:r w:rsidRPr="7746FA31">
        <w:rPr>
          <w:rFonts w:ascii="Arial" w:hAnsi="Arial" w:cs="Arial"/>
          <w:color w:val="1C1E21"/>
        </w:rPr>
        <w:t>Legal factors include adherence to UK building regulations, fire safety standards</w:t>
      </w:r>
      <w:r w:rsidR="17A80A41" w:rsidRPr="7746FA31">
        <w:rPr>
          <w:rFonts w:ascii="Arial" w:hAnsi="Arial" w:cs="Arial"/>
          <w:color w:val="1C1E21"/>
        </w:rPr>
        <w:t>,</w:t>
      </w:r>
      <w:r w:rsidRPr="7746FA31">
        <w:rPr>
          <w:rFonts w:ascii="Arial" w:hAnsi="Arial" w:cs="Arial"/>
          <w:color w:val="1C1E21"/>
        </w:rPr>
        <w:t xml:space="preserve"> and planning</w:t>
      </w:r>
      <w:r w:rsidR="35310444" w:rsidRPr="7746FA31">
        <w:rPr>
          <w:rFonts w:ascii="Arial" w:hAnsi="Arial" w:cs="Arial"/>
          <w:color w:val="1C1E21"/>
        </w:rPr>
        <w:t xml:space="preserve"> laws. </w:t>
      </w:r>
      <w:r w:rsidRPr="7746FA31">
        <w:rPr>
          <w:rFonts w:ascii="Arial" w:hAnsi="Arial" w:cs="Arial"/>
          <w:color w:val="1C1E21"/>
        </w:rPr>
        <w:t xml:space="preserve">Non-compliance may result in penalties or delays (PMI, 2021). </w:t>
      </w:r>
    </w:p>
    <w:p w14:paraId="2AB6CF03" w14:textId="1E0953C2" w:rsidR="002754C4" w:rsidRPr="002A7E51" w:rsidRDefault="002A7E51" w:rsidP="002A7E51">
      <w:pPr>
        <w:spacing w:line="360" w:lineRule="auto"/>
        <w:jc w:val="both"/>
        <w:rPr>
          <w:rFonts w:ascii="Arial" w:hAnsi="Arial" w:cs="Arial"/>
          <w:color w:val="1C1E21"/>
        </w:rPr>
      </w:pPr>
      <w:r w:rsidRPr="7746FA31">
        <w:rPr>
          <w:rFonts w:ascii="Arial" w:hAnsi="Arial" w:cs="Arial"/>
          <w:color w:val="1C1E21"/>
        </w:rPr>
        <w:t>Overall, the PES</w:t>
      </w:r>
      <w:r w:rsidR="00502141">
        <w:rPr>
          <w:rFonts w:ascii="Arial" w:hAnsi="Arial" w:cs="Arial"/>
          <w:color w:val="1C1E21"/>
        </w:rPr>
        <w:t>TEL</w:t>
      </w:r>
      <w:r w:rsidRPr="7746FA31">
        <w:rPr>
          <w:rFonts w:ascii="Arial" w:hAnsi="Arial" w:cs="Arial"/>
          <w:color w:val="1C1E21"/>
        </w:rPr>
        <w:t xml:space="preserve"> analysis highlights both constraints and opportunities </w:t>
      </w:r>
      <w:r w:rsidR="00863BD5">
        <w:rPr>
          <w:rFonts w:ascii="Arial" w:hAnsi="Arial" w:cs="Arial"/>
          <w:color w:val="1C1E21"/>
        </w:rPr>
        <w:t>indicating</w:t>
      </w:r>
      <w:r w:rsidR="0080256A">
        <w:rPr>
          <w:rFonts w:ascii="Arial" w:hAnsi="Arial" w:cs="Arial"/>
          <w:color w:val="1C1E21"/>
        </w:rPr>
        <w:t xml:space="preserve"> that </w:t>
      </w:r>
      <w:r w:rsidRPr="7746FA31">
        <w:rPr>
          <w:rFonts w:ascii="Arial" w:hAnsi="Arial" w:cs="Arial"/>
          <w:color w:val="1C1E21"/>
        </w:rPr>
        <w:t xml:space="preserve">proactive </w:t>
      </w:r>
      <w:r w:rsidR="0080256A">
        <w:rPr>
          <w:rFonts w:ascii="Arial" w:hAnsi="Arial" w:cs="Arial"/>
          <w:color w:val="1C1E21"/>
        </w:rPr>
        <w:t>stakeholder enga</w:t>
      </w:r>
      <w:r w:rsidR="0051354B">
        <w:rPr>
          <w:rFonts w:ascii="Arial" w:hAnsi="Arial" w:cs="Arial"/>
          <w:color w:val="1C1E21"/>
        </w:rPr>
        <w:t xml:space="preserve">gement </w:t>
      </w:r>
      <w:r w:rsidR="002C76DE">
        <w:rPr>
          <w:rFonts w:ascii="Arial" w:hAnsi="Arial" w:cs="Arial"/>
          <w:color w:val="1C1E21"/>
        </w:rPr>
        <w:t>is</w:t>
      </w:r>
      <w:r w:rsidR="00CC5C67">
        <w:rPr>
          <w:rFonts w:ascii="Arial" w:hAnsi="Arial" w:cs="Arial"/>
          <w:color w:val="1C1E21"/>
        </w:rPr>
        <w:t xml:space="preserve"> </w:t>
      </w:r>
      <w:r w:rsidR="0051354B">
        <w:rPr>
          <w:rFonts w:ascii="Arial" w:hAnsi="Arial" w:cs="Arial"/>
          <w:color w:val="1C1E21"/>
        </w:rPr>
        <w:t>essential to address external uncertainties</w:t>
      </w:r>
      <w:r w:rsidR="00150C49">
        <w:rPr>
          <w:rFonts w:ascii="Arial" w:hAnsi="Arial" w:cs="Arial"/>
          <w:color w:val="1C1E21"/>
        </w:rPr>
        <w:t xml:space="preserve"> (Johnson, Scholes</w:t>
      </w:r>
      <w:r w:rsidR="00C21770">
        <w:rPr>
          <w:rFonts w:ascii="Arial" w:hAnsi="Arial" w:cs="Arial"/>
          <w:color w:val="1C1E21"/>
        </w:rPr>
        <w:t>, and Whittington, 2017)</w:t>
      </w:r>
      <w:r w:rsidRPr="7746FA31">
        <w:rPr>
          <w:rFonts w:ascii="Arial" w:hAnsi="Arial" w:cs="Arial"/>
          <w:color w:val="1C1E21"/>
        </w:rPr>
        <w:t>.</w:t>
      </w:r>
    </w:p>
    <w:p w14:paraId="0CBAFBD4" w14:textId="77777777" w:rsidR="00C63BFC" w:rsidRDefault="42A5B5C0" w:rsidP="3056906A">
      <w:pPr>
        <w:pStyle w:val="Heading2"/>
        <w:rPr>
          <w:rFonts w:ascii="Arial" w:hAnsi="Arial" w:cs="Arial"/>
        </w:rPr>
      </w:pPr>
      <w:bookmarkStart w:id="4" w:name="_Toc226304424"/>
      <w:r>
        <w:t>2.3 VRIO Analysis</w:t>
      </w:r>
      <w:bookmarkEnd w:id="4"/>
      <w:r>
        <w:t xml:space="preserve"> </w:t>
      </w:r>
    </w:p>
    <w:p w14:paraId="19B65CCF" w14:textId="3A038442" w:rsidR="0031359A" w:rsidRDefault="42A5B5C0" w:rsidP="0031359A">
      <w:pPr>
        <w:spacing w:line="360" w:lineRule="auto"/>
        <w:jc w:val="both"/>
        <w:rPr>
          <w:rFonts w:ascii="Arial" w:hAnsi="Arial" w:cs="Arial"/>
        </w:rPr>
      </w:pPr>
      <w:r w:rsidRPr="7746FA31">
        <w:rPr>
          <w:rFonts w:ascii="Arial" w:hAnsi="Arial" w:cs="Arial"/>
          <w:color w:val="000000" w:themeColor="text1"/>
        </w:rPr>
        <w:t>The</w:t>
      </w:r>
      <w:r w:rsidRPr="7746FA31">
        <w:rPr>
          <w:rFonts w:ascii="Arial" w:hAnsi="Arial" w:cs="Arial"/>
        </w:rPr>
        <w:t xml:space="preserve"> VRIO framework assesses whether internal resources provide sustained competitive advantage (Johnson, Scholes</w:t>
      </w:r>
      <w:r w:rsidR="00EF34A8">
        <w:rPr>
          <w:rFonts w:ascii="Arial" w:hAnsi="Arial" w:cs="Arial"/>
        </w:rPr>
        <w:t>,</w:t>
      </w:r>
      <w:r w:rsidRPr="7746FA31">
        <w:rPr>
          <w:rFonts w:ascii="Arial" w:hAnsi="Arial" w:cs="Arial"/>
        </w:rPr>
        <w:t xml:space="preserve"> and Whittington, 2017). The project’s structured governance and professional project management capabilit</w:t>
      </w:r>
      <w:r w:rsidR="6139E33D" w:rsidRPr="7746FA31">
        <w:rPr>
          <w:rFonts w:ascii="Arial" w:hAnsi="Arial" w:cs="Arial"/>
        </w:rPr>
        <w:t>ies</w:t>
      </w:r>
      <w:r w:rsidRPr="7746FA31">
        <w:rPr>
          <w:rFonts w:ascii="Arial" w:hAnsi="Arial" w:cs="Arial"/>
        </w:rPr>
        <w:t xml:space="preserve"> are valuable, supporting timely delivery and stakeholder coordination (PMI, 2021). However, such capabilities are not necessarily rare within the </w:t>
      </w:r>
      <w:r w:rsidR="1245E5D3" w:rsidRPr="7746FA31">
        <w:rPr>
          <w:rFonts w:ascii="Arial" w:hAnsi="Arial" w:cs="Arial"/>
        </w:rPr>
        <w:t xml:space="preserve">construction and </w:t>
      </w:r>
      <w:r w:rsidRPr="7746FA31">
        <w:rPr>
          <w:rFonts w:ascii="Arial" w:hAnsi="Arial" w:cs="Arial"/>
        </w:rPr>
        <w:t>consultancy sector</w:t>
      </w:r>
      <w:r w:rsidR="00117504">
        <w:rPr>
          <w:rFonts w:ascii="Arial" w:hAnsi="Arial" w:cs="Arial"/>
        </w:rPr>
        <w:t xml:space="preserve"> limiting the potential</w:t>
      </w:r>
      <w:r w:rsidR="00D1795B">
        <w:rPr>
          <w:rFonts w:ascii="Arial" w:hAnsi="Arial" w:cs="Arial"/>
        </w:rPr>
        <w:t xml:space="preserve"> for sustained </w:t>
      </w:r>
      <w:r w:rsidR="00F502A3">
        <w:rPr>
          <w:rFonts w:ascii="Arial" w:hAnsi="Arial" w:cs="Arial"/>
        </w:rPr>
        <w:t>competitive advantage.</w:t>
      </w:r>
      <w:r w:rsidRPr="7746FA31">
        <w:rPr>
          <w:rFonts w:ascii="Arial" w:hAnsi="Arial" w:cs="Arial"/>
        </w:rPr>
        <w:t xml:space="preserve"> Partnership with a local housing association enhances contextual understanding and </w:t>
      </w:r>
      <w:r w:rsidR="4E1FD1B7" w:rsidRPr="7746FA31">
        <w:rPr>
          <w:rFonts w:ascii="Arial" w:hAnsi="Arial" w:cs="Arial"/>
        </w:rPr>
        <w:t xml:space="preserve">allocation </w:t>
      </w:r>
      <w:r w:rsidRPr="7746FA31">
        <w:rPr>
          <w:rFonts w:ascii="Arial" w:hAnsi="Arial" w:cs="Arial"/>
        </w:rPr>
        <w:t xml:space="preserve">processes. While beneficial, such partnerships are not entirely </w:t>
      </w:r>
      <w:r w:rsidR="6A9ACE52" w:rsidRPr="7746FA31">
        <w:rPr>
          <w:rFonts w:ascii="Arial" w:hAnsi="Arial" w:cs="Arial"/>
        </w:rPr>
        <w:t>difficult to imitate</w:t>
      </w:r>
      <w:r w:rsidRPr="7746FA31">
        <w:rPr>
          <w:rFonts w:ascii="Arial" w:hAnsi="Arial" w:cs="Arial"/>
        </w:rPr>
        <w:t>. Sustainable design integration adds environmental value, yet similar capabilities exist among competitors. The project is appropriately organised to</w:t>
      </w:r>
      <w:r w:rsidR="70325F18" w:rsidRPr="7746FA31">
        <w:rPr>
          <w:rFonts w:ascii="Arial" w:hAnsi="Arial" w:cs="Arial"/>
        </w:rPr>
        <w:t xml:space="preserve"> effectively</w:t>
      </w:r>
      <w:r w:rsidRPr="7746FA31">
        <w:rPr>
          <w:rFonts w:ascii="Arial" w:hAnsi="Arial" w:cs="Arial"/>
        </w:rPr>
        <w:t xml:space="preserve"> utilise its resources through defined roles and communication processes. Overall, the VRIO analysis suggests</w:t>
      </w:r>
      <w:r w:rsidR="00942103">
        <w:rPr>
          <w:rFonts w:ascii="Arial" w:hAnsi="Arial" w:cs="Arial"/>
        </w:rPr>
        <w:t xml:space="preserve"> that the project achieves only a tempo</w:t>
      </w:r>
      <w:r w:rsidR="00E57BC3">
        <w:rPr>
          <w:rFonts w:ascii="Arial" w:hAnsi="Arial" w:cs="Arial"/>
        </w:rPr>
        <w:t>rary competitive advantage</w:t>
      </w:r>
      <w:r w:rsidR="0057005D">
        <w:rPr>
          <w:rFonts w:ascii="Arial" w:hAnsi="Arial" w:cs="Arial"/>
        </w:rPr>
        <w:t xml:space="preserve">, as its resources are valuable but not sufficiently </w:t>
      </w:r>
      <w:r w:rsidR="00310E95">
        <w:rPr>
          <w:rFonts w:ascii="Arial" w:hAnsi="Arial" w:cs="Arial"/>
        </w:rPr>
        <w:t xml:space="preserve">rare or difficult </w:t>
      </w:r>
      <w:r w:rsidR="00310E95">
        <w:rPr>
          <w:rFonts w:ascii="Arial" w:hAnsi="Arial" w:cs="Arial"/>
        </w:rPr>
        <w:lastRenderedPageBreak/>
        <w:t>to imitate</w:t>
      </w:r>
      <w:r w:rsidR="00095B48">
        <w:rPr>
          <w:rFonts w:ascii="Arial" w:hAnsi="Arial" w:cs="Arial"/>
        </w:rPr>
        <w:t>, highlighting the importance of effective</w:t>
      </w:r>
      <w:r w:rsidR="0011410F">
        <w:rPr>
          <w:rFonts w:ascii="Arial" w:hAnsi="Arial" w:cs="Arial"/>
        </w:rPr>
        <w:t xml:space="preserve"> execution and stakeholder collaboration</w:t>
      </w:r>
      <w:r w:rsidR="00AB3288">
        <w:rPr>
          <w:rFonts w:ascii="Arial" w:hAnsi="Arial" w:cs="Arial"/>
        </w:rPr>
        <w:t xml:space="preserve"> (Johnson, Scholes, and Whi</w:t>
      </w:r>
      <w:r w:rsidR="00BD271E">
        <w:rPr>
          <w:rFonts w:ascii="Arial" w:hAnsi="Arial" w:cs="Arial"/>
        </w:rPr>
        <w:t>ttington, 2017)</w:t>
      </w:r>
      <w:r w:rsidRPr="7746FA31">
        <w:rPr>
          <w:rFonts w:ascii="Arial" w:hAnsi="Arial" w:cs="Arial"/>
        </w:rPr>
        <w:t>.</w:t>
      </w:r>
    </w:p>
    <w:p w14:paraId="6471A6F7" w14:textId="739845D7" w:rsidR="00333622" w:rsidRPr="00460E77" w:rsidRDefault="00872D4B" w:rsidP="0031359A">
      <w:pPr>
        <w:spacing w:line="360" w:lineRule="auto"/>
        <w:jc w:val="both"/>
        <w:rPr>
          <w:rFonts w:ascii="Arial" w:hAnsi="Arial" w:cs="Arial"/>
          <w:b/>
          <w:bCs/>
        </w:rPr>
      </w:pPr>
      <w:r w:rsidRPr="00460E77">
        <w:rPr>
          <w:rFonts w:ascii="Arial" w:hAnsi="Arial" w:cs="Arial"/>
          <w:b/>
          <w:bCs/>
        </w:rPr>
        <w:t>Table</w:t>
      </w:r>
      <w:r w:rsidR="007E0673" w:rsidRPr="00460E77">
        <w:rPr>
          <w:rFonts w:ascii="Arial" w:hAnsi="Arial" w:cs="Arial"/>
          <w:b/>
          <w:bCs/>
        </w:rPr>
        <w:t xml:space="preserve"> 2: </w:t>
      </w:r>
      <w:r w:rsidR="00BA195D" w:rsidRPr="00460E77">
        <w:rPr>
          <w:rFonts w:ascii="Arial" w:hAnsi="Arial" w:cs="Arial"/>
          <w:b/>
          <w:bCs/>
        </w:rPr>
        <w:t>VRIO Analysis of the Bracknell Housing Redevelopment Project</w:t>
      </w:r>
    </w:p>
    <w:tbl>
      <w:tblPr>
        <w:tblStyle w:val="TableGrid"/>
        <w:tblW w:w="9136" w:type="dxa"/>
        <w:tblLook w:val="04A0" w:firstRow="1" w:lastRow="0" w:firstColumn="1" w:lastColumn="0" w:noHBand="0" w:noVBand="1"/>
      </w:tblPr>
      <w:tblGrid>
        <w:gridCol w:w="1920"/>
        <w:gridCol w:w="1365"/>
        <w:gridCol w:w="1455"/>
        <w:gridCol w:w="1350"/>
        <w:gridCol w:w="1441"/>
        <w:gridCol w:w="1605"/>
      </w:tblGrid>
      <w:tr w:rsidR="00693F07" w14:paraId="28C47FB7" w14:textId="77777777" w:rsidTr="7746FA31">
        <w:tc>
          <w:tcPr>
            <w:tcW w:w="1920" w:type="dxa"/>
          </w:tcPr>
          <w:p w14:paraId="125BD493" w14:textId="3E4685E6" w:rsidR="00AE3004" w:rsidRDefault="00742170" w:rsidP="00E579F0">
            <w:pPr>
              <w:spacing w:line="360" w:lineRule="auto"/>
              <w:rPr>
                <w:rFonts w:ascii="Arial" w:hAnsi="Arial" w:cs="Arial"/>
                <w:b/>
                <w:bCs/>
              </w:rPr>
            </w:pPr>
            <w:r w:rsidRPr="00946BFF">
              <w:rPr>
                <w:rFonts w:ascii="Arial" w:hAnsi="Arial" w:cs="Arial"/>
                <w:b/>
                <w:bCs/>
              </w:rPr>
              <w:t xml:space="preserve">Resource / </w:t>
            </w:r>
          </w:p>
          <w:p w14:paraId="6ECCA5A6" w14:textId="5AED2A15" w:rsidR="00291164" w:rsidRPr="00946BFF" w:rsidRDefault="00A9056C" w:rsidP="00E579F0">
            <w:pPr>
              <w:spacing w:line="360" w:lineRule="auto"/>
              <w:rPr>
                <w:rFonts w:ascii="Arial" w:hAnsi="Arial" w:cs="Arial"/>
                <w:b/>
                <w:bCs/>
              </w:rPr>
            </w:pPr>
            <w:r>
              <w:rPr>
                <w:rFonts w:ascii="Arial" w:hAnsi="Arial" w:cs="Arial"/>
                <w:b/>
                <w:bCs/>
              </w:rPr>
              <w:t>C</w:t>
            </w:r>
            <w:r w:rsidR="00742170" w:rsidRPr="00946BFF">
              <w:rPr>
                <w:rFonts w:ascii="Arial" w:hAnsi="Arial" w:cs="Arial"/>
                <w:b/>
                <w:bCs/>
              </w:rPr>
              <w:t>apab</w:t>
            </w:r>
            <w:r w:rsidR="00C32533" w:rsidRPr="00946BFF">
              <w:rPr>
                <w:rFonts w:ascii="Arial" w:hAnsi="Arial" w:cs="Arial"/>
                <w:b/>
                <w:bCs/>
              </w:rPr>
              <w:t>i</w:t>
            </w:r>
            <w:r w:rsidR="00742170" w:rsidRPr="00946BFF">
              <w:rPr>
                <w:rFonts w:ascii="Arial" w:hAnsi="Arial" w:cs="Arial"/>
                <w:b/>
                <w:bCs/>
              </w:rPr>
              <w:t>lity</w:t>
            </w:r>
          </w:p>
        </w:tc>
        <w:tc>
          <w:tcPr>
            <w:tcW w:w="1365" w:type="dxa"/>
          </w:tcPr>
          <w:p w14:paraId="3BFBCCB6" w14:textId="09B9E54E" w:rsidR="00291164" w:rsidRPr="00946BFF" w:rsidRDefault="00946BFF" w:rsidP="0031359A">
            <w:pPr>
              <w:spacing w:line="360" w:lineRule="auto"/>
              <w:jc w:val="both"/>
              <w:rPr>
                <w:rFonts w:ascii="Arial" w:hAnsi="Arial" w:cs="Arial"/>
                <w:b/>
                <w:bCs/>
              </w:rPr>
            </w:pPr>
            <w:r>
              <w:rPr>
                <w:rFonts w:ascii="Arial" w:hAnsi="Arial" w:cs="Arial"/>
                <w:b/>
                <w:bCs/>
              </w:rPr>
              <w:t>V</w:t>
            </w:r>
            <w:r w:rsidRPr="00946BFF">
              <w:rPr>
                <w:rFonts w:ascii="Arial" w:hAnsi="Arial" w:cs="Arial"/>
                <w:b/>
                <w:bCs/>
              </w:rPr>
              <w:t>aluable</w:t>
            </w:r>
          </w:p>
        </w:tc>
        <w:tc>
          <w:tcPr>
            <w:tcW w:w="1455" w:type="dxa"/>
          </w:tcPr>
          <w:p w14:paraId="45E94240" w14:textId="39901AD3" w:rsidR="00291164" w:rsidRPr="0051387D" w:rsidRDefault="0051387D" w:rsidP="0031359A">
            <w:pPr>
              <w:spacing w:line="360" w:lineRule="auto"/>
              <w:jc w:val="both"/>
              <w:rPr>
                <w:rFonts w:ascii="Arial" w:hAnsi="Arial" w:cs="Arial"/>
                <w:b/>
                <w:bCs/>
              </w:rPr>
            </w:pPr>
            <w:r w:rsidRPr="0051387D">
              <w:rPr>
                <w:rFonts w:ascii="Arial" w:hAnsi="Arial" w:cs="Arial"/>
                <w:b/>
                <w:bCs/>
              </w:rPr>
              <w:t>Rare</w:t>
            </w:r>
          </w:p>
        </w:tc>
        <w:tc>
          <w:tcPr>
            <w:tcW w:w="1350" w:type="dxa"/>
          </w:tcPr>
          <w:p w14:paraId="209F6CD1" w14:textId="7C71B33F" w:rsidR="00291164" w:rsidRPr="00382AA2" w:rsidRDefault="00382AA2" w:rsidP="0031359A">
            <w:pPr>
              <w:spacing w:line="360" w:lineRule="auto"/>
              <w:jc w:val="both"/>
              <w:rPr>
                <w:rFonts w:ascii="Arial" w:hAnsi="Arial" w:cs="Arial"/>
                <w:b/>
                <w:bCs/>
              </w:rPr>
            </w:pPr>
            <w:r w:rsidRPr="00382AA2">
              <w:rPr>
                <w:rFonts w:ascii="Arial" w:hAnsi="Arial" w:cs="Arial"/>
                <w:b/>
                <w:bCs/>
              </w:rPr>
              <w:t>Inimitable</w:t>
            </w:r>
          </w:p>
        </w:tc>
        <w:tc>
          <w:tcPr>
            <w:tcW w:w="1441" w:type="dxa"/>
          </w:tcPr>
          <w:p w14:paraId="1F1E400E" w14:textId="61AE7A84" w:rsidR="00291164" w:rsidRPr="00F905C9" w:rsidRDefault="00F905C9" w:rsidP="0031359A">
            <w:pPr>
              <w:spacing w:line="360" w:lineRule="auto"/>
              <w:jc w:val="both"/>
              <w:rPr>
                <w:rFonts w:ascii="Arial" w:hAnsi="Arial" w:cs="Arial"/>
                <w:b/>
                <w:bCs/>
              </w:rPr>
            </w:pPr>
            <w:proofErr w:type="spellStart"/>
            <w:r w:rsidRPr="00F905C9">
              <w:rPr>
                <w:rFonts w:ascii="Arial" w:hAnsi="Arial" w:cs="Arial"/>
                <w:b/>
                <w:bCs/>
              </w:rPr>
              <w:t>Organised</w:t>
            </w:r>
            <w:proofErr w:type="spellEnd"/>
          </w:p>
        </w:tc>
        <w:tc>
          <w:tcPr>
            <w:tcW w:w="1605" w:type="dxa"/>
          </w:tcPr>
          <w:p w14:paraId="668C206A" w14:textId="1C392335" w:rsidR="00291164" w:rsidRPr="00693F07" w:rsidRDefault="6656CCA3" w:rsidP="3056906A">
            <w:pPr>
              <w:spacing w:line="360" w:lineRule="auto"/>
              <w:rPr>
                <w:rFonts w:ascii="Arial" w:hAnsi="Arial" w:cs="Arial"/>
                <w:b/>
                <w:bCs/>
              </w:rPr>
            </w:pPr>
            <w:r w:rsidRPr="3056906A">
              <w:rPr>
                <w:rFonts w:ascii="Arial" w:hAnsi="Arial" w:cs="Arial"/>
                <w:b/>
                <w:bCs/>
              </w:rPr>
              <w:t>Competitive Implication</w:t>
            </w:r>
          </w:p>
        </w:tc>
      </w:tr>
      <w:tr w:rsidR="00693F07" w14:paraId="1CF20B6A" w14:textId="77777777" w:rsidTr="7746FA31">
        <w:tc>
          <w:tcPr>
            <w:tcW w:w="1920" w:type="dxa"/>
          </w:tcPr>
          <w:p w14:paraId="156456F7" w14:textId="5C720C04" w:rsidR="00291164" w:rsidRDefault="00B90B3A" w:rsidP="00E579F0">
            <w:pPr>
              <w:spacing w:line="360" w:lineRule="auto"/>
              <w:rPr>
                <w:rFonts w:ascii="Arial" w:hAnsi="Arial" w:cs="Arial"/>
              </w:rPr>
            </w:pPr>
            <w:r>
              <w:rPr>
                <w:rFonts w:ascii="Arial" w:hAnsi="Arial" w:cs="Arial"/>
              </w:rPr>
              <w:t>Professional project management</w:t>
            </w:r>
            <w:r w:rsidR="00136E31">
              <w:rPr>
                <w:rFonts w:ascii="Arial" w:hAnsi="Arial" w:cs="Arial"/>
              </w:rPr>
              <w:t xml:space="preserve"> expertise </w:t>
            </w:r>
          </w:p>
        </w:tc>
        <w:tc>
          <w:tcPr>
            <w:tcW w:w="1365" w:type="dxa"/>
          </w:tcPr>
          <w:p w14:paraId="45690025" w14:textId="7053DC54" w:rsidR="00291164" w:rsidRDefault="0051387D" w:rsidP="0031359A">
            <w:pPr>
              <w:spacing w:line="360" w:lineRule="auto"/>
              <w:jc w:val="both"/>
              <w:rPr>
                <w:rFonts w:ascii="Arial" w:hAnsi="Arial" w:cs="Arial"/>
              </w:rPr>
            </w:pPr>
            <w:r>
              <w:rPr>
                <w:rFonts w:ascii="Arial" w:hAnsi="Arial" w:cs="Arial"/>
              </w:rPr>
              <w:t>Yes</w:t>
            </w:r>
          </w:p>
        </w:tc>
        <w:tc>
          <w:tcPr>
            <w:tcW w:w="1455" w:type="dxa"/>
          </w:tcPr>
          <w:p w14:paraId="6837710B" w14:textId="054C94DA" w:rsidR="00291164" w:rsidRDefault="00DF4796" w:rsidP="0031359A">
            <w:pPr>
              <w:spacing w:line="360" w:lineRule="auto"/>
              <w:jc w:val="both"/>
              <w:rPr>
                <w:rFonts w:ascii="Arial" w:hAnsi="Arial" w:cs="Arial"/>
              </w:rPr>
            </w:pPr>
            <w:r>
              <w:rPr>
                <w:rFonts w:ascii="Arial" w:hAnsi="Arial" w:cs="Arial"/>
              </w:rPr>
              <w:t>No</w:t>
            </w:r>
          </w:p>
        </w:tc>
        <w:tc>
          <w:tcPr>
            <w:tcW w:w="1350" w:type="dxa"/>
          </w:tcPr>
          <w:p w14:paraId="31F89886" w14:textId="76C0C642" w:rsidR="00291164" w:rsidRDefault="00382AA2" w:rsidP="0031359A">
            <w:pPr>
              <w:spacing w:line="360" w:lineRule="auto"/>
              <w:jc w:val="both"/>
              <w:rPr>
                <w:rFonts w:ascii="Arial" w:hAnsi="Arial" w:cs="Arial"/>
              </w:rPr>
            </w:pPr>
            <w:r>
              <w:rPr>
                <w:rFonts w:ascii="Arial" w:hAnsi="Arial" w:cs="Arial"/>
              </w:rPr>
              <w:t>No</w:t>
            </w:r>
          </w:p>
        </w:tc>
        <w:tc>
          <w:tcPr>
            <w:tcW w:w="1441" w:type="dxa"/>
          </w:tcPr>
          <w:p w14:paraId="29002B3E" w14:textId="798FBDDB" w:rsidR="00291164" w:rsidRDefault="00F905C9" w:rsidP="0031359A">
            <w:pPr>
              <w:spacing w:line="360" w:lineRule="auto"/>
              <w:jc w:val="both"/>
              <w:rPr>
                <w:rFonts w:ascii="Arial" w:hAnsi="Arial" w:cs="Arial"/>
              </w:rPr>
            </w:pPr>
            <w:r>
              <w:rPr>
                <w:rFonts w:ascii="Arial" w:hAnsi="Arial" w:cs="Arial"/>
              </w:rPr>
              <w:t>Yes</w:t>
            </w:r>
          </w:p>
        </w:tc>
        <w:tc>
          <w:tcPr>
            <w:tcW w:w="1605" w:type="dxa"/>
          </w:tcPr>
          <w:p w14:paraId="0687A5D8" w14:textId="73AC9235" w:rsidR="00291164" w:rsidRDefault="00DC7C50" w:rsidP="0031359A">
            <w:pPr>
              <w:spacing w:line="360" w:lineRule="auto"/>
              <w:jc w:val="both"/>
              <w:rPr>
                <w:rFonts w:ascii="Arial" w:hAnsi="Arial" w:cs="Arial"/>
              </w:rPr>
            </w:pPr>
            <w:r>
              <w:rPr>
                <w:rFonts w:ascii="Arial" w:hAnsi="Arial" w:cs="Arial"/>
              </w:rPr>
              <w:t xml:space="preserve">Temporary competitive advantage </w:t>
            </w:r>
          </w:p>
        </w:tc>
      </w:tr>
      <w:tr w:rsidR="00693F07" w14:paraId="459E6D91" w14:textId="77777777" w:rsidTr="7746FA31">
        <w:tc>
          <w:tcPr>
            <w:tcW w:w="1920" w:type="dxa"/>
          </w:tcPr>
          <w:p w14:paraId="0CACA0FA" w14:textId="1EA4B00A" w:rsidR="00291164" w:rsidRDefault="00136E31" w:rsidP="00E579F0">
            <w:pPr>
              <w:spacing w:line="360" w:lineRule="auto"/>
              <w:rPr>
                <w:rFonts w:ascii="Arial" w:hAnsi="Arial" w:cs="Arial"/>
              </w:rPr>
            </w:pPr>
            <w:r>
              <w:rPr>
                <w:rFonts w:ascii="Arial" w:hAnsi="Arial" w:cs="Arial"/>
              </w:rPr>
              <w:t xml:space="preserve">Partnership with housing association </w:t>
            </w:r>
          </w:p>
        </w:tc>
        <w:tc>
          <w:tcPr>
            <w:tcW w:w="1365" w:type="dxa"/>
          </w:tcPr>
          <w:p w14:paraId="55A84487" w14:textId="2DCB80D6" w:rsidR="00291164" w:rsidRDefault="0051387D" w:rsidP="0031359A">
            <w:pPr>
              <w:spacing w:line="360" w:lineRule="auto"/>
              <w:jc w:val="both"/>
              <w:rPr>
                <w:rFonts w:ascii="Arial" w:hAnsi="Arial" w:cs="Arial"/>
              </w:rPr>
            </w:pPr>
            <w:r>
              <w:rPr>
                <w:rFonts w:ascii="Arial" w:hAnsi="Arial" w:cs="Arial"/>
              </w:rPr>
              <w:t>Yes</w:t>
            </w:r>
          </w:p>
        </w:tc>
        <w:tc>
          <w:tcPr>
            <w:tcW w:w="1455" w:type="dxa"/>
          </w:tcPr>
          <w:p w14:paraId="3359C13E" w14:textId="7383E7B9" w:rsidR="00291164" w:rsidRDefault="00DF4796" w:rsidP="0031359A">
            <w:pPr>
              <w:spacing w:line="360" w:lineRule="auto"/>
              <w:jc w:val="both"/>
              <w:rPr>
                <w:rFonts w:ascii="Arial" w:hAnsi="Arial" w:cs="Arial"/>
              </w:rPr>
            </w:pPr>
            <w:r>
              <w:rPr>
                <w:rFonts w:ascii="Arial" w:hAnsi="Arial" w:cs="Arial"/>
              </w:rPr>
              <w:t>Moderately</w:t>
            </w:r>
          </w:p>
        </w:tc>
        <w:tc>
          <w:tcPr>
            <w:tcW w:w="1350" w:type="dxa"/>
          </w:tcPr>
          <w:p w14:paraId="155724F8" w14:textId="22DCD3D7" w:rsidR="00291164" w:rsidRDefault="00382AA2" w:rsidP="0031359A">
            <w:pPr>
              <w:spacing w:line="360" w:lineRule="auto"/>
              <w:jc w:val="both"/>
              <w:rPr>
                <w:rFonts w:ascii="Arial" w:hAnsi="Arial" w:cs="Arial"/>
              </w:rPr>
            </w:pPr>
            <w:r>
              <w:rPr>
                <w:rFonts w:ascii="Arial" w:hAnsi="Arial" w:cs="Arial"/>
              </w:rPr>
              <w:t>No</w:t>
            </w:r>
          </w:p>
        </w:tc>
        <w:tc>
          <w:tcPr>
            <w:tcW w:w="1441" w:type="dxa"/>
          </w:tcPr>
          <w:p w14:paraId="4B31EF79" w14:textId="72553754" w:rsidR="00291164" w:rsidRDefault="00F905C9" w:rsidP="0031359A">
            <w:pPr>
              <w:spacing w:line="360" w:lineRule="auto"/>
              <w:jc w:val="both"/>
              <w:rPr>
                <w:rFonts w:ascii="Arial" w:hAnsi="Arial" w:cs="Arial"/>
              </w:rPr>
            </w:pPr>
            <w:r>
              <w:rPr>
                <w:rFonts w:ascii="Arial" w:hAnsi="Arial" w:cs="Arial"/>
              </w:rPr>
              <w:t>Yes</w:t>
            </w:r>
          </w:p>
        </w:tc>
        <w:tc>
          <w:tcPr>
            <w:tcW w:w="1605" w:type="dxa"/>
          </w:tcPr>
          <w:p w14:paraId="55BCC355" w14:textId="7DCE5C64" w:rsidR="00291164" w:rsidRDefault="00566215" w:rsidP="00F718F6">
            <w:pPr>
              <w:spacing w:line="360" w:lineRule="auto"/>
              <w:rPr>
                <w:rFonts w:ascii="Arial" w:hAnsi="Arial" w:cs="Arial"/>
              </w:rPr>
            </w:pPr>
            <w:r>
              <w:rPr>
                <w:rFonts w:ascii="Arial" w:hAnsi="Arial" w:cs="Arial"/>
              </w:rPr>
              <w:t xml:space="preserve">Temporary </w:t>
            </w:r>
            <w:r w:rsidR="00615D88">
              <w:rPr>
                <w:rFonts w:ascii="Arial" w:hAnsi="Arial" w:cs="Arial"/>
              </w:rPr>
              <w:t>advantage through collaboration</w:t>
            </w:r>
          </w:p>
        </w:tc>
      </w:tr>
      <w:tr w:rsidR="00693F07" w14:paraId="33B6C41E" w14:textId="77777777" w:rsidTr="7746FA31">
        <w:tc>
          <w:tcPr>
            <w:tcW w:w="1920" w:type="dxa"/>
          </w:tcPr>
          <w:p w14:paraId="69DE3DC6" w14:textId="5CE3AEFD" w:rsidR="00291164" w:rsidRDefault="001B7D7B" w:rsidP="00E579F0">
            <w:pPr>
              <w:spacing w:line="360" w:lineRule="auto"/>
              <w:rPr>
                <w:rFonts w:ascii="Arial" w:hAnsi="Arial" w:cs="Arial"/>
              </w:rPr>
            </w:pPr>
            <w:r>
              <w:rPr>
                <w:rFonts w:ascii="Arial" w:hAnsi="Arial" w:cs="Arial"/>
              </w:rPr>
              <w:t>Structured stakeholder communication processes</w:t>
            </w:r>
          </w:p>
        </w:tc>
        <w:tc>
          <w:tcPr>
            <w:tcW w:w="1365" w:type="dxa"/>
          </w:tcPr>
          <w:p w14:paraId="0DF4B691" w14:textId="7235F0F3" w:rsidR="00291164" w:rsidRDefault="0051387D" w:rsidP="0031359A">
            <w:pPr>
              <w:spacing w:line="360" w:lineRule="auto"/>
              <w:jc w:val="both"/>
              <w:rPr>
                <w:rFonts w:ascii="Arial" w:hAnsi="Arial" w:cs="Arial"/>
              </w:rPr>
            </w:pPr>
            <w:r>
              <w:rPr>
                <w:rFonts w:ascii="Arial" w:hAnsi="Arial" w:cs="Arial"/>
              </w:rPr>
              <w:t>Yes</w:t>
            </w:r>
          </w:p>
        </w:tc>
        <w:tc>
          <w:tcPr>
            <w:tcW w:w="1455" w:type="dxa"/>
          </w:tcPr>
          <w:p w14:paraId="000C7FCB" w14:textId="32A21DD1" w:rsidR="00291164" w:rsidRDefault="00DF4796" w:rsidP="0031359A">
            <w:pPr>
              <w:spacing w:line="360" w:lineRule="auto"/>
              <w:jc w:val="both"/>
              <w:rPr>
                <w:rFonts w:ascii="Arial" w:hAnsi="Arial" w:cs="Arial"/>
              </w:rPr>
            </w:pPr>
            <w:r>
              <w:rPr>
                <w:rFonts w:ascii="Arial" w:hAnsi="Arial" w:cs="Arial"/>
              </w:rPr>
              <w:t>No</w:t>
            </w:r>
          </w:p>
        </w:tc>
        <w:tc>
          <w:tcPr>
            <w:tcW w:w="1350" w:type="dxa"/>
          </w:tcPr>
          <w:p w14:paraId="7A8F3B2D" w14:textId="0CD5AB85" w:rsidR="00291164" w:rsidRDefault="00382AA2" w:rsidP="0031359A">
            <w:pPr>
              <w:spacing w:line="360" w:lineRule="auto"/>
              <w:jc w:val="both"/>
              <w:rPr>
                <w:rFonts w:ascii="Arial" w:hAnsi="Arial" w:cs="Arial"/>
              </w:rPr>
            </w:pPr>
            <w:r>
              <w:rPr>
                <w:rFonts w:ascii="Arial" w:hAnsi="Arial" w:cs="Arial"/>
              </w:rPr>
              <w:t>No</w:t>
            </w:r>
          </w:p>
        </w:tc>
        <w:tc>
          <w:tcPr>
            <w:tcW w:w="1441" w:type="dxa"/>
          </w:tcPr>
          <w:p w14:paraId="63DE2289" w14:textId="73B3B2F3" w:rsidR="00291164" w:rsidRDefault="00F905C9" w:rsidP="0031359A">
            <w:pPr>
              <w:spacing w:line="360" w:lineRule="auto"/>
              <w:jc w:val="both"/>
              <w:rPr>
                <w:rFonts w:ascii="Arial" w:hAnsi="Arial" w:cs="Arial"/>
              </w:rPr>
            </w:pPr>
            <w:r>
              <w:rPr>
                <w:rFonts w:ascii="Arial" w:hAnsi="Arial" w:cs="Arial"/>
              </w:rPr>
              <w:t>Yes</w:t>
            </w:r>
          </w:p>
        </w:tc>
        <w:tc>
          <w:tcPr>
            <w:tcW w:w="1605" w:type="dxa"/>
          </w:tcPr>
          <w:p w14:paraId="5BDFCC8A" w14:textId="75CF7D06" w:rsidR="00291164" w:rsidRDefault="00787CF8" w:rsidP="0031359A">
            <w:pPr>
              <w:spacing w:line="360" w:lineRule="auto"/>
              <w:jc w:val="both"/>
              <w:rPr>
                <w:rFonts w:ascii="Arial" w:hAnsi="Arial" w:cs="Arial"/>
              </w:rPr>
            </w:pPr>
            <w:r>
              <w:rPr>
                <w:rFonts w:ascii="Arial" w:hAnsi="Arial" w:cs="Arial"/>
              </w:rPr>
              <w:t>Operational efficiency</w:t>
            </w:r>
          </w:p>
        </w:tc>
      </w:tr>
      <w:tr w:rsidR="00693F07" w14:paraId="1B4A3FD8" w14:textId="77777777" w:rsidTr="7746FA31">
        <w:tc>
          <w:tcPr>
            <w:tcW w:w="1920" w:type="dxa"/>
          </w:tcPr>
          <w:p w14:paraId="058E81A7" w14:textId="4E92B9A6" w:rsidR="00291164" w:rsidRDefault="004C7556" w:rsidP="0031359A">
            <w:pPr>
              <w:spacing w:line="360" w:lineRule="auto"/>
              <w:jc w:val="both"/>
              <w:rPr>
                <w:rFonts w:ascii="Arial" w:hAnsi="Arial" w:cs="Arial"/>
              </w:rPr>
            </w:pPr>
            <w:r>
              <w:rPr>
                <w:rFonts w:ascii="Arial" w:hAnsi="Arial" w:cs="Arial"/>
              </w:rPr>
              <w:t xml:space="preserve">Sustainable housing design </w:t>
            </w:r>
          </w:p>
        </w:tc>
        <w:tc>
          <w:tcPr>
            <w:tcW w:w="1365" w:type="dxa"/>
          </w:tcPr>
          <w:p w14:paraId="47109379" w14:textId="40F8E8DC" w:rsidR="00291164" w:rsidRDefault="0051387D" w:rsidP="0031359A">
            <w:pPr>
              <w:spacing w:line="360" w:lineRule="auto"/>
              <w:jc w:val="both"/>
              <w:rPr>
                <w:rFonts w:ascii="Arial" w:hAnsi="Arial" w:cs="Arial"/>
              </w:rPr>
            </w:pPr>
            <w:r>
              <w:rPr>
                <w:rFonts w:ascii="Arial" w:hAnsi="Arial" w:cs="Arial"/>
              </w:rPr>
              <w:t>Yes</w:t>
            </w:r>
          </w:p>
        </w:tc>
        <w:tc>
          <w:tcPr>
            <w:tcW w:w="1455" w:type="dxa"/>
          </w:tcPr>
          <w:p w14:paraId="61F65E73" w14:textId="188F3FD0" w:rsidR="00291164" w:rsidRDefault="00DF4796" w:rsidP="0031359A">
            <w:pPr>
              <w:spacing w:line="360" w:lineRule="auto"/>
              <w:jc w:val="both"/>
              <w:rPr>
                <w:rFonts w:ascii="Arial" w:hAnsi="Arial" w:cs="Arial"/>
              </w:rPr>
            </w:pPr>
            <w:r>
              <w:rPr>
                <w:rFonts w:ascii="Arial" w:hAnsi="Arial" w:cs="Arial"/>
              </w:rPr>
              <w:t>No</w:t>
            </w:r>
          </w:p>
        </w:tc>
        <w:tc>
          <w:tcPr>
            <w:tcW w:w="1350" w:type="dxa"/>
          </w:tcPr>
          <w:p w14:paraId="43924548" w14:textId="357B0298" w:rsidR="00291164" w:rsidRDefault="00382AA2" w:rsidP="0031359A">
            <w:pPr>
              <w:spacing w:line="360" w:lineRule="auto"/>
              <w:jc w:val="both"/>
              <w:rPr>
                <w:rFonts w:ascii="Arial" w:hAnsi="Arial" w:cs="Arial"/>
              </w:rPr>
            </w:pPr>
            <w:r>
              <w:rPr>
                <w:rFonts w:ascii="Arial" w:hAnsi="Arial" w:cs="Arial"/>
              </w:rPr>
              <w:t>No</w:t>
            </w:r>
          </w:p>
        </w:tc>
        <w:tc>
          <w:tcPr>
            <w:tcW w:w="1441" w:type="dxa"/>
          </w:tcPr>
          <w:p w14:paraId="5D78BD63" w14:textId="6239E306" w:rsidR="00291164" w:rsidRDefault="00F905C9" w:rsidP="0031359A">
            <w:pPr>
              <w:spacing w:line="360" w:lineRule="auto"/>
              <w:jc w:val="both"/>
              <w:rPr>
                <w:rFonts w:ascii="Arial" w:hAnsi="Arial" w:cs="Arial"/>
              </w:rPr>
            </w:pPr>
            <w:r>
              <w:rPr>
                <w:rFonts w:ascii="Arial" w:hAnsi="Arial" w:cs="Arial"/>
              </w:rPr>
              <w:t>Yes</w:t>
            </w:r>
          </w:p>
        </w:tc>
        <w:tc>
          <w:tcPr>
            <w:tcW w:w="1605" w:type="dxa"/>
          </w:tcPr>
          <w:p w14:paraId="7C065DD2" w14:textId="5E0A73C8" w:rsidR="00291164" w:rsidRDefault="00F718F6" w:rsidP="0031359A">
            <w:pPr>
              <w:spacing w:line="360" w:lineRule="auto"/>
              <w:jc w:val="both"/>
              <w:rPr>
                <w:rFonts w:ascii="Arial" w:hAnsi="Arial" w:cs="Arial"/>
              </w:rPr>
            </w:pPr>
            <w:r>
              <w:rPr>
                <w:rFonts w:ascii="Arial" w:hAnsi="Arial" w:cs="Arial"/>
              </w:rPr>
              <w:t>Competitive</w:t>
            </w:r>
            <w:r w:rsidR="00787CF8">
              <w:rPr>
                <w:rFonts w:ascii="Arial" w:hAnsi="Arial" w:cs="Arial"/>
              </w:rPr>
              <w:t xml:space="preserve"> </w:t>
            </w:r>
            <w:r>
              <w:rPr>
                <w:rFonts w:ascii="Arial" w:hAnsi="Arial" w:cs="Arial"/>
              </w:rPr>
              <w:t>parity</w:t>
            </w:r>
          </w:p>
        </w:tc>
      </w:tr>
    </w:tbl>
    <w:p w14:paraId="715B14E1" w14:textId="77777777" w:rsidR="00291164" w:rsidRDefault="00291164" w:rsidP="0031359A">
      <w:pPr>
        <w:spacing w:line="360" w:lineRule="auto"/>
        <w:jc w:val="both"/>
        <w:rPr>
          <w:rFonts w:ascii="Arial" w:hAnsi="Arial" w:cs="Arial"/>
        </w:rPr>
      </w:pPr>
    </w:p>
    <w:p w14:paraId="13AF0FEE" w14:textId="0F813EF4" w:rsidR="00125983" w:rsidRPr="00125983" w:rsidRDefault="5950D6C5" w:rsidP="3056906A">
      <w:pPr>
        <w:pStyle w:val="Heading2"/>
        <w:rPr>
          <w:rFonts w:ascii="Arial" w:hAnsi="Arial" w:cs="Arial"/>
        </w:rPr>
      </w:pPr>
      <w:bookmarkStart w:id="5" w:name="_Toc226304425"/>
      <w:r>
        <w:t>2.4 Power–Influence–Interest Matrix</w:t>
      </w:r>
      <w:bookmarkEnd w:id="5"/>
    </w:p>
    <w:p w14:paraId="0EF94323" w14:textId="6D52CA97" w:rsidR="00125983" w:rsidRPr="00125983" w:rsidRDefault="5950D6C5" w:rsidP="00125983">
      <w:pPr>
        <w:spacing w:line="360" w:lineRule="auto"/>
        <w:jc w:val="both"/>
        <w:rPr>
          <w:rFonts w:ascii="Arial" w:hAnsi="Arial" w:cs="Arial"/>
        </w:rPr>
      </w:pPr>
      <w:r w:rsidRPr="7746FA31">
        <w:rPr>
          <w:rFonts w:ascii="Arial" w:hAnsi="Arial" w:cs="Arial"/>
        </w:rPr>
        <w:t xml:space="preserve">The Power–Influence–Interest Matrix is used to </w:t>
      </w:r>
      <w:r w:rsidR="72F8C17D" w:rsidRPr="7746FA31">
        <w:rPr>
          <w:rFonts w:ascii="Arial" w:hAnsi="Arial" w:cs="Arial"/>
        </w:rPr>
        <w:t>categori</w:t>
      </w:r>
      <w:r w:rsidR="00CF2403" w:rsidRPr="7746FA31">
        <w:rPr>
          <w:rFonts w:ascii="Arial" w:hAnsi="Arial" w:cs="Arial"/>
        </w:rPr>
        <w:t>se</w:t>
      </w:r>
      <w:r w:rsidR="72F8C17D" w:rsidRPr="7746FA31">
        <w:rPr>
          <w:rFonts w:ascii="Arial" w:hAnsi="Arial" w:cs="Arial"/>
        </w:rPr>
        <w:t xml:space="preserve"> of</w:t>
      </w:r>
      <w:r w:rsidRPr="7746FA31">
        <w:rPr>
          <w:rFonts w:ascii="Arial" w:hAnsi="Arial" w:cs="Arial"/>
        </w:rPr>
        <w:t xml:space="preserve"> stakeholders according to their ability to influence project outcomes and their level of interest in the redevelopment (Bourne, 2016). </w:t>
      </w:r>
      <w:r w:rsidR="18443566" w:rsidRPr="7746FA31">
        <w:rPr>
          <w:rFonts w:ascii="Arial" w:hAnsi="Arial" w:cs="Arial"/>
        </w:rPr>
        <w:t xml:space="preserve">Stakeholder </w:t>
      </w:r>
      <w:r w:rsidR="426E4C2B" w:rsidRPr="7746FA31">
        <w:rPr>
          <w:rFonts w:ascii="Arial" w:hAnsi="Arial" w:cs="Arial"/>
        </w:rPr>
        <w:t xml:space="preserve">identification </w:t>
      </w:r>
      <w:r w:rsidR="4E3DF44E" w:rsidRPr="7746FA31">
        <w:rPr>
          <w:rFonts w:ascii="Arial" w:hAnsi="Arial" w:cs="Arial"/>
        </w:rPr>
        <w:t>and mapping</w:t>
      </w:r>
      <w:r w:rsidR="426E4C2B" w:rsidRPr="7746FA31">
        <w:rPr>
          <w:rFonts w:ascii="Arial" w:hAnsi="Arial" w:cs="Arial"/>
        </w:rPr>
        <w:t xml:space="preserve"> are </w:t>
      </w:r>
      <w:r w:rsidR="794EBDBB" w:rsidRPr="7746FA31">
        <w:rPr>
          <w:rFonts w:ascii="Arial" w:hAnsi="Arial" w:cs="Arial"/>
        </w:rPr>
        <w:t>continuing</w:t>
      </w:r>
      <w:r w:rsidR="426E4C2B" w:rsidRPr="7746FA31">
        <w:rPr>
          <w:rFonts w:ascii="Arial" w:hAnsi="Arial" w:cs="Arial"/>
        </w:rPr>
        <w:t xml:space="preserve"> process</w:t>
      </w:r>
      <w:r w:rsidR="2673C284" w:rsidRPr="7746FA31">
        <w:rPr>
          <w:rFonts w:ascii="Arial" w:hAnsi="Arial" w:cs="Arial"/>
        </w:rPr>
        <w:t>es</w:t>
      </w:r>
      <w:r w:rsidR="426E4C2B" w:rsidRPr="7746FA31">
        <w:rPr>
          <w:rFonts w:ascii="Arial" w:hAnsi="Arial" w:cs="Arial"/>
        </w:rPr>
        <w:t xml:space="preserve"> throughout </w:t>
      </w:r>
      <w:r w:rsidR="4AECFD07" w:rsidRPr="7746FA31">
        <w:rPr>
          <w:rFonts w:ascii="Arial" w:hAnsi="Arial" w:cs="Arial"/>
        </w:rPr>
        <w:t xml:space="preserve">the project life cycle and are essential </w:t>
      </w:r>
      <w:r w:rsidR="66D14C11" w:rsidRPr="7746FA31">
        <w:rPr>
          <w:rFonts w:ascii="Arial" w:hAnsi="Arial" w:cs="Arial"/>
        </w:rPr>
        <w:t>to ensure stakeholder expectation</w:t>
      </w:r>
      <w:r w:rsidR="55D409D5" w:rsidRPr="7746FA31">
        <w:rPr>
          <w:rFonts w:ascii="Arial" w:hAnsi="Arial" w:cs="Arial"/>
        </w:rPr>
        <w:t>s are effectively managed (Turne</w:t>
      </w:r>
      <w:r w:rsidR="6C4E6AAB" w:rsidRPr="7746FA31">
        <w:rPr>
          <w:rFonts w:ascii="Arial" w:hAnsi="Arial" w:cs="Arial"/>
        </w:rPr>
        <w:t>r and Hawkins, 2016).</w:t>
      </w:r>
      <w:r w:rsidR="4E3DF44E" w:rsidRPr="7746FA31">
        <w:rPr>
          <w:rFonts w:ascii="Arial" w:hAnsi="Arial" w:cs="Arial"/>
        </w:rPr>
        <w:t xml:space="preserve"> </w:t>
      </w:r>
      <w:r w:rsidR="603A4DCF" w:rsidRPr="7746FA31">
        <w:rPr>
          <w:rFonts w:ascii="Arial" w:hAnsi="Arial" w:cs="Arial"/>
        </w:rPr>
        <w:t>Effective</w:t>
      </w:r>
      <w:r w:rsidR="7B906EC1" w:rsidRPr="7746FA31">
        <w:rPr>
          <w:rFonts w:ascii="Arial" w:hAnsi="Arial" w:cs="Arial"/>
        </w:rPr>
        <w:t xml:space="preserve"> stakeholder </w:t>
      </w:r>
      <w:r w:rsidR="53C62EC4" w:rsidRPr="7746FA31">
        <w:rPr>
          <w:rFonts w:ascii="Arial" w:hAnsi="Arial" w:cs="Arial"/>
        </w:rPr>
        <w:t>engagement and</w:t>
      </w:r>
      <w:r w:rsidR="24CAB5A6" w:rsidRPr="7746FA31">
        <w:rPr>
          <w:rFonts w:ascii="Arial" w:hAnsi="Arial" w:cs="Arial"/>
        </w:rPr>
        <w:t xml:space="preserve"> satisfaction </w:t>
      </w:r>
      <w:r w:rsidR="1CA7C6F2" w:rsidRPr="7746FA31">
        <w:rPr>
          <w:rFonts w:ascii="Arial" w:hAnsi="Arial" w:cs="Arial"/>
        </w:rPr>
        <w:t xml:space="preserve">are critical to project success, as both internal and external </w:t>
      </w:r>
      <w:r w:rsidR="5D7AB55C" w:rsidRPr="7746FA31">
        <w:rPr>
          <w:rFonts w:ascii="Arial" w:hAnsi="Arial" w:cs="Arial"/>
        </w:rPr>
        <w:t xml:space="preserve">stakeholders can significantly influence </w:t>
      </w:r>
      <w:r w:rsidR="249C0FDD" w:rsidRPr="7746FA31">
        <w:rPr>
          <w:rFonts w:ascii="Arial" w:hAnsi="Arial" w:cs="Arial"/>
        </w:rPr>
        <w:t xml:space="preserve">project outcomes (Maqbool, </w:t>
      </w:r>
      <w:r w:rsidR="5CCC4BED" w:rsidRPr="7746FA31">
        <w:rPr>
          <w:rFonts w:ascii="Arial" w:hAnsi="Arial" w:cs="Arial"/>
        </w:rPr>
        <w:t>Rashid</w:t>
      </w:r>
      <w:r w:rsidR="3FDA8E2D" w:rsidRPr="7746FA31">
        <w:rPr>
          <w:rFonts w:ascii="Arial" w:hAnsi="Arial" w:cs="Arial"/>
        </w:rPr>
        <w:t xml:space="preserve"> </w:t>
      </w:r>
      <w:r w:rsidR="29D4FBBE" w:rsidRPr="7746FA31">
        <w:rPr>
          <w:rFonts w:ascii="Arial" w:hAnsi="Arial" w:cs="Arial"/>
        </w:rPr>
        <w:t>and Ashfaq</w:t>
      </w:r>
      <w:r w:rsidR="53C62EC4" w:rsidRPr="7746FA31">
        <w:rPr>
          <w:rFonts w:ascii="Arial" w:hAnsi="Arial" w:cs="Arial"/>
        </w:rPr>
        <w:t xml:space="preserve">, 2022). </w:t>
      </w:r>
      <w:r w:rsidRPr="7746FA31">
        <w:rPr>
          <w:rFonts w:ascii="Arial" w:hAnsi="Arial" w:cs="Arial"/>
        </w:rPr>
        <w:t xml:space="preserve">This tool supports prioritisation by identifying which stakeholders require close management, regular </w:t>
      </w:r>
      <w:r w:rsidR="07FC9E74" w:rsidRPr="7746FA31">
        <w:rPr>
          <w:rFonts w:ascii="Arial" w:hAnsi="Arial" w:cs="Arial"/>
        </w:rPr>
        <w:t>engagement,</w:t>
      </w:r>
      <w:r w:rsidRPr="7746FA31">
        <w:rPr>
          <w:rFonts w:ascii="Arial" w:hAnsi="Arial" w:cs="Arial"/>
        </w:rPr>
        <w:t xml:space="preserve"> or minimal monitoring</w:t>
      </w:r>
      <w:r w:rsidR="3E5DA237" w:rsidRPr="7746FA31">
        <w:rPr>
          <w:rFonts w:ascii="Arial" w:hAnsi="Arial" w:cs="Arial"/>
        </w:rPr>
        <w:t xml:space="preserve"> efforts.</w:t>
      </w:r>
    </w:p>
    <w:p w14:paraId="5986ABC4" w14:textId="564B7559" w:rsidR="00125983" w:rsidRPr="00125983" w:rsidRDefault="5950D6C5" w:rsidP="3056906A">
      <w:pPr>
        <w:spacing w:line="360" w:lineRule="auto"/>
        <w:jc w:val="both"/>
        <w:rPr>
          <w:rFonts w:ascii="Arial" w:hAnsi="Arial" w:cs="Arial"/>
        </w:rPr>
      </w:pPr>
      <w:r w:rsidRPr="3056906A">
        <w:rPr>
          <w:rFonts w:ascii="Arial" w:hAnsi="Arial" w:cs="Arial"/>
        </w:rPr>
        <w:lastRenderedPageBreak/>
        <w:t>For the Bracknell housing redevelopment project, stakeholders such as Bracknell Forest Council, the housing association partner and the project sponsor fall within the high power / high interest category. These actors have decision-making authority</w:t>
      </w:r>
    </w:p>
    <w:p w14:paraId="5F5B725A" w14:textId="5408C16F" w:rsidR="00125983" w:rsidRPr="00125983" w:rsidRDefault="5950D6C5" w:rsidP="00125983">
      <w:pPr>
        <w:spacing w:line="360" w:lineRule="auto"/>
        <w:jc w:val="both"/>
        <w:rPr>
          <w:rFonts w:ascii="Arial" w:hAnsi="Arial" w:cs="Arial"/>
        </w:rPr>
      </w:pPr>
      <w:r w:rsidRPr="7746FA31">
        <w:rPr>
          <w:rFonts w:ascii="Arial" w:hAnsi="Arial" w:cs="Arial"/>
        </w:rPr>
        <w:t>and direct influence over approvals, funding</w:t>
      </w:r>
      <w:r w:rsidR="2FC1CEA8" w:rsidRPr="7746FA31">
        <w:rPr>
          <w:rFonts w:ascii="Arial" w:hAnsi="Arial" w:cs="Arial"/>
        </w:rPr>
        <w:t xml:space="preserve">, </w:t>
      </w:r>
      <w:r w:rsidRPr="7746FA31">
        <w:rPr>
          <w:rFonts w:ascii="Arial" w:hAnsi="Arial" w:cs="Arial"/>
        </w:rPr>
        <w:t xml:space="preserve">and </w:t>
      </w:r>
      <w:r w:rsidR="6EEFA1E7" w:rsidRPr="7746FA31">
        <w:rPr>
          <w:rFonts w:ascii="Arial" w:hAnsi="Arial" w:cs="Arial"/>
        </w:rPr>
        <w:t xml:space="preserve">regulatory </w:t>
      </w:r>
      <w:r w:rsidRPr="7746FA31">
        <w:rPr>
          <w:rFonts w:ascii="Arial" w:hAnsi="Arial" w:cs="Arial"/>
        </w:rPr>
        <w:t>compliance. Therefore, they require close management and continuous communication.</w:t>
      </w:r>
    </w:p>
    <w:p w14:paraId="4DA38B79" w14:textId="103760DD" w:rsidR="00125983" w:rsidRPr="00125983" w:rsidRDefault="00125983" w:rsidP="00125983">
      <w:pPr>
        <w:spacing w:line="360" w:lineRule="auto"/>
        <w:jc w:val="both"/>
        <w:rPr>
          <w:rFonts w:ascii="Arial" w:hAnsi="Arial" w:cs="Arial"/>
        </w:rPr>
      </w:pPr>
      <w:r w:rsidRPr="7746FA31">
        <w:rPr>
          <w:rFonts w:ascii="Arial" w:hAnsi="Arial" w:cs="Arial"/>
        </w:rPr>
        <w:t xml:space="preserve">Existing residents demonstrate high interest but lower formal power, as they are directly affected by relocation and redevelopment outcomes. Although their influence may be indirect, collective dissatisfaction </w:t>
      </w:r>
      <w:r w:rsidR="404B6561" w:rsidRPr="7746FA31">
        <w:rPr>
          <w:rFonts w:ascii="Arial" w:hAnsi="Arial" w:cs="Arial"/>
        </w:rPr>
        <w:t>may</w:t>
      </w:r>
      <w:r w:rsidRPr="7746FA31">
        <w:rPr>
          <w:rFonts w:ascii="Arial" w:hAnsi="Arial" w:cs="Arial"/>
        </w:rPr>
        <w:t xml:space="preserve"> create reputational and political pressure</w:t>
      </w:r>
      <w:r w:rsidR="1326AA64" w:rsidRPr="7746FA31">
        <w:rPr>
          <w:rFonts w:ascii="Arial" w:hAnsi="Arial" w:cs="Arial"/>
        </w:rPr>
        <w:t>s</w:t>
      </w:r>
      <w:r w:rsidRPr="7746FA31">
        <w:rPr>
          <w:rFonts w:ascii="Arial" w:hAnsi="Arial" w:cs="Arial"/>
        </w:rPr>
        <w:t>. Consequently, they require active consultation and transparent engagement.</w:t>
      </w:r>
    </w:p>
    <w:p w14:paraId="78EEDC2C" w14:textId="77777777" w:rsidR="00125983" w:rsidRPr="00125983" w:rsidRDefault="00125983" w:rsidP="00125983">
      <w:pPr>
        <w:spacing w:line="360" w:lineRule="auto"/>
        <w:jc w:val="both"/>
        <w:rPr>
          <w:rFonts w:ascii="Arial" w:hAnsi="Arial" w:cs="Arial"/>
        </w:rPr>
      </w:pPr>
      <w:r w:rsidRPr="00125983">
        <w:rPr>
          <w:rFonts w:ascii="Arial" w:hAnsi="Arial" w:cs="Arial"/>
        </w:rPr>
        <w:t>Environmental regulators hold high power but moderate interest, as their involvement is compliance-based. Regular reporting and proactive coordination are necessary to avoid enforcement risks.</w:t>
      </w:r>
    </w:p>
    <w:p w14:paraId="688362F7" w14:textId="46A47355" w:rsidR="00E93DBF" w:rsidRDefault="00125983" w:rsidP="00E93DBF">
      <w:pPr>
        <w:spacing w:line="360" w:lineRule="auto"/>
        <w:jc w:val="both"/>
        <w:rPr>
          <w:rFonts w:ascii="Arial" w:hAnsi="Arial" w:cs="Arial"/>
        </w:rPr>
      </w:pPr>
      <w:r w:rsidRPr="7746FA31">
        <w:rPr>
          <w:rFonts w:ascii="Arial" w:hAnsi="Arial" w:cs="Arial"/>
        </w:rPr>
        <w:t xml:space="preserve">Applying this matrix ensures structured stakeholder prioritisation and reduces the likelihood of misallocated </w:t>
      </w:r>
      <w:r w:rsidR="336D6B82" w:rsidRPr="7746FA31">
        <w:rPr>
          <w:rFonts w:ascii="Arial" w:hAnsi="Arial" w:cs="Arial"/>
        </w:rPr>
        <w:t xml:space="preserve">stakeholder </w:t>
      </w:r>
      <w:r w:rsidRPr="7746FA31">
        <w:rPr>
          <w:rFonts w:ascii="Arial" w:hAnsi="Arial" w:cs="Arial"/>
        </w:rPr>
        <w:t>engagement efforts.</w:t>
      </w:r>
    </w:p>
    <w:p w14:paraId="59210D38" w14:textId="7402ED64" w:rsidR="00372D67" w:rsidRPr="00E93DBF" w:rsidRDefault="00094833" w:rsidP="3056906A">
      <w:pPr>
        <w:spacing w:line="360" w:lineRule="auto"/>
        <w:jc w:val="both"/>
        <w:rPr>
          <w:rFonts w:ascii="Arial" w:hAnsi="Arial" w:cs="Arial"/>
        </w:rPr>
      </w:pPr>
      <w:r w:rsidRPr="00F30367">
        <w:rPr>
          <w:rFonts w:ascii="Arial" w:eastAsia="Aptos" w:hAnsi="Arial" w:cs="Arial"/>
          <w:b/>
          <w:bCs/>
          <w:color w:val="000000" w:themeColor="text1"/>
        </w:rPr>
        <w:t>T</w:t>
      </w:r>
      <w:r w:rsidR="00625C50" w:rsidRPr="00F30367">
        <w:rPr>
          <w:rFonts w:ascii="Arial" w:eastAsia="Aptos" w:hAnsi="Arial" w:cs="Arial"/>
          <w:b/>
          <w:bCs/>
          <w:color w:val="000000" w:themeColor="text1"/>
        </w:rPr>
        <w:t>able 3:</w:t>
      </w:r>
      <w:r w:rsidR="00625C50" w:rsidRPr="00F30367">
        <w:rPr>
          <w:rFonts w:ascii="Cambria" w:eastAsia="Aptos" w:hAnsi="Cambria" w:cs="Apple Color Emoji"/>
          <w:b/>
          <w:bCs/>
          <w:color w:val="000000" w:themeColor="text1"/>
          <w:sz w:val="36"/>
          <w:szCs w:val="36"/>
        </w:rPr>
        <w:t xml:space="preserve"> </w:t>
      </w:r>
      <w:r w:rsidR="52B9FDDA" w:rsidRPr="006C0D0C">
        <w:rPr>
          <w:rFonts w:ascii="Apple Color Emoji" w:eastAsia="Aptos" w:hAnsi="Apple Color Emoji" w:cs="Apple Color Emoji"/>
          <w:b/>
          <w:bCs/>
          <w:color w:val="000000" w:themeColor="text1"/>
        </w:rPr>
        <w:t>🔎</w:t>
      </w:r>
      <w:r w:rsidR="52B9FDDA" w:rsidRPr="006C0D0C">
        <w:rPr>
          <w:rFonts w:ascii="Arial" w:eastAsia="Aptos" w:hAnsi="Arial" w:cs="Arial"/>
          <w:b/>
          <w:bCs/>
          <w:color w:val="000000" w:themeColor="text1"/>
        </w:rPr>
        <w:t xml:space="preserve"> Power, Influence &amp; Interest Table</w:t>
      </w:r>
      <w:r w:rsidR="52B9FDDA" w:rsidRPr="006C0D0C">
        <w:rPr>
          <w:rFonts w:ascii="Aptos" w:eastAsia="Aptos" w:hAnsi="Aptos" w:cs="Aptos"/>
          <w:b/>
          <w:bCs/>
          <w:color w:val="000000" w:themeColor="text1"/>
          <w:sz w:val="36"/>
          <w:szCs w:val="36"/>
        </w:rPr>
        <w:t xml:space="preserve"> </w:t>
      </w:r>
    </w:p>
    <w:tbl>
      <w:tblPr>
        <w:tblStyle w:val="TableGrid"/>
        <w:tblW w:w="0" w:type="auto"/>
        <w:tblLook w:val="0680" w:firstRow="0" w:lastRow="0" w:firstColumn="1" w:lastColumn="0" w:noHBand="1" w:noVBand="1"/>
      </w:tblPr>
      <w:tblGrid>
        <w:gridCol w:w="2029"/>
        <w:gridCol w:w="944"/>
        <w:gridCol w:w="1673"/>
        <w:gridCol w:w="1175"/>
        <w:gridCol w:w="3195"/>
      </w:tblGrid>
      <w:tr w:rsidR="00CD6539" w:rsidRPr="00E74478" w14:paraId="66A3BD25" w14:textId="77777777" w:rsidTr="3056906A">
        <w:trPr>
          <w:trHeight w:val="300"/>
        </w:trPr>
        <w:tc>
          <w:tcPr>
            <w:tcW w:w="2029" w:type="dxa"/>
            <w:shd w:val="clear" w:color="auto" w:fill="00B0F0"/>
          </w:tcPr>
          <w:p w14:paraId="6405111B" w14:textId="668DD98F" w:rsidR="00372D67" w:rsidRPr="00997CCB" w:rsidRDefault="00E74478" w:rsidP="00FF5E39">
            <w:pPr>
              <w:jc w:val="center"/>
              <w:rPr>
                <w:b/>
                <w:bCs/>
                <w:color w:val="EE0000"/>
                <w:highlight w:val="black"/>
              </w:rPr>
            </w:pPr>
            <w:r w:rsidRPr="00997CCB">
              <w:rPr>
                <w:b/>
                <w:bCs/>
                <w:color w:val="EE0000"/>
              </w:rPr>
              <w:t>St</w:t>
            </w:r>
            <w:r w:rsidR="00997CCB" w:rsidRPr="00997CCB">
              <w:rPr>
                <w:b/>
                <w:bCs/>
                <w:color w:val="EE0000"/>
              </w:rPr>
              <w:t>akeholder</w:t>
            </w:r>
          </w:p>
        </w:tc>
        <w:tc>
          <w:tcPr>
            <w:tcW w:w="944" w:type="dxa"/>
            <w:shd w:val="clear" w:color="auto" w:fill="00B0F0"/>
          </w:tcPr>
          <w:p w14:paraId="316E2B00" w14:textId="77777777" w:rsidR="00372D67" w:rsidRPr="00E74478" w:rsidRDefault="00372D67" w:rsidP="00FF5E39">
            <w:pPr>
              <w:jc w:val="center"/>
              <w:rPr>
                <w:color w:val="EE0000"/>
              </w:rPr>
            </w:pPr>
            <w:r w:rsidRPr="00E74478">
              <w:rPr>
                <w:b/>
                <w:bCs/>
                <w:color w:val="EE0000"/>
              </w:rPr>
              <w:t>Power</w:t>
            </w:r>
          </w:p>
        </w:tc>
        <w:tc>
          <w:tcPr>
            <w:tcW w:w="1673" w:type="dxa"/>
            <w:shd w:val="clear" w:color="auto" w:fill="00B0F0"/>
          </w:tcPr>
          <w:p w14:paraId="6A7471F1" w14:textId="77777777" w:rsidR="00372D67" w:rsidRPr="00E74478" w:rsidRDefault="00372D67" w:rsidP="00FF5E39">
            <w:pPr>
              <w:jc w:val="center"/>
              <w:rPr>
                <w:color w:val="EE0000"/>
              </w:rPr>
            </w:pPr>
            <w:r w:rsidRPr="00E74478">
              <w:rPr>
                <w:b/>
                <w:bCs/>
                <w:color w:val="EE0000"/>
              </w:rPr>
              <w:t>Influence</w:t>
            </w:r>
          </w:p>
        </w:tc>
        <w:tc>
          <w:tcPr>
            <w:tcW w:w="1175" w:type="dxa"/>
            <w:shd w:val="clear" w:color="auto" w:fill="00B0F0"/>
          </w:tcPr>
          <w:p w14:paraId="10442DAE" w14:textId="77777777" w:rsidR="00372D67" w:rsidRPr="00E74478" w:rsidRDefault="00372D67" w:rsidP="00FF5E39">
            <w:pPr>
              <w:jc w:val="center"/>
              <w:rPr>
                <w:color w:val="EE0000"/>
              </w:rPr>
            </w:pPr>
            <w:r w:rsidRPr="00E74478">
              <w:rPr>
                <w:b/>
                <w:bCs/>
                <w:color w:val="EE0000"/>
              </w:rPr>
              <w:t>Interest</w:t>
            </w:r>
          </w:p>
        </w:tc>
        <w:tc>
          <w:tcPr>
            <w:tcW w:w="3195" w:type="dxa"/>
            <w:shd w:val="clear" w:color="auto" w:fill="00B0F0"/>
          </w:tcPr>
          <w:p w14:paraId="22991ABE" w14:textId="77777777" w:rsidR="00372D67" w:rsidRPr="00E74478" w:rsidRDefault="00372D67" w:rsidP="00FF5E39">
            <w:pPr>
              <w:jc w:val="center"/>
              <w:rPr>
                <w:color w:val="EE0000"/>
              </w:rPr>
            </w:pPr>
            <w:r w:rsidRPr="00E74478">
              <w:rPr>
                <w:b/>
                <w:bCs/>
                <w:color w:val="EE0000"/>
              </w:rPr>
              <w:t>Reason</w:t>
            </w:r>
          </w:p>
        </w:tc>
      </w:tr>
      <w:tr w:rsidR="009C4904" w14:paraId="1F3C81EC" w14:textId="77777777" w:rsidTr="3056906A">
        <w:trPr>
          <w:trHeight w:val="300"/>
        </w:trPr>
        <w:tc>
          <w:tcPr>
            <w:tcW w:w="2029" w:type="dxa"/>
          </w:tcPr>
          <w:p w14:paraId="7515D100" w14:textId="77777777" w:rsidR="00372D67" w:rsidRPr="00997CCB" w:rsidRDefault="00656CF8" w:rsidP="00FF5E39">
            <w:pPr>
              <w:rPr>
                <w:rFonts w:ascii="Arial" w:hAnsi="Arial" w:cs="Arial"/>
              </w:rPr>
            </w:pPr>
            <w:r w:rsidRPr="00997CCB">
              <w:rPr>
                <w:rFonts w:ascii="Arial" w:hAnsi="Arial" w:cs="Arial"/>
              </w:rPr>
              <w:t xml:space="preserve">Bracknell Forest </w:t>
            </w:r>
            <w:r w:rsidR="00796EFE" w:rsidRPr="00997CCB">
              <w:rPr>
                <w:rFonts w:ascii="Arial" w:hAnsi="Arial" w:cs="Arial"/>
              </w:rPr>
              <w:t xml:space="preserve">Council </w:t>
            </w:r>
          </w:p>
          <w:p w14:paraId="329C1147" w14:textId="533CBC3B" w:rsidR="00F00057" w:rsidRPr="00997CCB" w:rsidRDefault="00F00057" w:rsidP="00FF5E39">
            <w:pPr>
              <w:rPr>
                <w:rFonts w:ascii="Arial" w:hAnsi="Arial" w:cs="Arial"/>
                <w:highlight w:val="black"/>
              </w:rPr>
            </w:pPr>
          </w:p>
        </w:tc>
        <w:tc>
          <w:tcPr>
            <w:tcW w:w="944" w:type="dxa"/>
          </w:tcPr>
          <w:p w14:paraId="284FACA8" w14:textId="77777777" w:rsidR="00372D67" w:rsidRPr="006B7AA0" w:rsidRDefault="00372D67" w:rsidP="00FF5E39">
            <w:pPr>
              <w:rPr>
                <w:rFonts w:ascii="Arial" w:hAnsi="Arial" w:cs="Arial"/>
              </w:rPr>
            </w:pPr>
            <w:r w:rsidRPr="006B7AA0">
              <w:rPr>
                <w:rFonts w:ascii="Arial" w:hAnsi="Arial" w:cs="Arial"/>
              </w:rPr>
              <w:t>High</w:t>
            </w:r>
          </w:p>
        </w:tc>
        <w:tc>
          <w:tcPr>
            <w:tcW w:w="1673" w:type="dxa"/>
          </w:tcPr>
          <w:p w14:paraId="139F7709" w14:textId="77777777" w:rsidR="00372D67" w:rsidRPr="006B7AA0" w:rsidRDefault="00372D67" w:rsidP="00FF5E39">
            <w:pPr>
              <w:rPr>
                <w:rFonts w:ascii="Arial" w:hAnsi="Arial" w:cs="Arial"/>
              </w:rPr>
            </w:pPr>
            <w:r w:rsidRPr="006B7AA0">
              <w:rPr>
                <w:rFonts w:ascii="Arial" w:hAnsi="Arial" w:cs="Arial"/>
              </w:rPr>
              <w:t>High</w:t>
            </w:r>
          </w:p>
        </w:tc>
        <w:tc>
          <w:tcPr>
            <w:tcW w:w="1175" w:type="dxa"/>
          </w:tcPr>
          <w:p w14:paraId="67A64B1D" w14:textId="77777777" w:rsidR="00372D67" w:rsidRPr="006B7AA0" w:rsidRDefault="00372D67" w:rsidP="00FF5E39">
            <w:pPr>
              <w:rPr>
                <w:rFonts w:ascii="Arial" w:hAnsi="Arial" w:cs="Arial"/>
              </w:rPr>
            </w:pPr>
            <w:r w:rsidRPr="006B7AA0">
              <w:rPr>
                <w:rFonts w:ascii="Arial" w:hAnsi="Arial" w:cs="Arial"/>
              </w:rPr>
              <w:t>High</w:t>
            </w:r>
          </w:p>
        </w:tc>
        <w:tc>
          <w:tcPr>
            <w:tcW w:w="3195" w:type="dxa"/>
          </w:tcPr>
          <w:p w14:paraId="719C963C" w14:textId="6470AC54" w:rsidR="00372D67" w:rsidRPr="006B7AA0" w:rsidRDefault="000B239F" w:rsidP="00FF5E39">
            <w:pPr>
              <w:rPr>
                <w:rFonts w:ascii="Arial" w:hAnsi="Arial" w:cs="Arial"/>
              </w:rPr>
            </w:pPr>
            <w:r w:rsidRPr="006B7AA0">
              <w:rPr>
                <w:rFonts w:ascii="Arial" w:hAnsi="Arial" w:cs="Arial"/>
              </w:rPr>
              <w:t xml:space="preserve">Planning </w:t>
            </w:r>
            <w:r w:rsidR="006B7AA0" w:rsidRPr="006B7AA0">
              <w:rPr>
                <w:rFonts w:ascii="Arial" w:hAnsi="Arial" w:cs="Arial"/>
              </w:rPr>
              <w:t>authority:</w:t>
            </w:r>
            <w:r w:rsidRPr="006B7AA0">
              <w:rPr>
                <w:rFonts w:ascii="Arial" w:hAnsi="Arial" w:cs="Arial"/>
              </w:rPr>
              <w:t xml:space="preserve"> approve the redevelopment </w:t>
            </w:r>
            <w:r w:rsidR="00AC42F6" w:rsidRPr="006B7AA0">
              <w:rPr>
                <w:rFonts w:ascii="Arial" w:hAnsi="Arial" w:cs="Arial"/>
              </w:rPr>
              <w:t>and ensures compliance</w:t>
            </w:r>
          </w:p>
        </w:tc>
      </w:tr>
      <w:tr w:rsidR="009C4904" w14:paraId="44E27073" w14:textId="77777777" w:rsidTr="3056906A">
        <w:trPr>
          <w:trHeight w:val="300"/>
        </w:trPr>
        <w:tc>
          <w:tcPr>
            <w:tcW w:w="2029" w:type="dxa"/>
            <w:tcBorders>
              <w:top w:val="single" w:sz="4" w:space="0" w:color="auto"/>
            </w:tcBorders>
          </w:tcPr>
          <w:p w14:paraId="6F50F374" w14:textId="06A96617" w:rsidR="00372D67" w:rsidRPr="006B7AA0" w:rsidRDefault="004C62EE" w:rsidP="00FF5E39">
            <w:pPr>
              <w:rPr>
                <w:rFonts w:ascii="Arial" w:hAnsi="Arial" w:cs="Arial"/>
              </w:rPr>
            </w:pPr>
            <w:r w:rsidRPr="006B7AA0">
              <w:rPr>
                <w:rFonts w:ascii="Arial" w:hAnsi="Arial" w:cs="Arial"/>
              </w:rPr>
              <w:t>Housing Association</w:t>
            </w:r>
          </w:p>
        </w:tc>
        <w:tc>
          <w:tcPr>
            <w:tcW w:w="944" w:type="dxa"/>
          </w:tcPr>
          <w:p w14:paraId="0F98963D" w14:textId="07D4F1BD" w:rsidR="00372D67" w:rsidRPr="006B7AA0" w:rsidRDefault="00390936" w:rsidP="00FF5E39">
            <w:pPr>
              <w:rPr>
                <w:rFonts w:ascii="Arial" w:hAnsi="Arial" w:cs="Arial"/>
              </w:rPr>
            </w:pPr>
            <w:r w:rsidRPr="006B7AA0">
              <w:rPr>
                <w:rFonts w:ascii="Arial" w:hAnsi="Arial" w:cs="Arial"/>
              </w:rPr>
              <w:t>High</w:t>
            </w:r>
          </w:p>
        </w:tc>
        <w:tc>
          <w:tcPr>
            <w:tcW w:w="1673" w:type="dxa"/>
          </w:tcPr>
          <w:p w14:paraId="6BC8679E" w14:textId="77777777" w:rsidR="00372D67" w:rsidRPr="006B7AA0" w:rsidRDefault="00372D67" w:rsidP="00FF5E39">
            <w:pPr>
              <w:rPr>
                <w:rFonts w:ascii="Arial" w:hAnsi="Arial" w:cs="Arial"/>
              </w:rPr>
            </w:pPr>
            <w:r w:rsidRPr="006B7AA0">
              <w:rPr>
                <w:rFonts w:ascii="Arial" w:hAnsi="Arial" w:cs="Arial"/>
              </w:rPr>
              <w:t>High</w:t>
            </w:r>
          </w:p>
        </w:tc>
        <w:tc>
          <w:tcPr>
            <w:tcW w:w="1175" w:type="dxa"/>
          </w:tcPr>
          <w:p w14:paraId="023C00DA" w14:textId="77777777" w:rsidR="00372D67" w:rsidRPr="006B7AA0" w:rsidRDefault="00372D67" w:rsidP="00FF5E39">
            <w:pPr>
              <w:rPr>
                <w:rFonts w:ascii="Arial" w:hAnsi="Arial" w:cs="Arial"/>
              </w:rPr>
            </w:pPr>
            <w:r w:rsidRPr="006B7AA0">
              <w:rPr>
                <w:rFonts w:ascii="Arial" w:hAnsi="Arial" w:cs="Arial"/>
              </w:rPr>
              <w:t>High</w:t>
            </w:r>
          </w:p>
        </w:tc>
        <w:tc>
          <w:tcPr>
            <w:tcW w:w="3195" w:type="dxa"/>
          </w:tcPr>
          <w:p w14:paraId="52F9669D" w14:textId="52BA32B5" w:rsidR="00372D67" w:rsidRPr="006B7AA0" w:rsidRDefault="00E1661A" w:rsidP="00FF5E39">
            <w:pPr>
              <w:rPr>
                <w:rFonts w:ascii="Arial" w:hAnsi="Arial" w:cs="Arial"/>
              </w:rPr>
            </w:pPr>
            <w:r w:rsidRPr="006B7AA0">
              <w:rPr>
                <w:rFonts w:ascii="Arial" w:hAnsi="Arial" w:cs="Arial"/>
              </w:rPr>
              <w:t>Allocated housing and manage long term- tenancy</w:t>
            </w:r>
          </w:p>
        </w:tc>
      </w:tr>
      <w:tr w:rsidR="009C4904" w14:paraId="65BEBB83" w14:textId="77777777" w:rsidTr="3056906A">
        <w:trPr>
          <w:trHeight w:val="300"/>
        </w:trPr>
        <w:tc>
          <w:tcPr>
            <w:tcW w:w="2029" w:type="dxa"/>
          </w:tcPr>
          <w:p w14:paraId="3E00CD56" w14:textId="4DF42AC3" w:rsidR="00372D67" w:rsidRPr="006B7AA0" w:rsidRDefault="00390936" w:rsidP="00FF5E39">
            <w:pPr>
              <w:rPr>
                <w:rFonts w:ascii="Arial" w:hAnsi="Arial" w:cs="Arial"/>
              </w:rPr>
            </w:pPr>
            <w:r w:rsidRPr="006B7AA0">
              <w:rPr>
                <w:rFonts w:ascii="Arial" w:hAnsi="Arial" w:cs="Arial"/>
              </w:rPr>
              <w:t>Project Sponsor</w:t>
            </w:r>
          </w:p>
        </w:tc>
        <w:tc>
          <w:tcPr>
            <w:tcW w:w="944" w:type="dxa"/>
          </w:tcPr>
          <w:p w14:paraId="3FD222C0" w14:textId="2C0208E3" w:rsidR="00372D67" w:rsidRPr="006B7AA0" w:rsidRDefault="00390936" w:rsidP="00FF5E39">
            <w:pPr>
              <w:rPr>
                <w:rFonts w:ascii="Arial" w:hAnsi="Arial" w:cs="Arial"/>
              </w:rPr>
            </w:pPr>
            <w:r w:rsidRPr="006B7AA0">
              <w:rPr>
                <w:rFonts w:ascii="Arial" w:hAnsi="Arial" w:cs="Arial"/>
              </w:rPr>
              <w:t>High</w:t>
            </w:r>
          </w:p>
        </w:tc>
        <w:tc>
          <w:tcPr>
            <w:tcW w:w="1673" w:type="dxa"/>
          </w:tcPr>
          <w:p w14:paraId="7B8BF6AA" w14:textId="2A0D962A" w:rsidR="00372D67" w:rsidRPr="006B7AA0" w:rsidRDefault="00390936" w:rsidP="00FF5E39">
            <w:pPr>
              <w:rPr>
                <w:rFonts w:ascii="Arial" w:hAnsi="Arial" w:cs="Arial"/>
              </w:rPr>
            </w:pPr>
            <w:r w:rsidRPr="006B7AA0">
              <w:rPr>
                <w:rFonts w:ascii="Arial" w:hAnsi="Arial" w:cs="Arial"/>
              </w:rPr>
              <w:t>High</w:t>
            </w:r>
          </w:p>
        </w:tc>
        <w:tc>
          <w:tcPr>
            <w:tcW w:w="1175" w:type="dxa"/>
          </w:tcPr>
          <w:p w14:paraId="4382CC92" w14:textId="77777777" w:rsidR="00372D67" w:rsidRPr="006B7AA0" w:rsidRDefault="00372D67" w:rsidP="00FF5E39">
            <w:pPr>
              <w:rPr>
                <w:rFonts w:ascii="Arial" w:hAnsi="Arial" w:cs="Arial"/>
              </w:rPr>
            </w:pPr>
            <w:r w:rsidRPr="006B7AA0">
              <w:rPr>
                <w:rFonts w:ascii="Arial" w:hAnsi="Arial" w:cs="Arial"/>
              </w:rPr>
              <w:t>High</w:t>
            </w:r>
          </w:p>
        </w:tc>
        <w:tc>
          <w:tcPr>
            <w:tcW w:w="3195" w:type="dxa"/>
          </w:tcPr>
          <w:p w14:paraId="0BEEDDC6" w14:textId="2DD7ACDB" w:rsidR="00372D67" w:rsidRPr="006B7AA0" w:rsidRDefault="00CF1677" w:rsidP="00FF5E39">
            <w:pPr>
              <w:rPr>
                <w:rFonts w:ascii="Arial" w:hAnsi="Arial" w:cs="Arial"/>
              </w:rPr>
            </w:pPr>
            <w:r w:rsidRPr="006B7AA0">
              <w:rPr>
                <w:rFonts w:ascii="Arial" w:hAnsi="Arial" w:cs="Arial"/>
              </w:rPr>
              <w:t xml:space="preserve">Controls funding and </w:t>
            </w:r>
            <w:r w:rsidR="00082F18" w:rsidRPr="006B7AA0">
              <w:rPr>
                <w:rFonts w:ascii="Arial" w:hAnsi="Arial" w:cs="Arial"/>
              </w:rPr>
              <w:t>strategic direction</w:t>
            </w:r>
            <w:r w:rsidR="00662EA1" w:rsidRPr="006B7AA0">
              <w:rPr>
                <w:rFonts w:ascii="Arial" w:hAnsi="Arial" w:cs="Arial"/>
              </w:rPr>
              <w:t>.</w:t>
            </w:r>
          </w:p>
        </w:tc>
      </w:tr>
      <w:tr w:rsidR="009C4904" w14:paraId="7DB12E00" w14:textId="77777777" w:rsidTr="3056906A">
        <w:trPr>
          <w:trHeight w:val="300"/>
        </w:trPr>
        <w:tc>
          <w:tcPr>
            <w:tcW w:w="2029" w:type="dxa"/>
          </w:tcPr>
          <w:p w14:paraId="612C6E79" w14:textId="59734886" w:rsidR="00372D67" w:rsidRPr="006B7AA0" w:rsidRDefault="00082F18" w:rsidP="00FF5E39">
            <w:pPr>
              <w:rPr>
                <w:rFonts w:ascii="Arial" w:hAnsi="Arial" w:cs="Arial"/>
              </w:rPr>
            </w:pPr>
            <w:r w:rsidRPr="006B7AA0">
              <w:rPr>
                <w:rFonts w:ascii="Arial" w:hAnsi="Arial" w:cs="Arial"/>
              </w:rPr>
              <w:t>Existing Residen</w:t>
            </w:r>
            <w:r w:rsidR="00DA00B4" w:rsidRPr="006B7AA0">
              <w:rPr>
                <w:rFonts w:ascii="Arial" w:hAnsi="Arial" w:cs="Arial"/>
              </w:rPr>
              <w:t>ts</w:t>
            </w:r>
            <w:r w:rsidRPr="006B7AA0">
              <w:rPr>
                <w:rFonts w:ascii="Arial" w:hAnsi="Arial" w:cs="Arial"/>
              </w:rPr>
              <w:t xml:space="preserve"> </w:t>
            </w:r>
          </w:p>
        </w:tc>
        <w:tc>
          <w:tcPr>
            <w:tcW w:w="944" w:type="dxa"/>
          </w:tcPr>
          <w:p w14:paraId="009708A7" w14:textId="379FCA97" w:rsidR="00372D67" w:rsidRPr="006B7AA0" w:rsidRDefault="00DA00B4" w:rsidP="00FF5E39">
            <w:pPr>
              <w:rPr>
                <w:rFonts w:ascii="Arial" w:hAnsi="Arial" w:cs="Arial"/>
              </w:rPr>
            </w:pPr>
            <w:r w:rsidRPr="006B7AA0">
              <w:rPr>
                <w:rFonts w:ascii="Arial" w:hAnsi="Arial" w:cs="Arial"/>
              </w:rPr>
              <w:t xml:space="preserve">Low </w:t>
            </w:r>
          </w:p>
        </w:tc>
        <w:tc>
          <w:tcPr>
            <w:tcW w:w="1673" w:type="dxa"/>
          </w:tcPr>
          <w:p w14:paraId="3D33A956" w14:textId="77777777" w:rsidR="00372D67" w:rsidRPr="006B7AA0" w:rsidRDefault="00372D67" w:rsidP="00FF5E39">
            <w:pPr>
              <w:rPr>
                <w:rFonts w:ascii="Arial" w:hAnsi="Arial" w:cs="Arial"/>
              </w:rPr>
            </w:pPr>
            <w:r w:rsidRPr="006B7AA0">
              <w:rPr>
                <w:rFonts w:ascii="Arial" w:hAnsi="Arial" w:cs="Arial"/>
              </w:rPr>
              <w:t>Medium</w:t>
            </w:r>
          </w:p>
        </w:tc>
        <w:tc>
          <w:tcPr>
            <w:tcW w:w="1175" w:type="dxa"/>
          </w:tcPr>
          <w:p w14:paraId="01F42AB4" w14:textId="32534EF0" w:rsidR="00372D67" w:rsidRPr="006B7AA0" w:rsidRDefault="00DA00B4" w:rsidP="00FF5E39">
            <w:pPr>
              <w:rPr>
                <w:rFonts w:ascii="Arial" w:hAnsi="Arial" w:cs="Arial"/>
              </w:rPr>
            </w:pPr>
            <w:r w:rsidRPr="006B7AA0">
              <w:rPr>
                <w:rFonts w:ascii="Arial" w:hAnsi="Arial" w:cs="Arial"/>
              </w:rPr>
              <w:t>High</w:t>
            </w:r>
          </w:p>
        </w:tc>
        <w:tc>
          <w:tcPr>
            <w:tcW w:w="3195" w:type="dxa"/>
          </w:tcPr>
          <w:p w14:paraId="0F16EDE5" w14:textId="170529DE" w:rsidR="00372D67" w:rsidRPr="006B7AA0" w:rsidRDefault="00E00446" w:rsidP="00FF5E39">
            <w:pPr>
              <w:rPr>
                <w:rFonts w:ascii="Arial" w:hAnsi="Arial" w:cs="Arial"/>
              </w:rPr>
            </w:pPr>
            <w:r w:rsidRPr="006B7AA0">
              <w:rPr>
                <w:rFonts w:ascii="Arial" w:hAnsi="Arial" w:cs="Arial"/>
              </w:rPr>
              <w:t>Directly affected; ca</w:t>
            </w:r>
            <w:r w:rsidR="003F0CF3" w:rsidRPr="006B7AA0">
              <w:rPr>
                <w:rFonts w:ascii="Arial" w:hAnsi="Arial" w:cs="Arial"/>
              </w:rPr>
              <w:t>n</w:t>
            </w:r>
            <w:r w:rsidRPr="006B7AA0">
              <w:rPr>
                <w:rFonts w:ascii="Arial" w:hAnsi="Arial" w:cs="Arial"/>
              </w:rPr>
              <w:t xml:space="preserve"> influence</w:t>
            </w:r>
            <w:r w:rsidR="00FD7ED6" w:rsidRPr="006B7AA0">
              <w:rPr>
                <w:rFonts w:ascii="Arial" w:hAnsi="Arial" w:cs="Arial"/>
              </w:rPr>
              <w:t xml:space="preserve"> public opinion</w:t>
            </w:r>
          </w:p>
        </w:tc>
      </w:tr>
      <w:tr w:rsidR="009C4904" w14:paraId="30FF9344" w14:textId="77777777" w:rsidTr="3056906A">
        <w:trPr>
          <w:trHeight w:val="300"/>
        </w:trPr>
        <w:tc>
          <w:tcPr>
            <w:tcW w:w="2029" w:type="dxa"/>
          </w:tcPr>
          <w:p w14:paraId="113EB59B" w14:textId="4BD8B06E" w:rsidR="00372D67" w:rsidRPr="006B7AA0" w:rsidRDefault="004119D5" w:rsidP="00FF5E39">
            <w:pPr>
              <w:rPr>
                <w:rFonts w:ascii="Arial" w:hAnsi="Arial" w:cs="Arial"/>
              </w:rPr>
            </w:pPr>
            <w:r w:rsidRPr="006B7AA0">
              <w:rPr>
                <w:rFonts w:ascii="Arial" w:hAnsi="Arial" w:cs="Arial"/>
              </w:rPr>
              <w:t>Environmental Regulations</w:t>
            </w:r>
          </w:p>
        </w:tc>
        <w:tc>
          <w:tcPr>
            <w:tcW w:w="944" w:type="dxa"/>
          </w:tcPr>
          <w:p w14:paraId="2DC9BBAC" w14:textId="4F528ED1" w:rsidR="00372D67" w:rsidRPr="006B7AA0" w:rsidRDefault="004119D5" w:rsidP="00FF5E39">
            <w:pPr>
              <w:rPr>
                <w:rFonts w:ascii="Arial" w:hAnsi="Arial" w:cs="Arial"/>
              </w:rPr>
            </w:pPr>
            <w:r w:rsidRPr="006B7AA0">
              <w:rPr>
                <w:rFonts w:ascii="Arial" w:hAnsi="Arial" w:cs="Arial"/>
              </w:rPr>
              <w:t xml:space="preserve">High </w:t>
            </w:r>
          </w:p>
        </w:tc>
        <w:tc>
          <w:tcPr>
            <w:tcW w:w="1673" w:type="dxa"/>
          </w:tcPr>
          <w:p w14:paraId="2F319073" w14:textId="0DC4013D" w:rsidR="00372D67" w:rsidRPr="006B7AA0" w:rsidRDefault="004119D5" w:rsidP="00FF5E39">
            <w:pPr>
              <w:rPr>
                <w:rFonts w:ascii="Arial" w:hAnsi="Arial" w:cs="Arial"/>
              </w:rPr>
            </w:pPr>
            <w:r w:rsidRPr="006B7AA0">
              <w:rPr>
                <w:rFonts w:ascii="Arial" w:hAnsi="Arial" w:cs="Arial"/>
              </w:rPr>
              <w:t xml:space="preserve">High </w:t>
            </w:r>
          </w:p>
        </w:tc>
        <w:tc>
          <w:tcPr>
            <w:tcW w:w="1175" w:type="dxa"/>
          </w:tcPr>
          <w:p w14:paraId="1B7F52E3" w14:textId="5DF47C00" w:rsidR="00372D67" w:rsidRPr="006B7AA0" w:rsidRDefault="004119D5" w:rsidP="00FF5E39">
            <w:pPr>
              <w:rPr>
                <w:rFonts w:ascii="Arial" w:hAnsi="Arial" w:cs="Arial"/>
              </w:rPr>
            </w:pPr>
            <w:r w:rsidRPr="006B7AA0">
              <w:rPr>
                <w:rFonts w:ascii="Arial" w:hAnsi="Arial" w:cs="Arial"/>
              </w:rPr>
              <w:t>Medium</w:t>
            </w:r>
          </w:p>
        </w:tc>
        <w:tc>
          <w:tcPr>
            <w:tcW w:w="3195" w:type="dxa"/>
          </w:tcPr>
          <w:p w14:paraId="7E9B9066" w14:textId="25255C2E" w:rsidR="00372D67" w:rsidRPr="006B7AA0" w:rsidRDefault="7BD87AFE" w:rsidP="00FF5E39">
            <w:pPr>
              <w:rPr>
                <w:rFonts w:ascii="Arial" w:hAnsi="Arial" w:cs="Arial"/>
              </w:rPr>
            </w:pPr>
            <w:r w:rsidRPr="3056906A">
              <w:rPr>
                <w:rFonts w:ascii="Arial" w:hAnsi="Arial" w:cs="Arial"/>
              </w:rPr>
              <w:t>Cannot</w:t>
            </w:r>
            <w:r w:rsidR="6BE17810" w:rsidRPr="3056906A">
              <w:rPr>
                <w:rFonts w:ascii="Arial" w:hAnsi="Arial" w:cs="Arial"/>
              </w:rPr>
              <w:t xml:space="preserve"> halt project </w:t>
            </w:r>
            <w:r w:rsidR="7EAC2355" w:rsidRPr="3056906A">
              <w:rPr>
                <w:rFonts w:ascii="Arial" w:hAnsi="Arial" w:cs="Arial"/>
              </w:rPr>
              <w:t>if non complaint</w:t>
            </w:r>
          </w:p>
        </w:tc>
      </w:tr>
      <w:tr w:rsidR="00CD6539" w14:paraId="7C7F867F" w14:textId="77777777" w:rsidTr="3056906A">
        <w:trPr>
          <w:trHeight w:val="300"/>
        </w:trPr>
        <w:tc>
          <w:tcPr>
            <w:tcW w:w="2029" w:type="dxa"/>
          </w:tcPr>
          <w:p w14:paraId="43AB2465" w14:textId="2A912587" w:rsidR="00CD6539" w:rsidRPr="006B7AA0" w:rsidRDefault="00AF0001" w:rsidP="00FF5E39">
            <w:pPr>
              <w:rPr>
                <w:rFonts w:ascii="Arial" w:hAnsi="Arial" w:cs="Arial"/>
              </w:rPr>
            </w:pPr>
            <w:r w:rsidRPr="006B7AA0">
              <w:rPr>
                <w:rFonts w:ascii="Arial" w:hAnsi="Arial" w:cs="Arial"/>
              </w:rPr>
              <w:t xml:space="preserve">Future Residents </w:t>
            </w:r>
          </w:p>
        </w:tc>
        <w:tc>
          <w:tcPr>
            <w:tcW w:w="944" w:type="dxa"/>
          </w:tcPr>
          <w:p w14:paraId="17A01807" w14:textId="36675C80" w:rsidR="00CD6539" w:rsidRPr="006B7AA0" w:rsidRDefault="00AF0001" w:rsidP="00FF5E39">
            <w:pPr>
              <w:rPr>
                <w:rFonts w:ascii="Arial" w:hAnsi="Arial" w:cs="Arial"/>
              </w:rPr>
            </w:pPr>
            <w:r w:rsidRPr="006B7AA0">
              <w:rPr>
                <w:rFonts w:ascii="Arial" w:hAnsi="Arial" w:cs="Arial"/>
              </w:rPr>
              <w:t xml:space="preserve">Low </w:t>
            </w:r>
          </w:p>
        </w:tc>
        <w:tc>
          <w:tcPr>
            <w:tcW w:w="1673" w:type="dxa"/>
          </w:tcPr>
          <w:p w14:paraId="73C67625" w14:textId="1F26AAA1" w:rsidR="00CD6539" w:rsidRPr="006B7AA0" w:rsidRDefault="00AF0001" w:rsidP="00FF5E39">
            <w:pPr>
              <w:rPr>
                <w:rFonts w:ascii="Arial" w:hAnsi="Arial" w:cs="Arial"/>
              </w:rPr>
            </w:pPr>
            <w:r w:rsidRPr="006B7AA0">
              <w:rPr>
                <w:rFonts w:ascii="Arial" w:hAnsi="Arial" w:cs="Arial"/>
              </w:rPr>
              <w:t xml:space="preserve">Low </w:t>
            </w:r>
          </w:p>
        </w:tc>
        <w:tc>
          <w:tcPr>
            <w:tcW w:w="1175" w:type="dxa"/>
          </w:tcPr>
          <w:p w14:paraId="1FAF4CB9" w14:textId="5DA7CAA5" w:rsidR="00CD6539" w:rsidRPr="006B7AA0" w:rsidRDefault="00AF0001" w:rsidP="00FF5E39">
            <w:pPr>
              <w:rPr>
                <w:rFonts w:ascii="Arial" w:hAnsi="Arial" w:cs="Arial"/>
              </w:rPr>
            </w:pPr>
            <w:r w:rsidRPr="006B7AA0">
              <w:rPr>
                <w:rFonts w:ascii="Arial" w:hAnsi="Arial" w:cs="Arial"/>
              </w:rPr>
              <w:t>Medium</w:t>
            </w:r>
          </w:p>
        </w:tc>
        <w:tc>
          <w:tcPr>
            <w:tcW w:w="3195" w:type="dxa"/>
          </w:tcPr>
          <w:p w14:paraId="1FA945DA" w14:textId="57F51024" w:rsidR="00CD6539" w:rsidRPr="006B7AA0" w:rsidRDefault="008C60B8" w:rsidP="00FF5E39">
            <w:pPr>
              <w:rPr>
                <w:rFonts w:ascii="Arial" w:hAnsi="Arial" w:cs="Arial"/>
              </w:rPr>
            </w:pPr>
            <w:r w:rsidRPr="006B7AA0">
              <w:rPr>
                <w:rFonts w:ascii="Arial" w:hAnsi="Arial" w:cs="Arial"/>
              </w:rPr>
              <w:t>Interested housing</w:t>
            </w:r>
            <w:r w:rsidR="00E34B9A" w:rsidRPr="006B7AA0">
              <w:rPr>
                <w:rFonts w:ascii="Arial" w:hAnsi="Arial" w:cs="Arial"/>
              </w:rPr>
              <w:t xml:space="preserve"> quality and affordability</w:t>
            </w:r>
          </w:p>
          <w:p w14:paraId="231F229C" w14:textId="42767CB7" w:rsidR="008C60B8" w:rsidRPr="006B7AA0" w:rsidRDefault="008C60B8" w:rsidP="00FF5E39">
            <w:pPr>
              <w:rPr>
                <w:rFonts w:ascii="Arial" w:hAnsi="Arial" w:cs="Arial"/>
              </w:rPr>
            </w:pPr>
          </w:p>
        </w:tc>
      </w:tr>
    </w:tbl>
    <w:p w14:paraId="72A44856" w14:textId="72F67B4F" w:rsidR="00854CC2" w:rsidRDefault="00854CC2" w:rsidP="00CC252F">
      <w:pPr>
        <w:spacing w:line="360" w:lineRule="auto"/>
        <w:jc w:val="both"/>
        <w:rPr>
          <w:rFonts w:ascii="Arial" w:hAnsi="Arial" w:cs="Arial"/>
        </w:rPr>
      </w:pPr>
    </w:p>
    <w:p w14:paraId="703B141D" w14:textId="63F61584" w:rsidR="00232707" w:rsidRDefault="2E8D276F" w:rsidP="3056906A">
      <w:pPr>
        <w:pStyle w:val="Heading2"/>
        <w:rPr>
          <w:rFonts w:ascii="Arial" w:hAnsi="Arial" w:cs="Arial"/>
        </w:rPr>
      </w:pPr>
      <w:bookmarkStart w:id="6" w:name="_Toc226304426"/>
      <w:r>
        <w:t>2.5 Stakeholder Map</w:t>
      </w:r>
      <w:bookmarkEnd w:id="6"/>
    </w:p>
    <w:p w14:paraId="6861EBA6" w14:textId="1B736E1F" w:rsidR="00CC252F" w:rsidRPr="00423D08" w:rsidRDefault="2E8D276F" w:rsidP="00CC252F">
      <w:pPr>
        <w:spacing w:line="360" w:lineRule="auto"/>
        <w:jc w:val="both"/>
        <w:rPr>
          <w:rFonts w:ascii="Arial" w:hAnsi="Arial" w:cs="Arial"/>
        </w:rPr>
      </w:pPr>
      <w:r w:rsidRPr="7746FA31">
        <w:rPr>
          <w:rFonts w:ascii="Arial" w:hAnsi="Arial" w:cs="Arial"/>
        </w:rPr>
        <w:t xml:space="preserve">The stakeholder map further classifies stakeholders </w:t>
      </w:r>
      <w:r w:rsidR="3DFCA748" w:rsidRPr="7746FA31">
        <w:rPr>
          <w:rFonts w:ascii="Arial" w:hAnsi="Arial" w:cs="Arial"/>
        </w:rPr>
        <w:t>based on their level of</w:t>
      </w:r>
      <w:r w:rsidRPr="7746FA31">
        <w:rPr>
          <w:rFonts w:ascii="Arial" w:hAnsi="Arial" w:cs="Arial"/>
        </w:rPr>
        <w:t xml:space="preserve"> influence and interest</w:t>
      </w:r>
      <w:r w:rsidR="009D0B9C">
        <w:rPr>
          <w:rFonts w:ascii="Arial" w:hAnsi="Arial" w:cs="Arial"/>
        </w:rPr>
        <w:t>, i</w:t>
      </w:r>
      <w:r w:rsidRPr="7746FA31">
        <w:rPr>
          <w:rFonts w:ascii="Arial" w:hAnsi="Arial" w:cs="Arial"/>
        </w:rPr>
        <w:t xml:space="preserve">dentifying appropriate engagement </w:t>
      </w:r>
      <w:r w:rsidR="49FB8CC1" w:rsidRPr="7746FA31">
        <w:rPr>
          <w:rFonts w:ascii="Arial" w:hAnsi="Arial" w:cs="Arial"/>
        </w:rPr>
        <w:t>strategies</w:t>
      </w:r>
      <w:r w:rsidRPr="7746FA31">
        <w:rPr>
          <w:rFonts w:ascii="Arial" w:hAnsi="Arial" w:cs="Arial"/>
        </w:rPr>
        <w:t xml:space="preserve"> (Bourne, 2016). Stakeholders requiring the most thorough management include Bracknell Forest Council, the housing </w:t>
      </w:r>
      <w:r w:rsidR="2225C80C" w:rsidRPr="7746FA31">
        <w:rPr>
          <w:rFonts w:ascii="Arial" w:hAnsi="Arial" w:cs="Arial"/>
        </w:rPr>
        <w:t>association,</w:t>
      </w:r>
      <w:r w:rsidRPr="7746FA31">
        <w:rPr>
          <w:rFonts w:ascii="Arial" w:hAnsi="Arial" w:cs="Arial"/>
        </w:rPr>
        <w:t xml:space="preserve"> and the project sponsor. Existing residents should </w:t>
      </w:r>
      <w:r w:rsidRPr="7746FA31">
        <w:rPr>
          <w:rFonts w:ascii="Arial" w:hAnsi="Arial" w:cs="Arial"/>
        </w:rPr>
        <w:lastRenderedPageBreak/>
        <w:t>be ke</w:t>
      </w:r>
      <w:r w:rsidR="4B39B204" w:rsidRPr="7746FA31">
        <w:rPr>
          <w:rFonts w:ascii="Arial" w:hAnsi="Arial" w:cs="Arial"/>
        </w:rPr>
        <w:t>p</w:t>
      </w:r>
      <w:r w:rsidR="3FBDCFA1" w:rsidRPr="7746FA31">
        <w:rPr>
          <w:rFonts w:ascii="Arial" w:hAnsi="Arial" w:cs="Arial"/>
        </w:rPr>
        <w:t>t</w:t>
      </w:r>
      <w:r w:rsidRPr="7746FA31">
        <w:rPr>
          <w:rFonts w:ascii="Arial" w:hAnsi="Arial" w:cs="Arial"/>
        </w:rPr>
        <w:t xml:space="preserve"> </w:t>
      </w:r>
      <w:r w:rsidR="1A900F8D" w:rsidRPr="7746FA31">
        <w:rPr>
          <w:rFonts w:ascii="Arial" w:hAnsi="Arial" w:cs="Arial"/>
        </w:rPr>
        <w:t>fully</w:t>
      </w:r>
      <w:r w:rsidRPr="7746FA31">
        <w:rPr>
          <w:rFonts w:ascii="Arial" w:hAnsi="Arial" w:cs="Arial"/>
        </w:rPr>
        <w:t xml:space="preserve"> informed to</w:t>
      </w:r>
      <w:r w:rsidR="411E117E" w:rsidRPr="7746FA31">
        <w:rPr>
          <w:rFonts w:ascii="Arial" w:hAnsi="Arial" w:cs="Arial"/>
        </w:rPr>
        <w:t xml:space="preserve"> minimise </w:t>
      </w:r>
      <w:r w:rsidR="6B68DB09" w:rsidRPr="7746FA31">
        <w:rPr>
          <w:rFonts w:ascii="Arial" w:hAnsi="Arial" w:cs="Arial"/>
        </w:rPr>
        <w:t>resistance and strengthen</w:t>
      </w:r>
      <w:r w:rsidR="44D26839" w:rsidRPr="7746FA31">
        <w:rPr>
          <w:rFonts w:ascii="Arial" w:hAnsi="Arial" w:cs="Arial"/>
        </w:rPr>
        <w:t xml:space="preserve"> community trust </w:t>
      </w:r>
      <w:r w:rsidR="2FC67A09" w:rsidRPr="7746FA31">
        <w:rPr>
          <w:rFonts w:ascii="Arial" w:hAnsi="Arial" w:cs="Arial"/>
        </w:rPr>
        <w:t xml:space="preserve">throughout the </w:t>
      </w:r>
      <w:r w:rsidR="44D26839" w:rsidRPr="7746FA31">
        <w:rPr>
          <w:rFonts w:ascii="Arial" w:hAnsi="Arial" w:cs="Arial"/>
        </w:rPr>
        <w:t>redevelopment</w:t>
      </w:r>
      <w:r w:rsidR="4E4D811A" w:rsidRPr="7746FA31">
        <w:rPr>
          <w:rFonts w:ascii="Arial" w:hAnsi="Arial" w:cs="Arial"/>
        </w:rPr>
        <w:t xml:space="preserve"> process</w:t>
      </w:r>
      <w:r w:rsidR="44D26839" w:rsidRPr="7746FA31">
        <w:rPr>
          <w:rFonts w:ascii="Arial" w:hAnsi="Arial" w:cs="Arial"/>
        </w:rPr>
        <w:t xml:space="preserve">. </w:t>
      </w:r>
      <w:r w:rsidRPr="7746FA31">
        <w:rPr>
          <w:rFonts w:ascii="Arial" w:hAnsi="Arial" w:cs="Arial"/>
        </w:rPr>
        <w:t>Environmental regulators fall within the</w:t>
      </w:r>
      <w:r w:rsidR="75F394A9" w:rsidRPr="7746FA31">
        <w:rPr>
          <w:rFonts w:ascii="Arial" w:hAnsi="Arial" w:cs="Arial"/>
        </w:rPr>
        <w:t xml:space="preserve"> </w:t>
      </w:r>
      <w:r w:rsidR="7A43C8DC" w:rsidRPr="7746FA31">
        <w:rPr>
          <w:rFonts w:ascii="Arial" w:hAnsi="Arial" w:cs="Arial"/>
        </w:rPr>
        <w:t>“</w:t>
      </w:r>
      <w:r w:rsidRPr="7746FA31">
        <w:rPr>
          <w:rFonts w:ascii="Arial" w:hAnsi="Arial" w:cs="Arial"/>
        </w:rPr>
        <w:t>anticipate and meet needs</w:t>
      </w:r>
      <w:r w:rsidR="12D9A845" w:rsidRPr="7746FA31">
        <w:rPr>
          <w:rFonts w:ascii="Arial" w:hAnsi="Arial" w:cs="Arial"/>
        </w:rPr>
        <w:t>”</w:t>
      </w:r>
      <w:r w:rsidRPr="7746FA31">
        <w:rPr>
          <w:rFonts w:ascii="Arial" w:hAnsi="Arial" w:cs="Arial"/>
        </w:rPr>
        <w:t xml:space="preserve"> category due to their compliance authority. Local businesses and </w:t>
      </w:r>
      <w:r w:rsidR="10132B3F" w:rsidRPr="7746FA31">
        <w:rPr>
          <w:rFonts w:ascii="Arial" w:hAnsi="Arial" w:cs="Arial"/>
        </w:rPr>
        <w:t>prospective</w:t>
      </w:r>
      <w:r w:rsidRPr="7746FA31">
        <w:rPr>
          <w:rFonts w:ascii="Arial" w:hAnsi="Arial" w:cs="Arial"/>
        </w:rPr>
        <w:t xml:space="preserve"> residents require minimal but </w:t>
      </w:r>
      <w:r w:rsidR="1ED43360" w:rsidRPr="7746FA31">
        <w:rPr>
          <w:rFonts w:ascii="Arial" w:hAnsi="Arial" w:cs="Arial"/>
        </w:rPr>
        <w:t>regular communication</w:t>
      </w:r>
      <w:r w:rsidRPr="7746FA31">
        <w:rPr>
          <w:rFonts w:ascii="inherit" w:hAnsi="inherit"/>
        </w:rPr>
        <w:t>.</w:t>
      </w:r>
    </w:p>
    <w:p w14:paraId="5FF7AD04" w14:textId="77777777" w:rsidR="00BF031C" w:rsidRDefault="00BF031C" w:rsidP="00DB3B96">
      <w:pPr>
        <w:spacing w:line="360" w:lineRule="auto"/>
        <w:jc w:val="both"/>
        <w:rPr>
          <w:rFonts w:ascii="Arial" w:hAnsi="Arial" w:cs="Arial"/>
          <w:b/>
          <w:bCs/>
        </w:rPr>
      </w:pPr>
    </w:p>
    <w:p w14:paraId="5D29AD84" w14:textId="091C4E1C" w:rsidR="00500CBA" w:rsidRDefault="0B3BC7BA" w:rsidP="00DB3B96">
      <w:pPr>
        <w:spacing w:line="360" w:lineRule="auto"/>
        <w:jc w:val="both"/>
        <w:rPr>
          <w:rFonts w:ascii="Arial" w:hAnsi="Arial" w:cs="Arial"/>
          <w:b/>
          <w:bCs/>
        </w:rPr>
      </w:pPr>
      <w:r w:rsidRPr="00BD34F9">
        <w:rPr>
          <w:rFonts w:ascii="Arial" w:hAnsi="Arial" w:cs="Arial"/>
          <w:b/>
          <w:bCs/>
        </w:rPr>
        <w:t>Stakeholder</w:t>
      </w:r>
      <w:r w:rsidR="0C441414" w:rsidRPr="00BD34F9">
        <w:rPr>
          <w:rFonts w:ascii="Arial" w:hAnsi="Arial" w:cs="Arial"/>
          <w:b/>
          <w:bCs/>
        </w:rPr>
        <w:t xml:space="preserve"> Influence-Interest </w:t>
      </w:r>
      <w:r w:rsidR="1AE03117" w:rsidRPr="00BD34F9">
        <w:rPr>
          <w:rFonts w:ascii="Arial" w:hAnsi="Arial" w:cs="Arial"/>
          <w:b/>
          <w:bCs/>
        </w:rPr>
        <w:t>Matrix</w:t>
      </w:r>
      <w:r w:rsidR="00F56D23" w:rsidRPr="00BD34F9">
        <w:rPr>
          <w:rFonts w:ascii="Arial" w:hAnsi="Arial" w:cs="Arial"/>
          <w:b/>
          <w:bCs/>
        </w:rPr>
        <w:t>.</w:t>
      </w:r>
    </w:p>
    <w:p w14:paraId="7DD56573" w14:textId="77777777" w:rsidR="00696F75" w:rsidRDefault="000B2629" w:rsidP="00696F75">
      <w:pPr>
        <w:spacing w:line="360" w:lineRule="auto"/>
        <w:jc w:val="both"/>
      </w:pPr>
      <w:r>
        <w:rPr>
          <w:rFonts w:ascii="Arial" w:hAnsi="Arial" w:cs="Arial"/>
          <w:b/>
          <w:bCs/>
          <w:noProof/>
        </w:rPr>
        <w:drawing>
          <wp:inline distT="0" distB="0" distL="0" distR="0" wp14:anchorId="038ED569" wp14:editId="1A580A7F">
            <wp:extent cx="5486400" cy="3883937"/>
            <wp:effectExtent l="0" t="0" r="12700" b="0"/>
            <wp:docPr id="2062463409"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262F063" w14:textId="77777777" w:rsidR="0030111E" w:rsidRDefault="0030111E" w:rsidP="00696F75">
      <w:pPr>
        <w:pStyle w:val="Heading2"/>
      </w:pPr>
    </w:p>
    <w:p w14:paraId="05EAA209" w14:textId="53215FBE" w:rsidR="008C5F68" w:rsidRPr="00696F75" w:rsidRDefault="2686297B" w:rsidP="00696F75">
      <w:pPr>
        <w:pStyle w:val="Heading2"/>
        <w:rPr>
          <w:rFonts w:ascii="Arial" w:hAnsi="Arial" w:cs="Arial"/>
          <w:b/>
          <w:bCs/>
          <w:color w:val="auto"/>
        </w:rPr>
      </w:pPr>
      <w:bookmarkStart w:id="7" w:name="_Toc226304427"/>
      <w:r>
        <w:t>2.6 Comm</w:t>
      </w:r>
      <w:r w:rsidR="50CEDCD5">
        <w:t>unication Plan</w:t>
      </w:r>
      <w:bookmarkEnd w:id="7"/>
    </w:p>
    <w:p w14:paraId="2F9A618D" w14:textId="5E88917A" w:rsidR="003938F3" w:rsidRDefault="50CEDCD5" w:rsidP="00BD34F9">
      <w:pPr>
        <w:spacing w:line="360" w:lineRule="auto"/>
        <w:jc w:val="both"/>
        <w:rPr>
          <w:rFonts w:ascii="Arial" w:hAnsi="Arial" w:cs="Arial"/>
          <w:color w:val="1C1E21"/>
        </w:rPr>
      </w:pPr>
      <w:r w:rsidRPr="3056906A">
        <w:rPr>
          <w:rFonts w:ascii="Arial" w:hAnsi="Arial" w:cs="Arial"/>
          <w:color w:val="1C1E21"/>
        </w:rPr>
        <w:t xml:space="preserve">Effective communication ensures </w:t>
      </w:r>
      <w:r w:rsidR="584CD00A" w:rsidRPr="3056906A">
        <w:rPr>
          <w:rFonts w:ascii="Arial" w:hAnsi="Arial" w:cs="Arial"/>
          <w:color w:val="1C1E21"/>
        </w:rPr>
        <w:t xml:space="preserve">transparency, </w:t>
      </w:r>
      <w:r w:rsidR="55C13724" w:rsidRPr="3056906A">
        <w:rPr>
          <w:rFonts w:ascii="Arial" w:hAnsi="Arial" w:cs="Arial"/>
          <w:color w:val="1C1E21"/>
        </w:rPr>
        <w:t>coordination,</w:t>
      </w:r>
      <w:r w:rsidR="584CD00A" w:rsidRPr="3056906A">
        <w:rPr>
          <w:rFonts w:ascii="Arial" w:hAnsi="Arial" w:cs="Arial"/>
          <w:color w:val="1C1E21"/>
        </w:rPr>
        <w:t xml:space="preserve"> and </w:t>
      </w:r>
      <w:r w:rsidR="00EE2FB5">
        <w:rPr>
          <w:rFonts w:ascii="Arial" w:hAnsi="Arial" w:cs="Arial"/>
          <w:color w:val="1C1E21"/>
        </w:rPr>
        <w:t xml:space="preserve">the development </w:t>
      </w:r>
      <w:r w:rsidR="584CD00A" w:rsidRPr="3056906A">
        <w:rPr>
          <w:rFonts w:ascii="Arial" w:hAnsi="Arial" w:cs="Arial"/>
          <w:color w:val="1C1E21"/>
        </w:rPr>
        <w:t>stakeholder trust (PMI</w:t>
      </w:r>
      <w:r w:rsidR="71AC7982" w:rsidRPr="3056906A">
        <w:rPr>
          <w:rFonts w:ascii="Arial" w:hAnsi="Arial" w:cs="Arial"/>
          <w:color w:val="1C1E21"/>
        </w:rPr>
        <w:t>, 2021). High</w:t>
      </w:r>
      <w:r w:rsidR="4A1A80BB" w:rsidRPr="3056906A">
        <w:rPr>
          <w:rFonts w:ascii="Arial" w:hAnsi="Arial" w:cs="Arial"/>
          <w:color w:val="1C1E21"/>
        </w:rPr>
        <w:t>-</w:t>
      </w:r>
      <w:r w:rsidR="71AC7982" w:rsidRPr="3056906A">
        <w:rPr>
          <w:rFonts w:ascii="Arial" w:hAnsi="Arial" w:cs="Arial"/>
          <w:color w:val="1C1E21"/>
        </w:rPr>
        <w:t xml:space="preserve">influence </w:t>
      </w:r>
      <w:r w:rsidR="0FA1DE5E" w:rsidRPr="3056906A">
        <w:rPr>
          <w:rFonts w:ascii="Arial" w:hAnsi="Arial" w:cs="Arial"/>
          <w:color w:val="1C1E21"/>
        </w:rPr>
        <w:t>stakeholders require</w:t>
      </w:r>
      <w:r w:rsidR="2ADF1E39" w:rsidRPr="3056906A">
        <w:rPr>
          <w:rFonts w:ascii="Arial" w:hAnsi="Arial" w:cs="Arial"/>
          <w:color w:val="1C1E21"/>
        </w:rPr>
        <w:t xml:space="preserve"> structured meetings and performance </w:t>
      </w:r>
      <w:r w:rsidR="02A6710F" w:rsidRPr="3056906A">
        <w:rPr>
          <w:rFonts w:ascii="Arial" w:hAnsi="Arial" w:cs="Arial"/>
          <w:color w:val="1C1E21"/>
        </w:rPr>
        <w:t xml:space="preserve">reporting, while residents require </w:t>
      </w:r>
      <w:r w:rsidR="004B1EC3">
        <w:rPr>
          <w:rFonts w:ascii="Arial" w:hAnsi="Arial" w:cs="Arial"/>
          <w:color w:val="1C1E21"/>
        </w:rPr>
        <w:t>clear,</w:t>
      </w:r>
      <w:r w:rsidR="00C70659">
        <w:rPr>
          <w:rFonts w:ascii="Arial" w:hAnsi="Arial" w:cs="Arial"/>
          <w:color w:val="1C1E21"/>
        </w:rPr>
        <w:t xml:space="preserve"> </w:t>
      </w:r>
      <w:r w:rsidR="02A6710F" w:rsidRPr="3056906A">
        <w:rPr>
          <w:rFonts w:ascii="Arial" w:hAnsi="Arial" w:cs="Arial"/>
          <w:color w:val="1C1E21"/>
        </w:rPr>
        <w:t>acc</w:t>
      </w:r>
      <w:r w:rsidR="0B278C98" w:rsidRPr="3056906A">
        <w:rPr>
          <w:rFonts w:ascii="Arial" w:hAnsi="Arial" w:cs="Arial"/>
          <w:color w:val="1C1E21"/>
        </w:rPr>
        <w:t xml:space="preserve">essible and regular updates to </w:t>
      </w:r>
      <w:proofErr w:type="spellStart"/>
      <w:r w:rsidR="0B278C98" w:rsidRPr="3056906A">
        <w:rPr>
          <w:rFonts w:ascii="Arial" w:hAnsi="Arial" w:cs="Arial"/>
          <w:color w:val="1C1E21"/>
        </w:rPr>
        <w:t>minimise</w:t>
      </w:r>
      <w:proofErr w:type="spellEnd"/>
      <w:r w:rsidR="0B278C98" w:rsidRPr="3056906A">
        <w:rPr>
          <w:rFonts w:ascii="Arial" w:hAnsi="Arial" w:cs="Arial"/>
          <w:color w:val="1C1E21"/>
        </w:rPr>
        <w:t xml:space="preserve"> </w:t>
      </w:r>
      <w:r w:rsidR="06F12B2B" w:rsidRPr="3056906A">
        <w:rPr>
          <w:rFonts w:ascii="Arial" w:hAnsi="Arial" w:cs="Arial"/>
          <w:color w:val="1C1E21"/>
        </w:rPr>
        <w:t>uncertainty.</w:t>
      </w:r>
    </w:p>
    <w:p w14:paraId="239AA3C0" w14:textId="77777777" w:rsidR="0030111E" w:rsidRDefault="0030111E" w:rsidP="00BD34F9">
      <w:pPr>
        <w:spacing w:line="360" w:lineRule="auto"/>
        <w:jc w:val="both"/>
        <w:rPr>
          <w:rFonts w:ascii="Arial" w:hAnsi="Arial" w:cs="Arial"/>
          <w:b/>
          <w:bCs/>
          <w:color w:val="1C1E21"/>
        </w:rPr>
      </w:pPr>
    </w:p>
    <w:p w14:paraId="5FC03181" w14:textId="77777777" w:rsidR="0030111E" w:rsidRDefault="0030111E" w:rsidP="00BD34F9">
      <w:pPr>
        <w:spacing w:line="360" w:lineRule="auto"/>
        <w:jc w:val="both"/>
        <w:rPr>
          <w:rFonts w:ascii="Arial" w:hAnsi="Arial" w:cs="Arial"/>
          <w:b/>
          <w:bCs/>
          <w:color w:val="1C1E21"/>
        </w:rPr>
      </w:pPr>
    </w:p>
    <w:p w14:paraId="5FF360B7" w14:textId="77777777" w:rsidR="0030111E" w:rsidRDefault="0030111E" w:rsidP="00BD34F9">
      <w:pPr>
        <w:spacing w:line="360" w:lineRule="auto"/>
        <w:jc w:val="both"/>
        <w:rPr>
          <w:rFonts w:ascii="Arial" w:hAnsi="Arial" w:cs="Arial"/>
          <w:b/>
          <w:bCs/>
          <w:color w:val="1C1E21"/>
        </w:rPr>
      </w:pPr>
    </w:p>
    <w:p w14:paraId="16B32DDC" w14:textId="77777777" w:rsidR="0030111E" w:rsidRDefault="0030111E" w:rsidP="00BD34F9">
      <w:pPr>
        <w:spacing w:line="360" w:lineRule="auto"/>
        <w:jc w:val="both"/>
        <w:rPr>
          <w:rFonts w:ascii="Arial" w:hAnsi="Arial" w:cs="Arial"/>
          <w:b/>
          <w:bCs/>
          <w:color w:val="1C1E21"/>
        </w:rPr>
      </w:pPr>
    </w:p>
    <w:p w14:paraId="73AB644E" w14:textId="77777777" w:rsidR="0030111E" w:rsidRDefault="0030111E" w:rsidP="00BD34F9">
      <w:pPr>
        <w:spacing w:line="360" w:lineRule="auto"/>
        <w:jc w:val="both"/>
        <w:rPr>
          <w:rFonts w:ascii="Arial" w:hAnsi="Arial" w:cs="Arial"/>
          <w:b/>
          <w:bCs/>
          <w:color w:val="1C1E21"/>
        </w:rPr>
      </w:pPr>
    </w:p>
    <w:p w14:paraId="563E87C5" w14:textId="72F31CF9" w:rsidR="003C1087" w:rsidRPr="005C5AB1" w:rsidRDefault="003C1087" w:rsidP="00BD34F9">
      <w:pPr>
        <w:spacing w:line="360" w:lineRule="auto"/>
        <w:jc w:val="both"/>
        <w:rPr>
          <w:rFonts w:ascii="Arial" w:hAnsi="Arial" w:cs="Arial"/>
          <w:b/>
          <w:bCs/>
          <w:color w:val="1C1E21"/>
        </w:rPr>
      </w:pPr>
      <w:r w:rsidRPr="005C5AB1">
        <w:rPr>
          <w:rFonts w:ascii="Arial" w:hAnsi="Arial" w:cs="Arial"/>
          <w:b/>
          <w:bCs/>
          <w:color w:val="1C1E21"/>
        </w:rPr>
        <w:lastRenderedPageBreak/>
        <w:t xml:space="preserve">Table </w:t>
      </w:r>
      <w:r w:rsidR="00696F75">
        <w:rPr>
          <w:rFonts w:ascii="Arial" w:hAnsi="Arial" w:cs="Arial"/>
          <w:b/>
          <w:bCs/>
          <w:color w:val="1C1E21"/>
        </w:rPr>
        <w:t>4:</w:t>
      </w:r>
      <w:r w:rsidR="00207A31" w:rsidRPr="005C5AB1">
        <w:rPr>
          <w:rFonts w:ascii="Arial" w:hAnsi="Arial" w:cs="Arial"/>
          <w:b/>
          <w:bCs/>
          <w:color w:val="1C1E21"/>
        </w:rPr>
        <w:t xml:space="preserve"> Communication Plan for Stakeholder</w:t>
      </w:r>
      <w:r w:rsidR="005C5AB1" w:rsidRPr="005C5AB1">
        <w:rPr>
          <w:rFonts w:ascii="Arial" w:hAnsi="Arial" w:cs="Arial"/>
          <w:b/>
          <w:bCs/>
          <w:color w:val="1C1E21"/>
        </w:rPr>
        <w:t xml:space="preserve"> Engagement</w:t>
      </w:r>
    </w:p>
    <w:tbl>
      <w:tblPr>
        <w:tblStyle w:val="TableGrid"/>
        <w:tblW w:w="0" w:type="auto"/>
        <w:tblLook w:val="06A0" w:firstRow="1" w:lastRow="0" w:firstColumn="1" w:lastColumn="0" w:noHBand="1" w:noVBand="1"/>
      </w:tblPr>
      <w:tblGrid>
        <w:gridCol w:w="2789"/>
        <w:gridCol w:w="2344"/>
        <w:gridCol w:w="3883"/>
      </w:tblGrid>
      <w:tr w:rsidR="003938F3" w14:paraId="3B93ED31" w14:textId="77777777" w:rsidTr="3056906A">
        <w:trPr>
          <w:trHeight w:val="300"/>
        </w:trPr>
        <w:tc>
          <w:tcPr>
            <w:tcW w:w="2789" w:type="dxa"/>
            <w:shd w:val="clear" w:color="auto" w:fill="00B0F0"/>
          </w:tcPr>
          <w:p w14:paraId="0332D1F3" w14:textId="77777777" w:rsidR="003938F3" w:rsidRDefault="003938F3" w:rsidP="00FF5E39">
            <w:r>
              <w:t xml:space="preserve">Stakeholders </w:t>
            </w:r>
          </w:p>
        </w:tc>
        <w:tc>
          <w:tcPr>
            <w:tcW w:w="2344" w:type="dxa"/>
            <w:shd w:val="clear" w:color="auto" w:fill="00B0F0"/>
          </w:tcPr>
          <w:p w14:paraId="4FAD061B" w14:textId="77777777" w:rsidR="003938F3" w:rsidRDefault="003938F3" w:rsidP="00FF5E39">
            <w:r>
              <w:t xml:space="preserve">Frequency of meeting </w:t>
            </w:r>
          </w:p>
        </w:tc>
        <w:tc>
          <w:tcPr>
            <w:tcW w:w="3883" w:type="dxa"/>
            <w:shd w:val="clear" w:color="auto" w:fill="00B0F0"/>
          </w:tcPr>
          <w:p w14:paraId="3BD027CE" w14:textId="77777777" w:rsidR="003938F3" w:rsidRDefault="003938F3" w:rsidP="00FF5E39">
            <w:r>
              <w:t xml:space="preserve">Methods of Communication </w:t>
            </w:r>
          </w:p>
        </w:tc>
      </w:tr>
      <w:tr w:rsidR="003938F3" w14:paraId="1296A1CD" w14:textId="77777777" w:rsidTr="3056906A">
        <w:trPr>
          <w:trHeight w:val="300"/>
        </w:trPr>
        <w:tc>
          <w:tcPr>
            <w:tcW w:w="2789" w:type="dxa"/>
          </w:tcPr>
          <w:p w14:paraId="34FF4519" w14:textId="19016586" w:rsidR="003938F3" w:rsidRDefault="2173FB9E" w:rsidP="3056906A">
            <w:pPr>
              <w:rPr>
                <w:rFonts w:ascii="Arial" w:eastAsia="Arial" w:hAnsi="Arial" w:cs="Arial"/>
              </w:rPr>
            </w:pPr>
            <w:r w:rsidRPr="3056906A">
              <w:rPr>
                <w:rFonts w:ascii="Arial" w:eastAsia="Arial" w:hAnsi="Arial" w:cs="Arial"/>
              </w:rPr>
              <w:t>Bracknell Forest Council</w:t>
            </w:r>
          </w:p>
        </w:tc>
        <w:tc>
          <w:tcPr>
            <w:tcW w:w="2344" w:type="dxa"/>
          </w:tcPr>
          <w:p w14:paraId="400A90D2" w14:textId="035428CF" w:rsidR="003938F3" w:rsidRDefault="50F39FD4" w:rsidP="3056906A">
            <w:pPr>
              <w:rPr>
                <w:rFonts w:ascii="Arial" w:eastAsia="Arial" w:hAnsi="Arial" w:cs="Arial"/>
              </w:rPr>
            </w:pPr>
            <w:r w:rsidRPr="3056906A">
              <w:rPr>
                <w:rFonts w:ascii="Arial" w:eastAsia="Arial" w:hAnsi="Arial" w:cs="Arial"/>
              </w:rPr>
              <w:t xml:space="preserve">Monthly </w:t>
            </w:r>
          </w:p>
        </w:tc>
        <w:tc>
          <w:tcPr>
            <w:tcW w:w="3883" w:type="dxa"/>
          </w:tcPr>
          <w:p w14:paraId="70629FBA" w14:textId="0BBF7047" w:rsidR="003938F3" w:rsidRDefault="5B37AD2C" w:rsidP="3056906A">
            <w:pPr>
              <w:rPr>
                <w:rFonts w:ascii="Arial" w:eastAsia="Arial" w:hAnsi="Arial" w:cs="Arial"/>
              </w:rPr>
            </w:pPr>
            <w:r w:rsidRPr="3056906A">
              <w:rPr>
                <w:rFonts w:ascii="Arial" w:eastAsia="Arial" w:hAnsi="Arial" w:cs="Arial"/>
              </w:rPr>
              <w:t xml:space="preserve">Formal meetings, written </w:t>
            </w:r>
            <w:r w:rsidR="50DA2E80" w:rsidRPr="3056906A">
              <w:rPr>
                <w:rFonts w:ascii="Arial" w:eastAsia="Arial" w:hAnsi="Arial" w:cs="Arial"/>
              </w:rPr>
              <w:t>progress reports, email updates</w:t>
            </w:r>
          </w:p>
        </w:tc>
      </w:tr>
      <w:tr w:rsidR="003938F3" w14:paraId="5E61EC8C" w14:textId="77777777" w:rsidTr="3056906A">
        <w:trPr>
          <w:trHeight w:val="300"/>
        </w:trPr>
        <w:tc>
          <w:tcPr>
            <w:tcW w:w="2789" w:type="dxa"/>
          </w:tcPr>
          <w:p w14:paraId="37C9F949" w14:textId="473B8769" w:rsidR="003938F3" w:rsidRDefault="4B86D8B9" w:rsidP="3056906A">
            <w:pPr>
              <w:rPr>
                <w:rFonts w:ascii="Arial" w:eastAsia="Arial" w:hAnsi="Arial" w:cs="Arial"/>
              </w:rPr>
            </w:pPr>
            <w:r w:rsidRPr="3056906A">
              <w:rPr>
                <w:rFonts w:ascii="Arial" w:eastAsia="Arial" w:hAnsi="Arial" w:cs="Arial"/>
              </w:rPr>
              <w:t>Housing Association</w:t>
            </w:r>
            <w:r w:rsidR="3B0232E8" w:rsidRPr="3056906A">
              <w:rPr>
                <w:rFonts w:ascii="Arial" w:eastAsia="Arial" w:hAnsi="Arial" w:cs="Arial"/>
              </w:rPr>
              <w:t xml:space="preserve"> Partner</w:t>
            </w:r>
          </w:p>
        </w:tc>
        <w:tc>
          <w:tcPr>
            <w:tcW w:w="2344" w:type="dxa"/>
          </w:tcPr>
          <w:p w14:paraId="5A6D27C1" w14:textId="396C82ED" w:rsidR="003938F3" w:rsidRDefault="3B0232E8" w:rsidP="3056906A">
            <w:pPr>
              <w:rPr>
                <w:rFonts w:ascii="Arial" w:eastAsia="Arial" w:hAnsi="Arial" w:cs="Arial"/>
              </w:rPr>
            </w:pPr>
            <w:r w:rsidRPr="3056906A">
              <w:rPr>
                <w:rFonts w:ascii="Arial" w:eastAsia="Arial" w:hAnsi="Arial" w:cs="Arial"/>
              </w:rPr>
              <w:t>Bi-weekly</w:t>
            </w:r>
          </w:p>
        </w:tc>
        <w:tc>
          <w:tcPr>
            <w:tcW w:w="3883" w:type="dxa"/>
          </w:tcPr>
          <w:p w14:paraId="289B06D5" w14:textId="79506D87" w:rsidR="003938F3" w:rsidRDefault="2E5DB9C4" w:rsidP="3056906A">
            <w:pPr>
              <w:rPr>
                <w:rFonts w:ascii="Arial" w:eastAsia="Arial" w:hAnsi="Arial" w:cs="Arial"/>
              </w:rPr>
            </w:pPr>
            <w:r w:rsidRPr="3056906A">
              <w:rPr>
                <w:rFonts w:ascii="Arial" w:eastAsia="Arial" w:hAnsi="Arial" w:cs="Arial"/>
              </w:rPr>
              <w:t xml:space="preserve">Coordination </w:t>
            </w:r>
            <w:r w:rsidR="5DC0873D" w:rsidRPr="3056906A">
              <w:rPr>
                <w:rFonts w:ascii="Arial" w:eastAsia="Arial" w:hAnsi="Arial" w:cs="Arial"/>
              </w:rPr>
              <w:t>meeting</w:t>
            </w:r>
            <w:r w:rsidR="77D58A96" w:rsidRPr="3056906A">
              <w:rPr>
                <w:rFonts w:ascii="Arial" w:eastAsia="Arial" w:hAnsi="Arial" w:cs="Arial"/>
              </w:rPr>
              <w:t>s</w:t>
            </w:r>
            <w:r w:rsidRPr="3056906A">
              <w:rPr>
                <w:rFonts w:ascii="Arial" w:eastAsia="Arial" w:hAnsi="Arial" w:cs="Arial"/>
              </w:rPr>
              <w:t>, email communication</w:t>
            </w:r>
            <w:r w:rsidR="06274DAA" w:rsidRPr="3056906A">
              <w:rPr>
                <w:rFonts w:ascii="Arial" w:eastAsia="Arial" w:hAnsi="Arial" w:cs="Arial"/>
              </w:rPr>
              <w:t>, project process updates</w:t>
            </w:r>
          </w:p>
        </w:tc>
      </w:tr>
      <w:tr w:rsidR="003938F3" w14:paraId="0C3C87A8" w14:textId="77777777" w:rsidTr="3056906A">
        <w:trPr>
          <w:trHeight w:val="300"/>
        </w:trPr>
        <w:tc>
          <w:tcPr>
            <w:tcW w:w="2789" w:type="dxa"/>
          </w:tcPr>
          <w:p w14:paraId="6DBCA886" w14:textId="2BCD7307" w:rsidR="003938F3" w:rsidRDefault="06274DAA" w:rsidP="3056906A">
            <w:pPr>
              <w:rPr>
                <w:rFonts w:ascii="Arial" w:eastAsia="Arial" w:hAnsi="Arial" w:cs="Arial"/>
              </w:rPr>
            </w:pPr>
            <w:r w:rsidRPr="3056906A">
              <w:rPr>
                <w:rFonts w:ascii="Arial" w:eastAsia="Arial" w:hAnsi="Arial" w:cs="Arial"/>
              </w:rPr>
              <w:t>Project Sponsor</w:t>
            </w:r>
          </w:p>
        </w:tc>
        <w:tc>
          <w:tcPr>
            <w:tcW w:w="2344" w:type="dxa"/>
          </w:tcPr>
          <w:p w14:paraId="799A0B92" w14:textId="63006331" w:rsidR="003938F3" w:rsidRDefault="68B07B06" w:rsidP="3056906A">
            <w:pPr>
              <w:rPr>
                <w:rFonts w:ascii="Arial" w:eastAsia="Arial" w:hAnsi="Arial" w:cs="Arial"/>
              </w:rPr>
            </w:pPr>
            <w:r w:rsidRPr="3056906A">
              <w:rPr>
                <w:rFonts w:ascii="Arial" w:eastAsia="Arial" w:hAnsi="Arial" w:cs="Arial"/>
              </w:rPr>
              <w:t xml:space="preserve">Monthly </w:t>
            </w:r>
          </w:p>
        </w:tc>
        <w:tc>
          <w:tcPr>
            <w:tcW w:w="3883" w:type="dxa"/>
          </w:tcPr>
          <w:p w14:paraId="25BAD9A6" w14:textId="4C78F276" w:rsidR="003938F3" w:rsidRDefault="68B07B06" w:rsidP="3056906A">
            <w:pPr>
              <w:rPr>
                <w:rFonts w:ascii="Arial" w:eastAsia="Arial" w:hAnsi="Arial" w:cs="Arial"/>
              </w:rPr>
            </w:pPr>
            <w:r w:rsidRPr="3056906A">
              <w:rPr>
                <w:rFonts w:ascii="Arial" w:eastAsia="Arial" w:hAnsi="Arial" w:cs="Arial"/>
              </w:rPr>
              <w:t>Strategic meetings, financial reports</w:t>
            </w:r>
            <w:r w:rsidR="13B79AF9" w:rsidRPr="3056906A">
              <w:rPr>
                <w:rFonts w:ascii="Arial" w:eastAsia="Arial" w:hAnsi="Arial" w:cs="Arial"/>
              </w:rPr>
              <w:t>, email communication</w:t>
            </w:r>
          </w:p>
        </w:tc>
      </w:tr>
      <w:tr w:rsidR="003938F3" w14:paraId="53A8EE01" w14:textId="77777777" w:rsidTr="3056906A">
        <w:trPr>
          <w:trHeight w:val="300"/>
        </w:trPr>
        <w:tc>
          <w:tcPr>
            <w:tcW w:w="2789" w:type="dxa"/>
          </w:tcPr>
          <w:p w14:paraId="092CDD0D" w14:textId="5043E05A" w:rsidR="003938F3" w:rsidRDefault="13B79AF9" w:rsidP="3056906A">
            <w:pPr>
              <w:rPr>
                <w:rFonts w:ascii="Arial" w:eastAsia="Arial" w:hAnsi="Arial" w:cs="Arial"/>
              </w:rPr>
            </w:pPr>
            <w:r w:rsidRPr="3056906A">
              <w:rPr>
                <w:rFonts w:ascii="Arial" w:eastAsia="Arial" w:hAnsi="Arial" w:cs="Arial"/>
              </w:rPr>
              <w:t>Construction</w:t>
            </w:r>
            <w:r w:rsidR="2725A0E6" w:rsidRPr="3056906A">
              <w:rPr>
                <w:rFonts w:ascii="Arial" w:eastAsia="Arial" w:hAnsi="Arial" w:cs="Arial"/>
              </w:rPr>
              <w:t xml:space="preserve"> Contractor </w:t>
            </w:r>
          </w:p>
        </w:tc>
        <w:tc>
          <w:tcPr>
            <w:tcW w:w="2344" w:type="dxa"/>
          </w:tcPr>
          <w:p w14:paraId="1928E4DC" w14:textId="17A68E25" w:rsidR="003938F3" w:rsidRDefault="2725A0E6" w:rsidP="3056906A">
            <w:pPr>
              <w:rPr>
                <w:rFonts w:ascii="Arial" w:eastAsia="Arial" w:hAnsi="Arial" w:cs="Arial"/>
              </w:rPr>
            </w:pPr>
            <w:r w:rsidRPr="3056906A">
              <w:rPr>
                <w:rFonts w:ascii="Arial" w:eastAsia="Arial" w:hAnsi="Arial" w:cs="Arial"/>
              </w:rPr>
              <w:t xml:space="preserve">Weekly </w:t>
            </w:r>
          </w:p>
        </w:tc>
        <w:tc>
          <w:tcPr>
            <w:tcW w:w="3883" w:type="dxa"/>
          </w:tcPr>
          <w:p w14:paraId="50E09B0C" w14:textId="6B788814" w:rsidR="003938F3" w:rsidRDefault="2725A0E6" w:rsidP="3056906A">
            <w:pPr>
              <w:rPr>
                <w:rFonts w:ascii="Arial" w:eastAsia="Arial" w:hAnsi="Arial" w:cs="Arial"/>
              </w:rPr>
            </w:pPr>
            <w:r w:rsidRPr="3056906A">
              <w:rPr>
                <w:rFonts w:ascii="Arial" w:eastAsia="Arial" w:hAnsi="Arial" w:cs="Arial"/>
              </w:rPr>
              <w:t>Site meetings</w:t>
            </w:r>
            <w:r w:rsidR="76FFC17D" w:rsidRPr="3056906A">
              <w:rPr>
                <w:rFonts w:ascii="Arial" w:eastAsia="Arial" w:hAnsi="Arial" w:cs="Arial"/>
              </w:rPr>
              <w:t xml:space="preserve">, </w:t>
            </w:r>
            <w:r w:rsidR="6CBF23D3" w:rsidRPr="3056906A">
              <w:rPr>
                <w:rFonts w:ascii="Arial" w:eastAsia="Arial" w:hAnsi="Arial" w:cs="Arial"/>
              </w:rPr>
              <w:t xml:space="preserve">project management </w:t>
            </w:r>
            <w:r w:rsidR="469467DD" w:rsidRPr="3056906A">
              <w:rPr>
                <w:rFonts w:ascii="Arial" w:eastAsia="Arial" w:hAnsi="Arial" w:cs="Arial"/>
              </w:rPr>
              <w:t xml:space="preserve">updates, </w:t>
            </w:r>
            <w:r w:rsidR="0093551D">
              <w:rPr>
                <w:rFonts w:ascii="Arial" w:eastAsia="Arial" w:hAnsi="Arial" w:cs="Arial"/>
              </w:rPr>
              <w:t>telephone communication</w:t>
            </w:r>
          </w:p>
        </w:tc>
      </w:tr>
      <w:tr w:rsidR="003938F3" w14:paraId="737B3EE8" w14:textId="77777777" w:rsidTr="3056906A">
        <w:trPr>
          <w:trHeight w:val="300"/>
        </w:trPr>
        <w:tc>
          <w:tcPr>
            <w:tcW w:w="2789" w:type="dxa"/>
          </w:tcPr>
          <w:p w14:paraId="12BF839E" w14:textId="1FEF35F6" w:rsidR="003938F3" w:rsidRDefault="469467DD" w:rsidP="3056906A">
            <w:pPr>
              <w:rPr>
                <w:rFonts w:ascii="Arial" w:eastAsia="Arial" w:hAnsi="Arial" w:cs="Arial"/>
              </w:rPr>
            </w:pPr>
            <w:r w:rsidRPr="3056906A">
              <w:rPr>
                <w:rFonts w:ascii="Arial" w:eastAsia="Arial" w:hAnsi="Arial" w:cs="Arial"/>
              </w:rPr>
              <w:t>Existing residents</w:t>
            </w:r>
          </w:p>
        </w:tc>
        <w:tc>
          <w:tcPr>
            <w:tcW w:w="2344" w:type="dxa"/>
          </w:tcPr>
          <w:p w14:paraId="58290369" w14:textId="71F03039" w:rsidR="003938F3" w:rsidRDefault="469467DD" w:rsidP="3056906A">
            <w:pPr>
              <w:rPr>
                <w:rFonts w:ascii="Arial" w:eastAsia="Arial" w:hAnsi="Arial" w:cs="Arial"/>
              </w:rPr>
            </w:pPr>
            <w:r w:rsidRPr="3056906A">
              <w:rPr>
                <w:rFonts w:ascii="Arial" w:eastAsia="Arial" w:hAnsi="Arial" w:cs="Arial"/>
              </w:rPr>
              <w:t>Quarterly</w:t>
            </w:r>
          </w:p>
        </w:tc>
        <w:tc>
          <w:tcPr>
            <w:tcW w:w="3883" w:type="dxa"/>
          </w:tcPr>
          <w:p w14:paraId="3874CA22" w14:textId="7E20DB11" w:rsidR="003938F3" w:rsidRDefault="78A0B846" w:rsidP="3056906A">
            <w:pPr>
              <w:rPr>
                <w:rFonts w:ascii="Arial" w:eastAsia="Arial" w:hAnsi="Arial" w:cs="Arial"/>
              </w:rPr>
            </w:pPr>
            <w:r w:rsidRPr="3056906A">
              <w:rPr>
                <w:rFonts w:ascii="Arial" w:eastAsia="Arial" w:hAnsi="Arial" w:cs="Arial"/>
              </w:rPr>
              <w:t>Comm</w:t>
            </w:r>
            <w:r w:rsidR="656D89CB" w:rsidRPr="3056906A">
              <w:rPr>
                <w:rFonts w:ascii="Arial" w:eastAsia="Arial" w:hAnsi="Arial" w:cs="Arial"/>
              </w:rPr>
              <w:t>unity</w:t>
            </w:r>
            <w:r w:rsidRPr="3056906A">
              <w:rPr>
                <w:rFonts w:ascii="Arial" w:eastAsia="Arial" w:hAnsi="Arial" w:cs="Arial"/>
              </w:rPr>
              <w:t xml:space="preserve"> meetings, newsletter, emai</w:t>
            </w:r>
            <w:r w:rsidR="3F7CEBDA" w:rsidRPr="3056906A">
              <w:rPr>
                <w:rFonts w:ascii="Arial" w:eastAsia="Arial" w:hAnsi="Arial" w:cs="Arial"/>
              </w:rPr>
              <w:t>l</w:t>
            </w:r>
            <w:r w:rsidRPr="3056906A">
              <w:rPr>
                <w:rFonts w:ascii="Arial" w:eastAsia="Arial" w:hAnsi="Arial" w:cs="Arial"/>
              </w:rPr>
              <w:t xml:space="preserve"> u</w:t>
            </w:r>
            <w:r w:rsidR="3F7CEBDA" w:rsidRPr="3056906A">
              <w:rPr>
                <w:rFonts w:ascii="Arial" w:eastAsia="Arial" w:hAnsi="Arial" w:cs="Arial"/>
              </w:rPr>
              <w:t>pdates, consultation sessions</w:t>
            </w:r>
          </w:p>
        </w:tc>
      </w:tr>
      <w:tr w:rsidR="003938F3" w14:paraId="6314D4E8" w14:textId="77777777" w:rsidTr="3056906A">
        <w:trPr>
          <w:trHeight w:val="300"/>
        </w:trPr>
        <w:tc>
          <w:tcPr>
            <w:tcW w:w="2789" w:type="dxa"/>
          </w:tcPr>
          <w:p w14:paraId="5A295233" w14:textId="519339B6" w:rsidR="003938F3" w:rsidRDefault="72263261" w:rsidP="3056906A">
            <w:pPr>
              <w:rPr>
                <w:rFonts w:ascii="Arial" w:eastAsia="Arial" w:hAnsi="Arial" w:cs="Arial"/>
              </w:rPr>
            </w:pPr>
            <w:r w:rsidRPr="3056906A">
              <w:rPr>
                <w:rFonts w:ascii="Arial" w:eastAsia="Arial" w:hAnsi="Arial" w:cs="Arial"/>
              </w:rPr>
              <w:t xml:space="preserve">Environmental </w:t>
            </w:r>
            <w:r w:rsidR="00A4748B">
              <w:rPr>
                <w:rFonts w:ascii="Arial" w:eastAsia="Arial" w:hAnsi="Arial" w:cs="Arial"/>
              </w:rPr>
              <w:t xml:space="preserve">and </w:t>
            </w:r>
            <w:r w:rsidR="2930DCAF" w:rsidRPr="3056906A">
              <w:rPr>
                <w:rFonts w:ascii="Arial" w:eastAsia="Arial" w:hAnsi="Arial" w:cs="Arial"/>
              </w:rPr>
              <w:t>Safety Regulat</w:t>
            </w:r>
            <w:r w:rsidR="00A24E92">
              <w:rPr>
                <w:rFonts w:ascii="Arial" w:eastAsia="Arial" w:hAnsi="Arial" w:cs="Arial"/>
              </w:rPr>
              <w:t>ors</w:t>
            </w:r>
          </w:p>
        </w:tc>
        <w:tc>
          <w:tcPr>
            <w:tcW w:w="2344" w:type="dxa"/>
          </w:tcPr>
          <w:p w14:paraId="7E435B65" w14:textId="5FC16502" w:rsidR="003938F3" w:rsidRDefault="2930DCAF" w:rsidP="3056906A">
            <w:pPr>
              <w:rPr>
                <w:rFonts w:ascii="Arial" w:eastAsia="Arial" w:hAnsi="Arial" w:cs="Arial"/>
              </w:rPr>
            </w:pPr>
            <w:r w:rsidRPr="3056906A">
              <w:rPr>
                <w:rFonts w:ascii="Arial" w:eastAsia="Arial" w:hAnsi="Arial" w:cs="Arial"/>
              </w:rPr>
              <w:t xml:space="preserve">At key project </w:t>
            </w:r>
            <w:r w:rsidR="0C3336B8" w:rsidRPr="3056906A">
              <w:rPr>
                <w:rFonts w:ascii="Arial" w:eastAsia="Arial" w:hAnsi="Arial" w:cs="Arial"/>
              </w:rPr>
              <w:t>stag</w:t>
            </w:r>
          </w:p>
        </w:tc>
        <w:tc>
          <w:tcPr>
            <w:tcW w:w="3883" w:type="dxa"/>
          </w:tcPr>
          <w:p w14:paraId="79162EF8" w14:textId="567A158E" w:rsidR="003938F3" w:rsidRDefault="1F84B6DC" w:rsidP="3056906A">
            <w:pPr>
              <w:rPr>
                <w:rFonts w:ascii="Arial" w:eastAsia="Arial" w:hAnsi="Arial" w:cs="Arial"/>
              </w:rPr>
            </w:pPr>
            <w:r w:rsidRPr="3056906A">
              <w:rPr>
                <w:rFonts w:ascii="Arial" w:eastAsia="Arial" w:hAnsi="Arial" w:cs="Arial"/>
              </w:rPr>
              <w:t>Compliance reports, inspection meetings</w:t>
            </w:r>
            <w:r w:rsidR="40DBC764" w:rsidRPr="3056906A">
              <w:rPr>
                <w:rFonts w:ascii="Arial" w:eastAsia="Arial" w:hAnsi="Arial" w:cs="Arial"/>
              </w:rPr>
              <w:t>, official documentation</w:t>
            </w:r>
          </w:p>
        </w:tc>
      </w:tr>
    </w:tbl>
    <w:p w14:paraId="624B0E01" w14:textId="77777777" w:rsidR="00680393" w:rsidRDefault="00680393">
      <w:pPr>
        <w:spacing w:line="360" w:lineRule="auto"/>
        <w:rPr>
          <w:rFonts w:ascii="Arial" w:hAnsi="Arial" w:cs="Arial"/>
          <w:color w:val="1C1E21"/>
        </w:rPr>
      </w:pPr>
    </w:p>
    <w:p w14:paraId="01250F8A" w14:textId="59795489" w:rsidR="00EE78C9" w:rsidRDefault="7553418C" w:rsidP="00EE78C9">
      <w:pPr>
        <w:spacing w:line="360" w:lineRule="auto"/>
        <w:jc w:val="both"/>
        <w:rPr>
          <w:rFonts w:ascii="Arial" w:hAnsi="Arial" w:cs="Arial"/>
          <w:color w:val="1C1E21"/>
        </w:rPr>
      </w:pPr>
      <w:r w:rsidRPr="3056906A">
        <w:rPr>
          <w:rFonts w:ascii="Arial" w:hAnsi="Arial" w:cs="Arial"/>
          <w:color w:val="1C1E21"/>
        </w:rPr>
        <w:t xml:space="preserve">The communication plan ensures that information is shared with stakeholders at appropriate intervals and through suitable channels. High-influence stakeholders such as the Bracknell Forest Council and the project sponsor require formal meetings and structured reporting to support decision-making and regulatory compliance. In contrast, residents benefit from clear and accessible communication methods such as community meetings, </w:t>
      </w:r>
      <w:r w:rsidR="5BA9B09A" w:rsidRPr="3056906A">
        <w:rPr>
          <w:rFonts w:ascii="Arial" w:hAnsi="Arial" w:cs="Arial"/>
          <w:color w:val="1C1E21"/>
        </w:rPr>
        <w:t>newsletters,</w:t>
      </w:r>
      <w:r w:rsidRPr="3056906A">
        <w:rPr>
          <w:rFonts w:ascii="Arial" w:hAnsi="Arial" w:cs="Arial"/>
          <w:color w:val="1C1E21"/>
        </w:rPr>
        <w:t xml:space="preserve"> and consultation sessions</w:t>
      </w:r>
      <w:r w:rsidR="00F41444">
        <w:rPr>
          <w:rFonts w:ascii="Arial" w:hAnsi="Arial" w:cs="Arial"/>
          <w:color w:val="1C1E21"/>
        </w:rPr>
        <w:t>,</w:t>
      </w:r>
      <w:r w:rsidR="0095143E">
        <w:rPr>
          <w:rFonts w:ascii="Arial" w:hAnsi="Arial" w:cs="Arial"/>
          <w:color w:val="1C1E21"/>
        </w:rPr>
        <w:t xml:space="preserve"> </w:t>
      </w:r>
      <w:r w:rsidR="00643F84">
        <w:rPr>
          <w:rFonts w:ascii="Arial" w:hAnsi="Arial" w:cs="Arial"/>
          <w:color w:val="1C1E21"/>
        </w:rPr>
        <w:t xml:space="preserve">which promote transparency </w:t>
      </w:r>
      <w:r w:rsidR="0062061C">
        <w:rPr>
          <w:rFonts w:ascii="Arial" w:hAnsi="Arial" w:cs="Arial"/>
          <w:color w:val="1C1E21"/>
        </w:rPr>
        <w:t>and engagement</w:t>
      </w:r>
      <w:r w:rsidRPr="3056906A">
        <w:rPr>
          <w:rFonts w:ascii="Arial" w:hAnsi="Arial" w:cs="Arial"/>
          <w:color w:val="1C1E21"/>
        </w:rPr>
        <w:t>. Regular communication reduces uncertainty</w:t>
      </w:r>
      <w:r w:rsidR="006103B9">
        <w:rPr>
          <w:rFonts w:ascii="Arial" w:hAnsi="Arial" w:cs="Arial"/>
          <w:color w:val="1C1E21"/>
        </w:rPr>
        <w:t xml:space="preserve">, </w:t>
      </w:r>
      <w:r w:rsidR="0071597F">
        <w:rPr>
          <w:rFonts w:ascii="Arial" w:hAnsi="Arial" w:cs="Arial"/>
          <w:color w:val="1C1E21"/>
        </w:rPr>
        <w:t>enhances transparency, and enables</w:t>
      </w:r>
      <w:r w:rsidR="00787D7A">
        <w:rPr>
          <w:rFonts w:ascii="Arial" w:hAnsi="Arial" w:cs="Arial"/>
          <w:color w:val="1C1E21"/>
        </w:rPr>
        <w:t xml:space="preserve"> project managers</w:t>
      </w:r>
      <w:r w:rsidR="004A2BD9">
        <w:rPr>
          <w:rFonts w:ascii="Arial" w:hAnsi="Arial" w:cs="Arial"/>
          <w:color w:val="1C1E21"/>
        </w:rPr>
        <w:t xml:space="preserve"> to </w:t>
      </w:r>
      <w:r w:rsidR="004B1C39">
        <w:rPr>
          <w:rFonts w:ascii="Arial" w:hAnsi="Arial" w:cs="Arial"/>
          <w:color w:val="1C1E21"/>
        </w:rPr>
        <w:t>address stakeholders</w:t>
      </w:r>
      <w:r w:rsidR="009524F4">
        <w:rPr>
          <w:rFonts w:ascii="Arial" w:hAnsi="Arial" w:cs="Arial"/>
          <w:color w:val="1C1E21"/>
        </w:rPr>
        <w:t xml:space="preserve"> concern at an early age</w:t>
      </w:r>
      <w:r w:rsidRPr="3056906A">
        <w:rPr>
          <w:rFonts w:ascii="Arial" w:hAnsi="Arial" w:cs="Arial"/>
          <w:color w:val="1C1E21"/>
        </w:rPr>
        <w:t>. Effective communication strategies therefore play a critical role in maintaining trust and ensuring that stakeholder expectations are managed throughout the redevelopment process (PMI, 202</w:t>
      </w:r>
      <w:r w:rsidR="1CE849C7" w:rsidRPr="3056906A">
        <w:rPr>
          <w:rFonts w:ascii="Arial" w:hAnsi="Arial" w:cs="Arial"/>
          <w:color w:val="1C1E21"/>
        </w:rPr>
        <w:t>1</w:t>
      </w:r>
      <w:r w:rsidR="33176844" w:rsidRPr="3056906A">
        <w:rPr>
          <w:rFonts w:ascii="Arial" w:hAnsi="Arial" w:cs="Arial"/>
          <w:color w:val="1C1E21"/>
        </w:rPr>
        <w:t>;</w:t>
      </w:r>
      <w:r w:rsidR="77214AB8" w:rsidRPr="3056906A">
        <w:rPr>
          <w:rFonts w:ascii="Arial" w:hAnsi="Arial" w:cs="Arial"/>
          <w:color w:val="1C1E21"/>
        </w:rPr>
        <w:t xml:space="preserve"> Kerzner, 2017</w:t>
      </w:r>
      <w:r w:rsidRPr="3056906A">
        <w:rPr>
          <w:rFonts w:ascii="Arial" w:hAnsi="Arial" w:cs="Arial"/>
          <w:color w:val="1C1E21"/>
        </w:rPr>
        <w:t>).</w:t>
      </w:r>
    </w:p>
    <w:p w14:paraId="55DCA3AC" w14:textId="77777777" w:rsidR="004534BA" w:rsidRDefault="004448D9" w:rsidP="005E316A">
      <w:pPr>
        <w:pStyle w:val="Heading1"/>
      </w:pPr>
      <w:bookmarkStart w:id="8" w:name="_Toc226304428"/>
      <w:r>
        <w:t>3.0 Eth</w:t>
      </w:r>
      <w:r w:rsidR="008152A6">
        <w:t>ical consideration in Stakeholder Manag</w:t>
      </w:r>
      <w:r w:rsidR="004534BA">
        <w:t>ement</w:t>
      </w:r>
      <w:bookmarkEnd w:id="8"/>
    </w:p>
    <w:p w14:paraId="29AF8F5C" w14:textId="228B522F" w:rsidR="391D7A03" w:rsidRPr="00EE78C9" w:rsidRDefault="391D7A03" w:rsidP="00EE78C9">
      <w:pPr>
        <w:spacing w:line="360" w:lineRule="auto"/>
        <w:jc w:val="both"/>
        <w:rPr>
          <w:rFonts w:ascii="Arial" w:hAnsi="Arial" w:cs="Arial"/>
          <w:color w:val="1C1E21"/>
        </w:rPr>
      </w:pPr>
      <w:r w:rsidRPr="005D09A6">
        <w:rPr>
          <w:rFonts w:ascii="Arial" w:hAnsi="Arial" w:cs="Arial"/>
          <w:color w:val="1C1E21"/>
        </w:rPr>
        <w:t>This section focuses on key ethical factors in stakeholder consultation, including meth</w:t>
      </w:r>
      <w:r w:rsidR="500BD78B" w:rsidRPr="005D09A6">
        <w:rPr>
          <w:rFonts w:ascii="Arial" w:hAnsi="Arial" w:cs="Arial"/>
          <w:color w:val="1C1E21"/>
        </w:rPr>
        <w:t>od</w:t>
      </w:r>
      <w:r w:rsidR="008D531A" w:rsidRPr="005D09A6">
        <w:rPr>
          <w:rFonts w:ascii="Arial" w:hAnsi="Arial" w:cs="Arial"/>
          <w:color w:val="1C1E21"/>
        </w:rPr>
        <w:t xml:space="preserve">s </w:t>
      </w:r>
      <w:r w:rsidR="500BD78B" w:rsidRPr="005D09A6">
        <w:rPr>
          <w:rFonts w:ascii="Arial" w:hAnsi="Arial" w:cs="Arial"/>
          <w:color w:val="1C1E21"/>
        </w:rPr>
        <w:t>of consultation, bias control, diversity,</w:t>
      </w:r>
      <w:r w:rsidR="6DE9442B" w:rsidRPr="005D09A6">
        <w:rPr>
          <w:rFonts w:ascii="Arial" w:hAnsi="Arial" w:cs="Arial"/>
          <w:color w:val="1C1E21"/>
        </w:rPr>
        <w:t xml:space="preserve"> equity and inclusion (DEI) and feedback </w:t>
      </w:r>
      <w:r w:rsidR="00D12C2F" w:rsidRPr="005D09A6">
        <w:rPr>
          <w:rFonts w:ascii="Arial" w:hAnsi="Arial" w:cs="Arial"/>
          <w:color w:val="1C1E21"/>
        </w:rPr>
        <w:t>mechanism</w:t>
      </w:r>
      <w:r w:rsidR="00495FBD" w:rsidRPr="005D09A6">
        <w:rPr>
          <w:rFonts w:ascii="Arial" w:hAnsi="Arial" w:cs="Arial"/>
          <w:color w:val="1C1E21"/>
        </w:rPr>
        <w:t>s</w:t>
      </w:r>
      <w:r w:rsidR="00A763B9" w:rsidRPr="005D09A6">
        <w:rPr>
          <w:rFonts w:ascii="Arial" w:hAnsi="Arial" w:cs="Arial"/>
          <w:color w:val="1C1E21"/>
        </w:rPr>
        <w:t>.</w:t>
      </w:r>
      <w:r w:rsidR="6DE9442B" w:rsidRPr="005D09A6">
        <w:rPr>
          <w:rFonts w:ascii="Arial" w:hAnsi="Arial" w:cs="Arial"/>
          <w:color w:val="1C1E21"/>
        </w:rPr>
        <w:t xml:space="preserve"> Two </w:t>
      </w:r>
      <w:r w:rsidR="00EB062C" w:rsidRPr="005D09A6">
        <w:rPr>
          <w:rFonts w:ascii="Arial" w:hAnsi="Arial" w:cs="Arial"/>
          <w:color w:val="1C1E21"/>
        </w:rPr>
        <w:t xml:space="preserve">key </w:t>
      </w:r>
      <w:r w:rsidR="7AB5169A" w:rsidRPr="005D09A6">
        <w:rPr>
          <w:rFonts w:ascii="Arial" w:hAnsi="Arial" w:cs="Arial"/>
          <w:color w:val="1C1E21"/>
        </w:rPr>
        <w:t xml:space="preserve">factors </w:t>
      </w:r>
      <w:r w:rsidR="00A763B9" w:rsidRPr="005D09A6">
        <w:rPr>
          <w:rFonts w:ascii="Arial" w:hAnsi="Arial" w:cs="Arial"/>
          <w:color w:val="1C1E21"/>
        </w:rPr>
        <w:t>with</w:t>
      </w:r>
      <w:r w:rsidR="00671DAC" w:rsidRPr="005D09A6">
        <w:rPr>
          <w:rFonts w:ascii="Arial" w:hAnsi="Arial" w:cs="Arial"/>
          <w:color w:val="1C1E21"/>
        </w:rPr>
        <w:t>i</w:t>
      </w:r>
      <w:r w:rsidR="7AB5169A" w:rsidRPr="005D09A6">
        <w:rPr>
          <w:rFonts w:ascii="Arial" w:hAnsi="Arial" w:cs="Arial"/>
          <w:color w:val="1C1E21"/>
        </w:rPr>
        <w:t>n</w:t>
      </w:r>
      <w:r w:rsidR="6DE9442B" w:rsidRPr="005D09A6">
        <w:rPr>
          <w:rFonts w:ascii="Arial" w:hAnsi="Arial" w:cs="Arial"/>
          <w:color w:val="1C1E21"/>
        </w:rPr>
        <w:t xml:space="preserve"> each category are</w:t>
      </w:r>
      <w:r w:rsidR="28CADD7B" w:rsidRPr="005D09A6">
        <w:rPr>
          <w:rFonts w:ascii="Arial" w:hAnsi="Arial" w:cs="Arial"/>
          <w:color w:val="1C1E21"/>
        </w:rPr>
        <w:t xml:space="preserve"> </w:t>
      </w:r>
      <w:r w:rsidR="005330E3" w:rsidRPr="005D09A6">
        <w:rPr>
          <w:rFonts w:ascii="Arial" w:hAnsi="Arial" w:cs="Arial"/>
          <w:color w:val="1C1E21"/>
        </w:rPr>
        <w:t xml:space="preserve">examined </w:t>
      </w:r>
      <w:r w:rsidR="28CADD7B" w:rsidRPr="005D09A6">
        <w:rPr>
          <w:rFonts w:ascii="Arial" w:hAnsi="Arial" w:cs="Arial"/>
          <w:color w:val="1C1E21"/>
        </w:rPr>
        <w:t>to ensure fair</w:t>
      </w:r>
      <w:r w:rsidR="00146272" w:rsidRPr="005D09A6">
        <w:rPr>
          <w:rFonts w:ascii="Arial" w:hAnsi="Arial" w:cs="Arial"/>
          <w:color w:val="1C1E21"/>
        </w:rPr>
        <w:t>ness,</w:t>
      </w:r>
      <w:r w:rsidR="28CADD7B" w:rsidRPr="005D09A6">
        <w:rPr>
          <w:rFonts w:ascii="Arial" w:hAnsi="Arial" w:cs="Arial"/>
          <w:color w:val="1C1E21"/>
        </w:rPr>
        <w:t xml:space="preserve"> </w:t>
      </w:r>
      <w:r w:rsidR="14CBFC3D" w:rsidRPr="005D09A6">
        <w:rPr>
          <w:rFonts w:ascii="Arial" w:hAnsi="Arial" w:cs="Arial"/>
          <w:color w:val="1C1E21"/>
        </w:rPr>
        <w:t>transparen</w:t>
      </w:r>
      <w:r w:rsidR="00146272" w:rsidRPr="005D09A6">
        <w:rPr>
          <w:rFonts w:ascii="Arial" w:hAnsi="Arial" w:cs="Arial"/>
          <w:color w:val="1C1E21"/>
        </w:rPr>
        <w:t>cy</w:t>
      </w:r>
      <w:r w:rsidR="14CBFC3D" w:rsidRPr="005D09A6">
        <w:rPr>
          <w:rFonts w:ascii="Arial" w:hAnsi="Arial" w:cs="Arial"/>
          <w:color w:val="1C1E21"/>
        </w:rPr>
        <w:t xml:space="preserve"> and inclusiv</w:t>
      </w:r>
      <w:r w:rsidR="00146272" w:rsidRPr="005D09A6">
        <w:rPr>
          <w:rFonts w:ascii="Arial" w:hAnsi="Arial" w:cs="Arial"/>
          <w:color w:val="1C1E21"/>
        </w:rPr>
        <w:t>ity</w:t>
      </w:r>
      <w:r w:rsidR="00F6722C" w:rsidRPr="005D09A6">
        <w:rPr>
          <w:rFonts w:ascii="Arial" w:hAnsi="Arial" w:cs="Arial"/>
          <w:color w:val="1C1E21"/>
        </w:rPr>
        <w:t xml:space="preserve"> </w:t>
      </w:r>
      <w:r w:rsidR="28CADD7B" w:rsidRPr="005D09A6">
        <w:rPr>
          <w:rFonts w:ascii="Arial" w:hAnsi="Arial" w:cs="Arial"/>
          <w:color w:val="1C1E21"/>
        </w:rPr>
        <w:t>stakeholder enga</w:t>
      </w:r>
      <w:r w:rsidR="534DE382" w:rsidRPr="005D09A6">
        <w:rPr>
          <w:rFonts w:ascii="Arial" w:hAnsi="Arial" w:cs="Arial"/>
          <w:color w:val="1C1E21"/>
        </w:rPr>
        <w:t>gement.</w:t>
      </w:r>
    </w:p>
    <w:p w14:paraId="45F06E7F" w14:textId="4B3A6183" w:rsidR="00FD4EDF" w:rsidRDefault="2B7A3F36" w:rsidP="00CA130A">
      <w:pPr>
        <w:spacing w:line="360" w:lineRule="auto"/>
        <w:jc w:val="both"/>
        <w:rPr>
          <w:rFonts w:ascii="Arial" w:hAnsi="Arial" w:cs="Arial"/>
          <w:color w:val="1C1E21"/>
        </w:rPr>
      </w:pPr>
      <w:r w:rsidRPr="3056906A">
        <w:rPr>
          <w:rFonts w:ascii="Arial" w:hAnsi="Arial" w:cs="Arial"/>
          <w:color w:val="1C1E21"/>
        </w:rPr>
        <w:t>Ethical stakeholder engagement is particularly important in housing redevelopment projects</w:t>
      </w:r>
      <w:r w:rsidR="00256346">
        <w:rPr>
          <w:rFonts w:ascii="Arial" w:hAnsi="Arial" w:cs="Arial"/>
          <w:color w:val="1C1E21"/>
        </w:rPr>
        <w:t xml:space="preserve">, </w:t>
      </w:r>
      <w:r w:rsidRPr="3056906A">
        <w:rPr>
          <w:rFonts w:ascii="Arial" w:hAnsi="Arial" w:cs="Arial"/>
          <w:color w:val="1C1E21"/>
        </w:rPr>
        <w:t xml:space="preserve">where decisions </w:t>
      </w:r>
      <w:r w:rsidR="004E5FF2">
        <w:rPr>
          <w:rFonts w:ascii="Arial" w:hAnsi="Arial" w:cs="Arial"/>
          <w:color w:val="1C1E21"/>
        </w:rPr>
        <w:t xml:space="preserve">significantly impact </w:t>
      </w:r>
      <w:r w:rsidRPr="3056906A">
        <w:rPr>
          <w:rFonts w:ascii="Arial" w:hAnsi="Arial" w:cs="Arial"/>
          <w:color w:val="1C1E21"/>
        </w:rPr>
        <w:t xml:space="preserve">vulnerable populations, including elderly residents and individuals with limited housing options. Ensuring fairness and </w:t>
      </w:r>
      <w:r w:rsidRPr="3056906A">
        <w:rPr>
          <w:rFonts w:ascii="Arial" w:hAnsi="Arial" w:cs="Arial"/>
          <w:color w:val="1C1E21"/>
        </w:rPr>
        <w:lastRenderedPageBreak/>
        <w:t xml:space="preserve">transparency helps prevent the </w:t>
      </w:r>
      <w:r w:rsidR="3CE6BEDB" w:rsidRPr="3056906A">
        <w:rPr>
          <w:rFonts w:ascii="Arial" w:hAnsi="Arial" w:cs="Arial"/>
          <w:color w:val="1C1E21"/>
        </w:rPr>
        <w:t>marginalisation</w:t>
      </w:r>
      <w:r w:rsidRPr="3056906A">
        <w:rPr>
          <w:rFonts w:ascii="Arial" w:hAnsi="Arial" w:cs="Arial"/>
          <w:color w:val="1C1E21"/>
        </w:rPr>
        <w:t xml:space="preserve"> of </w:t>
      </w:r>
      <w:r w:rsidR="55C42C6F" w:rsidRPr="3056906A">
        <w:rPr>
          <w:rFonts w:ascii="Arial" w:hAnsi="Arial" w:cs="Arial"/>
          <w:color w:val="1C1E21"/>
        </w:rPr>
        <w:t>vul</w:t>
      </w:r>
      <w:r w:rsidR="621F7FF1" w:rsidRPr="3056906A">
        <w:rPr>
          <w:rFonts w:ascii="Arial" w:hAnsi="Arial" w:cs="Arial"/>
          <w:color w:val="1C1E21"/>
        </w:rPr>
        <w:t xml:space="preserve">nerable </w:t>
      </w:r>
      <w:r w:rsidRPr="3056906A">
        <w:rPr>
          <w:rFonts w:ascii="Arial" w:hAnsi="Arial" w:cs="Arial"/>
          <w:color w:val="1C1E21"/>
        </w:rPr>
        <w:t>groups and promotes inclusive decision-making.</w:t>
      </w:r>
      <w:r w:rsidR="00AC58D5">
        <w:rPr>
          <w:rFonts w:ascii="Arial" w:hAnsi="Arial" w:cs="Arial"/>
          <w:color w:val="1C1E21"/>
        </w:rPr>
        <w:t xml:space="preserve"> </w:t>
      </w:r>
      <w:r w:rsidR="00AC58D5" w:rsidRPr="00826746">
        <w:rPr>
          <w:rFonts w:ascii="Arial" w:hAnsi="Arial" w:cs="Arial"/>
          <w:color w:val="000000" w:themeColor="text1"/>
        </w:rPr>
        <w:t xml:space="preserve">This aligns with principles of social justice </w:t>
      </w:r>
      <w:r w:rsidR="00C70653" w:rsidRPr="00826746">
        <w:rPr>
          <w:rFonts w:ascii="Arial" w:hAnsi="Arial" w:cs="Arial"/>
          <w:color w:val="000000" w:themeColor="text1"/>
        </w:rPr>
        <w:t>and responsible project governance</w:t>
      </w:r>
      <w:r w:rsidR="003E353B" w:rsidRPr="00826746">
        <w:rPr>
          <w:rFonts w:ascii="Arial" w:hAnsi="Arial" w:cs="Arial"/>
          <w:color w:val="000000" w:themeColor="text1"/>
        </w:rPr>
        <w:t xml:space="preserve"> </w:t>
      </w:r>
      <w:r w:rsidR="00333A13" w:rsidRPr="00826746">
        <w:rPr>
          <w:rFonts w:ascii="Arial" w:hAnsi="Arial" w:cs="Arial"/>
          <w:color w:val="000000" w:themeColor="text1"/>
        </w:rPr>
        <w:t>(</w:t>
      </w:r>
      <w:r w:rsidR="00171E70" w:rsidRPr="00826746">
        <w:rPr>
          <w:rFonts w:ascii="Arial" w:hAnsi="Arial" w:cs="Arial"/>
          <w:color w:val="000000" w:themeColor="text1"/>
        </w:rPr>
        <w:t>Al</w:t>
      </w:r>
      <w:r w:rsidR="009550B9" w:rsidRPr="00826746">
        <w:rPr>
          <w:rFonts w:ascii="Arial" w:hAnsi="Arial" w:cs="Arial"/>
          <w:color w:val="000000" w:themeColor="text1"/>
        </w:rPr>
        <w:t>vesson, Brid</w:t>
      </w:r>
      <w:r w:rsidR="00532160" w:rsidRPr="00826746">
        <w:rPr>
          <w:rFonts w:ascii="Arial" w:hAnsi="Arial" w:cs="Arial"/>
          <w:color w:val="000000" w:themeColor="text1"/>
        </w:rPr>
        <w:t xml:space="preserve">gman, </w:t>
      </w:r>
      <w:r w:rsidR="00A13298" w:rsidRPr="00826746">
        <w:rPr>
          <w:rFonts w:ascii="Arial" w:hAnsi="Arial" w:cs="Arial"/>
          <w:color w:val="000000" w:themeColor="text1"/>
        </w:rPr>
        <w:t>and Willmott</w:t>
      </w:r>
      <w:r w:rsidR="00532160" w:rsidRPr="00826746">
        <w:rPr>
          <w:rFonts w:ascii="Arial" w:hAnsi="Arial" w:cs="Arial"/>
          <w:color w:val="000000" w:themeColor="text1"/>
        </w:rPr>
        <w:t>, 2011</w:t>
      </w:r>
      <w:r w:rsidR="00826746" w:rsidRPr="00826746">
        <w:rPr>
          <w:rFonts w:ascii="Arial" w:hAnsi="Arial" w:cs="Arial"/>
          <w:color w:val="000000" w:themeColor="text1"/>
        </w:rPr>
        <w:t>)</w:t>
      </w:r>
      <w:r w:rsidR="001C1904" w:rsidRPr="00826746">
        <w:rPr>
          <w:rFonts w:ascii="Arial" w:hAnsi="Arial" w:cs="Arial"/>
          <w:color w:val="000000" w:themeColor="text1"/>
        </w:rPr>
        <w:t>.</w:t>
      </w:r>
      <w:r w:rsidRPr="3056906A">
        <w:rPr>
          <w:rFonts w:ascii="Arial" w:hAnsi="Arial" w:cs="Arial"/>
          <w:color w:val="1C1E21"/>
        </w:rPr>
        <w:t xml:space="preserve"> In addition, ethical consultation processes strengthen public trust in redevelopment initiatives and support long-term community acceptance of the project. Project managers</w:t>
      </w:r>
      <w:r w:rsidR="00D67AE3">
        <w:rPr>
          <w:rFonts w:ascii="Arial" w:hAnsi="Arial" w:cs="Arial"/>
          <w:color w:val="1C1E21"/>
        </w:rPr>
        <w:t xml:space="preserve"> should</w:t>
      </w:r>
      <w:r w:rsidRPr="3056906A">
        <w:rPr>
          <w:rFonts w:ascii="Arial" w:hAnsi="Arial" w:cs="Arial"/>
          <w:color w:val="1C1E21"/>
        </w:rPr>
        <w:t xml:space="preserve"> therefore ensure that engagement processes are transparent, </w:t>
      </w:r>
      <w:r w:rsidR="631325B3" w:rsidRPr="3056906A">
        <w:rPr>
          <w:rFonts w:ascii="Arial" w:hAnsi="Arial" w:cs="Arial"/>
          <w:color w:val="1C1E21"/>
        </w:rPr>
        <w:t>voluntary,</w:t>
      </w:r>
      <w:r w:rsidRPr="3056906A">
        <w:rPr>
          <w:rFonts w:ascii="Arial" w:hAnsi="Arial" w:cs="Arial"/>
          <w:color w:val="1C1E21"/>
        </w:rPr>
        <w:t xml:space="preserve"> and respectful of stakeholder rights. Integrating ethical principles into stakeholder management contributes to socially responsible</w:t>
      </w:r>
      <w:r w:rsidR="0068102F">
        <w:rPr>
          <w:rFonts w:ascii="Arial" w:hAnsi="Arial" w:cs="Arial"/>
          <w:color w:val="1C1E21"/>
        </w:rPr>
        <w:t xml:space="preserve"> </w:t>
      </w:r>
      <w:r w:rsidRPr="3056906A">
        <w:rPr>
          <w:rFonts w:ascii="Arial" w:hAnsi="Arial" w:cs="Arial"/>
          <w:color w:val="1C1E21"/>
        </w:rPr>
        <w:t>project outcomes and aligns with professional standards of integrity and accountability in project management practice (PMI, 2021).</w:t>
      </w:r>
    </w:p>
    <w:p w14:paraId="2A9BA4D2" w14:textId="72704F0B" w:rsidR="00B27501" w:rsidRDefault="0165E3C6" w:rsidP="3056906A">
      <w:pPr>
        <w:pStyle w:val="Heading2"/>
      </w:pPr>
      <w:bookmarkStart w:id="9" w:name="_Toc226304429"/>
      <w:r>
        <w:t xml:space="preserve">3.1 </w:t>
      </w:r>
      <w:r w:rsidR="2BF71F6A">
        <w:t>Method of Consultation</w:t>
      </w:r>
      <w:bookmarkEnd w:id="9"/>
    </w:p>
    <w:p w14:paraId="6B5113D6" w14:textId="04F30F51" w:rsidR="00F17967" w:rsidRDefault="003F0ED2" w:rsidP="00D65CAB">
      <w:pPr>
        <w:spacing w:line="360" w:lineRule="auto"/>
        <w:jc w:val="both"/>
        <w:rPr>
          <w:rFonts w:ascii="Arial" w:hAnsi="Arial" w:cs="Arial"/>
          <w:lang w:eastAsia="ja-JP"/>
        </w:rPr>
      </w:pPr>
      <w:r>
        <w:rPr>
          <w:rFonts w:ascii="Arial" w:hAnsi="Arial" w:cs="Arial"/>
          <w:lang w:eastAsia="ja-JP"/>
        </w:rPr>
        <w:t xml:space="preserve">Public meetings </w:t>
      </w:r>
      <w:r w:rsidR="0069655B">
        <w:rPr>
          <w:rFonts w:ascii="Arial" w:hAnsi="Arial" w:cs="Arial"/>
          <w:lang w:eastAsia="ja-JP"/>
        </w:rPr>
        <w:t>en</w:t>
      </w:r>
      <w:r w:rsidR="00CF2438">
        <w:rPr>
          <w:rFonts w:ascii="Arial" w:hAnsi="Arial" w:cs="Arial"/>
          <w:lang w:eastAsia="ja-JP"/>
        </w:rPr>
        <w:t xml:space="preserve">able direct communication between project managers </w:t>
      </w:r>
      <w:r w:rsidR="00AC303D">
        <w:rPr>
          <w:rFonts w:ascii="Arial" w:hAnsi="Arial" w:cs="Arial"/>
          <w:lang w:eastAsia="ja-JP"/>
        </w:rPr>
        <w:t>and residents, promoting transparency</w:t>
      </w:r>
      <w:r w:rsidR="00314FBE">
        <w:rPr>
          <w:rFonts w:ascii="Arial" w:hAnsi="Arial" w:cs="Arial"/>
          <w:lang w:eastAsia="ja-JP"/>
        </w:rPr>
        <w:t xml:space="preserve"> and immediate feedback, particularly in housing </w:t>
      </w:r>
      <w:r w:rsidR="003C1361">
        <w:rPr>
          <w:rFonts w:ascii="Arial" w:hAnsi="Arial" w:cs="Arial"/>
          <w:lang w:eastAsia="ja-JP"/>
        </w:rPr>
        <w:t>redevelopment where residents are directly affected.</w:t>
      </w:r>
      <w:r w:rsidR="00874C73">
        <w:rPr>
          <w:rFonts w:ascii="Arial" w:hAnsi="Arial" w:cs="Arial"/>
          <w:lang w:eastAsia="ja-JP"/>
        </w:rPr>
        <w:t xml:space="preserve"> Online surveys </w:t>
      </w:r>
      <w:r w:rsidR="00680DE6">
        <w:rPr>
          <w:rFonts w:ascii="Arial" w:hAnsi="Arial" w:cs="Arial"/>
          <w:lang w:eastAsia="ja-JP"/>
        </w:rPr>
        <w:t xml:space="preserve">provide wider participation, especially for those </w:t>
      </w:r>
      <w:r w:rsidR="008F52B2">
        <w:rPr>
          <w:rFonts w:ascii="Arial" w:hAnsi="Arial" w:cs="Arial"/>
          <w:lang w:eastAsia="ja-JP"/>
        </w:rPr>
        <w:t xml:space="preserve">unable to attend meetings, improving </w:t>
      </w:r>
      <w:r w:rsidR="005E4F53">
        <w:rPr>
          <w:rFonts w:ascii="Arial" w:hAnsi="Arial" w:cs="Arial"/>
          <w:lang w:eastAsia="ja-JP"/>
        </w:rPr>
        <w:t>accessibility</w:t>
      </w:r>
      <w:r w:rsidR="000A4B3F">
        <w:rPr>
          <w:rFonts w:ascii="Arial" w:hAnsi="Arial" w:cs="Arial"/>
          <w:lang w:eastAsia="ja-JP"/>
        </w:rPr>
        <w:t xml:space="preserve"> and inclusively. Using multiple consultation methods </w:t>
      </w:r>
      <w:r w:rsidR="005E4F53">
        <w:rPr>
          <w:rFonts w:ascii="Arial" w:hAnsi="Arial" w:cs="Arial"/>
          <w:lang w:eastAsia="ja-JP"/>
        </w:rPr>
        <w:t xml:space="preserve">supports informed </w:t>
      </w:r>
      <w:r w:rsidR="00F142EA">
        <w:rPr>
          <w:rFonts w:ascii="Arial" w:hAnsi="Arial" w:cs="Arial"/>
          <w:lang w:eastAsia="ja-JP"/>
        </w:rPr>
        <w:t xml:space="preserve">decision-making and ensures stakeholder engagement </w:t>
      </w:r>
      <w:r w:rsidR="00C36230">
        <w:rPr>
          <w:rFonts w:ascii="Arial" w:hAnsi="Arial" w:cs="Arial"/>
          <w:lang w:eastAsia="ja-JP"/>
        </w:rPr>
        <w:t>i</w:t>
      </w:r>
      <w:r w:rsidR="00887D5F">
        <w:rPr>
          <w:rFonts w:ascii="Arial" w:hAnsi="Arial" w:cs="Arial"/>
          <w:lang w:eastAsia="ja-JP"/>
        </w:rPr>
        <w:t>s</w:t>
      </w:r>
      <w:r w:rsidR="00C36230">
        <w:rPr>
          <w:rFonts w:ascii="Arial" w:hAnsi="Arial" w:cs="Arial"/>
          <w:lang w:eastAsia="ja-JP"/>
        </w:rPr>
        <w:t xml:space="preserve"> fair, transparent, and representative</w:t>
      </w:r>
      <w:r w:rsidR="006D0BD8">
        <w:rPr>
          <w:rFonts w:ascii="Arial" w:hAnsi="Arial" w:cs="Arial"/>
          <w:lang w:eastAsia="ja-JP"/>
        </w:rPr>
        <w:t>.</w:t>
      </w:r>
    </w:p>
    <w:p w14:paraId="15C726B7" w14:textId="438B7ADF" w:rsidR="00A35A61" w:rsidRDefault="09646CD9" w:rsidP="0080745D">
      <w:pPr>
        <w:pStyle w:val="Heading2"/>
      </w:pPr>
      <w:bookmarkStart w:id="10" w:name="_Toc226304430"/>
      <w:r>
        <w:t>3.</w:t>
      </w:r>
      <w:r w:rsidR="6404F729">
        <w:t>2</w:t>
      </w:r>
      <w:r>
        <w:t xml:space="preserve"> </w:t>
      </w:r>
      <w:r w:rsidR="5437DAB8">
        <w:t>Ethical Considerations</w:t>
      </w:r>
      <w:bookmarkEnd w:id="10"/>
      <w:r w:rsidR="5437DAB8">
        <w:t xml:space="preserve"> </w:t>
      </w:r>
    </w:p>
    <w:p w14:paraId="59459ECC" w14:textId="5C7D8C5F" w:rsidR="002E0EE0" w:rsidRPr="00077178" w:rsidRDefault="5F13ED31" w:rsidP="3056906A">
      <w:pPr>
        <w:spacing w:line="360" w:lineRule="auto"/>
        <w:jc w:val="both"/>
        <w:rPr>
          <w:rFonts w:ascii="Arial" w:hAnsi="Arial" w:cs="Arial"/>
          <w:color w:val="1C1E21"/>
        </w:rPr>
      </w:pPr>
      <w:r w:rsidRPr="3056906A">
        <w:rPr>
          <w:rFonts w:ascii="Arial" w:hAnsi="Arial" w:cs="Arial"/>
          <w:color w:val="1C1E21"/>
        </w:rPr>
        <w:t xml:space="preserve">Two </w:t>
      </w:r>
      <w:r w:rsidR="005943F4">
        <w:rPr>
          <w:rFonts w:ascii="Arial" w:hAnsi="Arial" w:cs="Arial"/>
          <w:color w:val="1C1E21"/>
        </w:rPr>
        <w:t xml:space="preserve">key </w:t>
      </w:r>
      <w:r w:rsidRPr="3056906A">
        <w:rPr>
          <w:rFonts w:ascii="Arial" w:hAnsi="Arial" w:cs="Arial"/>
          <w:color w:val="1C1E21"/>
        </w:rPr>
        <w:t xml:space="preserve">ethical considerations </w:t>
      </w:r>
      <w:r w:rsidR="277B330C" w:rsidRPr="3056906A">
        <w:rPr>
          <w:rFonts w:ascii="Arial" w:hAnsi="Arial" w:cs="Arial"/>
          <w:color w:val="1C1E21"/>
        </w:rPr>
        <w:t xml:space="preserve">are </w:t>
      </w:r>
      <w:r w:rsidRPr="3056906A">
        <w:rPr>
          <w:rFonts w:ascii="Arial" w:hAnsi="Arial" w:cs="Arial"/>
          <w:color w:val="1C1E21"/>
        </w:rPr>
        <w:t>applied:</w:t>
      </w:r>
      <w:r w:rsidR="55C03A36" w:rsidRPr="3056906A">
        <w:rPr>
          <w:rFonts w:ascii="Arial" w:hAnsi="Arial" w:cs="Arial"/>
          <w:color w:val="1C1E21"/>
        </w:rPr>
        <w:t xml:space="preserve"> informed consent and data protection. Residents</w:t>
      </w:r>
      <w:r w:rsidR="67976FE3" w:rsidRPr="3056906A">
        <w:rPr>
          <w:rFonts w:ascii="Arial" w:hAnsi="Arial" w:cs="Arial"/>
          <w:color w:val="1C1E21"/>
        </w:rPr>
        <w:t xml:space="preserve"> must clearly understand the purpose of surveys, public </w:t>
      </w:r>
      <w:r w:rsidR="52D578D4" w:rsidRPr="3056906A">
        <w:rPr>
          <w:rFonts w:ascii="Arial" w:hAnsi="Arial" w:cs="Arial"/>
          <w:color w:val="1C1E21"/>
        </w:rPr>
        <w:t>meetings,</w:t>
      </w:r>
      <w:r w:rsidR="67976FE3" w:rsidRPr="3056906A">
        <w:rPr>
          <w:rFonts w:ascii="Arial" w:hAnsi="Arial" w:cs="Arial"/>
          <w:color w:val="1C1E21"/>
        </w:rPr>
        <w:t xml:space="preserve"> and data collection activities before participating. This ensures </w:t>
      </w:r>
      <w:r w:rsidR="00EC1B86">
        <w:rPr>
          <w:rFonts w:ascii="Arial" w:hAnsi="Arial" w:cs="Arial"/>
          <w:color w:val="1C1E21"/>
        </w:rPr>
        <w:t xml:space="preserve">that </w:t>
      </w:r>
      <w:r w:rsidR="67976FE3" w:rsidRPr="3056906A">
        <w:rPr>
          <w:rFonts w:ascii="Arial" w:hAnsi="Arial" w:cs="Arial"/>
          <w:color w:val="1C1E21"/>
        </w:rPr>
        <w:t>participation is voluntary and based on adequate information</w:t>
      </w:r>
      <w:r w:rsidR="00EC1B86">
        <w:rPr>
          <w:rFonts w:ascii="Arial" w:hAnsi="Arial" w:cs="Arial"/>
          <w:color w:val="1C1E21"/>
        </w:rPr>
        <w:t>. W</w:t>
      </w:r>
      <w:r w:rsidR="67976FE3" w:rsidRPr="3056906A">
        <w:rPr>
          <w:rFonts w:ascii="Arial" w:hAnsi="Arial" w:cs="Arial"/>
          <w:color w:val="1C1E21"/>
        </w:rPr>
        <w:t>ithout informed consent, engagement may be perceived as manipulative or coercive.</w:t>
      </w:r>
      <w:r w:rsidR="17D4AB02" w:rsidRPr="3056906A">
        <w:rPr>
          <w:rFonts w:ascii="Arial" w:hAnsi="Arial" w:cs="Arial"/>
          <w:color w:val="1C1E21"/>
        </w:rPr>
        <w:t xml:space="preserve"> </w:t>
      </w:r>
      <w:r w:rsidR="506AE72A" w:rsidRPr="3056906A">
        <w:rPr>
          <w:rFonts w:ascii="Arial" w:hAnsi="Arial" w:cs="Arial"/>
          <w:color w:val="1C1E21"/>
        </w:rPr>
        <w:t xml:space="preserve">In the Bracknell redevelopment project, surveys and consultations will gather feedback regarding relocation concerns, safety </w:t>
      </w:r>
      <w:r w:rsidR="42A82A3C" w:rsidRPr="3056906A">
        <w:rPr>
          <w:rFonts w:ascii="Arial" w:hAnsi="Arial" w:cs="Arial"/>
          <w:color w:val="1C1E21"/>
        </w:rPr>
        <w:t>improvements,</w:t>
      </w:r>
      <w:r w:rsidR="506AE72A" w:rsidRPr="3056906A">
        <w:rPr>
          <w:rFonts w:ascii="Arial" w:hAnsi="Arial" w:cs="Arial"/>
          <w:color w:val="1C1E21"/>
        </w:rPr>
        <w:t xml:space="preserve"> and housing needs. Participants must be informed about how their data will be used, </w:t>
      </w:r>
      <w:r w:rsidR="6C5CD060" w:rsidRPr="3056906A">
        <w:rPr>
          <w:rFonts w:ascii="Arial" w:hAnsi="Arial" w:cs="Arial"/>
          <w:color w:val="1C1E21"/>
        </w:rPr>
        <w:t>stored,</w:t>
      </w:r>
      <w:r w:rsidR="506AE72A" w:rsidRPr="3056906A">
        <w:rPr>
          <w:rFonts w:ascii="Arial" w:hAnsi="Arial" w:cs="Arial"/>
          <w:color w:val="1C1E21"/>
        </w:rPr>
        <w:t xml:space="preserve"> and protected. Transparency reduces suspicion and builds trust between project managers and residents.</w:t>
      </w:r>
      <w:r w:rsidR="2DEEF753" w:rsidRPr="3056906A">
        <w:rPr>
          <w:rFonts w:ascii="Arial" w:hAnsi="Arial" w:cs="Arial"/>
          <w:color w:val="1C1E21"/>
        </w:rPr>
        <w:t xml:space="preserve"> </w:t>
      </w:r>
      <w:r w:rsidR="17375AE5" w:rsidRPr="3056906A">
        <w:rPr>
          <w:rFonts w:ascii="Arial" w:hAnsi="Arial" w:cs="Arial"/>
        </w:rPr>
        <w:t xml:space="preserve">Personal information such as housing status, financial </w:t>
      </w:r>
      <w:r w:rsidR="7A10F557" w:rsidRPr="3056906A">
        <w:rPr>
          <w:rFonts w:ascii="Arial" w:hAnsi="Arial" w:cs="Arial"/>
        </w:rPr>
        <w:t>circumstances,</w:t>
      </w:r>
      <w:r w:rsidR="17375AE5" w:rsidRPr="3056906A">
        <w:rPr>
          <w:rFonts w:ascii="Arial" w:hAnsi="Arial" w:cs="Arial"/>
        </w:rPr>
        <w:t xml:space="preserve"> or vulnerability conditions must be handled confidentially. Mishandling sensitive data could lead to reputational damage and legal consequences. Ethical data management aligns with professional standards</w:t>
      </w:r>
      <w:r w:rsidR="17375AE5" w:rsidRPr="3056906A">
        <w:rPr>
          <w:rFonts w:ascii="Arial" w:hAnsi="Arial" w:cs="Arial"/>
          <w:color w:val="1C1E21"/>
        </w:rPr>
        <w:t xml:space="preserve"> outlined by PMI (2021), </w:t>
      </w:r>
      <w:r w:rsidR="006622AD">
        <w:rPr>
          <w:rFonts w:ascii="Arial" w:hAnsi="Arial" w:cs="Arial"/>
          <w:color w:val="1C1E21"/>
        </w:rPr>
        <w:t>re</w:t>
      </w:r>
      <w:r w:rsidR="00D02049">
        <w:rPr>
          <w:rFonts w:ascii="Arial" w:hAnsi="Arial" w:cs="Arial"/>
          <w:color w:val="1C1E21"/>
        </w:rPr>
        <w:t xml:space="preserve">inforcing </w:t>
      </w:r>
      <w:r w:rsidR="17375AE5" w:rsidRPr="3056906A">
        <w:rPr>
          <w:rFonts w:ascii="Arial" w:hAnsi="Arial" w:cs="Arial"/>
          <w:color w:val="1C1E21"/>
        </w:rPr>
        <w:t xml:space="preserve">integrity, </w:t>
      </w:r>
      <w:r w:rsidR="00520EF7">
        <w:rPr>
          <w:rFonts w:ascii="Arial" w:hAnsi="Arial" w:cs="Arial"/>
          <w:color w:val="1C1E21"/>
        </w:rPr>
        <w:t>accountability,</w:t>
      </w:r>
      <w:r w:rsidR="17375AE5" w:rsidRPr="3056906A">
        <w:rPr>
          <w:rFonts w:ascii="Arial" w:hAnsi="Arial" w:cs="Arial"/>
          <w:color w:val="1C1E21"/>
        </w:rPr>
        <w:t xml:space="preserve"> and </w:t>
      </w:r>
      <w:r w:rsidR="00D20072" w:rsidRPr="3056906A">
        <w:rPr>
          <w:rFonts w:ascii="Arial" w:hAnsi="Arial" w:cs="Arial"/>
          <w:color w:val="1C1E21"/>
        </w:rPr>
        <w:t>responsib</w:t>
      </w:r>
      <w:r w:rsidR="003C280D">
        <w:rPr>
          <w:rFonts w:ascii="Arial" w:hAnsi="Arial" w:cs="Arial"/>
          <w:color w:val="1C1E21"/>
        </w:rPr>
        <w:t>ility</w:t>
      </w:r>
      <w:r w:rsidR="00D20072">
        <w:rPr>
          <w:rFonts w:ascii="Arial" w:hAnsi="Arial" w:cs="Arial"/>
          <w:color w:val="1C1E21"/>
        </w:rPr>
        <w:t xml:space="preserve"> </w:t>
      </w:r>
      <w:r w:rsidR="00FB0823">
        <w:rPr>
          <w:rFonts w:ascii="Arial" w:hAnsi="Arial" w:cs="Arial"/>
          <w:color w:val="1C1E21"/>
        </w:rPr>
        <w:t xml:space="preserve">in </w:t>
      </w:r>
      <w:r w:rsidR="00D20072">
        <w:rPr>
          <w:rFonts w:ascii="Arial" w:hAnsi="Arial" w:cs="Arial"/>
          <w:color w:val="1C1E21"/>
        </w:rPr>
        <w:t>stakeholder</w:t>
      </w:r>
      <w:r w:rsidR="17375AE5" w:rsidRPr="3056906A">
        <w:rPr>
          <w:rFonts w:ascii="Arial" w:hAnsi="Arial" w:cs="Arial"/>
          <w:color w:val="1C1E21"/>
        </w:rPr>
        <w:t xml:space="preserve"> </w:t>
      </w:r>
      <w:r w:rsidR="007C7DC1">
        <w:rPr>
          <w:rFonts w:ascii="Arial" w:hAnsi="Arial" w:cs="Arial"/>
          <w:color w:val="1C1E21"/>
        </w:rPr>
        <w:t xml:space="preserve">engagement. </w:t>
      </w:r>
    </w:p>
    <w:p w14:paraId="1F6B1485" w14:textId="4BD09951" w:rsidR="002E0EE0" w:rsidRPr="00077178" w:rsidRDefault="0CD49B21" w:rsidP="3056906A">
      <w:pPr>
        <w:pStyle w:val="Heading2"/>
        <w:rPr>
          <w:rFonts w:ascii="Arial" w:hAnsi="Arial" w:cs="Arial"/>
          <w:color w:val="1C1E21"/>
        </w:rPr>
      </w:pPr>
      <w:bookmarkStart w:id="11" w:name="_Toc226304431"/>
      <w:r>
        <w:lastRenderedPageBreak/>
        <w:t>3.3 Bias</w:t>
      </w:r>
      <w:r w:rsidR="151D726E">
        <w:t xml:space="preserve"> Control</w:t>
      </w:r>
      <w:bookmarkEnd w:id="11"/>
    </w:p>
    <w:p w14:paraId="6CF2A633" w14:textId="299E4F16" w:rsidR="002E0EE0" w:rsidRPr="00077178" w:rsidRDefault="65E32A7E" w:rsidP="3056906A">
      <w:pPr>
        <w:spacing w:line="360" w:lineRule="auto"/>
        <w:jc w:val="both"/>
        <w:rPr>
          <w:rFonts w:ascii="Arial" w:hAnsi="Arial" w:cs="Arial"/>
          <w:color w:val="1C1E21"/>
        </w:rPr>
      </w:pPr>
      <w:r w:rsidRPr="3056906A">
        <w:rPr>
          <w:rFonts w:ascii="Arial" w:hAnsi="Arial" w:cs="Arial"/>
          <w:color w:val="1C1E21"/>
        </w:rPr>
        <w:t xml:space="preserve">Two bias control methods are used: </w:t>
      </w:r>
      <w:r w:rsidR="700CDF77" w:rsidRPr="3056906A">
        <w:rPr>
          <w:rFonts w:ascii="Arial" w:hAnsi="Arial" w:cs="Arial"/>
          <w:color w:val="1C1E21"/>
        </w:rPr>
        <w:t xml:space="preserve">representative sampling and transparent reporting. </w:t>
      </w:r>
      <w:r w:rsidR="06282F95" w:rsidRPr="3056906A">
        <w:rPr>
          <w:rFonts w:ascii="Arial" w:hAnsi="Arial" w:cs="Arial"/>
          <w:color w:val="1C1E21"/>
        </w:rPr>
        <w:t>A representative sample ensures that decisions are not</w:t>
      </w:r>
      <w:r w:rsidR="7F27E636" w:rsidRPr="3056906A">
        <w:rPr>
          <w:rFonts w:ascii="Arial" w:hAnsi="Arial" w:cs="Arial"/>
          <w:color w:val="1C1E21"/>
        </w:rPr>
        <w:t xml:space="preserve"> influenced by </w:t>
      </w:r>
      <w:r w:rsidR="001B1F39">
        <w:rPr>
          <w:rFonts w:ascii="Arial" w:hAnsi="Arial" w:cs="Arial"/>
          <w:color w:val="1C1E21"/>
        </w:rPr>
        <w:t>a single</w:t>
      </w:r>
      <w:r w:rsidR="00EA2021">
        <w:rPr>
          <w:rFonts w:ascii="Arial" w:hAnsi="Arial" w:cs="Arial"/>
          <w:color w:val="1C1E21"/>
        </w:rPr>
        <w:t xml:space="preserve"> </w:t>
      </w:r>
      <w:r w:rsidR="7F27E636" w:rsidRPr="3056906A">
        <w:rPr>
          <w:rFonts w:ascii="Arial" w:hAnsi="Arial" w:cs="Arial"/>
          <w:color w:val="1C1E21"/>
        </w:rPr>
        <w:t xml:space="preserve">stakeholder group. </w:t>
      </w:r>
      <w:r w:rsidR="6BD2A35C" w:rsidRPr="3056906A">
        <w:rPr>
          <w:rFonts w:ascii="Arial" w:hAnsi="Arial" w:cs="Arial"/>
          <w:color w:val="1C1E21"/>
        </w:rPr>
        <w:t xml:space="preserve">Transparent reporting of feedback is also essential to </w:t>
      </w:r>
      <w:r w:rsidR="5D04C37D" w:rsidRPr="3056906A">
        <w:rPr>
          <w:rFonts w:ascii="Arial" w:hAnsi="Arial" w:cs="Arial"/>
          <w:color w:val="1C1E21"/>
        </w:rPr>
        <w:t>maintain</w:t>
      </w:r>
      <w:r w:rsidR="6BD2A35C" w:rsidRPr="3056906A">
        <w:rPr>
          <w:rFonts w:ascii="Arial" w:hAnsi="Arial" w:cs="Arial"/>
          <w:color w:val="1C1E21"/>
        </w:rPr>
        <w:t xml:space="preserve"> trust</w:t>
      </w:r>
      <w:r w:rsidR="19D92928" w:rsidRPr="3056906A">
        <w:rPr>
          <w:rFonts w:ascii="Arial" w:hAnsi="Arial" w:cs="Arial"/>
          <w:color w:val="1C1E21"/>
        </w:rPr>
        <w:t>. According to PMI</w:t>
      </w:r>
      <w:r w:rsidR="00B62B9F">
        <w:rPr>
          <w:rFonts w:ascii="Arial" w:hAnsi="Arial" w:cs="Arial"/>
          <w:color w:val="1C1E21"/>
        </w:rPr>
        <w:t xml:space="preserve"> </w:t>
      </w:r>
      <w:r w:rsidR="19D92928" w:rsidRPr="3056906A">
        <w:rPr>
          <w:rFonts w:ascii="Arial" w:hAnsi="Arial" w:cs="Arial"/>
          <w:color w:val="1C1E21"/>
        </w:rPr>
        <w:t>(2021), balance</w:t>
      </w:r>
      <w:r w:rsidR="000D7473">
        <w:rPr>
          <w:rFonts w:ascii="Arial" w:hAnsi="Arial" w:cs="Arial"/>
          <w:color w:val="1C1E21"/>
        </w:rPr>
        <w:t>d</w:t>
      </w:r>
      <w:r w:rsidR="19D92928" w:rsidRPr="3056906A">
        <w:rPr>
          <w:rFonts w:ascii="Arial" w:hAnsi="Arial" w:cs="Arial"/>
          <w:color w:val="1C1E21"/>
        </w:rPr>
        <w:t xml:space="preserve"> analysis improves the re</w:t>
      </w:r>
      <w:r w:rsidR="3A762825" w:rsidRPr="3056906A">
        <w:rPr>
          <w:rFonts w:ascii="Arial" w:hAnsi="Arial" w:cs="Arial"/>
          <w:color w:val="1C1E21"/>
        </w:rPr>
        <w:t>liability</w:t>
      </w:r>
      <w:r w:rsidR="19D92928" w:rsidRPr="3056906A">
        <w:rPr>
          <w:rFonts w:ascii="Arial" w:hAnsi="Arial" w:cs="Arial"/>
          <w:color w:val="1C1E21"/>
        </w:rPr>
        <w:t xml:space="preserve"> of stakeholder </w:t>
      </w:r>
      <w:r w:rsidR="665ABBBE" w:rsidRPr="3056906A">
        <w:rPr>
          <w:rFonts w:ascii="Arial" w:hAnsi="Arial" w:cs="Arial"/>
          <w:color w:val="1C1E21"/>
        </w:rPr>
        <w:t>decisions.</w:t>
      </w:r>
      <w:r w:rsidR="51C6084C" w:rsidRPr="3056906A">
        <w:rPr>
          <w:rFonts w:ascii="Arial" w:hAnsi="Arial" w:cs="Arial"/>
          <w:color w:val="1C1E21"/>
        </w:rPr>
        <w:t xml:space="preserve"> In addition, balance</w:t>
      </w:r>
      <w:r w:rsidR="00E918FA">
        <w:rPr>
          <w:rFonts w:ascii="Arial" w:hAnsi="Arial" w:cs="Arial"/>
          <w:color w:val="1C1E21"/>
        </w:rPr>
        <w:t>d</w:t>
      </w:r>
      <w:r w:rsidR="51C6084C" w:rsidRPr="3056906A">
        <w:rPr>
          <w:rFonts w:ascii="Arial" w:hAnsi="Arial" w:cs="Arial"/>
          <w:color w:val="1C1E21"/>
        </w:rPr>
        <w:t xml:space="preserve"> analysis of feedback is necessary to </w:t>
      </w:r>
      <w:r w:rsidR="5BBAA5B5" w:rsidRPr="3056906A">
        <w:rPr>
          <w:rFonts w:ascii="Arial" w:hAnsi="Arial" w:cs="Arial"/>
          <w:color w:val="1C1E21"/>
        </w:rPr>
        <w:t xml:space="preserve">avoid </w:t>
      </w:r>
      <w:r w:rsidR="005F4B49" w:rsidRPr="3056906A">
        <w:rPr>
          <w:rFonts w:ascii="Arial" w:hAnsi="Arial" w:cs="Arial"/>
          <w:color w:val="1C1E21"/>
        </w:rPr>
        <w:t>favoring</w:t>
      </w:r>
      <w:r w:rsidR="5BBAA5B5" w:rsidRPr="3056906A">
        <w:rPr>
          <w:rFonts w:ascii="Arial" w:hAnsi="Arial" w:cs="Arial"/>
          <w:color w:val="1C1E21"/>
        </w:rPr>
        <w:t xml:space="preserve"> </w:t>
      </w:r>
      <w:r w:rsidR="005F4B49">
        <w:rPr>
          <w:rFonts w:ascii="Arial" w:hAnsi="Arial" w:cs="Arial"/>
          <w:color w:val="1C1E21"/>
        </w:rPr>
        <w:t xml:space="preserve">any single </w:t>
      </w:r>
      <w:r w:rsidR="5BBAA5B5" w:rsidRPr="3056906A">
        <w:rPr>
          <w:rFonts w:ascii="Arial" w:hAnsi="Arial" w:cs="Arial"/>
          <w:color w:val="1C1E21"/>
        </w:rPr>
        <w:t>stakeholder</w:t>
      </w:r>
      <w:r w:rsidR="09594C7D" w:rsidRPr="3056906A">
        <w:rPr>
          <w:rFonts w:ascii="Arial" w:hAnsi="Arial" w:cs="Arial"/>
          <w:color w:val="1C1E21"/>
        </w:rPr>
        <w:t xml:space="preserve"> group. </w:t>
      </w:r>
      <w:r w:rsidR="269CB151" w:rsidRPr="3056906A">
        <w:rPr>
          <w:rFonts w:ascii="Arial" w:hAnsi="Arial" w:cs="Arial"/>
          <w:color w:val="1C1E21"/>
        </w:rPr>
        <w:t xml:space="preserve">Reviewing responses from different </w:t>
      </w:r>
      <w:r w:rsidR="000459E9">
        <w:rPr>
          <w:rFonts w:ascii="Arial" w:hAnsi="Arial" w:cs="Arial"/>
          <w:color w:val="1C1E21"/>
        </w:rPr>
        <w:t>stakeholder</w:t>
      </w:r>
      <w:r w:rsidR="00707873">
        <w:rPr>
          <w:rFonts w:ascii="Arial" w:hAnsi="Arial" w:cs="Arial"/>
          <w:color w:val="1C1E21"/>
        </w:rPr>
        <w:t xml:space="preserve"> </w:t>
      </w:r>
      <w:r w:rsidR="4F0B0405" w:rsidRPr="3056906A">
        <w:rPr>
          <w:rFonts w:ascii="Arial" w:hAnsi="Arial" w:cs="Arial"/>
          <w:color w:val="1C1E21"/>
        </w:rPr>
        <w:t xml:space="preserve">groups ensures that decisions are fair and based on reliable information. </w:t>
      </w:r>
      <w:r w:rsidR="02FF404E" w:rsidRPr="3056906A">
        <w:rPr>
          <w:rFonts w:ascii="Arial" w:hAnsi="Arial" w:cs="Arial"/>
          <w:color w:val="1C1E21"/>
        </w:rPr>
        <w:t xml:space="preserve">Balanced evaluation improves transparency and </w:t>
      </w:r>
      <w:r w:rsidR="1FB4F8D4" w:rsidRPr="3056906A">
        <w:rPr>
          <w:rFonts w:ascii="Arial" w:hAnsi="Arial" w:cs="Arial"/>
          <w:color w:val="1C1E21"/>
        </w:rPr>
        <w:t>supports</w:t>
      </w:r>
      <w:r w:rsidR="02FF404E" w:rsidRPr="3056906A">
        <w:rPr>
          <w:rFonts w:ascii="Arial" w:hAnsi="Arial" w:cs="Arial"/>
          <w:color w:val="1C1E21"/>
        </w:rPr>
        <w:t xml:space="preserve"> ethical</w:t>
      </w:r>
      <w:r w:rsidR="78CB8D0B" w:rsidRPr="3056906A">
        <w:rPr>
          <w:rFonts w:ascii="Arial" w:hAnsi="Arial" w:cs="Arial"/>
          <w:color w:val="1C1E21"/>
        </w:rPr>
        <w:t xml:space="preserve"> stakeholder management</w:t>
      </w:r>
      <w:r w:rsidR="3601D442" w:rsidRPr="3056906A">
        <w:rPr>
          <w:rFonts w:ascii="Arial" w:hAnsi="Arial" w:cs="Arial"/>
          <w:color w:val="1C1E21"/>
        </w:rPr>
        <w:t xml:space="preserve">. </w:t>
      </w:r>
    </w:p>
    <w:p w14:paraId="58D2AD1A" w14:textId="49CA3F81" w:rsidR="002E0EE0" w:rsidRPr="00077178" w:rsidRDefault="665ABBBE" w:rsidP="3056906A">
      <w:pPr>
        <w:pStyle w:val="Heading2"/>
        <w:rPr>
          <w:rFonts w:ascii="Arial" w:hAnsi="Arial" w:cs="Arial"/>
          <w:color w:val="1C1E21"/>
        </w:rPr>
      </w:pPr>
      <w:bookmarkStart w:id="12" w:name="_Toc226304432"/>
      <w:r>
        <w:t>3.4 Diversity, Equity, and Inclusion</w:t>
      </w:r>
      <w:bookmarkEnd w:id="12"/>
    </w:p>
    <w:p w14:paraId="3ACDA05B" w14:textId="23A2336F" w:rsidR="002E0EE0" w:rsidRPr="00077178" w:rsidRDefault="5BAE67C2" w:rsidP="3056906A">
      <w:pPr>
        <w:spacing w:line="360" w:lineRule="auto"/>
        <w:jc w:val="both"/>
        <w:rPr>
          <w:rFonts w:ascii="Arial" w:hAnsi="Arial" w:cs="Arial"/>
          <w:color w:val="1C1E21"/>
        </w:rPr>
      </w:pPr>
      <w:r w:rsidRPr="3056906A">
        <w:rPr>
          <w:rFonts w:ascii="Arial" w:hAnsi="Arial" w:cs="Arial"/>
          <w:color w:val="1C1E21"/>
        </w:rPr>
        <w:t xml:space="preserve">Two diversity, </w:t>
      </w:r>
      <w:r w:rsidR="192AA3E0" w:rsidRPr="3056906A">
        <w:rPr>
          <w:rFonts w:ascii="Arial" w:hAnsi="Arial" w:cs="Arial"/>
          <w:color w:val="1C1E21"/>
        </w:rPr>
        <w:t>equity,</w:t>
      </w:r>
      <w:r w:rsidRPr="3056906A">
        <w:rPr>
          <w:rFonts w:ascii="Arial" w:hAnsi="Arial" w:cs="Arial"/>
          <w:color w:val="1C1E21"/>
        </w:rPr>
        <w:t xml:space="preserve"> and inclusion (DEI) measures are applied: </w:t>
      </w:r>
      <w:r w:rsidR="16F2DE2E" w:rsidRPr="3056906A">
        <w:rPr>
          <w:rFonts w:ascii="Arial" w:hAnsi="Arial" w:cs="Arial"/>
          <w:color w:val="1C1E21"/>
        </w:rPr>
        <w:t xml:space="preserve">accessible participation and translated communication materials. </w:t>
      </w:r>
      <w:r w:rsidR="1A3D57C7" w:rsidRPr="3056906A">
        <w:rPr>
          <w:rFonts w:ascii="Arial" w:hAnsi="Arial" w:cs="Arial"/>
          <w:color w:val="1C1E21"/>
        </w:rPr>
        <w:t>These</w:t>
      </w:r>
      <w:r w:rsidR="332EB548" w:rsidRPr="3056906A">
        <w:rPr>
          <w:rFonts w:ascii="Arial" w:hAnsi="Arial" w:cs="Arial"/>
          <w:color w:val="1C1E21"/>
        </w:rPr>
        <w:t xml:space="preserve"> </w:t>
      </w:r>
      <w:r w:rsidR="665ABBBE" w:rsidRPr="3056906A">
        <w:rPr>
          <w:rFonts w:ascii="Arial" w:hAnsi="Arial" w:cs="Arial"/>
          <w:color w:val="1C1E21"/>
        </w:rPr>
        <w:t>ensure that elderly residen</w:t>
      </w:r>
      <w:r w:rsidR="07CAB308" w:rsidRPr="3056906A">
        <w:rPr>
          <w:rFonts w:ascii="Arial" w:hAnsi="Arial" w:cs="Arial"/>
          <w:color w:val="1C1E21"/>
        </w:rPr>
        <w:t xml:space="preserve">ts, disabled </w:t>
      </w:r>
      <w:r w:rsidR="05083E57" w:rsidRPr="3056906A">
        <w:rPr>
          <w:rFonts w:ascii="Arial" w:hAnsi="Arial" w:cs="Arial"/>
          <w:color w:val="1C1E21"/>
        </w:rPr>
        <w:t>individuals, and</w:t>
      </w:r>
      <w:r w:rsidR="07CAB308" w:rsidRPr="3056906A">
        <w:rPr>
          <w:rFonts w:ascii="Arial" w:hAnsi="Arial" w:cs="Arial"/>
          <w:color w:val="1C1E21"/>
        </w:rPr>
        <w:t xml:space="preserve"> low-income households can parti</w:t>
      </w:r>
      <w:r w:rsidR="31AD28E8" w:rsidRPr="3056906A">
        <w:rPr>
          <w:rFonts w:ascii="Arial" w:hAnsi="Arial" w:cs="Arial"/>
          <w:color w:val="1C1E21"/>
        </w:rPr>
        <w:t>cipate</w:t>
      </w:r>
      <w:r w:rsidR="00D87D8C">
        <w:rPr>
          <w:rFonts w:ascii="Arial" w:hAnsi="Arial" w:cs="Arial"/>
          <w:color w:val="1C1E21"/>
        </w:rPr>
        <w:t xml:space="preserve"> effectively.</w:t>
      </w:r>
      <w:r w:rsidR="31AD28E8" w:rsidRPr="3056906A">
        <w:rPr>
          <w:rFonts w:ascii="Arial" w:hAnsi="Arial" w:cs="Arial"/>
          <w:color w:val="1C1E21"/>
        </w:rPr>
        <w:t xml:space="preserve"> </w:t>
      </w:r>
      <w:r w:rsidR="006E17A5">
        <w:rPr>
          <w:rFonts w:ascii="Arial" w:hAnsi="Arial" w:cs="Arial"/>
          <w:color w:val="1C1E21"/>
        </w:rPr>
        <w:t>Providing t</w:t>
      </w:r>
      <w:r w:rsidR="31AD28E8" w:rsidRPr="3056906A">
        <w:rPr>
          <w:rFonts w:ascii="Arial" w:hAnsi="Arial" w:cs="Arial"/>
          <w:color w:val="1C1E21"/>
        </w:rPr>
        <w:t>ranslated material</w:t>
      </w:r>
      <w:r w:rsidR="1A782D95" w:rsidRPr="3056906A">
        <w:rPr>
          <w:rFonts w:ascii="Arial" w:hAnsi="Arial" w:cs="Arial"/>
          <w:color w:val="1C1E21"/>
        </w:rPr>
        <w:t>s</w:t>
      </w:r>
      <w:r w:rsidR="31AD28E8" w:rsidRPr="3056906A">
        <w:rPr>
          <w:rFonts w:ascii="Arial" w:hAnsi="Arial" w:cs="Arial"/>
          <w:color w:val="1C1E21"/>
        </w:rPr>
        <w:t xml:space="preserve"> also support</w:t>
      </w:r>
      <w:r w:rsidR="505AEF68" w:rsidRPr="3056906A">
        <w:rPr>
          <w:rFonts w:ascii="Arial" w:hAnsi="Arial" w:cs="Arial"/>
          <w:color w:val="1C1E21"/>
        </w:rPr>
        <w:t xml:space="preserve"> inclusion </w:t>
      </w:r>
      <w:r w:rsidR="00884F7B">
        <w:rPr>
          <w:rFonts w:ascii="Arial" w:hAnsi="Arial" w:cs="Arial"/>
          <w:color w:val="1C1E21"/>
        </w:rPr>
        <w:t xml:space="preserve">by </w:t>
      </w:r>
      <w:r w:rsidR="0002487C">
        <w:rPr>
          <w:rFonts w:ascii="Arial" w:hAnsi="Arial" w:cs="Arial"/>
          <w:color w:val="1C1E21"/>
        </w:rPr>
        <w:t>enabling residents from different language ba</w:t>
      </w:r>
      <w:r w:rsidR="006A312D">
        <w:rPr>
          <w:rFonts w:ascii="Arial" w:hAnsi="Arial" w:cs="Arial"/>
          <w:color w:val="1C1E21"/>
        </w:rPr>
        <w:t xml:space="preserve">ckgrounds to </w:t>
      </w:r>
      <w:r w:rsidR="002E0148">
        <w:rPr>
          <w:rFonts w:ascii="Arial" w:hAnsi="Arial" w:cs="Arial"/>
          <w:color w:val="1C1E21"/>
        </w:rPr>
        <w:t>understand consultation</w:t>
      </w:r>
      <w:r w:rsidR="002F4B88">
        <w:rPr>
          <w:rFonts w:ascii="Arial" w:hAnsi="Arial" w:cs="Arial"/>
          <w:color w:val="1C1E21"/>
        </w:rPr>
        <w:t xml:space="preserve"> information</w:t>
      </w:r>
      <w:r w:rsidR="002E0148">
        <w:rPr>
          <w:rFonts w:ascii="Arial" w:hAnsi="Arial" w:cs="Arial"/>
          <w:color w:val="1C1E21"/>
        </w:rPr>
        <w:t xml:space="preserve">. </w:t>
      </w:r>
      <w:r w:rsidR="00BE03FC">
        <w:rPr>
          <w:rFonts w:ascii="Arial" w:hAnsi="Arial" w:cs="Arial"/>
          <w:color w:val="1C1E21"/>
        </w:rPr>
        <w:t>This promotes equal participation</w:t>
      </w:r>
      <w:r w:rsidR="00F72474">
        <w:rPr>
          <w:rFonts w:ascii="Arial" w:hAnsi="Arial" w:cs="Arial"/>
          <w:color w:val="1C1E21"/>
        </w:rPr>
        <w:t xml:space="preserve"> and prevents the </w:t>
      </w:r>
      <w:r w:rsidR="00AF4E07">
        <w:rPr>
          <w:rFonts w:ascii="Arial" w:hAnsi="Arial" w:cs="Arial"/>
          <w:color w:val="1C1E21"/>
        </w:rPr>
        <w:t>ex</w:t>
      </w:r>
      <w:r w:rsidR="00F72474">
        <w:rPr>
          <w:rFonts w:ascii="Arial" w:hAnsi="Arial" w:cs="Arial"/>
          <w:color w:val="1C1E21"/>
        </w:rPr>
        <w:t>clusion of minority groups</w:t>
      </w:r>
      <w:r w:rsidR="008710C2">
        <w:rPr>
          <w:rFonts w:ascii="Arial" w:hAnsi="Arial" w:cs="Arial"/>
          <w:color w:val="1C1E21"/>
        </w:rPr>
        <w:t xml:space="preserve">. Inclusive </w:t>
      </w:r>
      <w:r w:rsidR="004A231B">
        <w:rPr>
          <w:rFonts w:ascii="Arial" w:hAnsi="Arial" w:cs="Arial"/>
          <w:color w:val="1C1E21"/>
        </w:rPr>
        <w:t>engagement improves fairness</w:t>
      </w:r>
      <w:r w:rsidR="00501748">
        <w:rPr>
          <w:rFonts w:ascii="Arial" w:hAnsi="Arial" w:cs="Arial"/>
          <w:color w:val="1C1E21"/>
        </w:rPr>
        <w:t xml:space="preserve">, strengthens </w:t>
      </w:r>
      <w:r w:rsidR="00467617">
        <w:rPr>
          <w:rFonts w:ascii="Arial" w:hAnsi="Arial" w:cs="Arial"/>
          <w:color w:val="1C1E21"/>
        </w:rPr>
        <w:t xml:space="preserve">community </w:t>
      </w:r>
      <w:r w:rsidR="00B70DA2">
        <w:rPr>
          <w:rFonts w:ascii="Arial" w:hAnsi="Arial" w:cs="Arial"/>
          <w:color w:val="1C1E21"/>
        </w:rPr>
        <w:t>trust, and</w:t>
      </w:r>
      <w:r w:rsidR="00467617">
        <w:rPr>
          <w:rFonts w:ascii="Arial" w:hAnsi="Arial" w:cs="Arial"/>
          <w:color w:val="1C1E21"/>
        </w:rPr>
        <w:t xml:space="preserve"> enhance</w:t>
      </w:r>
      <w:r w:rsidR="00A103EA">
        <w:rPr>
          <w:rFonts w:ascii="Arial" w:hAnsi="Arial" w:cs="Arial"/>
          <w:color w:val="1C1E21"/>
        </w:rPr>
        <w:t>s</w:t>
      </w:r>
      <w:r w:rsidR="00852C81">
        <w:rPr>
          <w:rFonts w:ascii="Arial" w:hAnsi="Arial" w:cs="Arial"/>
          <w:color w:val="1C1E21"/>
        </w:rPr>
        <w:t xml:space="preserve"> public acceptance of the project</w:t>
      </w:r>
      <w:r w:rsidR="00DD1608">
        <w:rPr>
          <w:rFonts w:ascii="Arial" w:hAnsi="Arial" w:cs="Arial"/>
          <w:color w:val="1C1E21"/>
        </w:rPr>
        <w:t xml:space="preserve"> (Ca</w:t>
      </w:r>
      <w:r w:rsidR="001F2DB6">
        <w:rPr>
          <w:rFonts w:ascii="Arial" w:hAnsi="Arial" w:cs="Arial"/>
          <w:color w:val="1C1E21"/>
        </w:rPr>
        <w:t>rroll and Buchholtz, 2024;</w:t>
      </w:r>
      <w:r w:rsidR="00190BC5">
        <w:rPr>
          <w:rFonts w:ascii="Arial" w:hAnsi="Arial" w:cs="Arial"/>
          <w:color w:val="1C1E21"/>
        </w:rPr>
        <w:t xml:space="preserve"> Bourne, 2016).</w:t>
      </w:r>
    </w:p>
    <w:p w14:paraId="48C2DB70" w14:textId="617D67EF" w:rsidR="002E0EE0" w:rsidRPr="00077178" w:rsidRDefault="35A71079" w:rsidP="3056906A">
      <w:pPr>
        <w:pStyle w:val="Heading2"/>
        <w:rPr>
          <w:rFonts w:ascii="Arial" w:hAnsi="Arial" w:cs="Arial"/>
          <w:color w:val="1C1E21"/>
        </w:rPr>
      </w:pPr>
      <w:bookmarkStart w:id="13" w:name="_Toc226304433"/>
      <w:r>
        <w:t>3.5 Feedback Review</w:t>
      </w:r>
      <w:bookmarkEnd w:id="13"/>
      <w:r>
        <w:t xml:space="preserve"> </w:t>
      </w:r>
    </w:p>
    <w:p w14:paraId="7B2E3B3F" w14:textId="5CCEA06D" w:rsidR="002E0EE0" w:rsidRPr="00077178" w:rsidRDefault="408B968B" w:rsidP="3056906A">
      <w:pPr>
        <w:spacing w:line="360" w:lineRule="auto"/>
        <w:jc w:val="both"/>
        <w:rPr>
          <w:rFonts w:ascii="Arial" w:hAnsi="Arial" w:cs="Arial"/>
        </w:rPr>
      </w:pPr>
      <w:r w:rsidRPr="3056906A">
        <w:rPr>
          <w:rFonts w:ascii="Arial" w:hAnsi="Arial" w:cs="Arial"/>
          <w:color w:val="1C1E21"/>
        </w:rPr>
        <w:t>T</w:t>
      </w:r>
      <w:r w:rsidR="42FCE431" w:rsidRPr="3056906A">
        <w:rPr>
          <w:rFonts w:ascii="Arial" w:hAnsi="Arial" w:cs="Arial"/>
        </w:rPr>
        <w:t xml:space="preserve">wo feedback review methods are applied: analysing survey </w:t>
      </w:r>
      <w:r w:rsidR="03941CF4" w:rsidRPr="3056906A">
        <w:rPr>
          <w:rFonts w:ascii="Arial" w:hAnsi="Arial" w:cs="Arial"/>
        </w:rPr>
        <w:t xml:space="preserve">data </w:t>
      </w:r>
      <w:r w:rsidR="42FCE431" w:rsidRPr="3056906A">
        <w:rPr>
          <w:rFonts w:ascii="Arial" w:hAnsi="Arial" w:cs="Arial"/>
        </w:rPr>
        <w:t xml:space="preserve">and </w:t>
      </w:r>
      <w:r w:rsidR="07763EEE" w:rsidRPr="3056906A">
        <w:rPr>
          <w:rFonts w:ascii="Arial" w:hAnsi="Arial" w:cs="Arial"/>
        </w:rPr>
        <w:t>sharing</w:t>
      </w:r>
      <w:r w:rsidR="42FCE431" w:rsidRPr="3056906A">
        <w:rPr>
          <w:rFonts w:ascii="Arial" w:hAnsi="Arial" w:cs="Arial"/>
        </w:rPr>
        <w:t xml:space="preserve"> findings </w:t>
      </w:r>
      <w:r w:rsidR="1592BA03" w:rsidRPr="3056906A">
        <w:rPr>
          <w:rFonts w:ascii="Arial" w:hAnsi="Arial" w:cs="Arial"/>
        </w:rPr>
        <w:t>with stakeholders.</w:t>
      </w:r>
      <w:r w:rsidR="00AE0B0F">
        <w:rPr>
          <w:rFonts w:ascii="Arial" w:hAnsi="Arial" w:cs="Arial"/>
        </w:rPr>
        <w:t xml:space="preserve"> </w:t>
      </w:r>
      <w:r w:rsidR="42FCE431" w:rsidRPr="3056906A">
        <w:rPr>
          <w:rFonts w:ascii="Arial" w:hAnsi="Arial" w:cs="Arial"/>
        </w:rPr>
        <w:t xml:space="preserve">Surveys should be </w:t>
      </w:r>
      <w:proofErr w:type="spellStart"/>
      <w:r w:rsidR="42FCE431" w:rsidRPr="3056906A">
        <w:rPr>
          <w:rFonts w:ascii="Arial" w:hAnsi="Arial" w:cs="Arial"/>
        </w:rPr>
        <w:t>analysed</w:t>
      </w:r>
      <w:proofErr w:type="spellEnd"/>
      <w:r w:rsidR="42FCE431" w:rsidRPr="3056906A">
        <w:rPr>
          <w:rFonts w:ascii="Arial" w:hAnsi="Arial" w:cs="Arial"/>
        </w:rPr>
        <w:t xml:space="preserve"> using both quantitative and qualitative methods. Key themes must be </w:t>
      </w:r>
      <w:proofErr w:type="spellStart"/>
      <w:r w:rsidR="42FCE431" w:rsidRPr="3056906A">
        <w:rPr>
          <w:rFonts w:ascii="Arial" w:hAnsi="Arial" w:cs="Arial"/>
        </w:rPr>
        <w:t>summarised</w:t>
      </w:r>
      <w:proofErr w:type="spellEnd"/>
      <w:r w:rsidR="42FCE431" w:rsidRPr="3056906A">
        <w:rPr>
          <w:rFonts w:ascii="Arial" w:hAnsi="Arial" w:cs="Arial"/>
        </w:rPr>
        <w:t xml:space="preserve"> and </w:t>
      </w:r>
      <w:r w:rsidR="00334770">
        <w:rPr>
          <w:rFonts w:ascii="Arial" w:hAnsi="Arial" w:cs="Arial"/>
        </w:rPr>
        <w:t xml:space="preserve">communicated </w:t>
      </w:r>
      <w:r w:rsidR="00E66F17">
        <w:rPr>
          <w:rFonts w:ascii="Arial" w:hAnsi="Arial" w:cs="Arial"/>
        </w:rPr>
        <w:t xml:space="preserve">clearly to </w:t>
      </w:r>
      <w:r w:rsidR="42FCE431" w:rsidRPr="3056906A">
        <w:rPr>
          <w:rFonts w:ascii="Arial" w:hAnsi="Arial" w:cs="Arial"/>
        </w:rPr>
        <w:t xml:space="preserve">stakeholders. </w:t>
      </w:r>
      <w:r w:rsidR="00E57BE3">
        <w:rPr>
          <w:rFonts w:ascii="Arial" w:hAnsi="Arial" w:cs="Arial"/>
        </w:rPr>
        <w:t xml:space="preserve">Demonstrating </w:t>
      </w:r>
      <w:r w:rsidR="42FCE431" w:rsidRPr="3056906A">
        <w:rPr>
          <w:rFonts w:ascii="Arial" w:hAnsi="Arial" w:cs="Arial"/>
        </w:rPr>
        <w:t xml:space="preserve">how </w:t>
      </w:r>
      <w:r w:rsidR="00FA7B68">
        <w:rPr>
          <w:rFonts w:ascii="Arial" w:hAnsi="Arial" w:cs="Arial"/>
        </w:rPr>
        <w:t xml:space="preserve">stakeholder </w:t>
      </w:r>
      <w:r w:rsidR="008E5B32">
        <w:rPr>
          <w:rFonts w:ascii="Arial" w:hAnsi="Arial" w:cs="Arial"/>
        </w:rPr>
        <w:t xml:space="preserve">input </w:t>
      </w:r>
      <w:r w:rsidR="00214B17">
        <w:rPr>
          <w:rFonts w:ascii="Arial" w:hAnsi="Arial" w:cs="Arial"/>
        </w:rPr>
        <w:t xml:space="preserve">influenced </w:t>
      </w:r>
      <w:r w:rsidR="00277F47">
        <w:rPr>
          <w:rFonts w:ascii="Arial" w:hAnsi="Arial" w:cs="Arial"/>
        </w:rPr>
        <w:t>decisions</w:t>
      </w:r>
      <w:r w:rsidR="42FCE431" w:rsidRPr="3056906A">
        <w:rPr>
          <w:rFonts w:ascii="Arial" w:hAnsi="Arial" w:cs="Arial"/>
        </w:rPr>
        <w:t xml:space="preserve"> increases trust and accountability in redevelopment project</w:t>
      </w:r>
      <w:r w:rsidR="0091538B">
        <w:rPr>
          <w:rFonts w:ascii="Arial" w:hAnsi="Arial" w:cs="Arial"/>
        </w:rPr>
        <w:t>s</w:t>
      </w:r>
      <w:r w:rsidR="42FCE431" w:rsidRPr="3056906A">
        <w:rPr>
          <w:rFonts w:ascii="Arial" w:hAnsi="Arial" w:cs="Arial"/>
        </w:rPr>
        <w:t xml:space="preserve">. Feedback should also be reviewed by the project team and </w:t>
      </w:r>
      <w:r w:rsidR="001F00B3">
        <w:rPr>
          <w:rFonts w:ascii="Arial" w:hAnsi="Arial" w:cs="Arial"/>
        </w:rPr>
        <w:t xml:space="preserve">shared </w:t>
      </w:r>
      <w:r w:rsidR="42FCE431" w:rsidRPr="3056906A">
        <w:rPr>
          <w:rFonts w:ascii="Arial" w:hAnsi="Arial" w:cs="Arial"/>
        </w:rPr>
        <w:t xml:space="preserve">with stakeholders to demonstrate how their </w:t>
      </w:r>
      <w:r w:rsidR="00C2406F">
        <w:rPr>
          <w:rFonts w:ascii="Arial" w:hAnsi="Arial" w:cs="Arial"/>
        </w:rPr>
        <w:t xml:space="preserve">input </w:t>
      </w:r>
      <w:r w:rsidR="42FCE431" w:rsidRPr="3056906A">
        <w:rPr>
          <w:rFonts w:ascii="Arial" w:hAnsi="Arial" w:cs="Arial"/>
        </w:rPr>
        <w:t>influenced decisions. Th</w:t>
      </w:r>
      <w:r w:rsidR="00232544">
        <w:rPr>
          <w:rFonts w:ascii="Arial" w:hAnsi="Arial" w:cs="Arial"/>
        </w:rPr>
        <w:t>is</w:t>
      </w:r>
      <w:r w:rsidR="42FCE431" w:rsidRPr="3056906A">
        <w:rPr>
          <w:rFonts w:ascii="Arial" w:hAnsi="Arial" w:cs="Arial"/>
        </w:rPr>
        <w:t xml:space="preserve"> process increases tr</w:t>
      </w:r>
      <w:r w:rsidR="4C9A9F51" w:rsidRPr="3056906A">
        <w:rPr>
          <w:rFonts w:ascii="Arial" w:hAnsi="Arial" w:cs="Arial"/>
        </w:rPr>
        <w:t>ansparency and helps maintain public confidence throughout the redevelopment project</w:t>
      </w:r>
      <w:r w:rsidR="00190BC5">
        <w:rPr>
          <w:rFonts w:ascii="Arial" w:hAnsi="Arial" w:cs="Arial"/>
        </w:rPr>
        <w:t xml:space="preserve"> (PMI</w:t>
      </w:r>
      <w:r w:rsidR="007D64BE">
        <w:rPr>
          <w:rFonts w:ascii="Arial" w:hAnsi="Arial" w:cs="Arial"/>
        </w:rPr>
        <w:t>, 2021; Kerzner, 2017).</w:t>
      </w:r>
      <w:r w:rsidR="42FCE431" w:rsidRPr="3056906A">
        <w:rPr>
          <w:rFonts w:ascii="Arial" w:hAnsi="Arial" w:cs="Arial"/>
        </w:rPr>
        <w:t xml:space="preserve"> </w:t>
      </w:r>
    </w:p>
    <w:p w14:paraId="57EB8AC8" w14:textId="77777777" w:rsidR="004276FE" w:rsidRDefault="004276FE" w:rsidP="00CC591A">
      <w:pPr>
        <w:pStyle w:val="Heading1"/>
      </w:pPr>
    </w:p>
    <w:p w14:paraId="0495C89C" w14:textId="77777777" w:rsidR="00700C92" w:rsidRDefault="00700C92" w:rsidP="00117CAC">
      <w:pPr>
        <w:spacing w:line="360" w:lineRule="auto"/>
        <w:jc w:val="both"/>
        <w:rPr>
          <w:rFonts w:ascii="Arial" w:hAnsi="Arial" w:cs="Arial"/>
        </w:rPr>
      </w:pPr>
    </w:p>
    <w:p w14:paraId="618F2744" w14:textId="77777777" w:rsidR="008123E8" w:rsidRDefault="008123E8" w:rsidP="00117CAC">
      <w:pPr>
        <w:spacing w:line="360" w:lineRule="auto"/>
        <w:jc w:val="both"/>
        <w:rPr>
          <w:rFonts w:ascii="Arial" w:hAnsi="Arial" w:cs="Arial"/>
        </w:rPr>
      </w:pPr>
    </w:p>
    <w:p w14:paraId="1D9FA41A" w14:textId="10672F52" w:rsidR="008123E8" w:rsidRDefault="00700C92" w:rsidP="008123E8">
      <w:pPr>
        <w:pStyle w:val="Heading1"/>
      </w:pPr>
      <w:bookmarkStart w:id="14" w:name="_Toc226304434"/>
      <w:r>
        <w:lastRenderedPageBreak/>
        <w:t xml:space="preserve">4.0 </w:t>
      </w:r>
      <w:r w:rsidR="00E57521">
        <w:t>Conclusion and Reflection</w:t>
      </w:r>
      <w:bookmarkEnd w:id="14"/>
    </w:p>
    <w:p w14:paraId="3D067B27" w14:textId="37323ECA" w:rsidR="00FF7191" w:rsidRDefault="00117CAC" w:rsidP="00117CAC">
      <w:pPr>
        <w:spacing w:line="360" w:lineRule="auto"/>
        <w:jc w:val="both"/>
        <w:rPr>
          <w:rFonts w:ascii="Arial" w:hAnsi="Arial" w:cs="Arial"/>
        </w:rPr>
      </w:pPr>
      <w:r w:rsidRPr="00117CAC">
        <w:rPr>
          <w:rFonts w:ascii="Arial" w:hAnsi="Arial" w:cs="Arial"/>
        </w:rPr>
        <w:t xml:space="preserve">This report has presented a structured stakeholder management plan for a proposed 50-unit housing redevelopment initiative in Bracknell, Berkshire. Through </w:t>
      </w:r>
      <w:r w:rsidR="00843ED5">
        <w:rPr>
          <w:rFonts w:ascii="Arial" w:hAnsi="Arial" w:cs="Arial"/>
        </w:rPr>
        <w:t xml:space="preserve">applying </w:t>
      </w:r>
      <w:r w:rsidR="00843ED5" w:rsidRPr="00117CAC">
        <w:rPr>
          <w:rFonts w:ascii="Arial" w:hAnsi="Arial" w:cs="Arial"/>
        </w:rPr>
        <w:t>strategic</w:t>
      </w:r>
      <w:r w:rsidRPr="00117CAC">
        <w:rPr>
          <w:rFonts w:ascii="Arial" w:hAnsi="Arial" w:cs="Arial"/>
        </w:rPr>
        <w:t xml:space="preserve"> tools such as SWOT, PESTEL, and VRIO, the project environment was critically </w:t>
      </w:r>
      <w:proofErr w:type="spellStart"/>
      <w:r w:rsidRPr="00117CAC">
        <w:rPr>
          <w:rFonts w:ascii="Arial" w:hAnsi="Arial" w:cs="Arial"/>
        </w:rPr>
        <w:t>analysed</w:t>
      </w:r>
      <w:proofErr w:type="spellEnd"/>
      <w:r w:rsidRPr="00117CAC">
        <w:rPr>
          <w:rFonts w:ascii="Arial" w:hAnsi="Arial" w:cs="Arial"/>
        </w:rPr>
        <w:t xml:space="preserve"> to identify both internal capabilities and external influences. These frameworks highlighted </w:t>
      </w:r>
      <w:r w:rsidR="00B55B90">
        <w:rPr>
          <w:rFonts w:ascii="Arial" w:hAnsi="Arial" w:cs="Arial"/>
        </w:rPr>
        <w:t xml:space="preserve">key </w:t>
      </w:r>
      <w:r w:rsidR="00851304">
        <w:rPr>
          <w:rFonts w:ascii="Arial" w:hAnsi="Arial" w:cs="Arial"/>
        </w:rPr>
        <w:t xml:space="preserve">factors such as </w:t>
      </w:r>
      <w:r w:rsidRPr="00117CAC">
        <w:rPr>
          <w:rFonts w:ascii="Arial" w:hAnsi="Arial" w:cs="Arial"/>
        </w:rPr>
        <w:t xml:space="preserve">compliance, financial management, community engagement, and sustainable development in achieving successful delivery. The Power–Influence–Interest matrix and stakeholder mapping demonstrated that different stakeholders require varying levels of engagement. High-influence stakeholders, such as Bracknell Forest Council and the housing association, require thorough management and continuous communication, while residents require transparent consultation and regular updates to maintain trust and reduce resistance. Ethical considerations further </w:t>
      </w:r>
      <w:proofErr w:type="spellStart"/>
      <w:r w:rsidRPr="00117CAC">
        <w:rPr>
          <w:rFonts w:ascii="Arial" w:hAnsi="Arial" w:cs="Arial"/>
        </w:rPr>
        <w:t>emphasised</w:t>
      </w:r>
      <w:proofErr w:type="spellEnd"/>
      <w:r w:rsidRPr="00117CAC">
        <w:rPr>
          <w:rFonts w:ascii="Arial" w:hAnsi="Arial" w:cs="Arial"/>
        </w:rPr>
        <w:t xml:space="preserve"> the importance of informed consent, data protection, and inclusive participation.</w:t>
      </w:r>
    </w:p>
    <w:p w14:paraId="1D40BEF0" w14:textId="7FD848D3" w:rsidR="00DF2A94" w:rsidRDefault="00DF2A94" w:rsidP="00117CAC">
      <w:pPr>
        <w:spacing w:line="360" w:lineRule="auto"/>
        <w:jc w:val="both"/>
        <w:rPr>
          <w:rFonts w:ascii="Arial" w:hAnsi="Arial" w:cs="Arial"/>
        </w:rPr>
      </w:pPr>
      <w:r w:rsidRPr="00DF2A94">
        <w:rPr>
          <w:rFonts w:ascii="Arial" w:hAnsi="Arial" w:cs="Arial"/>
        </w:rPr>
        <w:t>Overall, the report demonstrates that effective stakeholder management, supported by strategic analysis, ethical consultation, and inclusive communication, is essential for the successful delivery of housing redevelopment projects. The integration of tools such as SWOT, PESTEL, VRIO, and stakeholder mapping enables project managers to make informed decisions, manage risks, and maintain stakeholder trust. These practices ensure that redevelopment projects are delivered efficiently while meeting social, ethical, and community expectations</w:t>
      </w:r>
      <w:r w:rsidR="00022876">
        <w:rPr>
          <w:rFonts w:ascii="Arial" w:hAnsi="Arial" w:cs="Arial"/>
        </w:rPr>
        <w:t>, highlighting the importance</w:t>
      </w:r>
      <w:r w:rsidR="004078E9">
        <w:rPr>
          <w:rFonts w:ascii="Arial" w:hAnsi="Arial" w:cs="Arial"/>
        </w:rPr>
        <w:t xml:space="preserve"> of effective planning and control</w:t>
      </w:r>
      <w:r w:rsidR="00BF0539">
        <w:rPr>
          <w:rFonts w:ascii="Arial" w:hAnsi="Arial" w:cs="Arial"/>
        </w:rPr>
        <w:t xml:space="preserve"> </w:t>
      </w:r>
      <w:r w:rsidR="00B75DBB">
        <w:rPr>
          <w:rFonts w:ascii="Arial" w:hAnsi="Arial" w:cs="Arial"/>
        </w:rPr>
        <w:t xml:space="preserve">in project delivery </w:t>
      </w:r>
      <w:r w:rsidR="00BF0539">
        <w:rPr>
          <w:rFonts w:ascii="Arial" w:hAnsi="Arial" w:cs="Arial"/>
        </w:rPr>
        <w:t>(Lewis</w:t>
      </w:r>
      <w:r w:rsidR="00E92471">
        <w:rPr>
          <w:rFonts w:ascii="Arial" w:hAnsi="Arial" w:cs="Arial"/>
        </w:rPr>
        <w:t>, 2012)</w:t>
      </w:r>
      <w:r w:rsidRPr="00DF2A94">
        <w:rPr>
          <w:rFonts w:ascii="Arial" w:hAnsi="Arial" w:cs="Arial"/>
        </w:rPr>
        <w:t>.</w:t>
      </w:r>
    </w:p>
    <w:p w14:paraId="66EE84F2" w14:textId="77777777" w:rsidR="00490D89" w:rsidRDefault="00490D89" w:rsidP="00490D89">
      <w:pPr>
        <w:spacing w:line="360" w:lineRule="auto"/>
        <w:jc w:val="both"/>
        <w:rPr>
          <w:rFonts w:ascii="Arial" w:hAnsi="Arial" w:cs="Arial"/>
          <w:color w:val="1C1E21"/>
        </w:rPr>
      </w:pPr>
      <w:r w:rsidRPr="00490D89">
        <w:rPr>
          <w:rFonts w:ascii="Arial" w:hAnsi="Arial" w:cs="Arial"/>
          <w:color w:val="1C1E21"/>
        </w:rPr>
        <w:t xml:space="preserve">From a personal learning perspective, completing this assignment has strengthened my understanding of how theory connects to real-world project practice. Initially, I found the task challenging due to the 3000-word requirement and the need to paraphrase academic sources effectively. At times, procrastination affected my progress; however, breaking the work into sections made the task more manageable. Applying frameworks such as SWOT, PESTEL, VRIO, and stakeholder mapping helped me </w:t>
      </w:r>
      <w:proofErr w:type="spellStart"/>
      <w:r w:rsidRPr="00490D89">
        <w:rPr>
          <w:rFonts w:ascii="Arial" w:hAnsi="Arial" w:cs="Arial"/>
          <w:color w:val="1C1E21"/>
        </w:rPr>
        <w:t>organise</w:t>
      </w:r>
      <w:proofErr w:type="spellEnd"/>
      <w:r w:rsidRPr="00490D89">
        <w:rPr>
          <w:rFonts w:ascii="Arial" w:hAnsi="Arial" w:cs="Arial"/>
          <w:color w:val="1C1E21"/>
        </w:rPr>
        <w:t xml:space="preserve"> my ideas and understand the importance of structured analysis in project management.</w:t>
      </w:r>
    </w:p>
    <w:p w14:paraId="7ABC9A03" w14:textId="77777777" w:rsidR="002C764F" w:rsidRPr="002C764F" w:rsidRDefault="002C764F" w:rsidP="002C764F">
      <w:pPr>
        <w:spacing w:line="360" w:lineRule="auto"/>
        <w:jc w:val="both"/>
        <w:rPr>
          <w:rFonts w:ascii="Arial" w:hAnsi="Arial" w:cs="Arial"/>
        </w:rPr>
      </w:pPr>
      <w:r w:rsidRPr="002C764F">
        <w:rPr>
          <w:rFonts w:ascii="Arial" w:hAnsi="Arial" w:cs="Arial"/>
        </w:rPr>
        <w:t xml:space="preserve">This experience showed me that effective planning and time management are essential, as procrastination negatively affected my progress. In evaluating my work, I believe the final report demonstrates a clear understanding of stakeholder </w:t>
      </w:r>
      <w:r w:rsidRPr="002C764F">
        <w:rPr>
          <w:rFonts w:ascii="Arial" w:hAnsi="Arial" w:cs="Arial"/>
        </w:rPr>
        <w:lastRenderedPageBreak/>
        <w:t>management, communication planning, and ethical considerations. However, I could improve by managing my time more effectively and starting assignments earlier to reduce stress. Through this process, I developed key skills in research, academic writing, and structured thinking. Overall, this experience has strengthened my confidence in applying project management theory to real-world situations.</w:t>
      </w:r>
    </w:p>
    <w:p w14:paraId="306D58DB" w14:textId="77777777" w:rsidR="002C764F" w:rsidRPr="002C764F" w:rsidRDefault="002C764F" w:rsidP="002C764F">
      <w:pPr>
        <w:spacing w:line="360" w:lineRule="auto"/>
        <w:jc w:val="both"/>
        <w:rPr>
          <w:rFonts w:ascii="Arial" w:hAnsi="Arial" w:cs="Arial"/>
        </w:rPr>
      </w:pPr>
    </w:p>
    <w:p w14:paraId="00F39BF2" w14:textId="77777777" w:rsidR="00490D89" w:rsidRPr="002C764F" w:rsidRDefault="00490D89" w:rsidP="002C764F">
      <w:pPr>
        <w:spacing w:line="360" w:lineRule="auto"/>
        <w:jc w:val="both"/>
        <w:rPr>
          <w:rFonts w:ascii="Arial" w:hAnsi="Arial" w:cs="Arial"/>
          <w:color w:val="1C1E21"/>
        </w:rPr>
      </w:pPr>
    </w:p>
    <w:p w14:paraId="04361155" w14:textId="53206200" w:rsidR="005E7C83" w:rsidRPr="00E16FBD" w:rsidRDefault="005E7C83" w:rsidP="3056906A">
      <w:pPr>
        <w:pStyle w:val="Heading1"/>
      </w:pPr>
    </w:p>
    <w:p w14:paraId="2F80487B" w14:textId="77777777" w:rsidR="002E7BC7" w:rsidRDefault="002E7BC7" w:rsidP="00F3543B">
      <w:pPr>
        <w:spacing w:line="360" w:lineRule="auto"/>
        <w:rPr>
          <w:rFonts w:ascii="Arial" w:hAnsi="Arial" w:cs="Arial"/>
        </w:rPr>
      </w:pPr>
    </w:p>
    <w:p w14:paraId="50E98F0D" w14:textId="77777777" w:rsidR="002E7BC7" w:rsidRDefault="002E7BC7" w:rsidP="00F3543B">
      <w:pPr>
        <w:spacing w:line="360" w:lineRule="auto"/>
        <w:rPr>
          <w:rFonts w:ascii="Arial" w:hAnsi="Arial" w:cs="Arial"/>
        </w:rPr>
      </w:pPr>
    </w:p>
    <w:p w14:paraId="3780D3E3" w14:textId="77777777" w:rsidR="002E7BC7" w:rsidRDefault="002E7BC7" w:rsidP="00F3543B">
      <w:pPr>
        <w:spacing w:line="360" w:lineRule="auto"/>
        <w:rPr>
          <w:rFonts w:ascii="Arial" w:hAnsi="Arial" w:cs="Arial"/>
        </w:rPr>
      </w:pPr>
    </w:p>
    <w:p w14:paraId="6F7F6866" w14:textId="77777777" w:rsidR="004752E6" w:rsidRDefault="004752E6" w:rsidP="002E7BC7">
      <w:pPr>
        <w:pStyle w:val="Heading1"/>
      </w:pPr>
    </w:p>
    <w:p w14:paraId="55CB1359" w14:textId="77777777" w:rsidR="004752E6" w:rsidRDefault="004752E6" w:rsidP="002E7BC7">
      <w:pPr>
        <w:pStyle w:val="Heading1"/>
      </w:pPr>
    </w:p>
    <w:p w14:paraId="5068BF8A" w14:textId="77777777" w:rsidR="004752E6" w:rsidRDefault="004752E6" w:rsidP="002E7BC7">
      <w:pPr>
        <w:pStyle w:val="Heading1"/>
      </w:pPr>
    </w:p>
    <w:p w14:paraId="6993F9A7" w14:textId="77777777" w:rsidR="004752E6" w:rsidRDefault="004752E6" w:rsidP="002E7BC7">
      <w:pPr>
        <w:pStyle w:val="Heading1"/>
      </w:pPr>
    </w:p>
    <w:p w14:paraId="03CCBAE4" w14:textId="77777777" w:rsidR="004752E6" w:rsidRDefault="004752E6" w:rsidP="002E7BC7">
      <w:pPr>
        <w:pStyle w:val="Heading1"/>
      </w:pPr>
    </w:p>
    <w:p w14:paraId="584864D1" w14:textId="77777777" w:rsidR="004752E6" w:rsidRDefault="004752E6" w:rsidP="002E7BC7">
      <w:pPr>
        <w:pStyle w:val="Heading1"/>
      </w:pPr>
    </w:p>
    <w:p w14:paraId="677051CE" w14:textId="77777777" w:rsidR="004752E6" w:rsidRDefault="004752E6" w:rsidP="002E7BC7">
      <w:pPr>
        <w:pStyle w:val="Heading1"/>
      </w:pPr>
    </w:p>
    <w:p w14:paraId="0AE1DDAD" w14:textId="77777777" w:rsidR="004752E6" w:rsidRDefault="004752E6" w:rsidP="002E7BC7">
      <w:pPr>
        <w:pStyle w:val="Heading1"/>
      </w:pPr>
    </w:p>
    <w:p w14:paraId="63525BF5" w14:textId="77777777" w:rsidR="004752E6" w:rsidRDefault="004752E6" w:rsidP="002E7BC7">
      <w:pPr>
        <w:pStyle w:val="Heading1"/>
      </w:pPr>
    </w:p>
    <w:p w14:paraId="0AF2F342" w14:textId="77777777" w:rsidR="004752E6" w:rsidRDefault="004752E6" w:rsidP="002E7BC7">
      <w:pPr>
        <w:pStyle w:val="Heading1"/>
      </w:pPr>
    </w:p>
    <w:p w14:paraId="12C206E2" w14:textId="77777777" w:rsidR="009E2CE2" w:rsidRDefault="009E2CE2" w:rsidP="00F3543B">
      <w:pPr>
        <w:spacing w:line="360" w:lineRule="auto"/>
        <w:rPr>
          <w:rFonts w:ascii="Arial" w:hAnsi="Arial" w:cs="Arial"/>
        </w:rPr>
      </w:pPr>
    </w:p>
    <w:p w14:paraId="2D42AAC2" w14:textId="77777777" w:rsidR="009E2CE2" w:rsidRDefault="009E2CE2" w:rsidP="00F3543B">
      <w:pPr>
        <w:spacing w:line="360" w:lineRule="auto"/>
        <w:rPr>
          <w:rFonts w:ascii="Arial" w:hAnsi="Arial" w:cs="Arial"/>
        </w:rPr>
      </w:pPr>
    </w:p>
    <w:p w14:paraId="7DB777D9" w14:textId="027DC030" w:rsidR="009E2CE2" w:rsidRDefault="009E2CE2" w:rsidP="009E2CE2">
      <w:pPr>
        <w:pStyle w:val="Heading1"/>
      </w:pPr>
      <w:bookmarkStart w:id="15" w:name="_Toc226304435"/>
      <w:r>
        <w:t>5.0 References</w:t>
      </w:r>
      <w:bookmarkEnd w:id="15"/>
      <w:r>
        <w:t xml:space="preserve"> </w:t>
      </w:r>
    </w:p>
    <w:p w14:paraId="18E681E7" w14:textId="7F8F9A71" w:rsidR="00E7251A" w:rsidRDefault="00D94FF6" w:rsidP="00F3543B">
      <w:pPr>
        <w:spacing w:line="360" w:lineRule="auto"/>
        <w:rPr>
          <w:rFonts w:ascii="Arial" w:hAnsi="Arial" w:cs="Arial"/>
        </w:rPr>
      </w:pPr>
      <w:r>
        <w:rPr>
          <w:rFonts w:ascii="Arial" w:hAnsi="Arial" w:cs="Arial"/>
        </w:rPr>
        <w:t>Alvesson, M., Bridgman</w:t>
      </w:r>
      <w:r w:rsidR="008927D5">
        <w:rPr>
          <w:rFonts w:ascii="Arial" w:hAnsi="Arial" w:cs="Arial"/>
        </w:rPr>
        <w:t xml:space="preserve">, T. and Willmott, H., </w:t>
      </w:r>
      <w:r w:rsidR="00786C4F">
        <w:rPr>
          <w:rFonts w:ascii="Arial" w:hAnsi="Arial" w:cs="Arial"/>
        </w:rPr>
        <w:t>(</w:t>
      </w:r>
      <w:r w:rsidR="008927D5">
        <w:rPr>
          <w:rFonts w:ascii="Arial" w:hAnsi="Arial" w:cs="Arial"/>
        </w:rPr>
        <w:t>2011</w:t>
      </w:r>
      <w:r w:rsidR="00786C4F">
        <w:rPr>
          <w:rFonts w:ascii="Arial" w:hAnsi="Arial" w:cs="Arial"/>
        </w:rPr>
        <w:t xml:space="preserve">) </w:t>
      </w:r>
      <w:r w:rsidR="00786C4F" w:rsidRPr="00967018">
        <w:rPr>
          <w:rFonts w:ascii="Arial" w:hAnsi="Arial" w:cs="Arial"/>
          <w:i/>
          <w:iCs/>
        </w:rPr>
        <w:t>The</w:t>
      </w:r>
      <w:r w:rsidR="005760F4" w:rsidRPr="00967018">
        <w:rPr>
          <w:rFonts w:ascii="Arial" w:hAnsi="Arial" w:cs="Arial"/>
          <w:i/>
          <w:iCs/>
        </w:rPr>
        <w:t xml:space="preserve"> Oxford </w:t>
      </w:r>
      <w:r w:rsidR="00D746F6" w:rsidRPr="00967018">
        <w:rPr>
          <w:rFonts w:ascii="Arial" w:hAnsi="Arial" w:cs="Arial"/>
          <w:i/>
          <w:iCs/>
        </w:rPr>
        <w:t>handbook</w:t>
      </w:r>
      <w:r w:rsidR="005760F4" w:rsidRPr="00967018">
        <w:rPr>
          <w:rFonts w:ascii="Arial" w:hAnsi="Arial" w:cs="Arial"/>
          <w:i/>
          <w:iCs/>
        </w:rPr>
        <w:t xml:space="preserve"> of critical management studies</w:t>
      </w:r>
      <w:r w:rsidR="007B0DD1" w:rsidRPr="00967018">
        <w:rPr>
          <w:rFonts w:ascii="Arial" w:hAnsi="Arial" w:cs="Arial"/>
          <w:i/>
          <w:iCs/>
        </w:rPr>
        <w:t xml:space="preserve">. </w:t>
      </w:r>
      <w:r w:rsidR="007B0DD1">
        <w:rPr>
          <w:rFonts w:ascii="Arial" w:hAnsi="Arial" w:cs="Arial"/>
        </w:rPr>
        <w:t xml:space="preserve">Oxford: Oxford University </w:t>
      </w:r>
      <w:r w:rsidR="00967018">
        <w:rPr>
          <w:rFonts w:ascii="Arial" w:hAnsi="Arial" w:cs="Arial"/>
        </w:rPr>
        <w:t>Press.</w:t>
      </w:r>
    </w:p>
    <w:p w14:paraId="1E20EDB6" w14:textId="69FD210C" w:rsidR="00F05E6F" w:rsidRDefault="00F05E6F" w:rsidP="00F3543B">
      <w:pPr>
        <w:spacing w:line="360" w:lineRule="auto"/>
        <w:jc w:val="both"/>
        <w:rPr>
          <w:rFonts w:ascii="Arial" w:hAnsi="Arial" w:cs="Arial"/>
          <w:color w:val="1C1E21"/>
        </w:rPr>
      </w:pPr>
      <w:r w:rsidRPr="3056906A">
        <w:rPr>
          <w:rFonts w:ascii="Arial" w:hAnsi="Arial" w:cs="Arial"/>
          <w:color w:val="1C1E21"/>
        </w:rPr>
        <w:t xml:space="preserve">Bourne, L. (2016) </w:t>
      </w:r>
      <w:r w:rsidRPr="3056906A">
        <w:rPr>
          <w:rFonts w:ascii="Arial" w:hAnsi="Arial" w:cs="Arial"/>
          <w:i/>
          <w:iCs/>
          <w:color w:val="1C1E21"/>
        </w:rPr>
        <w:t>Stakeholder Relationship Management: A Maturity Model for</w:t>
      </w:r>
      <w:r w:rsidR="00F66622">
        <w:rPr>
          <w:rFonts w:ascii="Arial" w:hAnsi="Arial" w:cs="Arial"/>
          <w:i/>
          <w:iCs/>
          <w:color w:val="1C1E21"/>
        </w:rPr>
        <w:t xml:space="preserve"> </w:t>
      </w:r>
      <w:proofErr w:type="spellStart"/>
      <w:r w:rsidRPr="3056906A">
        <w:rPr>
          <w:rFonts w:ascii="Arial" w:hAnsi="Arial" w:cs="Arial"/>
          <w:i/>
          <w:iCs/>
          <w:color w:val="1C1E21"/>
        </w:rPr>
        <w:t>Organisational</w:t>
      </w:r>
      <w:proofErr w:type="spellEnd"/>
      <w:r w:rsidRPr="3056906A">
        <w:rPr>
          <w:rFonts w:ascii="Arial" w:hAnsi="Arial" w:cs="Arial"/>
          <w:i/>
          <w:iCs/>
          <w:color w:val="1C1E21"/>
        </w:rPr>
        <w:t xml:space="preserve"> Implementation.</w:t>
      </w:r>
      <w:r w:rsidRPr="3056906A">
        <w:rPr>
          <w:rFonts w:ascii="Arial" w:hAnsi="Arial" w:cs="Arial"/>
          <w:color w:val="1C1E21"/>
        </w:rPr>
        <w:t xml:space="preserve"> Farnham: Gower.</w:t>
      </w:r>
    </w:p>
    <w:p w14:paraId="64F7E3A7" w14:textId="786B08A5" w:rsidR="008C22CB" w:rsidRPr="00E16FBD" w:rsidRDefault="00BC399F" w:rsidP="00F3543B">
      <w:pPr>
        <w:spacing w:line="360" w:lineRule="auto"/>
        <w:jc w:val="both"/>
        <w:rPr>
          <w:rFonts w:ascii="Arial" w:hAnsi="Arial" w:cs="Arial"/>
          <w:color w:val="1C1E21"/>
        </w:rPr>
      </w:pPr>
      <w:r w:rsidRPr="00E16FBD">
        <w:rPr>
          <w:rFonts w:ascii="Arial" w:hAnsi="Arial" w:cs="Arial"/>
          <w:color w:val="1C1E21"/>
        </w:rPr>
        <w:t xml:space="preserve">Carroll, A.B. and Buchholtz, A.K. (2014) </w:t>
      </w:r>
      <w:r w:rsidRPr="008A0973">
        <w:rPr>
          <w:rFonts w:ascii="Arial" w:hAnsi="Arial" w:cs="Arial"/>
          <w:i/>
          <w:iCs/>
          <w:color w:val="1C1E21"/>
        </w:rPr>
        <w:t xml:space="preserve">Business and Society: Ethics, Sustainability, and Stakeholder Management. </w:t>
      </w:r>
      <w:r w:rsidRPr="00E16FBD">
        <w:rPr>
          <w:rFonts w:ascii="Arial" w:hAnsi="Arial" w:cs="Arial"/>
          <w:color w:val="1C1E21"/>
        </w:rPr>
        <w:t xml:space="preserve">9th ed. Stamford: Cengage Learning. </w:t>
      </w:r>
    </w:p>
    <w:p w14:paraId="17D333F5" w14:textId="77777777" w:rsidR="008C22CB" w:rsidRDefault="00BC399F" w:rsidP="00F3543B">
      <w:pPr>
        <w:spacing w:line="360" w:lineRule="auto"/>
        <w:jc w:val="both"/>
        <w:rPr>
          <w:rFonts w:ascii="Arial" w:hAnsi="Arial" w:cs="Arial"/>
          <w:color w:val="1C1E21"/>
        </w:rPr>
      </w:pPr>
      <w:r w:rsidRPr="00E16FBD">
        <w:rPr>
          <w:rFonts w:ascii="Arial" w:hAnsi="Arial" w:cs="Arial"/>
          <w:color w:val="1C1E21"/>
        </w:rPr>
        <w:t xml:space="preserve">Freeman, R.E. (2010) </w:t>
      </w:r>
      <w:r w:rsidRPr="007E2F96">
        <w:rPr>
          <w:rFonts w:ascii="Arial" w:hAnsi="Arial" w:cs="Arial"/>
          <w:i/>
          <w:iCs/>
          <w:color w:val="1C1E21"/>
        </w:rPr>
        <w:t>Strategic Management: A Stakeholder Approach</w:t>
      </w:r>
      <w:r w:rsidRPr="00E16FBD">
        <w:rPr>
          <w:rFonts w:ascii="Arial" w:hAnsi="Arial" w:cs="Arial"/>
          <w:color w:val="1C1E21"/>
        </w:rPr>
        <w:t xml:space="preserve">. Cambridge: Cambridge University Press. </w:t>
      </w:r>
    </w:p>
    <w:p w14:paraId="76F0E8AA" w14:textId="77488F8F" w:rsidR="00516DCE" w:rsidRPr="00E16FBD" w:rsidRDefault="00DB07ED" w:rsidP="00F3543B">
      <w:pPr>
        <w:spacing w:line="360" w:lineRule="auto"/>
        <w:jc w:val="both"/>
        <w:rPr>
          <w:rFonts w:ascii="Arial" w:hAnsi="Arial" w:cs="Arial"/>
          <w:color w:val="1C1E21"/>
        </w:rPr>
      </w:pPr>
      <w:r>
        <w:rPr>
          <w:rFonts w:ascii="Arial" w:hAnsi="Arial" w:cs="Arial"/>
          <w:color w:val="1C1E21"/>
        </w:rPr>
        <w:t>Gurel, E. and Tat, M., (2017)</w:t>
      </w:r>
      <w:r w:rsidR="006661D1">
        <w:rPr>
          <w:rFonts w:ascii="Arial" w:hAnsi="Arial" w:cs="Arial"/>
          <w:color w:val="1C1E21"/>
        </w:rPr>
        <w:t xml:space="preserve"> ‘SWOT analysis: a theoretical review</w:t>
      </w:r>
      <w:r w:rsidR="00BE11E7">
        <w:rPr>
          <w:rFonts w:ascii="Arial" w:hAnsi="Arial" w:cs="Arial"/>
          <w:color w:val="1C1E21"/>
        </w:rPr>
        <w:t xml:space="preserve">’, </w:t>
      </w:r>
      <w:r w:rsidR="00BE11E7" w:rsidRPr="00E35854">
        <w:rPr>
          <w:rFonts w:ascii="Arial" w:hAnsi="Arial" w:cs="Arial"/>
          <w:i/>
          <w:iCs/>
          <w:color w:val="1C1E21"/>
        </w:rPr>
        <w:t>Journal of International</w:t>
      </w:r>
      <w:r w:rsidR="005C48AE" w:rsidRPr="00E35854">
        <w:rPr>
          <w:rFonts w:ascii="Arial" w:hAnsi="Arial" w:cs="Arial"/>
          <w:i/>
          <w:iCs/>
          <w:color w:val="1C1E21"/>
        </w:rPr>
        <w:t xml:space="preserve"> Social Research,</w:t>
      </w:r>
      <w:r w:rsidR="005C48AE">
        <w:rPr>
          <w:rFonts w:ascii="Arial" w:hAnsi="Arial" w:cs="Arial"/>
          <w:color w:val="1C1E21"/>
        </w:rPr>
        <w:t xml:space="preserve"> 10(51), pp.</w:t>
      </w:r>
      <w:r w:rsidR="00E35854">
        <w:rPr>
          <w:rFonts w:ascii="Arial" w:hAnsi="Arial" w:cs="Arial"/>
          <w:color w:val="1C1E21"/>
        </w:rPr>
        <w:t>994-1006.</w:t>
      </w:r>
    </w:p>
    <w:p w14:paraId="7FF5711A" w14:textId="08EF67EE" w:rsidR="008C22CB" w:rsidRPr="00E16FBD" w:rsidRDefault="00BC399F" w:rsidP="00F3543B">
      <w:pPr>
        <w:spacing w:line="360" w:lineRule="auto"/>
        <w:jc w:val="both"/>
        <w:rPr>
          <w:rFonts w:ascii="Arial" w:hAnsi="Arial" w:cs="Arial"/>
          <w:color w:val="1C1E21"/>
        </w:rPr>
      </w:pPr>
      <w:r w:rsidRPr="00E16FBD">
        <w:rPr>
          <w:rFonts w:ascii="Arial" w:hAnsi="Arial" w:cs="Arial"/>
          <w:color w:val="1C1E21"/>
        </w:rPr>
        <w:t xml:space="preserve">Johnson, G., Scholes, K. and Whittington, R. (2017) </w:t>
      </w:r>
      <w:r w:rsidRPr="007E2F96">
        <w:rPr>
          <w:rFonts w:ascii="Arial" w:hAnsi="Arial" w:cs="Arial"/>
          <w:i/>
          <w:iCs/>
          <w:color w:val="1C1E21"/>
        </w:rPr>
        <w:t>Exploring Strategy.</w:t>
      </w:r>
      <w:r w:rsidRPr="00E16FBD">
        <w:rPr>
          <w:rFonts w:ascii="Arial" w:hAnsi="Arial" w:cs="Arial"/>
          <w:color w:val="1C1E21"/>
        </w:rPr>
        <w:t xml:space="preserve"> 11th ed. Harlow: Pearson</w:t>
      </w:r>
      <w:r w:rsidR="0049290B">
        <w:rPr>
          <w:rFonts w:ascii="Arial" w:hAnsi="Arial" w:cs="Arial"/>
          <w:color w:val="1C1E21"/>
        </w:rPr>
        <w:t xml:space="preserve"> Educatio</w:t>
      </w:r>
      <w:r w:rsidR="00060E1D">
        <w:rPr>
          <w:rFonts w:ascii="Arial" w:hAnsi="Arial" w:cs="Arial"/>
          <w:color w:val="1C1E21"/>
        </w:rPr>
        <w:t>n</w:t>
      </w:r>
      <w:r w:rsidRPr="00E16FBD">
        <w:rPr>
          <w:rFonts w:ascii="Arial" w:hAnsi="Arial" w:cs="Arial"/>
          <w:color w:val="1C1E21"/>
        </w:rPr>
        <w:t xml:space="preserve">. </w:t>
      </w:r>
    </w:p>
    <w:p w14:paraId="439B505E" w14:textId="77777777" w:rsidR="00B24092" w:rsidRPr="00E16FBD" w:rsidRDefault="0A61A6EA" w:rsidP="00F3543B">
      <w:pPr>
        <w:spacing w:line="360" w:lineRule="auto"/>
        <w:jc w:val="both"/>
        <w:rPr>
          <w:rFonts w:ascii="Arial" w:hAnsi="Arial" w:cs="Arial"/>
          <w:color w:val="1C1E21"/>
        </w:rPr>
      </w:pPr>
      <w:r w:rsidRPr="3056906A">
        <w:rPr>
          <w:rFonts w:ascii="Arial" w:hAnsi="Arial" w:cs="Arial"/>
          <w:color w:val="1C1E21"/>
        </w:rPr>
        <w:t xml:space="preserve">Kerzner, H. (2017) </w:t>
      </w:r>
      <w:r w:rsidRPr="3056906A">
        <w:rPr>
          <w:rFonts w:ascii="Arial" w:hAnsi="Arial" w:cs="Arial"/>
          <w:i/>
          <w:iCs/>
          <w:color w:val="1C1E21"/>
        </w:rPr>
        <w:t>Project Management: A Systems Approach to Planning, Scheduling, and Controlling.</w:t>
      </w:r>
      <w:r w:rsidRPr="3056906A">
        <w:rPr>
          <w:rFonts w:ascii="Arial" w:hAnsi="Arial" w:cs="Arial"/>
          <w:color w:val="1C1E21"/>
        </w:rPr>
        <w:t xml:space="preserve"> 12th ed. Hoboken: John Wiley &amp; Sons. </w:t>
      </w:r>
    </w:p>
    <w:p w14:paraId="5FB43E65" w14:textId="77777777" w:rsidR="00B24092" w:rsidRPr="00E16FBD" w:rsidRDefault="0A61A6EA" w:rsidP="00F3543B">
      <w:pPr>
        <w:spacing w:line="360" w:lineRule="auto"/>
        <w:jc w:val="both"/>
        <w:rPr>
          <w:rFonts w:ascii="Arial" w:hAnsi="Arial" w:cs="Arial"/>
          <w:color w:val="1C1E21"/>
        </w:rPr>
      </w:pPr>
      <w:r w:rsidRPr="3056906A">
        <w:rPr>
          <w:rFonts w:ascii="Arial" w:hAnsi="Arial" w:cs="Arial"/>
          <w:color w:val="1C1E21"/>
        </w:rPr>
        <w:t xml:space="preserve">Lewis, J.P. (2012) </w:t>
      </w:r>
      <w:r w:rsidRPr="00F9249A">
        <w:rPr>
          <w:rFonts w:ascii="Arial" w:hAnsi="Arial" w:cs="Arial"/>
          <w:i/>
          <w:iCs/>
          <w:color w:val="1C1E21"/>
        </w:rPr>
        <w:t>Project</w:t>
      </w:r>
      <w:r w:rsidRPr="3056906A">
        <w:rPr>
          <w:rFonts w:ascii="Arial" w:hAnsi="Arial" w:cs="Arial"/>
          <w:color w:val="1C1E21"/>
        </w:rPr>
        <w:t xml:space="preserve"> </w:t>
      </w:r>
      <w:r w:rsidRPr="3056906A">
        <w:rPr>
          <w:rFonts w:ascii="Arial" w:hAnsi="Arial" w:cs="Arial"/>
          <w:i/>
          <w:iCs/>
          <w:color w:val="1C1E21"/>
        </w:rPr>
        <w:t>Planning, Scheduling, and Control: The Ultimate Hands-On Guide to Bringing Projects in on Time and on Budget</w:t>
      </w:r>
      <w:r w:rsidRPr="3056906A">
        <w:rPr>
          <w:rFonts w:ascii="Arial" w:hAnsi="Arial" w:cs="Arial"/>
          <w:color w:val="1C1E21"/>
        </w:rPr>
        <w:t xml:space="preserve">. 5th ed. New York: McGraw-Hill. </w:t>
      </w:r>
    </w:p>
    <w:p w14:paraId="25878CF3" w14:textId="175EF5DE" w:rsidR="00BC399F" w:rsidRDefault="00BC399F" w:rsidP="00F3543B">
      <w:pPr>
        <w:spacing w:line="360" w:lineRule="auto"/>
        <w:jc w:val="both"/>
        <w:rPr>
          <w:rFonts w:ascii="Arial" w:hAnsi="Arial" w:cs="Arial"/>
          <w:color w:val="1C1E21"/>
        </w:rPr>
      </w:pPr>
      <w:r w:rsidRPr="7746FA31">
        <w:rPr>
          <w:rFonts w:ascii="Arial" w:hAnsi="Arial" w:cs="Arial"/>
          <w:color w:val="1C1E21"/>
        </w:rPr>
        <w:t xml:space="preserve">Maqbool, R., Rashid, Y. and Ashfaq, S. (2022) ‘Renewable energy project success: Internal versus external stakeholders’ satisfaction and influences of power-interest matrix’, </w:t>
      </w:r>
      <w:r w:rsidRPr="7746FA31">
        <w:rPr>
          <w:rFonts w:ascii="Arial" w:hAnsi="Arial" w:cs="Arial"/>
          <w:i/>
          <w:iCs/>
          <w:color w:val="1C1E21"/>
        </w:rPr>
        <w:t>Sustainable Development</w:t>
      </w:r>
      <w:r w:rsidRPr="7746FA31">
        <w:rPr>
          <w:rFonts w:ascii="Arial" w:hAnsi="Arial" w:cs="Arial"/>
          <w:color w:val="1C1E21"/>
        </w:rPr>
        <w:t>, 30(6), pp.1542–1561. doi:10.1002/sd.2327</w:t>
      </w:r>
      <w:r w:rsidR="2CFFDFC6" w:rsidRPr="7746FA31">
        <w:rPr>
          <w:rFonts w:ascii="Arial" w:hAnsi="Arial" w:cs="Arial"/>
          <w:color w:val="1C1E21"/>
        </w:rPr>
        <w:t>.</w:t>
      </w:r>
    </w:p>
    <w:p w14:paraId="5064A2C8" w14:textId="3FA8D53F" w:rsidR="00E16FBD" w:rsidRPr="00E16FBD" w:rsidRDefault="00BC399F" w:rsidP="00F3543B">
      <w:pPr>
        <w:spacing w:line="360" w:lineRule="auto"/>
        <w:jc w:val="both"/>
        <w:rPr>
          <w:rFonts w:ascii="Arial" w:hAnsi="Arial" w:cs="Arial"/>
          <w:color w:val="1C1E21"/>
        </w:rPr>
      </w:pPr>
      <w:r w:rsidRPr="00E16FBD">
        <w:rPr>
          <w:rFonts w:ascii="Arial" w:hAnsi="Arial" w:cs="Arial"/>
          <w:color w:val="1C1E21"/>
        </w:rPr>
        <w:t xml:space="preserve">Project Management Institute (PMI) (2021) </w:t>
      </w:r>
      <w:r w:rsidRPr="00DE6E12">
        <w:rPr>
          <w:rFonts w:ascii="Arial" w:hAnsi="Arial" w:cs="Arial"/>
          <w:i/>
          <w:iCs/>
          <w:color w:val="1C1E21"/>
        </w:rPr>
        <w:t>A Guide to the Project Management Body of Knowledge (PMBOK Guide).</w:t>
      </w:r>
      <w:r w:rsidRPr="00E16FBD">
        <w:rPr>
          <w:rFonts w:ascii="Arial" w:hAnsi="Arial" w:cs="Arial"/>
          <w:color w:val="1C1E21"/>
        </w:rPr>
        <w:t xml:space="preserve"> 7th ed.</w:t>
      </w:r>
      <w:r w:rsidR="00A505B0">
        <w:rPr>
          <w:rFonts w:ascii="Arial" w:hAnsi="Arial" w:cs="Arial"/>
          <w:color w:val="1C1E21"/>
        </w:rPr>
        <w:t xml:space="preserve"> </w:t>
      </w:r>
      <w:r w:rsidR="004F0080">
        <w:rPr>
          <w:rFonts w:ascii="Arial" w:hAnsi="Arial" w:cs="Arial"/>
          <w:color w:val="1C1E21"/>
        </w:rPr>
        <w:t>New</w:t>
      </w:r>
      <w:r w:rsidR="00A505B0">
        <w:rPr>
          <w:rFonts w:ascii="Arial" w:hAnsi="Arial" w:cs="Arial"/>
          <w:color w:val="1C1E21"/>
        </w:rPr>
        <w:t>town Square</w:t>
      </w:r>
      <w:r w:rsidRPr="00E16FBD">
        <w:rPr>
          <w:rFonts w:ascii="Arial" w:hAnsi="Arial" w:cs="Arial"/>
          <w:color w:val="1C1E21"/>
        </w:rPr>
        <w:t>: P</w:t>
      </w:r>
      <w:r w:rsidR="009D6200">
        <w:rPr>
          <w:rFonts w:ascii="Arial" w:hAnsi="Arial" w:cs="Arial"/>
          <w:color w:val="1C1E21"/>
        </w:rPr>
        <w:t>A:</w:t>
      </w:r>
      <w:r w:rsidR="007242CE">
        <w:rPr>
          <w:rFonts w:ascii="Arial" w:hAnsi="Arial" w:cs="Arial"/>
          <w:color w:val="1C1E21"/>
        </w:rPr>
        <w:t xml:space="preserve"> PMI.</w:t>
      </w:r>
    </w:p>
    <w:p w14:paraId="5F1F4D05" w14:textId="792D0D50" w:rsidR="00BC399F" w:rsidRPr="00E16FBD" w:rsidRDefault="00BC399F" w:rsidP="00E16FBD">
      <w:pPr>
        <w:spacing w:line="360" w:lineRule="auto"/>
        <w:jc w:val="both"/>
        <w:rPr>
          <w:rFonts w:ascii="Arial" w:hAnsi="Arial" w:cs="Arial"/>
          <w:color w:val="1C1E21"/>
        </w:rPr>
      </w:pPr>
      <w:r w:rsidRPr="00E16FBD">
        <w:rPr>
          <w:rFonts w:ascii="Arial" w:hAnsi="Arial" w:cs="Arial"/>
          <w:color w:val="1C1E21"/>
        </w:rPr>
        <w:t xml:space="preserve">Turner, J.R. and Hawkins, J. (2016) </w:t>
      </w:r>
      <w:r w:rsidRPr="00DE6E12">
        <w:rPr>
          <w:rFonts w:ascii="Arial" w:hAnsi="Arial" w:cs="Arial"/>
          <w:i/>
          <w:iCs/>
          <w:color w:val="1C1E21"/>
        </w:rPr>
        <w:t>The Handbook of Project Management</w:t>
      </w:r>
      <w:r w:rsidRPr="00E16FBD">
        <w:rPr>
          <w:rFonts w:ascii="Arial" w:hAnsi="Arial" w:cs="Arial"/>
          <w:color w:val="1C1E21"/>
        </w:rPr>
        <w:t>. 5th ed. London: McGraw-Hill.</w:t>
      </w:r>
    </w:p>
    <w:p w14:paraId="47A52B3C" w14:textId="77777777" w:rsidR="00BC399F" w:rsidRDefault="00BC399F" w:rsidP="00E16FBD">
      <w:pPr>
        <w:spacing w:line="360" w:lineRule="auto"/>
        <w:jc w:val="both"/>
        <w:rPr>
          <w:rFonts w:ascii="Arial" w:hAnsi="Arial" w:cs="Arial"/>
          <w:color w:val="1C1E21"/>
        </w:rPr>
      </w:pPr>
    </w:p>
    <w:p w14:paraId="32DCBD65" w14:textId="77777777" w:rsidR="007A1F70" w:rsidRDefault="007A1F70" w:rsidP="00E16FBD">
      <w:pPr>
        <w:spacing w:line="360" w:lineRule="auto"/>
        <w:jc w:val="both"/>
        <w:rPr>
          <w:rFonts w:ascii="Arial" w:hAnsi="Arial" w:cs="Arial"/>
          <w:color w:val="1C1E21"/>
        </w:rPr>
      </w:pPr>
    </w:p>
    <w:p w14:paraId="04149506" w14:textId="77777777" w:rsidR="007A1F70" w:rsidRDefault="007A1F70" w:rsidP="00E16FBD">
      <w:pPr>
        <w:spacing w:line="360" w:lineRule="auto"/>
        <w:jc w:val="both"/>
        <w:rPr>
          <w:rFonts w:ascii="Arial" w:hAnsi="Arial" w:cs="Arial"/>
          <w:color w:val="1C1E21"/>
        </w:rPr>
      </w:pPr>
    </w:p>
    <w:p w14:paraId="054FACB3" w14:textId="77777777" w:rsidR="007A1F70" w:rsidRDefault="007A1F70" w:rsidP="00E16FBD">
      <w:pPr>
        <w:spacing w:line="360" w:lineRule="auto"/>
        <w:jc w:val="both"/>
        <w:rPr>
          <w:rFonts w:ascii="Arial" w:hAnsi="Arial" w:cs="Arial"/>
          <w:color w:val="1C1E21"/>
        </w:rPr>
      </w:pPr>
    </w:p>
    <w:p w14:paraId="25F2D72B" w14:textId="77777777" w:rsidR="007A1F70" w:rsidRDefault="007A1F70" w:rsidP="00E16FBD">
      <w:pPr>
        <w:spacing w:line="360" w:lineRule="auto"/>
        <w:jc w:val="both"/>
        <w:rPr>
          <w:rFonts w:ascii="Arial" w:hAnsi="Arial" w:cs="Arial"/>
          <w:color w:val="1C1E21"/>
        </w:rPr>
      </w:pPr>
    </w:p>
    <w:p w14:paraId="4A6F3CA3" w14:textId="77777777" w:rsidR="007A1F70" w:rsidRDefault="007A1F70" w:rsidP="00E16FBD">
      <w:pPr>
        <w:spacing w:line="360" w:lineRule="auto"/>
        <w:jc w:val="both"/>
        <w:rPr>
          <w:rFonts w:ascii="Arial" w:hAnsi="Arial" w:cs="Arial"/>
          <w:color w:val="1C1E21"/>
        </w:rPr>
      </w:pPr>
    </w:p>
    <w:p w14:paraId="530B25AC" w14:textId="77777777" w:rsidR="007A1F70" w:rsidRPr="00E16FBD" w:rsidRDefault="007A1F70" w:rsidP="00E16FBD">
      <w:pPr>
        <w:spacing w:line="360" w:lineRule="auto"/>
        <w:jc w:val="both"/>
        <w:rPr>
          <w:rFonts w:ascii="Arial" w:hAnsi="Arial" w:cs="Arial"/>
          <w:color w:val="1C1E21"/>
        </w:rPr>
      </w:pPr>
    </w:p>
    <w:sectPr w:rsidR="007A1F70" w:rsidRPr="00E16FBD" w:rsidSect="00F377C4">
      <w:footerReference w:type="even" r:id="rId14"/>
      <w:footerReference w:type="defaul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F8AAAB" w14:textId="77777777" w:rsidR="005B0409" w:rsidRDefault="005B0409" w:rsidP="00F37B62">
      <w:r>
        <w:separator/>
      </w:r>
    </w:p>
  </w:endnote>
  <w:endnote w:type="continuationSeparator" w:id="0">
    <w:p w14:paraId="5743DEB4" w14:textId="77777777" w:rsidR="005B0409" w:rsidRDefault="005B0409" w:rsidP="00F37B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2FF" w:usb1="400004FF"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77657687"/>
      <w:docPartObj>
        <w:docPartGallery w:val="Page Numbers (Bottom of Page)"/>
        <w:docPartUnique/>
      </w:docPartObj>
    </w:sdtPr>
    <w:sdtContent>
      <w:p w14:paraId="2F1543BE" w14:textId="3FA855EF" w:rsidR="00E72CF5" w:rsidRDefault="00E72CF5" w:rsidP="00F377C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A955CC8" w14:textId="77777777" w:rsidR="00E72CF5" w:rsidRDefault="00E72CF5" w:rsidP="00E72CF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91393724"/>
      <w:docPartObj>
        <w:docPartGallery w:val="Page Numbers (Bottom of Page)"/>
        <w:docPartUnique/>
      </w:docPartObj>
    </w:sdtPr>
    <w:sdtContent>
      <w:p w14:paraId="72777A96" w14:textId="1F7192C4" w:rsidR="00F377C4" w:rsidRDefault="00F377C4" w:rsidP="00FF72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B54DD75" w14:textId="77777777" w:rsidR="00E72CF5" w:rsidRDefault="00E72CF5" w:rsidP="00E72CF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578805" w14:textId="77777777" w:rsidR="005B0409" w:rsidRDefault="005B0409" w:rsidP="00F37B62">
      <w:r>
        <w:separator/>
      </w:r>
    </w:p>
  </w:footnote>
  <w:footnote w:type="continuationSeparator" w:id="0">
    <w:p w14:paraId="24FD949C" w14:textId="77777777" w:rsidR="005B0409" w:rsidRDefault="005B0409" w:rsidP="00F37B62">
      <w:r>
        <w:continuationSeparator/>
      </w:r>
    </w:p>
  </w:footnote>
</w:footnotes>
</file>

<file path=word/intelligence2.xml><?xml version="1.0" encoding="utf-8"?>
<int2:intelligence xmlns:int2="http://schemas.microsoft.com/office/intelligence/2020/intelligence" xmlns:oel="http://schemas.microsoft.com/office/2019/extlst">
  <int2:observations>
    <int2:entireDocument int2:id="FMcjiCgi">
      <int2:extLst>
        <oel:ext uri="E302BA01-7950-474C-9AD3-286E660C40A8">
          <int2:similaritySummary int2:version="1" int2:runId="1774077941114" int2:tilesCheckedInThisRun="192" int2:totalNumOfTiles="192" int2:similarityAnnotationCount="4" int2:numWords="3148" int2:numFlaggedWords="62"/>
        </oel:ext>
      </int2:extLst>
    </int2:entireDocument>
  </int2:observations>
  <int2:intelligenceSettings/>
  <int2:onDemandWorkflows>
    <int2:onDemandWorkflow int2:type="SimilarityCheck" int2:paragraphVersions="38ACBDB6-3C578BF6 05A13EAD-15EE3251 5BDFF3BD-5EDF5E29 6A8965F5-5939F451 43FA50BC-77777777 1EE10BBF-0CE18A51 432CDF3F-0A437342 777CB569-2C081868 556C6252-7008F184 0CF901E6-066F0435 5A7D7C48-45598E74 0A78FB5C-2271F2D6 22AF23BB-39790727 2DBEBD15-56E1C93C 6D8B169F-1AFA9E58 38FB204A-77777777 63316745-1C6D9797 0D2F5FC4-77777777 6BCC2D41-77777777 40EC1C63-77777777 3DE92384-77777777 27A3C057-77777777 0C89A09F-77777777 34ADD6B0-77777777 292D3587-77777777 19E2694B-77777777 515F9068-77777777 0CD8391F-77777777 417CC78D-77777777 01876847-77777777 2BEDB33E-77777777 40806067-77777777 301E5A56-77777777 17C1D837-77777777 79DF9706-77777777 6C998696-77777777 4E5A8BF8-77777777 7CF0EC11-77777777 4BEB62F2-77777777 4AAC73ED-77777777 6B02E428-77777777 03514B05-77777777 02D25254-77777777 6085C1B4-77777777 6CAB1336-77777777 5CCCD029-77777777 09612316-77777777 031751EC-77777777 30CAF3B1-77777777 3E01B40F-77777777 693CA04C-77777777 500CC6EE-77777777 32157F2E-77777777 4FF2493E-77777777 57DD639C-77777777 276716E1-77777777 5788CC0B-77777777 04CAA159-77777777 4AD2D18B-77777777 4BF3E1C6-77777777 55D129CF-77777777 62E0EAEC-77777777 6997C928-77777777 30CB1B2D-77777777 41FE248A-77777777 3DC1EE8B-77777777 605248D4-77777777 34F22AB1-77777777 01A2924E-77777777 4FC0C3DF-77777777 39F38904-54D37873 55FB81A3-04F5F8D1 4A29A880-77777777 0C1F5A78-77777777 53613FA8-77777777 64C4F362-77777777 56065ACA-54D404B2 3AB26028-77777777 6A98BF92-02FCE38E 7B872C2F-52E1D45B 28238330-4CA39933 04F8CA08-03ECBF50 576B3FC4-77777777 487A1825-7C13ACB2 0EFD2A65-77777777 21502E33-77777777 1C091546-520788C3 2381E17E-77777777 398CFEC8-03DD8EFB 113B8410-409AAECA 33461E4C-04376333 24052433-0825D93A 744A8327-287C5A34 4ABCE6F3-5F96A965 4BF4CE25-757680F4 0995416E-2C527DC5 3DFBC039-480D5AA8 673154A2-771B272D 6A88A8BC-1570A9C2 17BE24FE-1F667CF5 749DDEF0-393A1310 00B36822-2ED1AFAC 7DAE85D0-5CA97C2F 2B5075E0-2B933301 48C6D43D-6EEEDFCB 48B4680E-5BB16C86 5B7EB2DF-43127871 0A4CA649-61D15E3F 2AB6CF03-59584F7C 0CBAFBD4-77777777 19B65CCF-6B25304D 2F8A8400-3DF1EBF4 0E9BEC36-552E7506 66218B54-499C86BF 50E31362-7F70AAFD 6471A6F7-6E2CB891 125BD493-3E4685E6 6ECCA5A6-5AED2A15 3BFBCCB6-09B9E54E 45E94240-39901AD3 209F6CD1-7C71B33F 1F1E400E-61AE7A84 668C206A-1C392335 156456F7-5C720C04 45690025-7053DC54 6837710B-054C94DA 31F89886-76C0C642 29002B3E-798FBDDB 0687A5D8-73AC9235 0CACA0FA-1EA4B00A 55A84487-2DCB80D6 3359C13E-7383E7B9 155724F8-22DCD3D7 4B31EF79-72553754 55BCC355-7DCE5C64 69DE3DC6-5CE3AEFD 0DF4B691-7235F0F3 000C7FCB-32A21DD1 7A8F3B2D-0CD5AB85 63DE2289-73B3B2F3 5BDFCC8A-75CF7D06 058E81A7-4E92B9A6 47109379-40F8E8DC 61F65E73-188F3FD0 43924548-357B0298 5D78BD63-6239E306 7C065DD2-5E0A73C8 715B14E1-77777777 13AF0FEE-0F813EF4 0EF94323-15D94130 5F5B725A-717099E9 4DA38B79-77777777 78EEDC2C-77777777 688362F7-77777777 59210D38-03D3D201 6405111B-2A27511A 316E2B00-77777777 6A7471F1-77777777 10442DAE-77777777 22991ABE-77777777 7515D100-77777777 329C1147-533CBC3B 284FACA8-77777777 139F7709-77777777 67A64B1D-77777777 719C963C-6470AC54 6F50F374-06A96617 0F98963D-07D4F1BD 6BC8679E-77777777 023C00DA-77777777 52F9669D-52BA32B5 3E00CD56-4DF42AC3 3FD222C0-2C0208E3 7B8BF6AA-2A0D962A 4382CC92-77777777 0BEEDDC6-2DD7ACDB 612C6E79-59734886 009708A7-379FCA97 3D33A956-77777777 01F42AB4-32534EF0 0F16EDE5-170529DE 113EB59B-4BD8B06E 2DC9BBAC-4F528ED1 2F319073-0DC4013D 1B7F52E3-5DF47C00 7E9B9066-25255C2E 43AB2465-2A912587 17A01807-36675C80 73C67625-1F26AAA1 1FAF4CB9-5DA7CAA5 1FA945DA-57F51024 231F229C-42767CB7 72A44856-72F67B4F 703B141D-63F61584 6861EBA6-48463FD0 55AC56D5-06EDE6B6 0F9A33AC-77777777 02822D67-77777777 57147F31-7A7BEA3C 48604C2D-5A821B0B 78ADD04A-392674DC 0665C3FF-5B041DE2 3F1C9853-7BCD19DA 4246F2B7-77777777 470C8224-10F10335 62105AD9-4D549E9D 62894104-77777777 1D0ED1B5-77777777 12F67BCA-26CE20A8 287A2906-5520B33E 42CB8CF8-77777777 1F2C0F49-6FF64398 76D79C43-184D69F2 71849E1F-3C55CDF9 1BBBB154-77777777 05EAA209-757B716F 1DBC7940-6D16DD17 2F9A618D-77777777 0332D1F3-77777777 4FAD061B-77777777 3BD027CE-77777777 34FF4519-19016586 400A90D2-035428CF 70629FBA-0BBF7047 37C9F949-473B8769 5A6D27C1-396C82ED 289B06D5-79506D87 6DBCA886-2BCD7307 799A0B92-63006331 25BAD9A6-2A94FC43 092CDD0D-5043E05A 1928E4DC-17A68E25 50E09B0C-27BD13F0 12BF839E-1FEF35F6 58290369-71F03039 3874CA22-4602E32B 5A295233-073E0196 7E435B65-03E6E715 79162EF8-7DF07C61 624B0E01-77777777 1AC66167-07A6E97F 7B711121-306F9D56 29AF8F5C-50350F95 2CA6A9F1-07B3C201 45F06E7F-53EACC2D 2A9BA4D2-72704F0B 6C7621F5-13A5B9E0 1C5C2ECF-6D3FF698 15C726B7-438B7ADF 59459ECC-361AE085 1F6B1485-4BD09951 6CF2A633-4A7BC3DC 58D2AD1A-49CA3F81 3ACDA05B-523CFF29 48C2DB70-617D67EF 42CFFFB8-5894DC45 7B2E3B3F-50175004 726D5DF5-61D0F42B 0EE71DA3-02A0AAE8 06F0A7C7-42707561 39067ED4-65E8430D 53840FA1-0BE01B40 28F461B2-135E14FC 2F1C7451-3D19FDFF 227B46FC-7EA2F325 62F3E149-24F58268 1F47B747-60BCDFF5 762FACAA-349A707C 78446624-3CCC1B9E 3B103523-4B00BCEE 1267ED12-0CE76B7C 48F164E6-162F1E6A 45F9E2EB-77777777 64F7E3A7-786B08A5 17D333F5-77777777 7FF5711A-77777777 439B505E-77777777 5FB43E65-77777777 54B14043-77777777 5064A2C8-0862D49A 5F1F4D05-792D0D50 47A52B3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B0FBC"/>
    <w:multiLevelType w:val="hybridMultilevel"/>
    <w:tmpl w:val="B8120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3551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0068B"/>
    <w:rsid w:val="000006A6"/>
    <w:rsid w:val="00003D39"/>
    <w:rsid w:val="00004553"/>
    <w:rsid w:val="00013A31"/>
    <w:rsid w:val="0001507C"/>
    <w:rsid w:val="000158BA"/>
    <w:rsid w:val="00021F12"/>
    <w:rsid w:val="00022876"/>
    <w:rsid w:val="0002487C"/>
    <w:rsid w:val="00026D6E"/>
    <w:rsid w:val="00027087"/>
    <w:rsid w:val="0003579A"/>
    <w:rsid w:val="00041EAB"/>
    <w:rsid w:val="000459E9"/>
    <w:rsid w:val="00046005"/>
    <w:rsid w:val="00055F2D"/>
    <w:rsid w:val="00060A9C"/>
    <w:rsid w:val="00060E1D"/>
    <w:rsid w:val="000627FC"/>
    <w:rsid w:val="00071844"/>
    <w:rsid w:val="00074A1C"/>
    <w:rsid w:val="00077178"/>
    <w:rsid w:val="00082F18"/>
    <w:rsid w:val="00084ABC"/>
    <w:rsid w:val="00094833"/>
    <w:rsid w:val="00094ABC"/>
    <w:rsid w:val="00095B48"/>
    <w:rsid w:val="00097191"/>
    <w:rsid w:val="000A2465"/>
    <w:rsid w:val="000A4B3F"/>
    <w:rsid w:val="000A78CC"/>
    <w:rsid w:val="000A7EA3"/>
    <w:rsid w:val="000B239F"/>
    <w:rsid w:val="000B2629"/>
    <w:rsid w:val="000B4E76"/>
    <w:rsid w:val="000B500A"/>
    <w:rsid w:val="000B6F64"/>
    <w:rsid w:val="000B731E"/>
    <w:rsid w:val="000C042D"/>
    <w:rsid w:val="000C5036"/>
    <w:rsid w:val="000C63FA"/>
    <w:rsid w:val="000C79AB"/>
    <w:rsid w:val="000D244B"/>
    <w:rsid w:val="000D4B87"/>
    <w:rsid w:val="000D7473"/>
    <w:rsid w:val="000E0398"/>
    <w:rsid w:val="000E0658"/>
    <w:rsid w:val="000E0A8D"/>
    <w:rsid w:val="000E13C8"/>
    <w:rsid w:val="000E465D"/>
    <w:rsid w:val="000E5B5A"/>
    <w:rsid w:val="000E69BC"/>
    <w:rsid w:val="000F1C13"/>
    <w:rsid w:val="000F52E0"/>
    <w:rsid w:val="000F6271"/>
    <w:rsid w:val="001032A0"/>
    <w:rsid w:val="00106610"/>
    <w:rsid w:val="00106A6A"/>
    <w:rsid w:val="00110474"/>
    <w:rsid w:val="00113D6D"/>
    <w:rsid w:val="0011410F"/>
    <w:rsid w:val="00117504"/>
    <w:rsid w:val="00117CAC"/>
    <w:rsid w:val="00122CF5"/>
    <w:rsid w:val="00124723"/>
    <w:rsid w:val="001258D6"/>
    <w:rsid w:val="00125983"/>
    <w:rsid w:val="00126A6E"/>
    <w:rsid w:val="001359E9"/>
    <w:rsid w:val="00136E31"/>
    <w:rsid w:val="00137318"/>
    <w:rsid w:val="0014120B"/>
    <w:rsid w:val="0014266A"/>
    <w:rsid w:val="00146272"/>
    <w:rsid w:val="001468A0"/>
    <w:rsid w:val="00150C49"/>
    <w:rsid w:val="00152F96"/>
    <w:rsid w:val="00155655"/>
    <w:rsid w:val="00157DCF"/>
    <w:rsid w:val="00161B86"/>
    <w:rsid w:val="00167C54"/>
    <w:rsid w:val="00171E70"/>
    <w:rsid w:val="00174190"/>
    <w:rsid w:val="001741EF"/>
    <w:rsid w:val="00176E40"/>
    <w:rsid w:val="00180EA1"/>
    <w:rsid w:val="00186836"/>
    <w:rsid w:val="00190BC5"/>
    <w:rsid w:val="001958B3"/>
    <w:rsid w:val="00197677"/>
    <w:rsid w:val="001A131F"/>
    <w:rsid w:val="001B1F39"/>
    <w:rsid w:val="001B2ADE"/>
    <w:rsid w:val="001B499E"/>
    <w:rsid w:val="001B54C1"/>
    <w:rsid w:val="001B5C4F"/>
    <w:rsid w:val="001B5C6F"/>
    <w:rsid w:val="001B7D7B"/>
    <w:rsid w:val="001C1904"/>
    <w:rsid w:val="001C4666"/>
    <w:rsid w:val="001C4C3E"/>
    <w:rsid w:val="001C52F0"/>
    <w:rsid w:val="001C78D5"/>
    <w:rsid w:val="001D0AB2"/>
    <w:rsid w:val="001D1404"/>
    <w:rsid w:val="001D310B"/>
    <w:rsid w:val="001D314C"/>
    <w:rsid w:val="001D364B"/>
    <w:rsid w:val="001D4439"/>
    <w:rsid w:val="001D6A75"/>
    <w:rsid w:val="001D7213"/>
    <w:rsid w:val="001E1B2A"/>
    <w:rsid w:val="001E1DE3"/>
    <w:rsid w:val="001E792D"/>
    <w:rsid w:val="001F00B3"/>
    <w:rsid w:val="001F0425"/>
    <w:rsid w:val="001F2DB6"/>
    <w:rsid w:val="001F4A1A"/>
    <w:rsid w:val="001F794C"/>
    <w:rsid w:val="002014E5"/>
    <w:rsid w:val="00203236"/>
    <w:rsid w:val="00207A31"/>
    <w:rsid w:val="00211D99"/>
    <w:rsid w:val="002139CC"/>
    <w:rsid w:val="00214B17"/>
    <w:rsid w:val="00214DB3"/>
    <w:rsid w:val="00217062"/>
    <w:rsid w:val="00222680"/>
    <w:rsid w:val="00224C9F"/>
    <w:rsid w:val="0022569E"/>
    <w:rsid w:val="00225FB3"/>
    <w:rsid w:val="00227021"/>
    <w:rsid w:val="00230E54"/>
    <w:rsid w:val="00232544"/>
    <w:rsid w:val="00232707"/>
    <w:rsid w:val="002410EB"/>
    <w:rsid w:val="002420FF"/>
    <w:rsid w:val="00247EEF"/>
    <w:rsid w:val="00247F2B"/>
    <w:rsid w:val="002545BC"/>
    <w:rsid w:val="00255E74"/>
    <w:rsid w:val="00256346"/>
    <w:rsid w:val="00256DF3"/>
    <w:rsid w:val="00263C71"/>
    <w:rsid w:val="002659B6"/>
    <w:rsid w:val="00270DBD"/>
    <w:rsid w:val="002721C1"/>
    <w:rsid w:val="00274234"/>
    <w:rsid w:val="00275018"/>
    <w:rsid w:val="002754C4"/>
    <w:rsid w:val="00277F47"/>
    <w:rsid w:val="00284BA8"/>
    <w:rsid w:val="00287043"/>
    <w:rsid w:val="00291164"/>
    <w:rsid w:val="00294237"/>
    <w:rsid w:val="00296D9A"/>
    <w:rsid w:val="0029717B"/>
    <w:rsid w:val="002A2AB9"/>
    <w:rsid w:val="002A2B4D"/>
    <w:rsid w:val="002A7E51"/>
    <w:rsid w:val="002B13CA"/>
    <w:rsid w:val="002B2C76"/>
    <w:rsid w:val="002B512D"/>
    <w:rsid w:val="002C4D0C"/>
    <w:rsid w:val="002C764F"/>
    <w:rsid w:val="002C76DE"/>
    <w:rsid w:val="002D031B"/>
    <w:rsid w:val="002D4DB2"/>
    <w:rsid w:val="002D5344"/>
    <w:rsid w:val="002E0148"/>
    <w:rsid w:val="002E0D13"/>
    <w:rsid w:val="002E0EE0"/>
    <w:rsid w:val="002E3481"/>
    <w:rsid w:val="002E3FDD"/>
    <w:rsid w:val="002E7BC7"/>
    <w:rsid w:val="002F257F"/>
    <w:rsid w:val="002F2648"/>
    <w:rsid w:val="002F4B88"/>
    <w:rsid w:val="002F7B56"/>
    <w:rsid w:val="00300404"/>
    <w:rsid w:val="00300A1C"/>
    <w:rsid w:val="0030111E"/>
    <w:rsid w:val="003100ED"/>
    <w:rsid w:val="00310E95"/>
    <w:rsid w:val="0031359A"/>
    <w:rsid w:val="00314FBE"/>
    <w:rsid w:val="0031785F"/>
    <w:rsid w:val="0032027E"/>
    <w:rsid w:val="003203AC"/>
    <w:rsid w:val="0032046E"/>
    <w:rsid w:val="00321382"/>
    <w:rsid w:val="00324A11"/>
    <w:rsid w:val="003305E7"/>
    <w:rsid w:val="00333622"/>
    <w:rsid w:val="00333A13"/>
    <w:rsid w:val="00334770"/>
    <w:rsid w:val="00334B45"/>
    <w:rsid w:val="0033662B"/>
    <w:rsid w:val="00336800"/>
    <w:rsid w:val="00341DF4"/>
    <w:rsid w:val="00342008"/>
    <w:rsid w:val="00352693"/>
    <w:rsid w:val="00353548"/>
    <w:rsid w:val="00360E03"/>
    <w:rsid w:val="00362496"/>
    <w:rsid w:val="0036304C"/>
    <w:rsid w:val="00364541"/>
    <w:rsid w:val="00365578"/>
    <w:rsid w:val="00370258"/>
    <w:rsid w:val="00372D67"/>
    <w:rsid w:val="00373065"/>
    <w:rsid w:val="0038104C"/>
    <w:rsid w:val="00382AA2"/>
    <w:rsid w:val="00382C0D"/>
    <w:rsid w:val="00385013"/>
    <w:rsid w:val="00390936"/>
    <w:rsid w:val="003915DF"/>
    <w:rsid w:val="003938F3"/>
    <w:rsid w:val="003A032C"/>
    <w:rsid w:val="003A0865"/>
    <w:rsid w:val="003A1054"/>
    <w:rsid w:val="003A144C"/>
    <w:rsid w:val="003A35C3"/>
    <w:rsid w:val="003B06BA"/>
    <w:rsid w:val="003B181B"/>
    <w:rsid w:val="003B18FC"/>
    <w:rsid w:val="003B4B74"/>
    <w:rsid w:val="003C1087"/>
    <w:rsid w:val="003C1361"/>
    <w:rsid w:val="003C280D"/>
    <w:rsid w:val="003C669D"/>
    <w:rsid w:val="003C748B"/>
    <w:rsid w:val="003D3887"/>
    <w:rsid w:val="003D3DCB"/>
    <w:rsid w:val="003D4EE3"/>
    <w:rsid w:val="003D4F0D"/>
    <w:rsid w:val="003E353B"/>
    <w:rsid w:val="003E4A29"/>
    <w:rsid w:val="003E4D64"/>
    <w:rsid w:val="003F0CF3"/>
    <w:rsid w:val="003F0ED2"/>
    <w:rsid w:val="003F3651"/>
    <w:rsid w:val="004078E9"/>
    <w:rsid w:val="004119D5"/>
    <w:rsid w:val="00411A10"/>
    <w:rsid w:val="00413FE7"/>
    <w:rsid w:val="004178A1"/>
    <w:rsid w:val="004179D5"/>
    <w:rsid w:val="00420D2C"/>
    <w:rsid w:val="00421839"/>
    <w:rsid w:val="00423D08"/>
    <w:rsid w:val="00425B28"/>
    <w:rsid w:val="0042676C"/>
    <w:rsid w:val="004272FB"/>
    <w:rsid w:val="004276FE"/>
    <w:rsid w:val="0043130F"/>
    <w:rsid w:val="00432613"/>
    <w:rsid w:val="00437516"/>
    <w:rsid w:val="00442105"/>
    <w:rsid w:val="004448D9"/>
    <w:rsid w:val="004534BA"/>
    <w:rsid w:val="00453A15"/>
    <w:rsid w:val="00453B06"/>
    <w:rsid w:val="00453B19"/>
    <w:rsid w:val="00454AF6"/>
    <w:rsid w:val="00454E73"/>
    <w:rsid w:val="0045633E"/>
    <w:rsid w:val="00460E77"/>
    <w:rsid w:val="00464B89"/>
    <w:rsid w:val="004650C7"/>
    <w:rsid w:val="00467617"/>
    <w:rsid w:val="004752E6"/>
    <w:rsid w:val="004765DB"/>
    <w:rsid w:val="00477D13"/>
    <w:rsid w:val="0048196E"/>
    <w:rsid w:val="00485802"/>
    <w:rsid w:val="00486955"/>
    <w:rsid w:val="00490D89"/>
    <w:rsid w:val="004911F0"/>
    <w:rsid w:val="0049290B"/>
    <w:rsid w:val="00495FBD"/>
    <w:rsid w:val="00499205"/>
    <w:rsid w:val="004A231B"/>
    <w:rsid w:val="004A2A6C"/>
    <w:rsid w:val="004A2BD9"/>
    <w:rsid w:val="004A31D7"/>
    <w:rsid w:val="004A4B73"/>
    <w:rsid w:val="004A4CEE"/>
    <w:rsid w:val="004B1C39"/>
    <w:rsid w:val="004B1EC3"/>
    <w:rsid w:val="004B32D0"/>
    <w:rsid w:val="004C0F14"/>
    <w:rsid w:val="004C2649"/>
    <w:rsid w:val="004C62EE"/>
    <w:rsid w:val="004C7556"/>
    <w:rsid w:val="004D0100"/>
    <w:rsid w:val="004D4AEB"/>
    <w:rsid w:val="004D51DA"/>
    <w:rsid w:val="004E0600"/>
    <w:rsid w:val="004E2EB1"/>
    <w:rsid w:val="004E5FF2"/>
    <w:rsid w:val="004E61E8"/>
    <w:rsid w:val="004F0080"/>
    <w:rsid w:val="004F4D30"/>
    <w:rsid w:val="00500CBA"/>
    <w:rsid w:val="00501748"/>
    <w:rsid w:val="00502141"/>
    <w:rsid w:val="00505087"/>
    <w:rsid w:val="0050560C"/>
    <w:rsid w:val="00505FC9"/>
    <w:rsid w:val="005069B2"/>
    <w:rsid w:val="00507632"/>
    <w:rsid w:val="0050F592"/>
    <w:rsid w:val="0051354B"/>
    <w:rsid w:val="0051387D"/>
    <w:rsid w:val="00514057"/>
    <w:rsid w:val="00516DCE"/>
    <w:rsid w:val="00520EF7"/>
    <w:rsid w:val="00521C1E"/>
    <w:rsid w:val="00521EAC"/>
    <w:rsid w:val="00524321"/>
    <w:rsid w:val="0053032F"/>
    <w:rsid w:val="00530851"/>
    <w:rsid w:val="00532160"/>
    <w:rsid w:val="005330E3"/>
    <w:rsid w:val="00534113"/>
    <w:rsid w:val="0053489F"/>
    <w:rsid w:val="005428A9"/>
    <w:rsid w:val="005449D9"/>
    <w:rsid w:val="00545BAA"/>
    <w:rsid w:val="00545FA6"/>
    <w:rsid w:val="005463EE"/>
    <w:rsid w:val="005617F8"/>
    <w:rsid w:val="005618F7"/>
    <w:rsid w:val="00566215"/>
    <w:rsid w:val="0057005D"/>
    <w:rsid w:val="00570295"/>
    <w:rsid w:val="0057044E"/>
    <w:rsid w:val="005760F4"/>
    <w:rsid w:val="005769F0"/>
    <w:rsid w:val="00582B51"/>
    <w:rsid w:val="005871DA"/>
    <w:rsid w:val="00590981"/>
    <w:rsid w:val="005943F4"/>
    <w:rsid w:val="005946BA"/>
    <w:rsid w:val="0059661B"/>
    <w:rsid w:val="0059678D"/>
    <w:rsid w:val="005A311E"/>
    <w:rsid w:val="005A35FC"/>
    <w:rsid w:val="005A71F9"/>
    <w:rsid w:val="005B0409"/>
    <w:rsid w:val="005B0841"/>
    <w:rsid w:val="005B289D"/>
    <w:rsid w:val="005B4829"/>
    <w:rsid w:val="005C334D"/>
    <w:rsid w:val="005C48AE"/>
    <w:rsid w:val="005C5AB1"/>
    <w:rsid w:val="005C6722"/>
    <w:rsid w:val="005D0034"/>
    <w:rsid w:val="005D09A6"/>
    <w:rsid w:val="005D2237"/>
    <w:rsid w:val="005E316A"/>
    <w:rsid w:val="005E4F53"/>
    <w:rsid w:val="005E651B"/>
    <w:rsid w:val="005E7C83"/>
    <w:rsid w:val="005F0CE1"/>
    <w:rsid w:val="005F4B49"/>
    <w:rsid w:val="005F59DC"/>
    <w:rsid w:val="0060158E"/>
    <w:rsid w:val="0060292B"/>
    <w:rsid w:val="00605193"/>
    <w:rsid w:val="00605F93"/>
    <w:rsid w:val="006103B9"/>
    <w:rsid w:val="00612F3E"/>
    <w:rsid w:val="00615D88"/>
    <w:rsid w:val="0062061C"/>
    <w:rsid w:val="00621541"/>
    <w:rsid w:val="00624565"/>
    <w:rsid w:val="00625650"/>
    <w:rsid w:val="00625C50"/>
    <w:rsid w:val="00631DD5"/>
    <w:rsid w:val="00634314"/>
    <w:rsid w:val="006373CC"/>
    <w:rsid w:val="00643F84"/>
    <w:rsid w:val="00653E75"/>
    <w:rsid w:val="006566D4"/>
    <w:rsid w:val="00656CF8"/>
    <w:rsid w:val="006622AD"/>
    <w:rsid w:val="00662804"/>
    <w:rsid w:val="00662EA1"/>
    <w:rsid w:val="0066506B"/>
    <w:rsid w:val="006661D1"/>
    <w:rsid w:val="006706C2"/>
    <w:rsid w:val="00671D5F"/>
    <w:rsid w:val="00671DAC"/>
    <w:rsid w:val="0067281A"/>
    <w:rsid w:val="00672877"/>
    <w:rsid w:val="00673D54"/>
    <w:rsid w:val="0067439C"/>
    <w:rsid w:val="00674493"/>
    <w:rsid w:val="00680393"/>
    <w:rsid w:val="00680DE6"/>
    <w:rsid w:val="0068102F"/>
    <w:rsid w:val="00683A4E"/>
    <w:rsid w:val="00692FD0"/>
    <w:rsid w:val="00693F07"/>
    <w:rsid w:val="00694184"/>
    <w:rsid w:val="00694249"/>
    <w:rsid w:val="0069655B"/>
    <w:rsid w:val="00696F75"/>
    <w:rsid w:val="00697B5E"/>
    <w:rsid w:val="006A1338"/>
    <w:rsid w:val="006A312D"/>
    <w:rsid w:val="006A3A88"/>
    <w:rsid w:val="006A4A4E"/>
    <w:rsid w:val="006A4E2C"/>
    <w:rsid w:val="006A6042"/>
    <w:rsid w:val="006B1131"/>
    <w:rsid w:val="006B2F73"/>
    <w:rsid w:val="006B6E9D"/>
    <w:rsid w:val="006B6F56"/>
    <w:rsid w:val="006B7AA0"/>
    <w:rsid w:val="006C0D0C"/>
    <w:rsid w:val="006C2072"/>
    <w:rsid w:val="006C4F7D"/>
    <w:rsid w:val="006D0BD8"/>
    <w:rsid w:val="006D52CD"/>
    <w:rsid w:val="006D58D2"/>
    <w:rsid w:val="006D621C"/>
    <w:rsid w:val="006D62A2"/>
    <w:rsid w:val="006D7C6F"/>
    <w:rsid w:val="006E05E5"/>
    <w:rsid w:val="006E17A5"/>
    <w:rsid w:val="006E4532"/>
    <w:rsid w:val="006E5C3A"/>
    <w:rsid w:val="006E6B2B"/>
    <w:rsid w:val="006E7ECE"/>
    <w:rsid w:val="006F0645"/>
    <w:rsid w:val="006F57FD"/>
    <w:rsid w:val="00700C92"/>
    <w:rsid w:val="007019F5"/>
    <w:rsid w:val="007033FF"/>
    <w:rsid w:val="00704BA6"/>
    <w:rsid w:val="00707873"/>
    <w:rsid w:val="00711480"/>
    <w:rsid w:val="0071597F"/>
    <w:rsid w:val="0071672E"/>
    <w:rsid w:val="00722387"/>
    <w:rsid w:val="007242CE"/>
    <w:rsid w:val="00727C3C"/>
    <w:rsid w:val="00730F84"/>
    <w:rsid w:val="00736C2B"/>
    <w:rsid w:val="00737ECE"/>
    <w:rsid w:val="00742170"/>
    <w:rsid w:val="0074224A"/>
    <w:rsid w:val="0074529A"/>
    <w:rsid w:val="007473D0"/>
    <w:rsid w:val="00751485"/>
    <w:rsid w:val="007536D6"/>
    <w:rsid w:val="007545FD"/>
    <w:rsid w:val="00757633"/>
    <w:rsid w:val="00761352"/>
    <w:rsid w:val="00766FEF"/>
    <w:rsid w:val="00767F7F"/>
    <w:rsid w:val="00776576"/>
    <w:rsid w:val="007773DC"/>
    <w:rsid w:val="00780D88"/>
    <w:rsid w:val="007866BB"/>
    <w:rsid w:val="00786C4F"/>
    <w:rsid w:val="00787CF8"/>
    <w:rsid w:val="00787D7A"/>
    <w:rsid w:val="00792947"/>
    <w:rsid w:val="007952D6"/>
    <w:rsid w:val="00796EFE"/>
    <w:rsid w:val="007A1F70"/>
    <w:rsid w:val="007A4BC7"/>
    <w:rsid w:val="007B0DD1"/>
    <w:rsid w:val="007B2052"/>
    <w:rsid w:val="007B3BC1"/>
    <w:rsid w:val="007C3424"/>
    <w:rsid w:val="007C7DC1"/>
    <w:rsid w:val="007D0302"/>
    <w:rsid w:val="007D0C91"/>
    <w:rsid w:val="007D2573"/>
    <w:rsid w:val="007D3649"/>
    <w:rsid w:val="007D6309"/>
    <w:rsid w:val="007D64BE"/>
    <w:rsid w:val="007D6BE3"/>
    <w:rsid w:val="007E0673"/>
    <w:rsid w:val="007E0846"/>
    <w:rsid w:val="007E2F96"/>
    <w:rsid w:val="007E4E97"/>
    <w:rsid w:val="007E5140"/>
    <w:rsid w:val="007E7687"/>
    <w:rsid w:val="007F2F1D"/>
    <w:rsid w:val="007F5AD3"/>
    <w:rsid w:val="0080256A"/>
    <w:rsid w:val="00803422"/>
    <w:rsid w:val="0080745D"/>
    <w:rsid w:val="00807836"/>
    <w:rsid w:val="00812129"/>
    <w:rsid w:val="008123E8"/>
    <w:rsid w:val="00814597"/>
    <w:rsid w:val="008152A6"/>
    <w:rsid w:val="008160D2"/>
    <w:rsid w:val="00816573"/>
    <w:rsid w:val="00826746"/>
    <w:rsid w:val="00827235"/>
    <w:rsid w:val="00827302"/>
    <w:rsid w:val="0083092C"/>
    <w:rsid w:val="008330CC"/>
    <w:rsid w:val="00833866"/>
    <w:rsid w:val="0083457E"/>
    <w:rsid w:val="0083459F"/>
    <w:rsid w:val="00836A6A"/>
    <w:rsid w:val="008430AF"/>
    <w:rsid w:val="00843ED5"/>
    <w:rsid w:val="008468F1"/>
    <w:rsid w:val="00846FC4"/>
    <w:rsid w:val="00850E60"/>
    <w:rsid w:val="00851304"/>
    <w:rsid w:val="00852C81"/>
    <w:rsid w:val="00854CC2"/>
    <w:rsid w:val="00855262"/>
    <w:rsid w:val="008577AC"/>
    <w:rsid w:val="00857A1F"/>
    <w:rsid w:val="0086122D"/>
    <w:rsid w:val="00863BD5"/>
    <w:rsid w:val="0087022A"/>
    <w:rsid w:val="008710C2"/>
    <w:rsid w:val="0087148B"/>
    <w:rsid w:val="00872BD6"/>
    <w:rsid w:val="00872D4B"/>
    <w:rsid w:val="00874C73"/>
    <w:rsid w:val="00875157"/>
    <w:rsid w:val="008800D9"/>
    <w:rsid w:val="00881F94"/>
    <w:rsid w:val="00884F7B"/>
    <w:rsid w:val="00885863"/>
    <w:rsid w:val="008875E7"/>
    <w:rsid w:val="00887D5F"/>
    <w:rsid w:val="00887D8B"/>
    <w:rsid w:val="00890D6A"/>
    <w:rsid w:val="008927D5"/>
    <w:rsid w:val="0089341C"/>
    <w:rsid w:val="008A0973"/>
    <w:rsid w:val="008A357F"/>
    <w:rsid w:val="008B1F9C"/>
    <w:rsid w:val="008B2616"/>
    <w:rsid w:val="008B428F"/>
    <w:rsid w:val="008B6AEC"/>
    <w:rsid w:val="008B6EDC"/>
    <w:rsid w:val="008B7382"/>
    <w:rsid w:val="008C0F6E"/>
    <w:rsid w:val="008C22CB"/>
    <w:rsid w:val="008C5C55"/>
    <w:rsid w:val="008C5F68"/>
    <w:rsid w:val="008C60B8"/>
    <w:rsid w:val="008D111B"/>
    <w:rsid w:val="008D1598"/>
    <w:rsid w:val="008D4981"/>
    <w:rsid w:val="008D531A"/>
    <w:rsid w:val="008E1433"/>
    <w:rsid w:val="008E2355"/>
    <w:rsid w:val="008E314C"/>
    <w:rsid w:val="008E5B32"/>
    <w:rsid w:val="008E7081"/>
    <w:rsid w:val="008F0C86"/>
    <w:rsid w:val="008F1FC8"/>
    <w:rsid w:val="008F3AFB"/>
    <w:rsid w:val="008F4215"/>
    <w:rsid w:val="008F52B2"/>
    <w:rsid w:val="008F60C0"/>
    <w:rsid w:val="00906E96"/>
    <w:rsid w:val="009077C6"/>
    <w:rsid w:val="0091538B"/>
    <w:rsid w:val="0091637C"/>
    <w:rsid w:val="009230DF"/>
    <w:rsid w:val="009241E6"/>
    <w:rsid w:val="009253D0"/>
    <w:rsid w:val="0093299E"/>
    <w:rsid w:val="00935089"/>
    <w:rsid w:val="0093551D"/>
    <w:rsid w:val="00942103"/>
    <w:rsid w:val="0094486E"/>
    <w:rsid w:val="0094569D"/>
    <w:rsid w:val="009463CC"/>
    <w:rsid w:val="00946BFF"/>
    <w:rsid w:val="0095143E"/>
    <w:rsid w:val="009524F4"/>
    <w:rsid w:val="009529F3"/>
    <w:rsid w:val="009550B9"/>
    <w:rsid w:val="00960F1B"/>
    <w:rsid w:val="00965313"/>
    <w:rsid w:val="00967018"/>
    <w:rsid w:val="00972F31"/>
    <w:rsid w:val="009749A3"/>
    <w:rsid w:val="00975D81"/>
    <w:rsid w:val="00980417"/>
    <w:rsid w:val="00983031"/>
    <w:rsid w:val="009831CF"/>
    <w:rsid w:val="00985237"/>
    <w:rsid w:val="0099133C"/>
    <w:rsid w:val="00995FC5"/>
    <w:rsid w:val="00997CCB"/>
    <w:rsid w:val="009B0C2E"/>
    <w:rsid w:val="009B0E2C"/>
    <w:rsid w:val="009B57BE"/>
    <w:rsid w:val="009B6032"/>
    <w:rsid w:val="009B6B53"/>
    <w:rsid w:val="009C4904"/>
    <w:rsid w:val="009CDA77"/>
    <w:rsid w:val="009D0B9C"/>
    <w:rsid w:val="009D15A2"/>
    <w:rsid w:val="009D1CBB"/>
    <w:rsid w:val="009D6200"/>
    <w:rsid w:val="009D650E"/>
    <w:rsid w:val="009E1CDE"/>
    <w:rsid w:val="009E2CE2"/>
    <w:rsid w:val="009E452C"/>
    <w:rsid w:val="009F3409"/>
    <w:rsid w:val="00A103EA"/>
    <w:rsid w:val="00A11516"/>
    <w:rsid w:val="00A11C9B"/>
    <w:rsid w:val="00A13298"/>
    <w:rsid w:val="00A14882"/>
    <w:rsid w:val="00A15629"/>
    <w:rsid w:val="00A17555"/>
    <w:rsid w:val="00A2030E"/>
    <w:rsid w:val="00A2317B"/>
    <w:rsid w:val="00A2428A"/>
    <w:rsid w:val="00A24E92"/>
    <w:rsid w:val="00A301BB"/>
    <w:rsid w:val="00A3068F"/>
    <w:rsid w:val="00A3292D"/>
    <w:rsid w:val="00A35A61"/>
    <w:rsid w:val="00A36895"/>
    <w:rsid w:val="00A43441"/>
    <w:rsid w:val="00A43858"/>
    <w:rsid w:val="00A46BD7"/>
    <w:rsid w:val="00A46F91"/>
    <w:rsid w:val="00A4748B"/>
    <w:rsid w:val="00A505B0"/>
    <w:rsid w:val="00A55B56"/>
    <w:rsid w:val="00A60D03"/>
    <w:rsid w:val="00A63EF8"/>
    <w:rsid w:val="00A67A44"/>
    <w:rsid w:val="00A748B8"/>
    <w:rsid w:val="00A763B9"/>
    <w:rsid w:val="00A81170"/>
    <w:rsid w:val="00A843B2"/>
    <w:rsid w:val="00A84886"/>
    <w:rsid w:val="00A9056C"/>
    <w:rsid w:val="00A91C75"/>
    <w:rsid w:val="00A92A3C"/>
    <w:rsid w:val="00AA16DB"/>
    <w:rsid w:val="00AA25C5"/>
    <w:rsid w:val="00AA3A32"/>
    <w:rsid w:val="00AA3B90"/>
    <w:rsid w:val="00AA65C9"/>
    <w:rsid w:val="00AB0405"/>
    <w:rsid w:val="00AB3288"/>
    <w:rsid w:val="00AC303D"/>
    <w:rsid w:val="00AC42F6"/>
    <w:rsid w:val="00AC58D5"/>
    <w:rsid w:val="00AD1D48"/>
    <w:rsid w:val="00AD2202"/>
    <w:rsid w:val="00AD36E1"/>
    <w:rsid w:val="00AD4B64"/>
    <w:rsid w:val="00AE0B0F"/>
    <w:rsid w:val="00AE1A7A"/>
    <w:rsid w:val="00AE3004"/>
    <w:rsid w:val="00AF0001"/>
    <w:rsid w:val="00AF1F5D"/>
    <w:rsid w:val="00AF4E07"/>
    <w:rsid w:val="00AF5ABA"/>
    <w:rsid w:val="00B0234C"/>
    <w:rsid w:val="00B063E2"/>
    <w:rsid w:val="00B07490"/>
    <w:rsid w:val="00B14638"/>
    <w:rsid w:val="00B16E72"/>
    <w:rsid w:val="00B24092"/>
    <w:rsid w:val="00B24687"/>
    <w:rsid w:val="00B27501"/>
    <w:rsid w:val="00B34E85"/>
    <w:rsid w:val="00B3578D"/>
    <w:rsid w:val="00B424FC"/>
    <w:rsid w:val="00B465A0"/>
    <w:rsid w:val="00B522E3"/>
    <w:rsid w:val="00B53941"/>
    <w:rsid w:val="00B54544"/>
    <w:rsid w:val="00B55B90"/>
    <w:rsid w:val="00B57EA6"/>
    <w:rsid w:val="00B62B9F"/>
    <w:rsid w:val="00B672FA"/>
    <w:rsid w:val="00B70DA2"/>
    <w:rsid w:val="00B71049"/>
    <w:rsid w:val="00B75428"/>
    <w:rsid w:val="00B75DBB"/>
    <w:rsid w:val="00B82449"/>
    <w:rsid w:val="00B86592"/>
    <w:rsid w:val="00B90B3A"/>
    <w:rsid w:val="00B9446D"/>
    <w:rsid w:val="00B968EA"/>
    <w:rsid w:val="00BA195D"/>
    <w:rsid w:val="00BA3532"/>
    <w:rsid w:val="00BA4B59"/>
    <w:rsid w:val="00BA6064"/>
    <w:rsid w:val="00BA6C3C"/>
    <w:rsid w:val="00BA72EA"/>
    <w:rsid w:val="00BA7341"/>
    <w:rsid w:val="00BB57D4"/>
    <w:rsid w:val="00BC2E6D"/>
    <w:rsid w:val="00BC399F"/>
    <w:rsid w:val="00BC5B55"/>
    <w:rsid w:val="00BC688B"/>
    <w:rsid w:val="00BC7980"/>
    <w:rsid w:val="00BD11FE"/>
    <w:rsid w:val="00BD271E"/>
    <w:rsid w:val="00BD34F9"/>
    <w:rsid w:val="00BD5267"/>
    <w:rsid w:val="00BE03FC"/>
    <w:rsid w:val="00BE11E7"/>
    <w:rsid w:val="00BE2CD2"/>
    <w:rsid w:val="00BF031C"/>
    <w:rsid w:val="00BF0539"/>
    <w:rsid w:val="00BF2493"/>
    <w:rsid w:val="00BF41CA"/>
    <w:rsid w:val="00BF4D90"/>
    <w:rsid w:val="00BF557E"/>
    <w:rsid w:val="00BF5CCA"/>
    <w:rsid w:val="00BF6D84"/>
    <w:rsid w:val="00C00A01"/>
    <w:rsid w:val="00C00ACB"/>
    <w:rsid w:val="00C0178B"/>
    <w:rsid w:val="00C164C5"/>
    <w:rsid w:val="00C21348"/>
    <w:rsid w:val="00C21770"/>
    <w:rsid w:val="00C23C94"/>
    <w:rsid w:val="00C2406F"/>
    <w:rsid w:val="00C2418B"/>
    <w:rsid w:val="00C3111A"/>
    <w:rsid w:val="00C32219"/>
    <w:rsid w:val="00C32533"/>
    <w:rsid w:val="00C3348D"/>
    <w:rsid w:val="00C33975"/>
    <w:rsid w:val="00C36230"/>
    <w:rsid w:val="00C408B3"/>
    <w:rsid w:val="00C42D88"/>
    <w:rsid w:val="00C451AA"/>
    <w:rsid w:val="00C4565D"/>
    <w:rsid w:val="00C54033"/>
    <w:rsid w:val="00C57B21"/>
    <w:rsid w:val="00C617BD"/>
    <w:rsid w:val="00C632D6"/>
    <w:rsid w:val="00C63BFC"/>
    <w:rsid w:val="00C65C57"/>
    <w:rsid w:val="00C70653"/>
    <w:rsid w:val="00C70659"/>
    <w:rsid w:val="00C75BC3"/>
    <w:rsid w:val="00C80DF0"/>
    <w:rsid w:val="00C820B6"/>
    <w:rsid w:val="00C86C8B"/>
    <w:rsid w:val="00C9617C"/>
    <w:rsid w:val="00C96DBF"/>
    <w:rsid w:val="00C976E8"/>
    <w:rsid w:val="00CA130A"/>
    <w:rsid w:val="00CA7A50"/>
    <w:rsid w:val="00CB00FB"/>
    <w:rsid w:val="00CB685B"/>
    <w:rsid w:val="00CC2279"/>
    <w:rsid w:val="00CC252F"/>
    <w:rsid w:val="00CC591A"/>
    <w:rsid w:val="00CC5C67"/>
    <w:rsid w:val="00CD1E19"/>
    <w:rsid w:val="00CD4E93"/>
    <w:rsid w:val="00CD51E7"/>
    <w:rsid w:val="00CD6539"/>
    <w:rsid w:val="00CD6F82"/>
    <w:rsid w:val="00CD7508"/>
    <w:rsid w:val="00CD7F18"/>
    <w:rsid w:val="00CE074E"/>
    <w:rsid w:val="00CE0AF4"/>
    <w:rsid w:val="00CE6187"/>
    <w:rsid w:val="00CE6189"/>
    <w:rsid w:val="00CF1677"/>
    <w:rsid w:val="00CF1EE1"/>
    <w:rsid w:val="00CF2369"/>
    <w:rsid w:val="00CF2403"/>
    <w:rsid w:val="00CF2438"/>
    <w:rsid w:val="00CF6428"/>
    <w:rsid w:val="00D02049"/>
    <w:rsid w:val="00D03FF4"/>
    <w:rsid w:val="00D054DB"/>
    <w:rsid w:val="00D12C2F"/>
    <w:rsid w:val="00D1795B"/>
    <w:rsid w:val="00D20072"/>
    <w:rsid w:val="00D200A4"/>
    <w:rsid w:val="00D26A67"/>
    <w:rsid w:val="00D30D5F"/>
    <w:rsid w:val="00D322BD"/>
    <w:rsid w:val="00D41CE9"/>
    <w:rsid w:val="00D41ED4"/>
    <w:rsid w:val="00D557C5"/>
    <w:rsid w:val="00D63405"/>
    <w:rsid w:val="00D65CAB"/>
    <w:rsid w:val="00D67528"/>
    <w:rsid w:val="00D67AE3"/>
    <w:rsid w:val="00D746F6"/>
    <w:rsid w:val="00D77883"/>
    <w:rsid w:val="00D818B4"/>
    <w:rsid w:val="00D81A0B"/>
    <w:rsid w:val="00D82022"/>
    <w:rsid w:val="00D85D60"/>
    <w:rsid w:val="00D87119"/>
    <w:rsid w:val="00D87D8C"/>
    <w:rsid w:val="00D930BB"/>
    <w:rsid w:val="00D94FF6"/>
    <w:rsid w:val="00DA00B4"/>
    <w:rsid w:val="00DA176D"/>
    <w:rsid w:val="00DA3E13"/>
    <w:rsid w:val="00DA3FDA"/>
    <w:rsid w:val="00DA45CA"/>
    <w:rsid w:val="00DA4A0A"/>
    <w:rsid w:val="00DA7616"/>
    <w:rsid w:val="00DB05A0"/>
    <w:rsid w:val="00DB07ED"/>
    <w:rsid w:val="00DB2985"/>
    <w:rsid w:val="00DB3B96"/>
    <w:rsid w:val="00DC198D"/>
    <w:rsid w:val="00DC629D"/>
    <w:rsid w:val="00DC7C50"/>
    <w:rsid w:val="00DD1608"/>
    <w:rsid w:val="00DD3286"/>
    <w:rsid w:val="00DD3A70"/>
    <w:rsid w:val="00DE3550"/>
    <w:rsid w:val="00DE456F"/>
    <w:rsid w:val="00DE45FA"/>
    <w:rsid w:val="00DE5DC7"/>
    <w:rsid w:val="00DE6D82"/>
    <w:rsid w:val="00DE6E12"/>
    <w:rsid w:val="00DE75FC"/>
    <w:rsid w:val="00DF0EF0"/>
    <w:rsid w:val="00DF2A94"/>
    <w:rsid w:val="00DF39CC"/>
    <w:rsid w:val="00DF4796"/>
    <w:rsid w:val="00E00446"/>
    <w:rsid w:val="00E02A12"/>
    <w:rsid w:val="00E10EC7"/>
    <w:rsid w:val="00E1237F"/>
    <w:rsid w:val="00E12960"/>
    <w:rsid w:val="00E15FAE"/>
    <w:rsid w:val="00E1661A"/>
    <w:rsid w:val="00E16FBD"/>
    <w:rsid w:val="00E20741"/>
    <w:rsid w:val="00E22BCF"/>
    <w:rsid w:val="00E23941"/>
    <w:rsid w:val="00E241BA"/>
    <w:rsid w:val="00E243C1"/>
    <w:rsid w:val="00E32AB3"/>
    <w:rsid w:val="00E34B9A"/>
    <w:rsid w:val="00E34D7F"/>
    <w:rsid w:val="00E34F09"/>
    <w:rsid w:val="00E35854"/>
    <w:rsid w:val="00E40246"/>
    <w:rsid w:val="00E416F8"/>
    <w:rsid w:val="00E42C58"/>
    <w:rsid w:val="00E52747"/>
    <w:rsid w:val="00E57521"/>
    <w:rsid w:val="00E579F0"/>
    <w:rsid w:val="00E57BC3"/>
    <w:rsid w:val="00E57BE3"/>
    <w:rsid w:val="00E66F17"/>
    <w:rsid w:val="00E67494"/>
    <w:rsid w:val="00E70BB3"/>
    <w:rsid w:val="00E7139F"/>
    <w:rsid w:val="00E7251A"/>
    <w:rsid w:val="00E72CF5"/>
    <w:rsid w:val="00E73100"/>
    <w:rsid w:val="00E737D0"/>
    <w:rsid w:val="00E74478"/>
    <w:rsid w:val="00E7463E"/>
    <w:rsid w:val="00E76E0C"/>
    <w:rsid w:val="00E809DF"/>
    <w:rsid w:val="00E81930"/>
    <w:rsid w:val="00E82BB1"/>
    <w:rsid w:val="00E86661"/>
    <w:rsid w:val="00E87BFE"/>
    <w:rsid w:val="00E918FA"/>
    <w:rsid w:val="00E92471"/>
    <w:rsid w:val="00E9324A"/>
    <w:rsid w:val="00E934BF"/>
    <w:rsid w:val="00E93DBF"/>
    <w:rsid w:val="00E946B7"/>
    <w:rsid w:val="00E95CDE"/>
    <w:rsid w:val="00EA2021"/>
    <w:rsid w:val="00EA3731"/>
    <w:rsid w:val="00EB062C"/>
    <w:rsid w:val="00EB29D1"/>
    <w:rsid w:val="00EB3DEC"/>
    <w:rsid w:val="00EC06ED"/>
    <w:rsid w:val="00EC09F6"/>
    <w:rsid w:val="00EC1B86"/>
    <w:rsid w:val="00EC39EB"/>
    <w:rsid w:val="00EC47B2"/>
    <w:rsid w:val="00EC4DF0"/>
    <w:rsid w:val="00ED0984"/>
    <w:rsid w:val="00ED0B8B"/>
    <w:rsid w:val="00ED3F6A"/>
    <w:rsid w:val="00ED49AC"/>
    <w:rsid w:val="00ED693E"/>
    <w:rsid w:val="00ED7A6F"/>
    <w:rsid w:val="00EE2FB5"/>
    <w:rsid w:val="00EE4EA1"/>
    <w:rsid w:val="00EE5120"/>
    <w:rsid w:val="00EE676D"/>
    <w:rsid w:val="00EE78C9"/>
    <w:rsid w:val="00EF260C"/>
    <w:rsid w:val="00EF34A8"/>
    <w:rsid w:val="00EF3A43"/>
    <w:rsid w:val="00EF4197"/>
    <w:rsid w:val="00F00057"/>
    <w:rsid w:val="00F05E6F"/>
    <w:rsid w:val="00F0643B"/>
    <w:rsid w:val="00F142EA"/>
    <w:rsid w:val="00F15C0B"/>
    <w:rsid w:val="00F17169"/>
    <w:rsid w:val="00F175FB"/>
    <w:rsid w:val="00F17967"/>
    <w:rsid w:val="00F20C41"/>
    <w:rsid w:val="00F30367"/>
    <w:rsid w:val="00F30CAE"/>
    <w:rsid w:val="00F3543B"/>
    <w:rsid w:val="00F377C4"/>
    <w:rsid w:val="00F37B06"/>
    <w:rsid w:val="00F37B62"/>
    <w:rsid w:val="00F400C3"/>
    <w:rsid w:val="00F40466"/>
    <w:rsid w:val="00F41444"/>
    <w:rsid w:val="00F44B7A"/>
    <w:rsid w:val="00F47EA6"/>
    <w:rsid w:val="00F502A3"/>
    <w:rsid w:val="00F50FD7"/>
    <w:rsid w:val="00F5191F"/>
    <w:rsid w:val="00F53B7C"/>
    <w:rsid w:val="00F56D23"/>
    <w:rsid w:val="00F60A8A"/>
    <w:rsid w:val="00F60E24"/>
    <w:rsid w:val="00F61EBE"/>
    <w:rsid w:val="00F62EC0"/>
    <w:rsid w:val="00F66622"/>
    <w:rsid w:val="00F6722C"/>
    <w:rsid w:val="00F67811"/>
    <w:rsid w:val="00F70D13"/>
    <w:rsid w:val="00F718F6"/>
    <w:rsid w:val="00F72474"/>
    <w:rsid w:val="00F747F9"/>
    <w:rsid w:val="00F80824"/>
    <w:rsid w:val="00F81857"/>
    <w:rsid w:val="00F905C9"/>
    <w:rsid w:val="00F918A5"/>
    <w:rsid w:val="00F91D5C"/>
    <w:rsid w:val="00F91EF0"/>
    <w:rsid w:val="00F9249A"/>
    <w:rsid w:val="00F93AD2"/>
    <w:rsid w:val="00F95971"/>
    <w:rsid w:val="00F97720"/>
    <w:rsid w:val="00FA7B68"/>
    <w:rsid w:val="00FB0823"/>
    <w:rsid w:val="00FB175D"/>
    <w:rsid w:val="00FB288E"/>
    <w:rsid w:val="00FB3359"/>
    <w:rsid w:val="00FB41F8"/>
    <w:rsid w:val="00FB66E4"/>
    <w:rsid w:val="00FB6CF0"/>
    <w:rsid w:val="00FB7486"/>
    <w:rsid w:val="00FC22CF"/>
    <w:rsid w:val="00FC34FC"/>
    <w:rsid w:val="00FC423E"/>
    <w:rsid w:val="00FD4EDF"/>
    <w:rsid w:val="00FD7ED6"/>
    <w:rsid w:val="00FE54FA"/>
    <w:rsid w:val="00FF1653"/>
    <w:rsid w:val="00FF7191"/>
    <w:rsid w:val="010486D0"/>
    <w:rsid w:val="015BC49C"/>
    <w:rsid w:val="0165E3C6"/>
    <w:rsid w:val="01D8C508"/>
    <w:rsid w:val="01FCECFC"/>
    <w:rsid w:val="02945608"/>
    <w:rsid w:val="029D78BD"/>
    <w:rsid w:val="02A51C38"/>
    <w:rsid w:val="02A6710F"/>
    <w:rsid w:val="02FA4503"/>
    <w:rsid w:val="02FF404E"/>
    <w:rsid w:val="0318EAF4"/>
    <w:rsid w:val="033E23A2"/>
    <w:rsid w:val="0341DE60"/>
    <w:rsid w:val="03941CF4"/>
    <w:rsid w:val="03BE5A34"/>
    <w:rsid w:val="03C1105C"/>
    <w:rsid w:val="03C772C6"/>
    <w:rsid w:val="03F8A712"/>
    <w:rsid w:val="0429DF4C"/>
    <w:rsid w:val="04749710"/>
    <w:rsid w:val="048E7E93"/>
    <w:rsid w:val="04DFEB04"/>
    <w:rsid w:val="05083E57"/>
    <w:rsid w:val="05176FBF"/>
    <w:rsid w:val="05927600"/>
    <w:rsid w:val="06274DAA"/>
    <w:rsid w:val="06282F95"/>
    <w:rsid w:val="0646FC99"/>
    <w:rsid w:val="06A19EE2"/>
    <w:rsid w:val="06B4FB62"/>
    <w:rsid w:val="06EC0D82"/>
    <w:rsid w:val="06F12B2B"/>
    <w:rsid w:val="06FCF800"/>
    <w:rsid w:val="07075DA1"/>
    <w:rsid w:val="0749418C"/>
    <w:rsid w:val="07763EEE"/>
    <w:rsid w:val="07CAB308"/>
    <w:rsid w:val="07E06ADC"/>
    <w:rsid w:val="07E3DCF3"/>
    <w:rsid w:val="07FC9E74"/>
    <w:rsid w:val="0822592F"/>
    <w:rsid w:val="08F8BC97"/>
    <w:rsid w:val="0902CE04"/>
    <w:rsid w:val="094BE945"/>
    <w:rsid w:val="09594C7D"/>
    <w:rsid w:val="09646CD9"/>
    <w:rsid w:val="098BBF81"/>
    <w:rsid w:val="09BE6D2A"/>
    <w:rsid w:val="09C6DCE1"/>
    <w:rsid w:val="0A61A6EA"/>
    <w:rsid w:val="0A65E476"/>
    <w:rsid w:val="0A9CD75A"/>
    <w:rsid w:val="0AA21CD2"/>
    <w:rsid w:val="0AAA75EC"/>
    <w:rsid w:val="0AE85C4C"/>
    <w:rsid w:val="0B134820"/>
    <w:rsid w:val="0B278C98"/>
    <w:rsid w:val="0B3BC7BA"/>
    <w:rsid w:val="0B5361BA"/>
    <w:rsid w:val="0B856AE9"/>
    <w:rsid w:val="0BA90D02"/>
    <w:rsid w:val="0BE69370"/>
    <w:rsid w:val="0C02BE3E"/>
    <w:rsid w:val="0C3336B8"/>
    <w:rsid w:val="0C441414"/>
    <w:rsid w:val="0C4C9EEB"/>
    <w:rsid w:val="0CD49B21"/>
    <w:rsid w:val="0D0FC95B"/>
    <w:rsid w:val="0D430DE9"/>
    <w:rsid w:val="0DF1E606"/>
    <w:rsid w:val="0E27E67E"/>
    <w:rsid w:val="0ECA090F"/>
    <w:rsid w:val="0ECC59F6"/>
    <w:rsid w:val="0F2A9A08"/>
    <w:rsid w:val="0F2AFC8C"/>
    <w:rsid w:val="0F7185BE"/>
    <w:rsid w:val="0F88CA0B"/>
    <w:rsid w:val="0F953ADC"/>
    <w:rsid w:val="0FA1DE5E"/>
    <w:rsid w:val="0FDA3010"/>
    <w:rsid w:val="0FEC9775"/>
    <w:rsid w:val="10132B3F"/>
    <w:rsid w:val="10257B3F"/>
    <w:rsid w:val="1060EC3D"/>
    <w:rsid w:val="106B5C7F"/>
    <w:rsid w:val="1076CFC1"/>
    <w:rsid w:val="109A1C7D"/>
    <w:rsid w:val="10AC6C16"/>
    <w:rsid w:val="10D224E0"/>
    <w:rsid w:val="10F9BCDF"/>
    <w:rsid w:val="1139BA9F"/>
    <w:rsid w:val="11C3AB27"/>
    <w:rsid w:val="11CA84EC"/>
    <w:rsid w:val="1221F89C"/>
    <w:rsid w:val="1245E5D3"/>
    <w:rsid w:val="12C91664"/>
    <w:rsid w:val="12D4CE42"/>
    <w:rsid w:val="12D9A845"/>
    <w:rsid w:val="1326AA64"/>
    <w:rsid w:val="135E283B"/>
    <w:rsid w:val="13B79AF9"/>
    <w:rsid w:val="140B80C7"/>
    <w:rsid w:val="14387EC8"/>
    <w:rsid w:val="1467F7ED"/>
    <w:rsid w:val="14CBFC3D"/>
    <w:rsid w:val="14D48F05"/>
    <w:rsid w:val="151D726E"/>
    <w:rsid w:val="153400D6"/>
    <w:rsid w:val="15363E99"/>
    <w:rsid w:val="15490A5A"/>
    <w:rsid w:val="1592BA03"/>
    <w:rsid w:val="159AE03B"/>
    <w:rsid w:val="15A6F49E"/>
    <w:rsid w:val="15DC3454"/>
    <w:rsid w:val="15E33D89"/>
    <w:rsid w:val="15FA5852"/>
    <w:rsid w:val="161DE7B9"/>
    <w:rsid w:val="16290E1E"/>
    <w:rsid w:val="1635C705"/>
    <w:rsid w:val="169AEB93"/>
    <w:rsid w:val="16F2DE2E"/>
    <w:rsid w:val="170166B4"/>
    <w:rsid w:val="173385FB"/>
    <w:rsid w:val="17375AE5"/>
    <w:rsid w:val="173F3FBE"/>
    <w:rsid w:val="17A80A41"/>
    <w:rsid w:val="17B89C63"/>
    <w:rsid w:val="17D4AB02"/>
    <w:rsid w:val="18443566"/>
    <w:rsid w:val="184B2D2E"/>
    <w:rsid w:val="192AA3E0"/>
    <w:rsid w:val="197E2818"/>
    <w:rsid w:val="19AB1C00"/>
    <w:rsid w:val="19D92928"/>
    <w:rsid w:val="19DDC75E"/>
    <w:rsid w:val="19DF5ED4"/>
    <w:rsid w:val="1A3D57C7"/>
    <w:rsid w:val="1A4BD46F"/>
    <w:rsid w:val="1A782D95"/>
    <w:rsid w:val="1A900F8D"/>
    <w:rsid w:val="1AE03117"/>
    <w:rsid w:val="1B2475CD"/>
    <w:rsid w:val="1B410E8B"/>
    <w:rsid w:val="1BE7640B"/>
    <w:rsid w:val="1BF50370"/>
    <w:rsid w:val="1C1D10D3"/>
    <w:rsid w:val="1C8DF598"/>
    <w:rsid w:val="1CA7C6F2"/>
    <w:rsid w:val="1CCA0734"/>
    <w:rsid w:val="1CE849C7"/>
    <w:rsid w:val="1CF593BD"/>
    <w:rsid w:val="1D28CFB8"/>
    <w:rsid w:val="1D4B1EF3"/>
    <w:rsid w:val="1DC8AD02"/>
    <w:rsid w:val="1E0AC20E"/>
    <w:rsid w:val="1E45D4DD"/>
    <w:rsid w:val="1E7FB14F"/>
    <w:rsid w:val="1ED43360"/>
    <w:rsid w:val="1EFB0D01"/>
    <w:rsid w:val="1F03EF56"/>
    <w:rsid w:val="1F142EF1"/>
    <w:rsid w:val="1F84B6DC"/>
    <w:rsid w:val="1F91BF0A"/>
    <w:rsid w:val="1FB4F8D4"/>
    <w:rsid w:val="1FBA6AC8"/>
    <w:rsid w:val="20A13D6F"/>
    <w:rsid w:val="20AA81E4"/>
    <w:rsid w:val="20BB00F6"/>
    <w:rsid w:val="20C407AF"/>
    <w:rsid w:val="213CC437"/>
    <w:rsid w:val="2173FB9E"/>
    <w:rsid w:val="219B7D90"/>
    <w:rsid w:val="2201C74B"/>
    <w:rsid w:val="220CAD08"/>
    <w:rsid w:val="2225C80C"/>
    <w:rsid w:val="2228E4AE"/>
    <w:rsid w:val="22BA7D87"/>
    <w:rsid w:val="235B15D0"/>
    <w:rsid w:val="237BE487"/>
    <w:rsid w:val="23A9A2A6"/>
    <w:rsid w:val="23C64347"/>
    <w:rsid w:val="240D2829"/>
    <w:rsid w:val="2483DC51"/>
    <w:rsid w:val="2491731D"/>
    <w:rsid w:val="249C0FDD"/>
    <w:rsid w:val="24B38045"/>
    <w:rsid w:val="24CAB5A6"/>
    <w:rsid w:val="24CEFB8B"/>
    <w:rsid w:val="2545C5C6"/>
    <w:rsid w:val="25802AB5"/>
    <w:rsid w:val="25F8511E"/>
    <w:rsid w:val="26321047"/>
    <w:rsid w:val="2673C284"/>
    <w:rsid w:val="2686297B"/>
    <w:rsid w:val="269CB151"/>
    <w:rsid w:val="26A952F0"/>
    <w:rsid w:val="26AD8056"/>
    <w:rsid w:val="26B32152"/>
    <w:rsid w:val="26CAA5E9"/>
    <w:rsid w:val="26EAA30A"/>
    <w:rsid w:val="2725A0E6"/>
    <w:rsid w:val="273C348B"/>
    <w:rsid w:val="277B330C"/>
    <w:rsid w:val="27A87606"/>
    <w:rsid w:val="28CADD7B"/>
    <w:rsid w:val="28D6E608"/>
    <w:rsid w:val="2930DCAF"/>
    <w:rsid w:val="293AA0A8"/>
    <w:rsid w:val="29C45237"/>
    <w:rsid w:val="29D4FBBE"/>
    <w:rsid w:val="29FA0713"/>
    <w:rsid w:val="2A6E7862"/>
    <w:rsid w:val="2A76007C"/>
    <w:rsid w:val="2AB861B0"/>
    <w:rsid w:val="2ADA7200"/>
    <w:rsid w:val="2ADF1E39"/>
    <w:rsid w:val="2B2BA1A4"/>
    <w:rsid w:val="2B676A78"/>
    <w:rsid w:val="2B7A3F36"/>
    <w:rsid w:val="2B7D20B4"/>
    <w:rsid w:val="2BDB704D"/>
    <w:rsid w:val="2BE37BBA"/>
    <w:rsid w:val="2BF71F6A"/>
    <w:rsid w:val="2C3392BB"/>
    <w:rsid w:val="2C3BDE8E"/>
    <w:rsid w:val="2CD5589A"/>
    <w:rsid w:val="2CD6A455"/>
    <w:rsid w:val="2CFFDFC6"/>
    <w:rsid w:val="2D33BB4A"/>
    <w:rsid w:val="2D5C29DD"/>
    <w:rsid w:val="2D97082F"/>
    <w:rsid w:val="2DEEF753"/>
    <w:rsid w:val="2E0FE52A"/>
    <w:rsid w:val="2E35F6C0"/>
    <w:rsid w:val="2E472AB6"/>
    <w:rsid w:val="2E5DB9C4"/>
    <w:rsid w:val="2E8D276F"/>
    <w:rsid w:val="2EB28377"/>
    <w:rsid w:val="2ECD2EE9"/>
    <w:rsid w:val="2F2401BA"/>
    <w:rsid w:val="2F3ED12D"/>
    <w:rsid w:val="2FC1CEA8"/>
    <w:rsid w:val="2FC67A09"/>
    <w:rsid w:val="3052550A"/>
    <w:rsid w:val="3056906A"/>
    <w:rsid w:val="30823EE6"/>
    <w:rsid w:val="30F6FF71"/>
    <w:rsid w:val="3111260B"/>
    <w:rsid w:val="312783CE"/>
    <w:rsid w:val="31AD28E8"/>
    <w:rsid w:val="31B1E51B"/>
    <w:rsid w:val="31E8C7EA"/>
    <w:rsid w:val="324BAB39"/>
    <w:rsid w:val="32BCED8E"/>
    <w:rsid w:val="33176844"/>
    <w:rsid w:val="331D598E"/>
    <w:rsid w:val="332EB548"/>
    <w:rsid w:val="336D6B82"/>
    <w:rsid w:val="337449EB"/>
    <w:rsid w:val="342F1C4A"/>
    <w:rsid w:val="34760D0E"/>
    <w:rsid w:val="348A1C06"/>
    <w:rsid w:val="34E0D8DF"/>
    <w:rsid w:val="35310444"/>
    <w:rsid w:val="3543FD8B"/>
    <w:rsid w:val="35A71079"/>
    <w:rsid w:val="3601D442"/>
    <w:rsid w:val="3640E097"/>
    <w:rsid w:val="3654B0E2"/>
    <w:rsid w:val="36696B58"/>
    <w:rsid w:val="36AD1E20"/>
    <w:rsid w:val="36C69F9C"/>
    <w:rsid w:val="36C86BF1"/>
    <w:rsid w:val="36D0D815"/>
    <w:rsid w:val="3740DD39"/>
    <w:rsid w:val="3780842A"/>
    <w:rsid w:val="378AA524"/>
    <w:rsid w:val="37C38E82"/>
    <w:rsid w:val="37D11EFC"/>
    <w:rsid w:val="3803BFBF"/>
    <w:rsid w:val="3857689B"/>
    <w:rsid w:val="38809017"/>
    <w:rsid w:val="38827FC5"/>
    <w:rsid w:val="389BB804"/>
    <w:rsid w:val="38E1D4A5"/>
    <w:rsid w:val="391D7A03"/>
    <w:rsid w:val="392620AA"/>
    <w:rsid w:val="398C925B"/>
    <w:rsid w:val="399C9BA9"/>
    <w:rsid w:val="39A4CBC5"/>
    <w:rsid w:val="39E897EF"/>
    <w:rsid w:val="3A762825"/>
    <w:rsid w:val="3A916642"/>
    <w:rsid w:val="3A91FB71"/>
    <w:rsid w:val="3B0232E8"/>
    <w:rsid w:val="3B56AB80"/>
    <w:rsid w:val="3BAAAEC5"/>
    <w:rsid w:val="3BCE953B"/>
    <w:rsid w:val="3BF9BA39"/>
    <w:rsid w:val="3C65A0E9"/>
    <w:rsid w:val="3CB15734"/>
    <w:rsid w:val="3CE6BEDB"/>
    <w:rsid w:val="3D0433D0"/>
    <w:rsid w:val="3D3EEAA9"/>
    <w:rsid w:val="3D86004A"/>
    <w:rsid w:val="3D9E63A9"/>
    <w:rsid w:val="3DF8E83E"/>
    <w:rsid w:val="3DFCA748"/>
    <w:rsid w:val="3E5DA237"/>
    <w:rsid w:val="3E931D57"/>
    <w:rsid w:val="3F53DC8B"/>
    <w:rsid w:val="3F5D4AAA"/>
    <w:rsid w:val="3F681669"/>
    <w:rsid w:val="3F7CEBDA"/>
    <w:rsid w:val="3FA193CC"/>
    <w:rsid w:val="3FBDCFA1"/>
    <w:rsid w:val="3FDA8E2D"/>
    <w:rsid w:val="4009E25A"/>
    <w:rsid w:val="40453DEA"/>
    <w:rsid w:val="404B6561"/>
    <w:rsid w:val="40672AF0"/>
    <w:rsid w:val="408B968B"/>
    <w:rsid w:val="40BC9FAA"/>
    <w:rsid w:val="40DBC764"/>
    <w:rsid w:val="40FA2C8F"/>
    <w:rsid w:val="410103E4"/>
    <w:rsid w:val="411E117E"/>
    <w:rsid w:val="4164BDA5"/>
    <w:rsid w:val="41932168"/>
    <w:rsid w:val="426E4C2B"/>
    <w:rsid w:val="42A5B5C0"/>
    <w:rsid w:val="42A82A3C"/>
    <w:rsid w:val="42D05502"/>
    <w:rsid w:val="42FCE431"/>
    <w:rsid w:val="43D56E6B"/>
    <w:rsid w:val="43E6291B"/>
    <w:rsid w:val="44184D2D"/>
    <w:rsid w:val="44CBFAFC"/>
    <w:rsid w:val="44D26839"/>
    <w:rsid w:val="44E8E051"/>
    <w:rsid w:val="4528819A"/>
    <w:rsid w:val="4533FDB3"/>
    <w:rsid w:val="453BF080"/>
    <w:rsid w:val="45C725C6"/>
    <w:rsid w:val="45DC1743"/>
    <w:rsid w:val="4688090F"/>
    <w:rsid w:val="469467DD"/>
    <w:rsid w:val="46CF80D6"/>
    <w:rsid w:val="4745B4EE"/>
    <w:rsid w:val="475085D5"/>
    <w:rsid w:val="4875895E"/>
    <w:rsid w:val="4910B78E"/>
    <w:rsid w:val="4960CB49"/>
    <w:rsid w:val="49B56F71"/>
    <w:rsid w:val="49BA68A3"/>
    <w:rsid w:val="49E71209"/>
    <w:rsid w:val="49FB8CC1"/>
    <w:rsid w:val="4A1A80BB"/>
    <w:rsid w:val="4A37424E"/>
    <w:rsid w:val="4A394E59"/>
    <w:rsid w:val="4A444489"/>
    <w:rsid w:val="4A5DE4FC"/>
    <w:rsid w:val="4A6A9DCA"/>
    <w:rsid w:val="4AA53573"/>
    <w:rsid w:val="4AECFD07"/>
    <w:rsid w:val="4B228853"/>
    <w:rsid w:val="4B2346B2"/>
    <w:rsid w:val="4B39B204"/>
    <w:rsid w:val="4B86D8B9"/>
    <w:rsid w:val="4BE73F4D"/>
    <w:rsid w:val="4C9A9F51"/>
    <w:rsid w:val="4C9CF790"/>
    <w:rsid w:val="4CD860BA"/>
    <w:rsid w:val="4D2BCA1C"/>
    <w:rsid w:val="4D36E884"/>
    <w:rsid w:val="4D400884"/>
    <w:rsid w:val="4D7DC453"/>
    <w:rsid w:val="4D8F5FE2"/>
    <w:rsid w:val="4D9AAA03"/>
    <w:rsid w:val="4E1FD1B7"/>
    <w:rsid w:val="4E3DF44E"/>
    <w:rsid w:val="4E4D811A"/>
    <w:rsid w:val="4E55ACAF"/>
    <w:rsid w:val="4EF36B8D"/>
    <w:rsid w:val="4EFE6202"/>
    <w:rsid w:val="4EFFD668"/>
    <w:rsid w:val="4F0B0405"/>
    <w:rsid w:val="4F7578BB"/>
    <w:rsid w:val="4FCB38EA"/>
    <w:rsid w:val="4FD4326F"/>
    <w:rsid w:val="4FEDDB41"/>
    <w:rsid w:val="500BD78B"/>
    <w:rsid w:val="505AEF68"/>
    <w:rsid w:val="506AE72A"/>
    <w:rsid w:val="50807BBA"/>
    <w:rsid w:val="508432BE"/>
    <w:rsid w:val="50B42C9C"/>
    <w:rsid w:val="50CEDCD5"/>
    <w:rsid w:val="50DA2E80"/>
    <w:rsid w:val="50F39FD4"/>
    <w:rsid w:val="5162FE7D"/>
    <w:rsid w:val="51738782"/>
    <w:rsid w:val="5184EAAE"/>
    <w:rsid w:val="51AC1D9A"/>
    <w:rsid w:val="51C6084C"/>
    <w:rsid w:val="52A444CE"/>
    <w:rsid w:val="52B3E410"/>
    <w:rsid w:val="52B9FDDA"/>
    <w:rsid w:val="52D578D4"/>
    <w:rsid w:val="53003228"/>
    <w:rsid w:val="530ECECB"/>
    <w:rsid w:val="532941D7"/>
    <w:rsid w:val="534DE382"/>
    <w:rsid w:val="537BDD6A"/>
    <w:rsid w:val="538149CB"/>
    <w:rsid w:val="53B38BDE"/>
    <w:rsid w:val="53BC2E87"/>
    <w:rsid w:val="53C62EC4"/>
    <w:rsid w:val="53D01A0C"/>
    <w:rsid w:val="53F13DA9"/>
    <w:rsid w:val="5437DAB8"/>
    <w:rsid w:val="545F6007"/>
    <w:rsid w:val="5461CA96"/>
    <w:rsid w:val="548E96F7"/>
    <w:rsid w:val="555F2109"/>
    <w:rsid w:val="559524B9"/>
    <w:rsid w:val="559B1E7C"/>
    <w:rsid w:val="55AA05A6"/>
    <w:rsid w:val="55B53C9E"/>
    <w:rsid w:val="55C03A36"/>
    <w:rsid w:val="55C13724"/>
    <w:rsid w:val="55C42C6F"/>
    <w:rsid w:val="55D409D5"/>
    <w:rsid w:val="55DEBB27"/>
    <w:rsid w:val="55E835D9"/>
    <w:rsid w:val="5632D11D"/>
    <w:rsid w:val="56B9EA42"/>
    <w:rsid w:val="575EC6FE"/>
    <w:rsid w:val="583A8A79"/>
    <w:rsid w:val="584CD00A"/>
    <w:rsid w:val="5870F862"/>
    <w:rsid w:val="58C7DEBE"/>
    <w:rsid w:val="58D73041"/>
    <w:rsid w:val="5950D6C5"/>
    <w:rsid w:val="59FE816E"/>
    <w:rsid w:val="5A02C3CF"/>
    <w:rsid w:val="5A51B5B3"/>
    <w:rsid w:val="5A7EB928"/>
    <w:rsid w:val="5AC4A06D"/>
    <w:rsid w:val="5AEE2581"/>
    <w:rsid w:val="5B09EC57"/>
    <w:rsid w:val="5B0CC9B8"/>
    <w:rsid w:val="5B181691"/>
    <w:rsid w:val="5B37AD2C"/>
    <w:rsid w:val="5B8FA0F0"/>
    <w:rsid w:val="5BA9B09A"/>
    <w:rsid w:val="5BAE67C2"/>
    <w:rsid w:val="5BBAA5B5"/>
    <w:rsid w:val="5BD3566E"/>
    <w:rsid w:val="5BD939F8"/>
    <w:rsid w:val="5BF695BB"/>
    <w:rsid w:val="5C2D0118"/>
    <w:rsid w:val="5C971B8C"/>
    <w:rsid w:val="5CCC4BED"/>
    <w:rsid w:val="5D04C37D"/>
    <w:rsid w:val="5D7AB55C"/>
    <w:rsid w:val="5DB86E1A"/>
    <w:rsid w:val="5DC0873D"/>
    <w:rsid w:val="5E786630"/>
    <w:rsid w:val="5ED13CF8"/>
    <w:rsid w:val="5F13ED31"/>
    <w:rsid w:val="5F8508F1"/>
    <w:rsid w:val="601365B2"/>
    <w:rsid w:val="603A4DCF"/>
    <w:rsid w:val="6066E9C5"/>
    <w:rsid w:val="6098EF95"/>
    <w:rsid w:val="60BF3917"/>
    <w:rsid w:val="6139E33D"/>
    <w:rsid w:val="613BAF07"/>
    <w:rsid w:val="619AAE5A"/>
    <w:rsid w:val="61F054A2"/>
    <w:rsid w:val="621F7FF1"/>
    <w:rsid w:val="62598597"/>
    <w:rsid w:val="631325B3"/>
    <w:rsid w:val="63B6E1CE"/>
    <w:rsid w:val="63DA25F5"/>
    <w:rsid w:val="6404F729"/>
    <w:rsid w:val="64897C28"/>
    <w:rsid w:val="6515AC8A"/>
    <w:rsid w:val="656D89CB"/>
    <w:rsid w:val="657AA5CE"/>
    <w:rsid w:val="65E32A7E"/>
    <w:rsid w:val="66195271"/>
    <w:rsid w:val="66325BA7"/>
    <w:rsid w:val="6656CCA3"/>
    <w:rsid w:val="665ABBBE"/>
    <w:rsid w:val="66CF8629"/>
    <w:rsid w:val="66D14C11"/>
    <w:rsid w:val="66F32237"/>
    <w:rsid w:val="67484290"/>
    <w:rsid w:val="675722CF"/>
    <w:rsid w:val="676E804A"/>
    <w:rsid w:val="6795DAFA"/>
    <w:rsid w:val="67976FE3"/>
    <w:rsid w:val="67A2626C"/>
    <w:rsid w:val="6831B666"/>
    <w:rsid w:val="68550D21"/>
    <w:rsid w:val="687C3DB0"/>
    <w:rsid w:val="68B07B06"/>
    <w:rsid w:val="68C8BDDC"/>
    <w:rsid w:val="68D8ECC3"/>
    <w:rsid w:val="68E93EBE"/>
    <w:rsid w:val="6988AA50"/>
    <w:rsid w:val="698C1BFC"/>
    <w:rsid w:val="699EE463"/>
    <w:rsid w:val="69AD386F"/>
    <w:rsid w:val="69CB67C2"/>
    <w:rsid w:val="69CD3748"/>
    <w:rsid w:val="6A2747B1"/>
    <w:rsid w:val="6A2B22C3"/>
    <w:rsid w:val="6A5957F7"/>
    <w:rsid w:val="6A6EFA8E"/>
    <w:rsid w:val="6A85C9A9"/>
    <w:rsid w:val="6A9ACE52"/>
    <w:rsid w:val="6AF39718"/>
    <w:rsid w:val="6B68DB09"/>
    <w:rsid w:val="6B6E6D2D"/>
    <w:rsid w:val="6BC6257D"/>
    <w:rsid w:val="6BD2A35C"/>
    <w:rsid w:val="6BE17810"/>
    <w:rsid w:val="6C20003D"/>
    <w:rsid w:val="6C279F53"/>
    <w:rsid w:val="6C4E6AAB"/>
    <w:rsid w:val="6C5CD060"/>
    <w:rsid w:val="6CBF23D3"/>
    <w:rsid w:val="6CF093E0"/>
    <w:rsid w:val="6D44DBAF"/>
    <w:rsid w:val="6D4D3D8E"/>
    <w:rsid w:val="6D4EDBC3"/>
    <w:rsid w:val="6DE4416D"/>
    <w:rsid w:val="6DE9442B"/>
    <w:rsid w:val="6E38DE0B"/>
    <w:rsid w:val="6E9C7987"/>
    <w:rsid w:val="6EEFA1E7"/>
    <w:rsid w:val="6F646617"/>
    <w:rsid w:val="6F7517C0"/>
    <w:rsid w:val="6FBB74F1"/>
    <w:rsid w:val="700CDF77"/>
    <w:rsid w:val="70325F18"/>
    <w:rsid w:val="708BDBA4"/>
    <w:rsid w:val="70B9BBD4"/>
    <w:rsid w:val="70CD3754"/>
    <w:rsid w:val="7137290E"/>
    <w:rsid w:val="7191C770"/>
    <w:rsid w:val="71AC7982"/>
    <w:rsid w:val="71D87CCD"/>
    <w:rsid w:val="71EE0F91"/>
    <w:rsid w:val="7221E886"/>
    <w:rsid w:val="72263261"/>
    <w:rsid w:val="72286AA7"/>
    <w:rsid w:val="7263ABC0"/>
    <w:rsid w:val="7276026E"/>
    <w:rsid w:val="72E7B2CB"/>
    <w:rsid w:val="72F8C17D"/>
    <w:rsid w:val="73070EB5"/>
    <w:rsid w:val="730AAE4E"/>
    <w:rsid w:val="735B5732"/>
    <w:rsid w:val="73BFD2FE"/>
    <w:rsid w:val="73C32E04"/>
    <w:rsid w:val="73CF15C9"/>
    <w:rsid w:val="749260D3"/>
    <w:rsid w:val="7553418C"/>
    <w:rsid w:val="75F394A9"/>
    <w:rsid w:val="76146E02"/>
    <w:rsid w:val="76570A82"/>
    <w:rsid w:val="7689AA5F"/>
    <w:rsid w:val="76FFC17D"/>
    <w:rsid w:val="77214AB8"/>
    <w:rsid w:val="7746FA31"/>
    <w:rsid w:val="7765E052"/>
    <w:rsid w:val="776B7E4C"/>
    <w:rsid w:val="778FFCCF"/>
    <w:rsid w:val="77D58A96"/>
    <w:rsid w:val="7801397F"/>
    <w:rsid w:val="7834D5DD"/>
    <w:rsid w:val="7842F167"/>
    <w:rsid w:val="78A0B846"/>
    <w:rsid w:val="78CB8D0B"/>
    <w:rsid w:val="7909420E"/>
    <w:rsid w:val="794EBDBB"/>
    <w:rsid w:val="796467C2"/>
    <w:rsid w:val="798C8DD1"/>
    <w:rsid w:val="798FF0B7"/>
    <w:rsid w:val="79C86C70"/>
    <w:rsid w:val="79F7BDEF"/>
    <w:rsid w:val="79F9EAE0"/>
    <w:rsid w:val="7A10F557"/>
    <w:rsid w:val="7A353ABF"/>
    <w:rsid w:val="7A43C8DC"/>
    <w:rsid w:val="7A8D5C95"/>
    <w:rsid w:val="7AA267A9"/>
    <w:rsid w:val="7AB5169A"/>
    <w:rsid w:val="7AFFBBDD"/>
    <w:rsid w:val="7B906EC1"/>
    <w:rsid w:val="7BADB3C4"/>
    <w:rsid w:val="7BD87AFE"/>
    <w:rsid w:val="7C344E7A"/>
    <w:rsid w:val="7C5A422B"/>
    <w:rsid w:val="7C84AC48"/>
    <w:rsid w:val="7CA054B8"/>
    <w:rsid w:val="7CBAB2E2"/>
    <w:rsid w:val="7CFE994E"/>
    <w:rsid w:val="7D862DF6"/>
    <w:rsid w:val="7DA76D6B"/>
    <w:rsid w:val="7DACC1D0"/>
    <w:rsid w:val="7DF025D8"/>
    <w:rsid w:val="7E449959"/>
    <w:rsid w:val="7E5B6A34"/>
    <w:rsid w:val="7E9B41B4"/>
    <w:rsid w:val="7EAC2355"/>
    <w:rsid w:val="7EB16735"/>
    <w:rsid w:val="7F18C721"/>
    <w:rsid w:val="7F27E636"/>
    <w:rsid w:val="7F330C7E"/>
    <w:rsid w:val="7F7D7377"/>
    <w:rsid w:val="7FBA346C"/>
    <w:rsid w:val="7FBCB8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99F"/>
    <w:pPr>
      <w:spacing w:after="0" w:line="240" w:lineRule="auto"/>
    </w:pPr>
    <w:rPr>
      <w:rFonts w:ascii="Times New Roman" w:eastAsia="Times New Roman" w:hAnsi="Times New Roman" w:cs="Times New Roman"/>
      <w:sz w:val="24"/>
      <w:szCs w:val="24"/>
      <w:lang w:val="en-US" w:eastAsia="en-US"/>
    </w:rPr>
  </w:style>
  <w:style w:type="paragraph" w:styleId="Heading1">
    <w:name w:val="heading 1"/>
    <w:basedOn w:val="Normal"/>
    <w:next w:val="Normal"/>
    <w:uiPriority w:val="9"/>
    <w:qFormat/>
    <w:rsid w:val="3056906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72D67"/>
    <w:pPr>
      <w:keepNext/>
      <w:keepLines/>
      <w:spacing w:before="160" w:after="80" w:line="279" w:lineRule="auto"/>
      <w:outlineLvl w:val="1"/>
    </w:pPr>
    <w:rPr>
      <w:rFonts w:asciiTheme="majorHAnsi" w:eastAsiaTheme="majorEastAsia" w:hAnsiTheme="majorHAnsi" w:cstheme="majorBidi"/>
      <w:color w:val="2F5496" w:themeColor="accent1" w:themeShade="BF"/>
      <w:sz w:val="32"/>
      <w:szCs w:val="32"/>
      <w:lang w:eastAsia="ja-JP"/>
    </w:rPr>
  </w:style>
  <w:style w:type="paragraph" w:styleId="Heading3">
    <w:name w:val="heading 3"/>
    <w:basedOn w:val="Normal"/>
    <w:next w:val="Normal"/>
    <w:link w:val="Heading3Char"/>
    <w:uiPriority w:val="9"/>
    <w:unhideWhenUsed/>
    <w:qFormat/>
    <w:rsid w:val="3056906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link w:val="Heading4Char"/>
    <w:uiPriority w:val="9"/>
    <w:qFormat/>
    <w:rsid w:val="00137318"/>
    <w:pPr>
      <w:spacing w:before="100" w:beforeAutospacing="1" w:after="100" w:afterAutospacing="1"/>
      <w:outlineLvl w:val="3"/>
    </w:pPr>
    <w:rPr>
      <w:b/>
      <w:bCs/>
    </w:rPr>
  </w:style>
  <w:style w:type="paragraph" w:styleId="Heading5">
    <w:name w:val="heading 5"/>
    <w:basedOn w:val="Normal"/>
    <w:link w:val="Heading5Char"/>
    <w:uiPriority w:val="9"/>
    <w:qFormat/>
    <w:rsid w:val="00137318"/>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pPr>
    <w:rPr>
      <w:rFonts w:asciiTheme="minorHAnsi" w:eastAsiaTheme="minorEastAsia" w:hAnsiTheme="minorHAnsi" w:cstheme="minorBidi"/>
      <w:sz w:val="22"/>
      <w:szCs w:val="22"/>
      <w:lang w:val="en-GB" w:eastAsia="zh-CN"/>
    </w:r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pPr>
    <w:rPr>
      <w:rFonts w:asciiTheme="minorHAnsi" w:eastAsiaTheme="minorEastAsia" w:hAnsiTheme="minorHAnsi" w:cstheme="minorBidi"/>
      <w:sz w:val="22"/>
      <w:szCs w:val="22"/>
      <w:lang w:val="en-GB" w:eastAsia="zh-CN"/>
    </w:rPr>
  </w:style>
  <w:style w:type="character" w:customStyle="1" w:styleId="FooterChar">
    <w:name w:val="Footer Char"/>
    <w:basedOn w:val="DefaultParagraphFont"/>
    <w:link w:val="Footer"/>
    <w:uiPriority w:val="99"/>
    <w:rsid w:val="00F37B62"/>
  </w:style>
  <w:style w:type="character" w:customStyle="1" w:styleId="Heading4Char">
    <w:name w:val="Heading 4 Char"/>
    <w:basedOn w:val="DefaultParagraphFont"/>
    <w:link w:val="Heading4"/>
    <w:uiPriority w:val="9"/>
    <w:rsid w:val="00137318"/>
    <w:rPr>
      <w:rFonts w:ascii="Times New Roman" w:eastAsia="Times New Roman" w:hAnsi="Times New Roman" w:cs="Times New Roman"/>
      <w:b/>
      <w:bCs/>
      <w:sz w:val="24"/>
      <w:szCs w:val="24"/>
      <w:lang w:val="en-US" w:eastAsia="en-US"/>
    </w:rPr>
  </w:style>
  <w:style w:type="character" w:customStyle="1" w:styleId="Heading5Char">
    <w:name w:val="Heading 5 Char"/>
    <w:basedOn w:val="DefaultParagraphFont"/>
    <w:link w:val="Heading5"/>
    <w:uiPriority w:val="9"/>
    <w:rsid w:val="00137318"/>
    <w:rPr>
      <w:rFonts w:ascii="Times New Roman" w:eastAsia="Times New Roman" w:hAnsi="Times New Roman" w:cs="Times New Roman"/>
      <w:b/>
      <w:bCs/>
      <w:sz w:val="20"/>
      <w:szCs w:val="20"/>
      <w:lang w:val="en-US" w:eastAsia="en-US"/>
    </w:rPr>
  </w:style>
  <w:style w:type="character" w:customStyle="1" w:styleId="html-span">
    <w:name w:val="html-span"/>
    <w:basedOn w:val="DefaultParagraphFont"/>
    <w:rsid w:val="00137318"/>
  </w:style>
  <w:style w:type="character" w:customStyle="1" w:styleId="x186z157">
    <w:name w:val="x186z157"/>
    <w:basedOn w:val="DefaultParagraphFont"/>
    <w:rsid w:val="00137318"/>
  </w:style>
  <w:style w:type="character" w:styleId="Hyperlink">
    <w:name w:val="Hyperlink"/>
    <w:basedOn w:val="DefaultParagraphFont"/>
    <w:uiPriority w:val="99"/>
    <w:unhideWhenUsed/>
    <w:rsid w:val="00137318"/>
    <w:rPr>
      <w:color w:val="0000FF"/>
      <w:u w:val="single"/>
    </w:rPr>
  </w:style>
  <w:style w:type="character" w:customStyle="1" w:styleId="x1lliihq">
    <w:name w:val="x1lliihq"/>
    <w:basedOn w:val="DefaultParagraphFont"/>
    <w:rsid w:val="00137318"/>
  </w:style>
  <w:style w:type="character" w:styleId="UnresolvedMention">
    <w:name w:val="Unresolved Mention"/>
    <w:basedOn w:val="DefaultParagraphFont"/>
    <w:uiPriority w:val="99"/>
    <w:semiHidden/>
    <w:unhideWhenUsed/>
    <w:rsid w:val="005B4829"/>
    <w:rPr>
      <w:color w:val="605E5C"/>
      <w:shd w:val="clear" w:color="auto" w:fill="E1DFDD"/>
    </w:rPr>
  </w:style>
  <w:style w:type="character" w:customStyle="1" w:styleId="Heading2Char">
    <w:name w:val="Heading 2 Char"/>
    <w:basedOn w:val="DefaultParagraphFont"/>
    <w:link w:val="Heading2"/>
    <w:uiPriority w:val="9"/>
    <w:rsid w:val="00372D67"/>
    <w:rPr>
      <w:rFonts w:asciiTheme="majorHAnsi" w:eastAsiaTheme="majorEastAsia" w:hAnsiTheme="majorHAnsi" w:cstheme="majorBidi"/>
      <w:color w:val="2F5496" w:themeColor="accent1" w:themeShade="BF"/>
      <w:sz w:val="32"/>
      <w:szCs w:val="32"/>
      <w:lang w:val="en-US" w:eastAsia="ja-JP"/>
    </w:rPr>
  </w:style>
  <w:style w:type="table" w:styleId="TableGrid">
    <w:name w:val="Table Grid"/>
    <w:basedOn w:val="TableNormal"/>
    <w:uiPriority w:val="59"/>
    <w:rsid w:val="00372D67"/>
    <w:pPr>
      <w:spacing w:after="0" w:line="240" w:lineRule="auto"/>
    </w:pPr>
    <w:rPr>
      <w:sz w:val="24"/>
      <w:szCs w:val="24"/>
      <w:lang w:val="en-US" w:eastAsia="ja-JP"/>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F3AFB"/>
    <w:pPr>
      <w:spacing w:after="160" w:line="259" w:lineRule="auto"/>
      <w:ind w:left="720"/>
      <w:contextualSpacing/>
    </w:pPr>
    <w:rPr>
      <w:rFonts w:asciiTheme="minorHAnsi" w:eastAsiaTheme="minorEastAsia" w:hAnsiTheme="minorHAnsi" w:cstheme="minorBidi"/>
      <w:sz w:val="22"/>
      <w:szCs w:val="22"/>
      <w:lang w:val="en-GB" w:eastAsia="zh-CN"/>
    </w:rPr>
  </w:style>
  <w:style w:type="character" w:customStyle="1" w:styleId="Heading3Char">
    <w:name w:val="Heading 3 Char"/>
    <w:basedOn w:val="DefaultParagraphFont"/>
    <w:link w:val="Heading3"/>
    <w:uiPriority w:val="9"/>
    <w:rsid w:val="3056906A"/>
    <w:rPr>
      <w:rFonts w:eastAsiaTheme="majorEastAsia" w:cstheme="majorBidi"/>
      <w:color w:val="2F5496" w:themeColor="accent1" w:themeShade="BF"/>
      <w:sz w:val="28"/>
      <w:szCs w:val="28"/>
    </w:rPr>
  </w:style>
  <w:style w:type="paragraph" w:styleId="NoSpacing">
    <w:name w:val="No Spacing"/>
    <w:uiPriority w:val="1"/>
    <w:qFormat/>
    <w:rsid w:val="009E2CE2"/>
    <w:pPr>
      <w:spacing w:after="0" w:line="240" w:lineRule="auto"/>
    </w:pPr>
    <w:rPr>
      <w:rFonts w:ascii="Times New Roman" w:eastAsia="Times New Roman" w:hAnsi="Times New Roman" w:cs="Times New Roman"/>
      <w:sz w:val="24"/>
      <w:szCs w:val="24"/>
      <w:lang w:val="en-US" w:eastAsia="en-US"/>
    </w:rPr>
  </w:style>
  <w:style w:type="character" w:styleId="PageNumber">
    <w:name w:val="page number"/>
    <w:basedOn w:val="DefaultParagraphFont"/>
    <w:uiPriority w:val="99"/>
    <w:semiHidden/>
    <w:unhideWhenUsed/>
    <w:rsid w:val="00E72CF5"/>
  </w:style>
  <w:style w:type="paragraph" w:styleId="TOCHeading">
    <w:name w:val="TOC Heading"/>
    <w:basedOn w:val="Heading1"/>
    <w:next w:val="Normal"/>
    <w:uiPriority w:val="39"/>
    <w:unhideWhenUsed/>
    <w:qFormat/>
    <w:rsid w:val="006D7C6F"/>
    <w:pPr>
      <w:spacing w:before="480" w:after="0" w:line="276" w:lineRule="auto"/>
      <w:outlineLvl w:val="9"/>
    </w:pPr>
    <w:rPr>
      <w:b/>
      <w:bCs/>
      <w:sz w:val="28"/>
      <w:szCs w:val="28"/>
    </w:rPr>
  </w:style>
  <w:style w:type="paragraph" w:styleId="TOC1">
    <w:name w:val="toc 1"/>
    <w:basedOn w:val="Normal"/>
    <w:next w:val="Normal"/>
    <w:autoRedefine/>
    <w:uiPriority w:val="39"/>
    <w:unhideWhenUsed/>
    <w:rsid w:val="006D7C6F"/>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6D7C6F"/>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6D7C6F"/>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6D7C6F"/>
    <w:rPr>
      <w:rFonts w:asciiTheme="minorHAnsi" w:hAnsiTheme="minorHAnsi" w:cstheme="minorHAnsi"/>
      <w:sz w:val="22"/>
      <w:szCs w:val="22"/>
    </w:rPr>
  </w:style>
  <w:style w:type="paragraph" w:styleId="TOC5">
    <w:name w:val="toc 5"/>
    <w:basedOn w:val="Normal"/>
    <w:next w:val="Normal"/>
    <w:autoRedefine/>
    <w:uiPriority w:val="39"/>
    <w:semiHidden/>
    <w:unhideWhenUsed/>
    <w:rsid w:val="006D7C6F"/>
    <w:rPr>
      <w:rFonts w:asciiTheme="minorHAnsi" w:hAnsiTheme="minorHAnsi" w:cstheme="minorHAnsi"/>
      <w:sz w:val="22"/>
      <w:szCs w:val="22"/>
    </w:rPr>
  </w:style>
  <w:style w:type="paragraph" w:styleId="TOC6">
    <w:name w:val="toc 6"/>
    <w:basedOn w:val="Normal"/>
    <w:next w:val="Normal"/>
    <w:autoRedefine/>
    <w:uiPriority w:val="39"/>
    <w:semiHidden/>
    <w:unhideWhenUsed/>
    <w:rsid w:val="006D7C6F"/>
    <w:rPr>
      <w:rFonts w:asciiTheme="minorHAnsi" w:hAnsiTheme="minorHAnsi" w:cstheme="minorHAnsi"/>
      <w:sz w:val="22"/>
      <w:szCs w:val="22"/>
    </w:rPr>
  </w:style>
  <w:style w:type="paragraph" w:styleId="TOC7">
    <w:name w:val="toc 7"/>
    <w:basedOn w:val="Normal"/>
    <w:next w:val="Normal"/>
    <w:autoRedefine/>
    <w:uiPriority w:val="39"/>
    <w:semiHidden/>
    <w:unhideWhenUsed/>
    <w:rsid w:val="006D7C6F"/>
    <w:rPr>
      <w:rFonts w:asciiTheme="minorHAnsi" w:hAnsiTheme="minorHAnsi" w:cstheme="minorHAnsi"/>
      <w:sz w:val="22"/>
      <w:szCs w:val="22"/>
    </w:rPr>
  </w:style>
  <w:style w:type="paragraph" w:styleId="TOC8">
    <w:name w:val="toc 8"/>
    <w:basedOn w:val="Normal"/>
    <w:next w:val="Normal"/>
    <w:autoRedefine/>
    <w:uiPriority w:val="39"/>
    <w:semiHidden/>
    <w:unhideWhenUsed/>
    <w:rsid w:val="006D7C6F"/>
    <w:rPr>
      <w:rFonts w:asciiTheme="minorHAnsi" w:hAnsiTheme="minorHAnsi" w:cstheme="minorHAnsi"/>
      <w:sz w:val="22"/>
      <w:szCs w:val="22"/>
    </w:rPr>
  </w:style>
  <w:style w:type="paragraph" w:styleId="TOC9">
    <w:name w:val="toc 9"/>
    <w:basedOn w:val="Normal"/>
    <w:next w:val="Normal"/>
    <w:autoRedefine/>
    <w:uiPriority w:val="39"/>
    <w:semiHidden/>
    <w:unhideWhenUsed/>
    <w:rsid w:val="006D7C6F"/>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685560-853A-F245-969B-90F9AD952810}" type="doc">
      <dgm:prSet loTypeId="urn:microsoft.com/office/officeart/2005/8/layout/cycle4" loCatId="" qsTypeId="urn:microsoft.com/office/officeart/2005/8/quickstyle/simple1" qsCatId="simple" csTypeId="urn:microsoft.com/office/officeart/2005/8/colors/accent1_2" csCatId="accent1" phldr="1"/>
      <dgm:spPr/>
      <dgm:t>
        <a:bodyPr/>
        <a:lstStyle/>
        <a:p>
          <a:endParaRPr lang="en-US"/>
        </a:p>
      </dgm:t>
    </dgm:pt>
    <dgm:pt modelId="{344D2552-FDF7-4E4C-A87B-10E0622FC49C}">
      <dgm:prSet phldrT="[Text]" custT="1"/>
      <dgm:spPr/>
      <dgm:t>
        <a:bodyPr/>
        <a:lstStyle/>
        <a:p>
          <a:pPr algn="ctr"/>
          <a:endParaRPr lang="en-US" sz="1050" b="1">
            <a:solidFill>
              <a:srgbClr val="EE0000"/>
            </a:solidFill>
            <a:latin typeface="Arial" panose="020B0604020202020204" pitchFamily="34" charset="0"/>
            <a:cs typeface="Arial" panose="020B0604020202020204" pitchFamily="34" charset="0"/>
          </a:endParaRPr>
        </a:p>
        <a:p>
          <a:pPr algn="ctr"/>
          <a:r>
            <a:rPr lang="en-US" sz="1050" b="1">
              <a:solidFill>
                <a:srgbClr val="FFFF00"/>
              </a:solidFill>
              <a:latin typeface="Arial" panose="020B0604020202020204" pitchFamily="34" charset="0"/>
              <a:cs typeface="Arial" panose="020B0604020202020204" pitchFamily="34" charset="0"/>
            </a:rPr>
            <a:t>Manage Most Thoroughly</a:t>
          </a:r>
        </a:p>
        <a:p>
          <a:pPr algn="l"/>
          <a:r>
            <a:rPr lang="en-US" sz="900" b="1">
              <a:solidFill>
                <a:schemeClr val="bg1"/>
              </a:solidFill>
              <a:latin typeface="Arial" panose="020B0604020202020204" pitchFamily="34" charset="0"/>
              <a:cs typeface="Arial" panose="020B0604020202020204" pitchFamily="34" charset="0"/>
            </a:rPr>
            <a:t>Bracknell Forest Council</a:t>
          </a:r>
        </a:p>
        <a:p>
          <a:pPr algn="l"/>
          <a:r>
            <a:rPr lang="en-US" sz="900" b="1">
              <a:solidFill>
                <a:schemeClr val="bg1"/>
              </a:solidFill>
              <a:latin typeface="Arial" panose="020B0604020202020204" pitchFamily="34" charset="0"/>
              <a:cs typeface="Arial" panose="020B0604020202020204" pitchFamily="34" charset="0"/>
            </a:rPr>
            <a:t>Housing Associstion</a:t>
          </a:r>
        </a:p>
        <a:p>
          <a:pPr algn="l"/>
          <a:r>
            <a:rPr lang="en-US" sz="900" b="1">
              <a:solidFill>
                <a:schemeClr val="bg1"/>
              </a:solidFill>
              <a:latin typeface="Arial" panose="020B0604020202020204" pitchFamily="34" charset="0"/>
              <a:cs typeface="Arial" panose="020B0604020202020204" pitchFamily="34" charset="0"/>
            </a:rPr>
            <a:t>Project Sponsor</a:t>
          </a:r>
        </a:p>
        <a:p>
          <a:pPr algn="l"/>
          <a:endParaRPr lang="en-US" sz="900" b="1">
            <a:solidFill>
              <a:schemeClr val="bg1"/>
            </a:solidFill>
            <a:latin typeface="Arial" panose="020B0604020202020204" pitchFamily="34" charset="0"/>
            <a:cs typeface="Arial" panose="020B0604020202020204" pitchFamily="34" charset="0"/>
          </a:endParaRPr>
        </a:p>
      </dgm:t>
    </dgm:pt>
    <dgm:pt modelId="{B8BBA0C4-FB78-774F-8D91-EA7AC4FF2B29}" type="parTrans" cxnId="{9323FF05-96FC-F34B-8452-6F68E05A4316}">
      <dgm:prSet/>
      <dgm:spPr/>
      <dgm:t>
        <a:bodyPr/>
        <a:lstStyle/>
        <a:p>
          <a:endParaRPr lang="en-US"/>
        </a:p>
      </dgm:t>
    </dgm:pt>
    <dgm:pt modelId="{CE5BC354-71CF-FB42-B87F-06EF71D88E9F}" type="sibTrans" cxnId="{9323FF05-96FC-F34B-8452-6F68E05A4316}">
      <dgm:prSet/>
      <dgm:spPr/>
      <dgm:t>
        <a:bodyPr/>
        <a:lstStyle/>
        <a:p>
          <a:endParaRPr lang="en-US"/>
        </a:p>
      </dgm:t>
    </dgm:pt>
    <dgm:pt modelId="{A632B9FD-D3B2-C142-AF2F-FB9B9A243851}">
      <dgm:prSet phldrT="[Text]" custT="1"/>
      <dgm:spPr/>
      <dgm:t>
        <a:bodyPr/>
        <a:lstStyle/>
        <a:p>
          <a:pPr algn="ctr"/>
          <a:r>
            <a:rPr lang="en-US" sz="1050" b="1">
              <a:solidFill>
                <a:srgbClr val="FFFF00"/>
              </a:solidFill>
              <a:latin typeface="Arial" panose="020B0604020202020204" pitchFamily="34" charset="0"/>
              <a:cs typeface="Arial" panose="020B0604020202020204" pitchFamily="34" charset="0"/>
            </a:rPr>
            <a:t>Keep Completely Informed</a:t>
          </a:r>
        </a:p>
        <a:p>
          <a:pPr algn="l"/>
          <a:r>
            <a:rPr lang="en-US" sz="1000" b="1">
              <a:solidFill>
                <a:schemeClr val="bg1"/>
              </a:solidFill>
              <a:latin typeface="Arial" panose="020B0604020202020204" pitchFamily="34" charset="0"/>
              <a:cs typeface="Arial" panose="020B0604020202020204" pitchFamily="34" charset="0"/>
            </a:rPr>
            <a:t> Existing Residents</a:t>
          </a:r>
        </a:p>
        <a:p>
          <a:pPr algn="l"/>
          <a:r>
            <a:rPr lang="en-US" sz="1000" b="1">
              <a:solidFill>
                <a:schemeClr val="bg1"/>
              </a:solidFill>
              <a:latin typeface="Arial" panose="020B0604020202020204" pitchFamily="34" charset="0"/>
              <a:cs typeface="Arial" panose="020B0604020202020204" pitchFamily="34" charset="0"/>
            </a:rPr>
            <a:t>Future Residents</a:t>
          </a:r>
        </a:p>
        <a:p>
          <a:pPr algn="l"/>
          <a:r>
            <a:rPr lang="en-US" sz="1000" b="1">
              <a:solidFill>
                <a:schemeClr val="bg1"/>
              </a:solidFill>
              <a:latin typeface="Arial" panose="020B0604020202020204" pitchFamily="34" charset="0"/>
              <a:cs typeface="Arial" panose="020B0604020202020204" pitchFamily="34" charset="0"/>
            </a:rPr>
            <a:t>    Contractors</a:t>
          </a:r>
        </a:p>
        <a:p>
          <a:pPr algn="l"/>
          <a:endParaRPr lang="en-US" sz="1000" b="1">
            <a:solidFill>
              <a:schemeClr val="bg1"/>
            </a:solidFill>
            <a:latin typeface="Arial" panose="020B0604020202020204" pitchFamily="34" charset="0"/>
            <a:cs typeface="Arial" panose="020B0604020202020204" pitchFamily="34" charset="0"/>
          </a:endParaRPr>
        </a:p>
      </dgm:t>
    </dgm:pt>
    <dgm:pt modelId="{5C76E58D-9BEB-1544-8B2F-01C7D8EC0913}" type="parTrans" cxnId="{C40B4529-78B0-D043-9C96-EAD9D82D3088}">
      <dgm:prSet/>
      <dgm:spPr/>
      <dgm:t>
        <a:bodyPr/>
        <a:lstStyle/>
        <a:p>
          <a:endParaRPr lang="en-US"/>
        </a:p>
      </dgm:t>
    </dgm:pt>
    <dgm:pt modelId="{F0687391-8FC0-9547-B7E7-1DCDDC4CB751}" type="sibTrans" cxnId="{C40B4529-78B0-D043-9C96-EAD9D82D3088}">
      <dgm:prSet/>
      <dgm:spPr/>
      <dgm:t>
        <a:bodyPr/>
        <a:lstStyle/>
        <a:p>
          <a:endParaRPr lang="en-US"/>
        </a:p>
      </dgm:t>
    </dgm:pt>
    <dgm:pt modelId="{996ABA64-101C-8E4A-A8B3-E36CE220FD5B}">
      <dgm:prSet phldrT="[Text]" custT="1"/>
      <dgm:spPr/>
      <dgm:t>
        <a:bodyPr/>
        <a:lstStyle/>
        <a:p>
          <a:r>
            <a:rPr lang="en-US" sz="1200" b="1">
              <a:latin typeface="Arial" panose="020B0604020202020204" pitchFamily="34" charset="0"/>
              <a:cs typeface="Arial" panose="020B0604020202020204" pitchFamily="34" charset="0"/>
            </a:rPr>
            <a:t>High Interest </a:t>
          </a:r>
        </a:p>
      </dgm:t>
    </dgm:pt>
    <dgm:pt modelId="{9DCFBBD1-364A-0448-9C8F-F1E877B8CDBD}" type="parTrans" cxnId="{F82518B1-87CC-3847-9A05-4078FCD20B30}">
      <dgm:prSet/>
      <dgm:spPr/>
      <dgm:t>
        <a:bodyPr/>
        <a:lstStyle/>
        <a:p>
          <a:endParaRPr lang="en-US"/>
        </a:p>
      </dgm:t>
    </dgm:pt>
    <dgm:pt modelId="{71C38EC3-9A2F-8D43-8C67-AFDDAAC45F13}" type="sibTrans" cxnId="{F82518B1-87CC-3847-9A05-4078FCD20B30}">
      <dgm:prSet/>
      <dgm:spPr/>
      <dgm:t>
        <a:bodyPr/>
        <a:lstStyle/>
        <a:p>
          <a:endParaRPr lang="en-US"/>
        </a:p>
      </dgm:t>
    </dgm:pt>
    <dgm:pt modelId="{D4BA1432-C9A8-354B-88F9-08F402EFE87D}">
      <dgm:prSet phldrT="[Text]" custT="1"/>
      <dgm:spPr/>
      <dgm:t>
        <a:bodyPr/>
        <a:lstStyle/>
        <a:p>
          <a:pPr algn="ctr"/>
          <a:endParaRPr lang="en-US" sz="1050" b="1">
            <a:solidFill>
              <a:srgbClr val="FFFF00"/>
            </a:solidFill>
            <a:latin typeface="Arial" panose="020B0604020202020204" pitchFamily="34" charset="0"/>
            <a:cs typeface="Arial" panose="020B0604020202020204" pitchFamily="34" charset="0"/>
          </a:endParaRPr>
        </a:p>
        <a:p>
          <a:pPr algn="ctr"/>
          <a:r>
            <a:rPr lang="en-US" sz="1050" b="1">
              <a:solidFill>
                <a:srgbClr val="FFFF00"/>
              </a:solidFill>
              <a:latin typeface="Arial" panose="020B0604020202020204" pitchFamily="34" charset="0"/>
              <a:cs typeface="Arial" panose="020B0604020202020204" pitchFamily="34" charset="0"/>
            </a:rPr>
            <a:t>Minimal but Regular Engagement</a:t>
          </a:r>
        </a:p>
        <a:p>
          <a:pPr algn="l"/>
          <a:r>
            <a:rPr lang="en-US" sz="1000" b="1">
              <a:solidFill>
                <a:schemeClr val="bg1"/>
              </a:solidFill>
              <a:latin typeface="Arial" panose="020B0604020202020204" pitchFamily="34" charset="0"/>
              <a:cs typeface="Arial" panose="020B0604020202020204" pitchFamily="34" charset="0"/>
            </a:rPr>
            <a:t>Local Businesses</a:t>
          </a:r>
        </a:p>
        <a:p>
          <a:pPr algn="l"/>
          <a:r>
            <a:rPr lang="en-US" sz="1000" b="1">
              <a:solidFill>
                <a:schemeClr val="bg1"/>
              </a:solidFill>
              <a:latin typeface="Arial" panose="020B0604020202020204" pitchFamily="34" charset="0"/>
              <a:cs typeface="Arial" panose="020B0604020202020204" pitchFamily="34" charset="0"/>
            </a:rPr>
            <a:t>General Public</a:t>
          </a:r>
        </a:p>
        <a:p>
          <a:pPr algn="l"/>
          <a:r>
            <a:rPr lang="en-US" sz="1000" b="1">
              <a:solidFill>
                <a:schemeClr val="bg1"/>
              </a:solidFill>
              <a:latin typeface="Arial" panose="020B0604020202020204" pitchFamily="34" charset="0"/>
              <a:cs typeface="Arial" panose="020B0604020202020204" pitchFamily="34" charset="0"/>
            </a:rPr>
            <a:t>Future Residents</a:t>
          </a:r>
        </a:p>
      </dgm:t>
    </dgm:pt>
    <dgm:pt modelId="{8AB4C3B8-B917-F647-B263-03167A6076AF}" type="parTrans" cxnId="{8B9A8D00-B48C-9D4D-81F0-D40F55539236}">
      <dgm:prSet/>
      <dgm:spPr/>
      <dgm:t>
        <a:bodyPr/>
        <a:lstStyle/>
        <a:p>
          <a:endParaRPr lang="en-US"/>
        </a:p>
      </dgm:t>
    </dgm:pt>
    <dgm:pt modelId="{55EA5288-CBF9-8649-9792-64F260E3C1E0}" type="sibTrans" cxnId="{8B9A8D00-B48C-9D4D-81F0-D40F55539236}">
      <dgm:prSet/>
      <dgm:spPr/>
      <dgm:t>
        <a:bodyPr/>
        <a:lstStyle/>
        <a:p>
          <a:endParaRPr lang="en-US"/>
        </a:p>
      </dgm:t>
    </dgm:pt>
    <dgm:pt modelId="{FC465F18-2A7A-8C46-A6B2-FFF26D806C6E}">
      <dgm:prSet phldrT="[Text]" custT="1"/>
      <dgm:spPr/>
      <dgm:t>
        <a:bodyPr/>
        <a:lstStyle/>
        <a:p>
          <a:r>
            <a:rPr lang="en-US" sz="1200" b="1">
              <a:latin typeface="Arial" panose="020B0604020202020204" pitchFamily="34" charset="0"/>
              <a:cs typeface="Arial" panose="020B0604020202020204" pitchFamily="34" charset="0"/>
            </a:rPr>
            <a:t>Low Interest</a:t>
          </a:r>
        </a:p>
      </dgm:t>
    </dgm:pt>
    <dgm:pt modelId="{9239E12F-56F6-AE49-9493-F4ABDA2B60E7}" type="parTrans" cxnId="{2FB5292E-CEFF-5746-BE3F-99095DEB5840}">
      <dgm:prSet/>
      <dgm:spPr/>
      <dgm:t>
        <a:bodyPr/>
        <a:lstStyle/>
        <a:p>
          <a:endParaRPr lang="en-US"/>
        </a:p>
      </dgm:t>
    </dgm:pt>
    <dgm:pt modelId="{48861DA4-B57E-2B40-8B98-3DCAFB21553E}" type="sibTrans" cxnId="{2FB5292E-CEFF-5746-BE3F-99095DEB5840}">
      <dgm:prSet/>
      <dgm:spPr/>
      <dgm:t>
        <a:bodyPr/>
        <a:lstStyle/>
        <a:p>
          <a:endParaRPr lang="en-US"/>
        </a:p>
      </dgm:t>
    </dgm:pt>
    <dgm:pt modelId="{84BF2BDB-1CCB-0F4E-B8B1-B7AEBE8F2DF8}">
      <dgm:prSet phldrT="[Text]" custT="1"/>
      <dgm:spPr/>
      <dgm:t>
        <a:bodyPr/>
        <a:lstStyle/>
        <a:p>
          <a:pPr algn="ctr"/>
          <a:r>
            <a:rPr lang="en-US" sz="1050" b="1">
              <a:solidFill>
                <a:srgbClr val="FFFF00"/>
              </a:solidFill>
              <a:latin typeface="Arial" panose="020B0604020202020204" pitchFamily="34" charset="0"/>
              <a:cs typeface="Arial" panose="020B0604020202020204" pitchFamily="34" charset="0"/>
            </a:rPr>
            <a:t>Anticipate and Meet Needs</a:t>
          </a:r>
        </a:p>
        <a:p>
          <a:pPr algn="l"/>
          <a:r>
            <a:rPr lang="en-US" sz="1050" b="1">
              <a:solidFill>
                <a:schemeClr val="bg1"/>
              </a:solidFill>
              <a:latin typeface="Arial" panose="020B0604020202020204" pitchFamily="34" charset="0"/>
              <a:cs typeface="Arial" panose="020B0604020202020204" pitchFamily="34" charset="0"/>
            </a:rPr>
            <a:t>Environmental Regulators</a:t>
          </a:r>
        </a:p>
        <a:p>
          <a:pPr algn="l"/>
          <a:r>
            <a:rPr lang="en-US" sz="1050" b="1">
              <a:solidFill>
                <a:schemeClr val="bg1"/>
              </a:solidFill>
              <a:latin typeface="Arial" panose="020B0604020202020204" pitchFamily="34" charset="0"/>
              <a:cs typeface="Arial" panose="020B0604020202020204" pitchFamily="34" charset="0"/>
            </a:rPr>
            <a:t>Planning Authority</a:t>
          </a:r>
        </a:p>
      </dgm:t>
    </dgm:pt>
    <dgm:pt modelId="{4A96D9B7-7F0C-4F44-B063-BB377AE64749}" type="parTrans" cxnId="{8B028EF4-22DE-814D-AB0F-4EA0A98F1CFE}">
      <dgm:prSet/>
      <dgm:spPr/>
      <dgm:t>
        <a:bodyPr/>
        <a:lstStyle/>
        <a:p>
          <a:endParaRPr lang="en-US"/>
        </a:p>
      </dgm:t>
    </dgm:pt>
    <dgm:pt modelId="{CDC3DABE-65CE-C042-865E-F3E8390EE3CC}" type="sibTrans" cxnId="{8B028EF4-22DE-814D-AB0F-4EA0A98F1CFE}">
      <dgm:prSet/>
      <dgm:spPr/>
      <dgm:t>
        <a:bodyPr/>
        <a:lstStyle/>
        <a:p>
          <a:endParaRPr lang="en-US"/>
        </a:p>
      </dgm:t>
    </dgm:pt>
    <dgm:pt modelId="{73525CA5-C27A-574F-A842-FA123AD5E4AC}">
      <dgm:prSet phldrT="[Text]" custT="1"/>
      <dgm:spPr/>
      <dgm:t>
        <a:bodyPr/>
        <a:lstStyle/>
        <a:p>
          <a:r>
            <a:rPr lang="en-US" sz="1200" b="1">
              <a:latin typeface="Arial" panose="020B0604020202020204" pitchFamily="34" charset="0"/>
              <a:cs typeface="Arial" panose="020B0604020202020204" pitchFamily="34" charset="0"/>
            </a:rPr>
            <a:t>High Interest</a:t>
          </a:r>
        </a:p>
      </dgm:t>
    </dgm:pt>
    <dgm:pt modelId="{AEAA0311-985D-814B-B37E-8B1CD9E67EA0}" type="sibTrans" cxnId="{EFD9CD79-02FD-A54F-8C01-64DF92213EF8}">
      <dgm:prSet/>
      <dgm:spPr/>
      <dgm:t>
        <a:bodyPr/>
        <a:lstStyle/>
        <a:p>
          <a:endParaRPr lang="en-US"/>
        </a:p>
      </dgm:t>
    </dgm:pt>
    <dgm:pt modelId="{FCC4B75A-06B9-484F-914F-62D774479E67}" type="parTrans" cxnId="{EFD9CD79-02FD-A54F-8C01-64DF92213EF8}">
      <dgm:prSet/>
      <dgm:spPr/>
      <dgm:t>
        <a:bodyPr/>
        <a:lstStyle/>
        <a:p>
          <a:endParaRPr lang="en-US"/>
        </a:p>
      </dgm:t>
    </dgm:pt>
    <dgm:pt modelId="{2CE495E5-80D3-D047-9084-2B4BD0DB7F9C}">
      <dgm:prSet phldrT="[Text]" custT="1"/>
      <dgm:spPr/>
      <dgm:t>
        <a:bodyPr/>
        <a:lstStyle/>
        <a:p>
          <a:r>
            <a:rPr lang="en-US" sz="1200" b="1">
              <a:latin typeface="Arial" panose="020B0604020202020204" pitchFamily="34" charset="0"/>
              <a:cs typeface="Arial" panose="020B0604020202020204" pitchFamily="34" charset="0"/>
            </a:rPr>
            <a:t>High Influence</a:t>
          </a:r>
        </a:p>
      </dgm:t>
    </dgm:pt>
    <dgm:pt modelId="{6C3837C2-04AA-ED41-B5AB-DE882DC47BD3}" type="parTrans" cxnId="{911F2598-7A94-B847-90B7-93EBE2583BF2}">
      <dgm:prSet/>
      <dgm:spPr/>
      <dgm:t>
        <a:bodyPr/>
        <a:lstStyle/>
        <a:p>
          <a:endParaRPr lang="en-US"/>
        </a:p>
      </dgm:t>
    </dgm:pt>
    <dgm:pt modelId="{173C0508-6E49-E94A-809A-940E8069596B}" type="sibTrans" cxnId="{911F2598-7A94-B847-90B7-93EBE2583BF2}">
      <dgm:prSet/>
      <dgm:spPr/>
      <dgm:t>
        <a:bodyPr/>
        <a:lstStyle/>
        <a:p>
          <a:endParaRPr lang="en-US"/>
        </a:p>
      </dgm:t>
    </dgm:pt>
    <dgm:pt modelId="{2CF31D46-D5FA-904A-AFF7-F199AD8294EA}">
      <dgm:prSet phldrT="[Text]" custT="1"/>
      <dgm:spPr/>
      <dgm:t>
        <a:bodyPr/>
        <a:lstStyle/>
        <a:p>
          <a:r>
            <a:rPr lang="en-US" sz="1200" b="1">
              <a:latin typeface="Arial" panose="020B0604020202020204" pitchFamily="34" charset="0"/>
              <a:cs typeface="Arial" panose="020B0604020202020204" pitchFamily="34" charset="0"/>
            </a:rPr>
            <a:t>Low Influence </a:t>
          </a:r>
        </a:p>
      </dgm:t>
    </dgm:pt>
    <dgm:pt modelId="{FA45F660-7A61-A441-A0CA-90E4C3431E2D}" type="parTrans" cxnId="{008611B0-B705-384D-B463-32173399CA2C}">
      <dgm:prSet/>
      <dgm:spPr/>
      <dgm:t>
        <a:bodyPr/>
        <a:lstStyle/>
        <a:p>
          <a:endParaRPr lang="en-US"/>
        </a:p>
      </dgm:t>
    </dgm:pt>
    <dgm:pt modelId="{CAD17BB4-CBB8-3345-8084-A580EFE8E24C}" type="sibTrans" cxnId="{008611B0-B705-384D-B463-32173399CA2C}">
      <dgm:prSet/>
      <dgm:spPr/>
      <dgm:t>
        <a:bodyPr/>
        <a:lstStyle/>
        <a:p>
          <a:endParaRPr lang="en-US"/>
        </a:p>
      </dgm:t>
    </dgm:pt>
    <dgm:pt modelId="{721126F3-2648-FF4F-98B1-4B0FBC80860E}">
      <dgm:prSet phldrT="[Text]" custT="1"/>
      <dgm:spPr/>
      <dgm:t>
        <a:bodyPr/>
        <a:lstStyle/>
        <a:p>
          <a:r>
            <a:rPr lang="en-US" sz="1200" b="1">
              <a:latin typeface="Arial" panose="020B0604020202020204" pitchFamily="34" charset="0"/>
              <a:cs typeface="Arial" panose="020B0604020202020204" pitchFamily="34" charset="0"/>
            </a:rPr>
            <a:t>Low Interest</a:t>
          </a:r>
        </a:p>
      </dgm:t>
    </dgm:pt>
    <dgm:pt modelId="{7660634B-5873-6043-A765-D1BA0275B8FD}" type="sibTrans" cxnId="{E0C96903-A784-6949-B398-CA8519FEC736}">
      <dgm:prSet/>
      <dgm:spPr/>
      <dgm:t>
        <a:bodyPr/>
        <a:lstStyle/>
        <a:p>
          <a:endParaRPr lang="en-US"/>
        </a:p>
      </dgm:t>
    </dgm:pt>
    <dgm:pt modelId="{5C4A2BC6-5C61-7A43-8F92-B6862BFFB1B0}" type="parTrans" cxnId="{E0C96903-A784-6949-B398-CA8519FEC736}">
      <dgm:prSet/>
      <dgm:spPr/>
      <dgm:t>
        <a:bodyPr/>
        <a:lstStyle/>
        <a:p>
          <a:endParaRPr lang="en-US"/>
        </a:p>
      </dgm:t>
    </dgm:pt>
    <dgm:pt modelId="{AD4F8944-268B-A74D-B224-5871BE6118A5}">
      <dgm:prSet phldrT="[Text]" custT="1"/>
      <dgm:spPr/>
      <dgm:t>
        <a:bodyPr/>
        <a:lstStyle/>
        <a:p>
          <a:r>
            <a:rPr lang="en-US" sz="1200" b="1">
              <a:latin typeface="Arial" panose="020B0604020202020204" pitchFamily="34" charset="0"/>
              <a:cs typeface="Arial" panose="020B0604020202020204" pitchFamily="34" charset="0"/>
            </a:rPr>
            <a:t>High Influence</a:t>
          </a:r>
        </a:p>
      </dgm:t>
    </dgm:pt>
    <dgm:pt modelId="{2D6A742C-68E0-9C48-BF3B-E57335A8693E}" type="parTrans" cxnId="{9DC823A1-B9BA-3744-91CD-FFD4729D52CE}">
      <dgm:prSet/>
      <dgm:spPr/>
      <dgm:t>
        <a:bodyPr/>
        <a:lstStyle/>
        <a:p>
          <a:endParaRPr lang="en-US"/>
        </a:p>
      </dgm:t>
    </dgm:pt>
    <dgm:pt modelId="{0CE765F3-81D2-8A49-8193-7BE1996D1A5B}" type="sibTrans" cxnId="{9DC823A1-B9BA-3744-91CD-FFD4729D52CE}">
      <dgm:prSet/>
      <dgm:spPr/>
      <dgm:t>
        <a:bodyPr/>
        <a:lstStyle/>
        <a:p>
          <a:endParaRPr lang="en-US"/>
        </a:p>
      </dgm:t>
    </dgm:pt>
    <dgm:pt modelId="{A07F58DC-9BE7-1C4E-B4BA-6C5F25A13FF6}">
      <dgm:prSet phldrT="[Text]" custT="1"/>
      <dgm:spPr/>
      <dgm:t>
        <a:bodyPr/>
        <a:lstStyle/>
        <a:p>
          <a:r>
            <a:rPr lang="en-US" sz="1200" b="1">
              <a:latin typeface="Arial" panose="020B0604020202020204" pitchFamily="34" charset="0"/>
              <a:cs typeface="Arial" panose="020B0604020202020204" pitchFamily="34" charset="0"/>
            </a:rPr>
            <a:t>Low Influence</a:t>
          </a:r>
        </a:p>
      </dgm:t>
    </dgm:pt>
    <dgm:pt modelId="{5DA24494-5363-5D44-9926-083C5F87DDEE}" type="parTrans" cxnId="{52EFC04D-AC6B-904D-9D8B-6447E9848FEF}">
      <dgm:prSet/>
      <dgm:spPr/>
      <dgm:t>
        <a:bodyPr/>
        <a:lstStyle/>
        <a:p>
          <a:endParaRPr lang="en-US"/>
        </a:p>
      </dgm:t>
    </dgm:pt>
    <dgm:pt modelId="{ECF4411F-F02C-0841-9CF1-1D6514601B3B}" type="sibTrans" cxnId="{52EFC04D-AC6B-904D-9D8B-6447E9848FEF}">
      <dgm:prSet/>
      <dgm:spPr/>
      <dgm:t>
        <a:bodyPr/>
        <a:lstStyle/>
        <a:p>
          <a:endParaRPr lang="en-US"/>
        </a:p>
      </dgm:t>
    </dgm:pt>
    <dgm:pt modelId="{42BB7652-396F-AF42-8F23-9534C732D0AB}" type="pres">
      <dgm:prSet presAssocID="{46685560-853A-F245-969B-90F9AD952810}" presName="cycleMatrixDiagram" presStyleCnt="0">
        <dgm:presLayoutVars>
          <dgm:chMax val="1"/>
          <dgm:dir/>
          <dgm:animLvl val="lvl"/>
          <dgm:resizeHandles val="exact"/>
        </dgm:presLayoutVars>
      </dgm:prSet>
      <dgm:spPr/>
    </dgm:pt>
    <dgm:pt modelId="{98335264-3BB9-A144-95A6-66659B42B627}" type="pres">
      <dgm:prSet presAssocID="{46685560-853A-F245-969B-90F9AD952810}" presName="children" presStyleCnt="0"/>
      <dgm:spPr/>
    </dgm:pt>
    <dgm:pt modelId="{CAFF6D5F-B172-254B-91F6-524AE46C454A}" type="pres">
      <dgm:prSet presAssocID="{46685560-853A-F245-969B-90F9AD952810}" presName="child1group" presStyleCnt="0"/>
      <dgm:spPr/>
    </dgm:pt>
    <dgm:pt modelId="{E1EA11A7-D074-C14A-9C71-1EFC429FC6A9}" type="pres">
      <dgm:prSet presAssocID="{46685560-853A-F245-969B-90F9AD952810}" presName="child1" presStyleLbl="bgAcc1" presStyleIdx="0" presStyleCnt="4" custLinFactNeighborX="985" custLinFactNeighborY="31867"/>
      <dgm:spPr/>
    </dgm:pt>
    <dgm:pt modelId="{93E9E8D5-7EAB-2E47-BE82-6A17BCE34992}" type="pres">
      <dgm:prSet presAssocID="{46685560-853A-F245-969B-90F9AD952810}" presName="child1Text" presStyleLbl="bgAcc1" presStyleIdx="0" presStyleCnt="4">
        <dgm:presLayoutVars>
          <dgm:bulletEnabled val="1"/>
        </dgm:presLayoutVars>
      </dgm:prSet>
      <dgm:spPr/>
    </dgm:pt>
    <dgm:pt modelId="{C6D308B7-D0DB-7E4F-8F65-3ABCA729B6AC}" type="pres">
      <dgm:prSet presAssocID="{46685560-853A-F245-969B-90F9AD952810}" presName="child2group" presStyleCnt="0"/>
      <dgm:spPr/>
    </dgm:pt>
    <dgm:pt modelId="{A132D2D9-BF68-1B42-ADDB-F07C847A19B9}" type="pres">
      <dgm:prSet presAssocID="{46685560-853A-F245-969B-90F9AD952810}" presName="child2" presStyleLbl="bgAcc1" presStyleIdx="1" presStyleCnt="4" custLinFactNeighborX="11416" custLinFactNeighborY="35646"/>
      <dgm:spPr/>
    </dgm:pt>
    <dgm:pt modelId="{28508357-6DE4-D94D-BF83-6362DDFC8748}" type="pres">
      <dgm:prSet presAssocID="{46685560-853A-F245-969B-90F9AD952810}" presName="child2Text" presStyleLbl="bgAcc1" presStyleIdx="1" presStyleCnt="4">
        <dgm:presLayoutVars>
          <dgm:bulletEnabled val="1"/>
        </dgm:presLayoutVars>
      </dgm:prSet>
      <dgm:spPr/>
    </dgm:pt>
    <dgm:pt modelId="{8FE6157E-8C45-4A4C-B16A-5D46DABD3E56}" type="pres">
      <dgm:prSet presAssocID="{46685560-853A-F245-969B-90F9AD952810}" presName="child3group" presStyleCnt="0"/>
      <dgm:spPr/>
    </dgm:pt>
    <dgm:pt modelId="{BC0F0673-33BB-9143-8651-2FC3A862150A}" type="pres">
      <dgm:prSet presAssocID="{46685560-853A-F245-969B-90F9AD952810}" presName="child3" presStyleLbl="bgAcc1" presStyleIdx="2" presStyleCnt="4" custLinFactNeighborX="11416" custLinFactNeighborY="-16350"/>
      <dgm:spPr/>
    </dgm:pt>
    <dgm:pt modelId="{92254B11-9178-7F4C-9BE4-E12C1F738908}" type="pres">
      <dgm:prSet presAssocID="{46685560-853A-F245-969B-90F9AD952810}" presName="child3Text" presStyleLbl="bgAcc1" presStyleIdx="2" presStyleCnt="4">
        <dgm:presLayoutVars>
          <dgm:bulletEnabled val="1"/>
        </dgm:presLayoutVars>
      </dgm:prSet>
      <dgm:spPr/>
    </dgm:pt>
    <dgm:pt modelId="{1E715755-6E10-884A-8036-61FB0DDC151F}" type="pres">
      <dgm:prSet presAssocID="{46685560-853A-F245-969B-90F9AD952810}" presName="child4group" presStyleCnt="0"/>
      <dgm:spPr/>
    </dgm:pt>
    <dgm:pt modelId="{65B3E2AF-DB05-3C4F-BE94-B4E947230F22}" type="pres">
      <dgm:prSet presAssocID="{46685560-853A-F245-969B-90F9AD952810}" presName="child4" presStyleLbl="bgAcc1" presStyleIdx="3" presStyleCnt="4" custLinFactNeighborX="-1324" custLinFactNeighborY="-14306"/>
      <dgm:spPr/>
    </dgm:pt>
    <dgm:pt modelId="{63143940-3ADE-A94C-811D-9A7B1CAF2F4D}" type="pres">
      <dgm:prSet presAssocID="{46685560-853A-F245-969B-90F9AD952810}" presName="child4Text" presStyleLbl="bgAcc1" presStyleIdx="3" presStyleCnt="4">
        <dgm:presLayoutVars>
          <dgm:bulletEnabled val="1"/>
        </dgm:presLayoutVars>
      </dgm:prSet>
      <dgm:spPr/>
    </dgm:pt>
    <dgm:pt modelId="{71D6D991-0FA5-5F48-BF4E-7B84425887CF}" type="pres">
      <dgm:prSet presAssocID="{46685560-853A-F245-969B-90F9AD952810}" presName="childPlaceholder" presStyleCnt="0"/>
      <dgm:spPr/>
    </dgm:pt>
    <dgm:pt modelId="{9E10DE94-F580-DE40-9844-D23BA4DD93A6}" type="pres">
      <dgm:prSet presAssocID="{46685560-853A-F245-969B-90F9AD952810}" presName="circle" presStyleCnt="0"/>
      <dgm:spPr/>
    </dgm:pt>
    <dgm:pt modelId="{2DBD8598-D0E4-A844-8B13-ADB39D0CE4C9}" type="pres">
      <dgm:prSet presAssocID="{46685560-853A-F245-969B-90F9AD952810}" presName="quadrant1" presStyleLbl="node1" presStyleIdx="0" presStyleCnt="4">
        <dgm:presLayoutVars>
          <dgm:chMax val="1"/>
          <dgm:bulletEnabled val="1"/>
        </dgm:presLayoutVars>
      </dgm:prSet>
      <dgm:spPr/>
    </dgm:pt>
    <dgm:pt modelId="{3F503ADB-C36E-864E-86A8-35700F472CB5}" type="pres">
      <dgm:prSet presAssocID="{46685560-853A-F245-969B-90F9AD952810}" presName="quadrant2" presStyleLbl="node1" presStyleIdx="1" presStyleCnt="4">
        <dgm:presLayoutVars>
          <dgm:chMax val="1"/>
          <dgm:bulletEnabled val="1"/>
        </dgm:presLayoutVars>
      </dgm:prSet>
      <dgm:spPr/>
    </dgm:pt>
    <dgm:pt modelId="{4A97C36E-66BF-C14B-94C6-AEB4742853B4}" type="pres">
      <dgm:prSet presAssocID="{46685560-853A-F245-969B-90F9AD952810}" presName="quadrant3" presStyleLbl="node1" presStyleIdx="2" presStyleCnt="4">
        <dgm:presLayoutVars>
          <dgm:chMax val="1"/>
          <dgm:bulletEnabled val="1"/>
        </dgm:presLayoutVars>
      </dgm:prSet>
      <dgm:spPr/>
    </dgm:pt>
    <dgm:pt modelId="{8343AC07-EC75-494C-9076-C8C3593E1B5B}" type="pres">
      <dgm:prSet presAssocID="{46685560-853A-F245-969B-90F9AD952810}" presName="quadrant4" presStyleLbl="node1" presStyleIdx="3" presStyleCnt="4">
        <dgm:presLayoutVars>
          <dgm:chMax val="1"/>
          <dgm:bulletEnabled val="1"/>
        </dgm:presLayoutVars>
      </dgm:prSet>
      <dgm:spPr/>
    </dgm:pt>
    <dgm:pt modelId="{8EEA41D1-5460-1B43-B166-FCC44A065FAD}" type="pres">
      <dgm:prSet presAssocID="{46685560-853A-F245-969B-90F9AD952810}" presName="quadrantPlaceholder" presStyleCnt="0"/>
      <dgm:spPr/>
    </dgm:pt>
    <dgm:pt modelId="{C79C2E9B-BAF4-794A-A069-34ACBDEFF681}" type="pres">
      <dgm:prSet presAssocID="{46685560-853A-F245-969B-90F9AD952810}" presName="center1" presStyleLbl="fgShp" presStyleIdx="0" presStyleCnt="2" custScaleY="67282"/>
      <dgm:spPr/>
    </dgm:pt>
    <dgm:pt modelId="{B0FD0AD1-F763-4F4A-8708-3CFCBD21F567}" type="pres">
      <dgm:prSet presAssocID="{46685560-853A-F245-969B-90F9AD952810}" presName="center2" presStyleLbl="fgShp" presStyleIdx="1" presStyleCnt="2" custScaleY="67392"/>
      <dgm:spPr/>
    </dgm:pt>
  </dgm:ptLst>
  <dgm:cxnLst>
    <dgm:cxn modelId="{8B9A8D00-B48C-9D4D-81F0-D40F55539236}" srcId="{46685560-853A-F245-969B-90F9AD952810}" destId="{D4BA1432-C9A8-354B-88F9-08F402EFE87D}" srcOrd="2" destOrd="0" parTransId="{8AB4C3B8-B917-F647-B263-03167A6076AF}" sibTransId="{55EA5288-CBF9-8649-9792-64F260E3C1E0}"/>
    <dgm:cxn modelId="{E0C96903-A784-6949-B398-CA8519FEC736}" srcId="{84BF2BDB-1CCB-0F4E-B8B1-B7AEBE8F2DF8}" destId="{721126F3-2648-FF4F-98B1-4B0FBC80860E}" srcOrd="0" destOrd="0" parTransId="{5C4A2BC6-5C61-7A43-8F92-B6862BFFB1B0}" sibTransId="{7660634B-5873-6043-A765-D1BA0275B8FD}"/>
    <dgm:cxn modelId="{9323FF05-96FC-F34B-8452-6F68E05A4316}" srcId="{46685560-853A-F245-969B-90F9AD952810}" destId="{344D2552-FDF7-4E4C-A87B-10E0622FC49C}" srcOrd="0" destOrd="0" parTransId="{B8BBA0C4-FB78-774F-8D91-EA7AC4FF2B29}" sibTransId="{CE5BC354-71CF-FB42-B87F-06EF71D88E9F}"/>
    <dgm:cxn modelId="{A7190A07-A217-A14F-898F-CBFF49164423}" type="presOf" srcId="{721126F3-2648-FF4F-98B1-4B0FBC80860E}" destId="{63143940-3ADE-A94C-811D-9A7B1CAF2F4D}" srcOrd="1" destOrd="0" presId="urn:microsoft.com/office/officeart/2005/8/layout/cycle4"/>
    <dgm:cxn modelId="{0127720C-9EAC-3B43-A4DB-B7B86682A6E1}" type="presOf" srcId="{344D2552-FDF7-4E4C-A87B-10E0622FC49C}" destId="{2DBD8598-D0E4-A844-8B13-ADB39D0CE4C9}" srcOrd="0" destOrd="0" presId="urn:microsoft.com/office/officeart/2005/8/layout/cycle4"/>
    <dgm:cxn modelId="{DBAC3B11-C55A-1647-817C-F7AA2848127F}" type="presOf" srcId="{2CF31D46-D5FA-904A-AFF7-F199AD8294EA}" destId="{28508357-6DE4-D94D-BF83-6362DDFC8748}" srcOrd="1" destOrd="1" presId="urn:microsoft.com/office/officeart/2005/8/layout/cycle4"/>
    <dgm:cxn modelId="{CB1FFA11-25C0-574B-B44F-EE97E8430805}" type="presOf" srcId="{996ABA64-101C-8E4A-A8B3-E36CE220FD5B}" destId="{A132D2D9-BF68-1B42-ADDB-F07C847A19B9}" srcOrd="0" destOrd="0" presId="urn:microsoft.com/office/officeart/2005/8/layout/cycle4"/>
    <dgm:cxn modelId="{F525391E-A4F5-374C-835F-DD626D5BCBD3}" type="presOf" srcId="{AD4F8944-268B-A74D-B224-5871BE6118A5}" destId="{65B3E2AF-DB05-3C4F-BE94-B4E947230F22}" srcOrd="0" destOrd="1" presId="urn:microsoft.com/office/officeart/2005/8/layout/cycle4"/>
    <dgm:cxn modelId="{C40B4529-78B0-D043-9C96-EAD9D82D3088}" srcId="{46685560-853A-F245-969B-90F9AD952810}" destId="{A632B9FD-D3B2-C142-AF2F-FB9B9A243851}" srcOrd="1" destOrd="0" parTransId="{5C76E58D-9BEB-1544-8B2F-01C7D8EC0913}" sibTransId="{F0687391-8FC0-9547-B7E7-1DCDDC4CB751}"/>
    <dgm:cxn modelId="{3511282E-271B-0244-969B-A8724EF1B55F}" type="presOf" srcId="{FC465F18-2A7A-8C46-A6B2-FFF26D806C6E}" destId="{92254B11-9178-7F4C-9BE4-E12C1F738908}" srcOrd="1" destOrd="0" presId="urn:microsoft.com/office/officeart/2005/8/layout/cycle4"/>
    <dgm:cxn modelId="{2FB5292E-CEFF-5746-BE3F-99095DEB5840}" srcId="{D4BA1432-C9A8-354B-88F9-08F402EFE87D}" destId="{FC465F18-2A7A-8C46-A6B2-FFF26D806C6E}" srcOrd="0" destOrd="0" parTransId="{9239E12F-56F6-AE49-9493-F4ABDA2B60E7}" sibTransId="{48861DA4-B57E-2B40-8B98-3DCAFB21553E}"/>
    <dgm:cxn modelId="{47C5E849-04DA-9A41-9ECD-D034B7EA7788}" type="presOf" srcId="{84BF2BDB-1CCB-0F4E-B8B1-B7AEBE8F2DF8}" destId="{8343AC07-EC75-494C-9076-C8C3593E1B5B}" srcOrd="0" destOrd="0" presId="urn:microsoft.com/office/officeart/2005/8/layout/cycle4"/>
    <dgm:cxn modelId="{52EFC04D-AC6B-904D-9D8B-6447E9848FEF}" srcId="{D4BA1432-C9A8-354B-88F9-08F402EFE87D}" destId="{A07F58DC-9BE7-1C4E-B4BA-6C5F25A13FF6}" srcOrd="1" destOrd="0" parTransId="{5DA24494-5363-5D44-9926-083C5F87DDEE}" sibTransId="{ECF4411F-F02C-0841-9CF1-1D6514601B3B}"/>
    <dgm:cxn modelId="{E2574D4F-1B5C-324E-BC24-6831661E7C2F}" type="presOf" srcId="{2CE495E5-80D3-D047-9084-2B4BD0DB7F9C}" destId="{E1EA11A7-D074-C14A-9C71-1EFC429FC6A9}" srcOrd="0" destOrd="1" presId="urn:microsoft.com/office/officeart/2005/8/layout/cycle4"/>
    <dgm:cxn modelId="{6F47E561-F02F-A84D-A39C-31ED3194F5BA}" type="presOf" srcId="{46685560-853A-F245-969B-90F9AD952810}" destId="{42BB7652-396F-AF42-8F23-9534C732D0AB}" srcOrd="0" destOrd="0" presId="urn:microsoft.com/office/officeart/2005/8/layout/cycle4"/>
    <dgm:cxn modelId="{7A8D3E68-6205-064F-9AAA-4CE10FA25620}" type="presOf" srcId="{A632B9FD-D3B2-C142-AF2F-FB9B9A243851}" destId="{3F503ADB-C36E-864E-86A8-35700F472CB5}" srcOrd="0" destOrd="0" presId="urn:microsoft.com/office/officeart/2005/8/layout/cycle4"/>
    <dgm:cxn modelId="{635ACF6F-015E-BB40-88FB-CE76D16C9ABF}" type="presOf" srcId="{73525CA5-C27A-574F-A842-FA123AD5E4AC}" destId="{E1EA11A7-D074-C14A-9C71-1EFC429FC6A9}" srcOrd="0" destOrd="0" presId="urn:microsoft.com/office/officeart/2005/8/layout/cycle4"/>
    <dgm:cxn modelId="{93D32475-69D4-8244-814B-CEF950113D7B}" type="presOf" srcId="{996ABA64-101C-8E4A-A8B3-E36CE220FD5B}" destId="{28508357-6DE4-D94D-BF83-6362DDFC8748}" srcOrd="1" destOrd="0" presId="urn:microsoft.com/office/officeart/2005/8/layout/cycle4"/>
    <dgm:cxn modelId="{F928A076-D937-8C45-AF91-348C328233B1}" type="presOf" srcId="{2CF31D46-D5FA-904A-AFF7-F199AD8294EA}" destId="{A132D2D9-BF68-1B42-ADDB-F07C847A19B9}" srcOrd="0" destOrd="1" presId="urn:microsoft.com/office/officeart/2005/8/layout/cycle4"/>
    <dgm:cxn modelId="{EFD9CD79-02FD-A54F-8C01-64DF92213EF8}" srcId="{344D2552-FDF7-4E4C-A87B-10E0622FC49C}" destId="{73525CA5-C27A-574F-A842-FA123AD5E4AC}" srcOrd="0" destOrd="0" parTransId="{FCC4B75A-06B9-484F-914F-62D774479E67}" sibTransId="{AEAA0311-985D-814B-B37E-8B1CD9E67EA0}"/>
    <dgm:cxn modelId="{CD9EB87F-745B-394D-8CA1-67EA5A560344}" type="presOf" srcId="{D4BA1432-C9A8-354B-88F9-08F402EFE87D}" destId="{4A97C36E-66BF-C14B-94C6-AEB4742853B4}" srcOrd="0" destOrd="0" presId="urn:microsoft.com/office/officeart/2005/8/layout/cycle4"/>
    <dgm:cxn modelId="{54A00C86-24C0-DC4D-AB5B-5FE70D9CA4B2}" type="presOf" srcId="{A07F58DC-9BE7-1C4E-B4BA-6C5F25A13FF6}" destId="{92254B11-9178-7F4C-9BE4-E12C1F738908}" srcOrd="1" destOrd="1" presId="urn:microsoft.com/office/officeart/2005/8/layout/cycle4"/>
    <dgm:cxn modelId="{52077F8B-566C-C740-9BF3-045F38ECA1B8}" type="presOf" srcId="{73525CA5-C27A-574F-A842-FA123AD5E4AC}" destId="{93E9E8D5-7EAB-2E47-BE82-6A17BCE34992}" srcOrd="1" destOrd="0" presId="urn:microsoft.com/office/officeart/2005/8/layout/cycle4"/>
    <dgm:cxn modelId="{911F2598-7A94-B847-90B7-93EBE2583BF2}" srcId="{344D2552-FDF7-4E4C-A87B-10E0622FC49C}" destId="{2CE495E5-80D3-D047-9084-2B4BD0DB7F9C}" srcOrd="1" destOrd="0" parTransId="{6C3837C2-04AA-ED41-B5AB-DE882DC47BD3}" sibTransId="{173C0508-6E49-E94A-809A-940E8069596B}"/>
    <dgm:cxn modelId="{9DC823A1-B9BA-3744-91CD-FFD4729D52CE}" srcId="{84BF2BDB-1CCB-0F4E-B8B1-B7AEBE8F2DF8}" destId="{AD4F8944-268B-A74D-B224-5871BE6118A5}" srcOrd="1" destOrd="0" parTransId="{2D6A742C-68E0-9C48-BF3B-E57335A8693E}" sibTransId="{0CE765F3-81D2-8A49-8193-7BE1996D1A5B}"/>
    <dgm:cxn modelId="{008611B0-B705-384D-B463-32173399CA2C}" srcId="{A632B9FD-D3B2-C142-AF2F-FB9B9A243851}" destId="{2CF31D46-D5FA-904A-AFF7-F199AD8294EA}" srcOrd="1" destOrd="0" parTransId="{FA45F660-7A61-A441-A0CA-90E4C3431E2D}" sibTransId="{CAD17BB4-CBB8-3345-8084-A580EFE8E24C}"/>
    <dgm:cxn modelId="{F82518B1-87CC-3847-9A05-4078FCD20B30}" srcId="{A632B9FD-D3B2-C142-AF2F-FB9B9A243851}" destId="{996ABA64-101C-8E4A-A8B3-E36CE220FD5B}" srcOrd="0" destOrd="0" parTransId="{9DCFBBD1-364A-0448-9C8F-F1E877B8CDBD}" sibTransId="{71C38EC3-9A2F-8D43-8C67-AFDDAAC45F13}"/>
    <dgm:cxn modelId="{B6E199D1-EBFB-3544-83B1-56CA48B3A607}" type="presOf" srcId="{A07F58DC-9BE7-1C4E-B4BA-6C5F25A13FF6}" destId="{BC0F0673-33BB-9143-8651-2FC3A862150A}" srcOrd="0" destOrd="1" presId="urn:microsoft.com/office/officeart/2005/8/layout/cycle4"/>
    <dgm:cxn modelId="{655E44E4-D05A-1E49-A7A0-90255E1BA2E8}" type="presOf" srcId="{FC465F18-2A7A-8C46-A6B2-FFF26D806C6E}" destId="{BC0F0673-33BB-9143-8651-2FC3A862150A}" srcOrd="0" destOrd="0" presId="urn:microsoft.com/office/officeart/2005/8/layout/cycle4"/>
    <dgm:cxn modelId="{8C1BC7F0-21BE-CB41-86D3-1052FA3E7185}" type="presOf" srcId="{2CE495E5-80D3-D047-9084-2B4BD0DB7F9C}" destId="{93E9E8D5-7EAB-2E47-BE82-6A17BCE34992}" srcOrd="1" destOrd="1" presId="urn:microsoft.com/office/officeart/2005/8/layout/cycle4"/>
    <dgm:cxn modelId="{8B028EF4-22DE-814D-AB0F-4EA0A98F1CFE}" srcId="{46685560-853A-F245-969B-90F9AD952810}" destId="{84BF2BDB-1CCB-0F4E-B8B1-B7AEBE8F2DF8}" srcOrd="3" destOrd="0" parTransId="{4A96D9B7-7F0C-4F44-B063-BB377AE64749}" sibTransId="{CDC3DABE-65CE-C042-865E-F3E8390EE3CC}"/>
    <dgm:cxn modelId="{F8B61FFC-5150-A343-BAD5-3E5A6631D378}" type="presOf" srcId="{721126F3-2648-FF4F-98B1-4B0FBC80860E}" destId="{65B3E2AF-DB05-3C4F-BE94-B4E947230F22}" srcOrd="0" destOrd="0" presId="urn:microsoft.com/office/officeart/2005/8/layout/cycle4"/>
    <dgm:cxn modelId="{F6D80FFF-FD2D-5C42-BFFA-FA20883F435B}" type="presOf" srcId="{AD4F8944-268B-A74D-B224-5871BE6118A5}" destId="{63143940-3ADE-A94C-811D-9A7B1CAF2F4D}" srcOrd="1" destOrd="1" presId="urn:microsoft.com/office/officeart/2005/8/layout/cycle4"/>
    <dgm:cxn modelId="{22E19DFF-B429-5B4A-8F12-493BDF778289}" type="presParOf" srcId="{42BB7652-396F-AF42-8F23-9534C732D0AB}" destId="{98335264-3BB9-A144-95A6-66659B42B627}" srcOrd="0" destOrd="0" presId="urn:microsoft.com/office/officeart/2005/8/layout/cycle4"/>
    <dgm:cxn modelId="{FDC6814C-756D-1A43-945E-1A38DD4B2B81}" type="presParOf" srcId="{98335264-3BB9-A144-95A6-66659B42B627}" destId="{CAFF6D5F-B172-254B-91F6-524AE46C454A}" srcOrd="0" destOrd="0" presId="urn:microsoft.com/office/officeart/2005/8/layout/cycle4"/>
    <dgm:cxn modelId="{F2052BD0-118D-6C4A-BF4A-180293E2BAC9}" type="presParOf" srcId="{CAFF6D5F-B172-254B-91F6-524AE46C454A}" destId="{E1EA11A7-D074-C14A-9C71-1EFC429FC6A9}" srcOrd="0" destOrd="0" presId="urn:microsoft.com/office/officeart/2005/8/layout/cycle4"/>
    <dgm:cxn modelId="{1E7B6B20-E864-3548-8585-ABB62A3B19AB}" type="presParOf" srcId="{CAFF6D5F-B172-254B-91F6-524AE46C454A}" destId="{93E9E8D5-7EAB-2E47-BE82-6A17BCE34992}" srcOrd="1" destOrd="0" presId="urn:microsoft.com/office/officeart/2005/8/layout/cycle4"/>
    <dgm:cxn modelId="{AA638729-AEFC-F049-B3B0-CD36C7737666}" type="presParOf" srcId="{98335264-3BB9-A144-95A6-66659B42B627}" destId="{C6D308B7-D0DB-7E4F-8F65-3ABCA729B6AC}" srcOrd="1" destOrd="0" presId="urn:microsoft.com/office/officeart/2005/8/layout/cycle4"/>
    <dgm:cxn modelId="{952DD390-1004-2C44-897C-C2FF526B2127}" type="presParOf" srcId="{C6D308B7-D0DB-7E4F-8F65-3ABCA729B6AC}" destId="{A132D2D9-BF68-1B42-ADDB-F07C847A19B9}" srcOrd="0" destOrd="0" presId="urn:microsoft.com/office/officeart/2005/8/layout/cycle4"/>
    <dgm:cxn modelId="{2C982D5D-C7B4-AF47-A7BA-BDA788CF4293}" type="presParOf" srcId="{C6D308B7-D0DB-7E4F-8F65-3ABCA729B6AC}" destId="{28508357-6DE4-D94D-BF83-6362DDFC8748}" srcOrd="1" destOrd="0" presId="urn:microsoft.com/office/officeart/2005/8/layout/cycle4"/>
    <dgm:cxn modelId="{6C0EF21B-0592-9248-AD07-02EC6A3D3373}" type="presParOf" srcId="{98335264-3BB9-A144-95A6-66659B42B627}" destId="{8FE6157E-8C45-4A4C-B16A-5D46DABD3E56}" srcOrd="2" destOrd="0" presId="urn:microsoft.com/office/officeart/2005/8/layout/cycle4"/>
    <dgm:cxn modelId="{6D8C3ABD-61AA-984E-8375-AB50345296DA}" type="presParOf" srcId="{8FE6157E-8C45-4A4C-B16A-5D46DABD3E56}" destId="{BC0F0673-33BB-9143-8651-2FC3A862150A}" srcOrd="0" destOrd="0" presId="urn:microsoft.com/office/officeart/2005/8/layout/cycle4"/>
    <dgm:cxn modelId="{DE873D10-C9D8-E944-9321-F5A26D43509B}" type="presParOf" srcId="{8FE6157E-8C45-4A4C-B16A-5D46DABD3E56}" destId="{92254B11-9178-7F4C-9BE4-E12C1F738908}" srcOrd="1" destOrd="0" presId="urn:microsoft.com/office/officeart/2005/8/layout/cycle4"/>
    <dgm:cxn modelId="{28A63E89-EECA-E24A-83DC-E8EB968A5C58}" type="presParOf" srcId="{98335264-3BB9-A144-95A6-66659B42B627}" destId="{1E715755-6E10-884A-8036-61FB0DDC151F}" srcOrd="3" destOrd="0" presId="urn:microsoft.com/office/officeart/2005/8/layout/cycle4"/>
    <dgm:cxn modelId="{470AB427-E010-3348-83FF-E3013D733F1B}" type="presParOf" srcId="{1E715755-6E10-884A-8036-61FB0DDC151F}" destId="{65B3E2AF-DB05-3C4F-BE94-B4E947230F22}" srcOrd="0" destOrd="0" presId="urn:microsoft.com/office/officeart/2005/8/layout/cycle4"/>
    <dgm:cxn modelId="{4659E500-2303-574D-BBB4-BE002A8A631E}" type="presParOf" srcId="{1E715755-6E10-884A-8036-61FB0DDC151F}" destId="{63143940-3ADE-A94C-811D-9A7B1CAF2F4D}" srcOrd="1" destOrd="0" presId="urn:microsoft.com/office/officeart/2005/8/layout/cycle4"/>
    <dgm:cxn modelId="{BD67ECE7-C6D1-D54C-84FC-E28D677C2EBB}" type="presParOf" srcId="{98335264-3BB9-A144-95A6-66659B42B627}" destId="{71D6D991-0FA5-5F48-BF4E-7B84425887CF}" srcOrd="4" destOrd="0" presId="urn:microsoft.com/office/officeart/2005/8/layout/cycle4"/>
    <dgm:cxn modelId="{48913397-35C0-5A44-A08E-76CD91B7E27A}" type="presParOf" srcId="{42BB7652-396F-AF42-8F23-9534C732D0AB}" destId="{9E10DE94-F580-DE40-9844-D23BA4DD93A6}" srcOrd="1" destOrd="0" presId="urn:microsoft.com/office/officeart/2005/8/layout/cycle4"/>
    <dgm:cxn modelId="{E717B9EF-AA8F-2C41-BAD6-A9CAF1413F73}" type="presParOf" srcId="{9E10DE94-F580-DE40-9844-D23BA4DD93A6}" destId="{2DBD8598-D0E4-A844-8B13-ADB39D0CE4C9}" srcOrd="0" destOrd="0" presId="urn:microsoft.com/office/officeart/2005/8/layout/cycle4"/>
    <dgm:cxn modelId="{02D97407-4B88-204D-A0B7-C255CFA0787A}" type="presParOf" srcId="{9E10DE94-F580-DE40-9844-D23BA4DD93A6}" destId="{3F503ADB-C36E-864E-86A8-35700F472CB5}" srcOrd="1" destOrd="0" presId="urn:microsoft.com/office/officeart/2005/8/layout/cycle4"/>
    <dgm:cxn modelId="{0B9CF9BF-DD7B-A648-81BB-4870E5B22F9C}" type="presParOf" srcId="{9E10DE94-F580-DE40-9844-D23BA4DD93A6}" destId="{4A97C36E-66BF-C14B-94C6-AEB4742853B4}" srcOrd="2" destOrd="0" presId="urn:microsoft.com/office/officeart/2005/8/layout/cycle4"/>
    <dgm:cxn modelId="{F0D194E5-EB63-0541-9125-FB6F390A2825}" type="presParOf" srcId="{9E10DE94-F580-DE40-9844-D23BA4DD93A6}" destId="{8343AC07-EC75-494C-9076-C8C3593E1B5B}" srcOrd="3" destOrd="0" presId="urn:microsoft.com/office/officeart/2005/8/layout/cycle4"/>
    <dgm:cxn modelId="{E94F0F03-3577-6049-AD85-3DD23EA4706F}" type="presParOf" srcId="{9E10DE94-F580-DE40-9844-D23BA4DD93A6}" destId="{8EEA41D1-5460-1B43-B166-FCC44A065FAD}" srcOrd="4" destOrd="0" presId="urn:microsoft.com/office/officeart/2005/8/layout/cycle4"/>
    <dgm:cxn modelId="{B59D8F67-2CDC-D240-A540-B211DA1DFB88}" type="presParOf" srcId="{42BB7652-396F-AF42-8F23-9534C732D0AB}" destId="{C79C2E9B-BAF4-794A-A069-34ACBDEFF681}" srcOrd="2" destOrd="0" presId="urn:microsoft.com/office/officeart/2005/8/layout/cycle4"/>
    <dgm:cxn modelId="{4BD7861E-101C-604A-8EB7-1784454EFBBD}" type="presParOf" srcId="{42BB7652-396F-AF42-8F23-9534C732D0AB}" destId="{B0FD0AD1-F763-4F4A-8708-3CFCBD21F567}" srcOrd="3" destOrd="0" presId="urn:microsoft.com/office/officeart/2005/8/layout/cycle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0F0673-33BB-9143-8651-2FC3A862150A}">
      <dsp:nvSpPr>
        <dsp:cNvPr id="0" name=""/>
        <dsp:cNvSpPr/>
      </dsp:nvSpPr>
      <dsp:spPr>
        <a:xfrm>
          <a:off x="3567735" y="2437869"/>
          <a:ext cx="1918664" cy="124285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b="1" kern="1200">
              <a:latin typeface="Arial" panose="020B0604020202020204" pitchFamily="34" charset="0"/>
              <a:cs typeface="Arial" panose="020B0604020202020204" pitchFamily="34" charset="0"/>
            </a:rPr>
            <a:t>Low Interest</a:t>
          </a:r>
        </a:p>
        <a:p>
          <a:pPr marL="114300" lvl="1" indent="-114300" algn="l" defTabSz="533400">
            <a:lnSpc>
              <a:spcPct val="90000"/>
            </a:lnSpc>
            <a:spcBef>
              <a:spcPct val="0"/>
            </a:spcBef>
            <a:spcAft>
              <a:spcPct val="15000"/>
            </a:spcAft>
            <a:buChar char="•"/>
          </a:pPr>
          <a:r>
            <a:rPr lang="en-US" sz="1200" b="1" kern="1200">
              <a:latin typeface="Arial" panose="020B0604020202020204" pitchFamily="34" charset="0"/>
              <a:cs typeface="Arial" panose="020B0604020202020204" pitchFamily="34" charset="0"/>
            </a:rPr>
            <a:t>Low Influence</a:t>
          </a:r>
        </a:p>
      </dsp:txBody>
      <dsp:txXfrm>
        <a:off x="4170636" y="2775886"/>
        <a:ext cx="1288461" cy="877540"/>
      </dsp:txXfrm>
    </dsp:sp>
    <dsp:sp modelId="{65B3E2AF-DB05-3C4F-BE94-B4E947230F22}">
      <dsp:nvSpPr>
        <dsp:cNvPr id="0" name=""/>
        <dsp:cNvSpPr/>
      </dsp:nvSpPr>
      <dsp:spPr>
        <a:xfrm>
          <a:off x="193237" y="2463273"/>
          <a:ext cx="1918664" cy="124285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b="1" kern="1200">
              <a:latin typeface="Arial" panose="020B0604020202020204" pitchFamily="34" charset="0"/>
              <a:cs typeface="Arial" panose="020B0604020202020204" pitchFamily="34" charset="0"/>
            </a:rPr>
            <a:t>Low Interest</a:t>
          </a:r>
        </a:p>
        <a:p>
          <a:pPr marL="114300" lvl="1" indent="-114300" algn="l" defTabSz="533400">
            <a:lnSpc>
              <a:spcPct val="90000"/>
            </a:lnSpc>
            <a:spcBef>
              <a:spcPct val="0"/>
            </a:spcBef>
            <a:spcAft>
              <a:spcPct val="15000"/>
            </a:spcAft>
            <a:buChar char="•"/>
          </a:pPr>
          <a:r>
            <a:rPr lang="en-US" sz="1200" b="1" kern="1200">
              <a:latin typeface="Arial" panose="020B0604020202020204" pitchFamily="34" charset="0"/>
              <a:cs typeface="Arial" panose="020B0604020202020204" pitchFamily="34" charset="0"/>
            </a:rPr>
            <a:t>High Influence</a:t>
          </a:r>
        </a:p>
      </dsp:txBody>
      <dsp:txXfrm>
        <a:off x="220539" y="2801290"/>
        <a:ext cx="1288461" cy="877540"/>
      </dsp:txXfrm>
    </dsp:sp>
    <dsp:sp modelId="{A132D2D9-BF68-1B42-ADDB-F07C847A19B9}">
      <dsp:nvSpPr>
        <dsp:cNvPr id="0" name=""/>
        <dsp:cNvSpPr/>
      </dsp:nvSpPr>
      <dsp:spPr>
        <a:xfrm>
          <a:off x="3567735" y="443029"/>
          <a:ext cx="1918664" cy="124285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b="1" kern="1200">
              <a:latin typeface="Arial" panose="020B0604020202020204" pitchFamily="34" charset="0"/>
              <a:cs typeface="Arial" panose="020B0604020202020204" pitchFamily="34" charset="0"/>
            </a:rPr>
            <a:t>High Interest </a:t>
          </a:r>
        </a:p>
        <a:p>
          <a:pPr marL="114300" lvl="1" indent="-114300" algn="l" defTabSz="533400">
            <a:lnSpc>
              <a:spcPct val="90000"/>
            </a:lnSpc>
            <a:spcBef>
              <a:spcPct val="0"/>
            </a:spcBef>
            <a:spcAft>
              <a:spcPct val="15000"/>
            </a:spcAft>
            <a:buChar char="•"/>
          </a:pPr>
          <a:r>
            <a:rPr lang="en-US" sz="1200" b="1" kern="1200">
              <a:latin typeface="Arial" panose="020B0604020202020204" pitchFamily="34" charset="0"/>
              <a:cs typeface="Arial" panose="020B0604020202020204" pitchFamily="34" charset="0"/>
            </a:rPr>
            <a:t>Low Influence </a:t>
          </a:r>
        </a:p>
      </dsp:txBody>
      <dsp:txXfrm>
        <a:off x="4170636" y="470331"/>
        <a:ext cx="1288461" cy="877540"/>
      </dsp:txXfrm>
    </dsp:sp>
    <dsp:sp modelId="{E1EA11A7-D074-C14A-9C71-1EFC429FC6A9}">
      <dsp:nvSpPr>
        <dsp:cNvPr id="0" name=""/>
        <dsp:cNvSpPr/>
      </dsp:nvSpPr>
      <dsp:spPr>
        <a:xfrm>
          <a:off x="237539" y="396062"/>
          <a:ext cx="1918664" cy="124285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US" sz="1200" b="1" kern="1200">
              <a:latin typeface="Arial" panose="020B0604020202020204" pitchFamily="34" charset="0"/>
              <a:cs typeface="Arial" panose="020B0604020202020204" pitchFamily="34" charset="0"/>
            </a:rPr>
            <a:t>High Interest</a:t>
          </a:r>
        </a:p>
        <a:p>
          <a:pPr marL="114300" lvl="1" indent="-114300" algn="l" defTabSz="533400">
            <a:lnSpc>
              <a:spcPct val="90000"/>
            </a:lnSpc>
            <a:spcBef>
              <a:spcPct val="0"/>
            </a:spcBef>
            <a:spcAft>
              <a:spcPct val="15000"/>
            </a:spcAft>
            <a:buChar char="•"/>
          </a:pPr>
          <a:r>
            <a:rPr lang="en-US" sz="1200" b="1" kern="1200">
              <a:latin typeface="Arial" panose="020B0604020202020204" pitchFamily="34" charset="0"/>
              <a:cs typeface="Arial" panose="020B0604020202020204" pitchFamily="34" charset="0"/>
            </a:rPr>
            <a:t>High Influence</a:t>
          </a:r>
        </a:p>
      </dsp:txBody>
      <dsp:txXfrm>
        <a:off x="264841" y="423364"/>
        <a:ext cx="1288461" cy="877540"/>
      </dsp:txXfrm>
    </dsp:sp>
    <dsp:sp modelId="{2DBD8598-D0E4-A844-8B13-ADB39D0CE4C9}">
      <dsp:nvSpPr>
        <dsp:cNvPr id="0" name=""/>
        <dsp:cNvSpPr/>
      </dsp:nvSpPr>
      <dsp:spPr>
        <a:xfrm>
          <a:off x="1022615" y="221384"/>
          <a:ext cx="1681744" cy="1681744"/>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endParaRPr lang="en-US" sz="1050" b="1" kern="1200">
            <a:solidFill>
              <a:srgbClr val="EE0000"/>
            </a:solidFill>
            <a:latin typeface="Arial" panose="020B0604020202020204" pitchFamily="34" charset="0"/>
            <a:cs typeface="Arial" panose="020B0604020202020204" pitchFamily="34" charset="0"/>
          </a:endParaRPr>
        </a:p>
        <a:p>
          <a:pPr marL="0" lvl="0" indent="0" algn="ctr" defTabSz="466725">
            <a:lnSpc>
              <a:spcPct val="90000"/>
            </a:lnSpc>
            <a:spcBef>
              <a:spcPct val="0"/>
            </a:spcBef>
            <a:spcAft>
              <a:spcPct val="35000"/>
            </a:spcAft>
            <a:buNone/>
          </a:pPr>
          <a:r>
            <a:rPr lang="en-US" sz="1050" b="1" kern="1200">
              <a:solidFill>
                <a:srgbClr val="FFFF00"/>
              </a:solidFill>
              <a:latin typeface="Arial" panose="020B0604020202020204" pitchFamily="34" charset="0"/>
              <a:cs typeface="Arial" panose="020B0604020202020204" pitchFamily="34" charset="0"/>
            </a:rPr>
            <a:t>Manage Most Thoroughly</a:t>
          </a:r>
        </a:p>
        <a:p>
          <a:pPr marL="0" lvl="0" indent="0" algn="l" defTabSz="466725">
            <a:lnSpc>
              <a:spcPct val="90000"/>
            </a:lnSpc>
            <a:spcBef>
              <a:spcPct val="0"/>
            </a:spcBef>
            <a:spcAft>
              <a:spcPct val="35000"/>
            </a:spcAft>
            <a:buNone/>
          </a:pPr>
          <a:r>
            <a:rPr lang="en-US" sz="900" b="1" kern="1200">
              <a:solidFill>
                <a:schemeClr val="bg1"/>
              </a:solidFill>
              <a:latin typeface="Arial" panose="020B0604020202020204" pitchFamily="34" charset="0"/>
              <a:cs typeface="Arial" panose="020B0604020202020204" pitchFamily="34" charset="0"/>
            </a:rPr>
            <a:t>Bracknell Forest Council</a:t>
          </a:r>
        </a:p>
        <a:p>
          <a:pPr marL="0" lvl="0" indent="0" algn="l" defTabSz="466725">
            <a:lnSpc>
              <a:spcPct val="90000"/>
            </a:lnSpc>
            <a:spcBef>
              <a:spcPct val="0"/>
            </a:spcBef>
            <a:spcAft>
              <a:spcPct val="35000"/>
            </a:spcAft>
            <a:buNone/>
          </a:pPr>
          <a:r>
            <a:rPr lang="en-US" sz="900" b="1" kern="1200">
              <a:solidFill>
                <a:schemeClr val="bg1"/>
              </a:solidFill>
              <a:latin typeface="Arial" panose="020B0604020202020204" pitchFamily="34" charset="0"/>
              <a:cs typeface="Arial" panose="020B0604020202020204" pitchFamily="34" charset="0"/>
            </a:rPr>
            <a:t>Housing Associstion</a:t>
          </a:r>
        </a:p>
        <a:p>
          <a:pPr marL="0" lvl="0" indent="0" algn="l" defTabSz="466725">
            <a:lnSpc>
              <a:spcPct val="90000"/>
            </a:lnSpc>
            <a:spcBef>
              <a:spcPct val="0"/>
            </a:spcBef>
            <a:spcAft>
              <a:spcPct val="35000"/>
            </a:spcAft>
            <a:buNone/>
          </a:pPr>
          <a:r>
            <a:rPr lang="en-US" sz="900" b="1" kern="1200">
              <a:solidFill>
                <a:schemeClr val="bg1"/>
              </a:solidFill>
              <a:latin typeface="Arial" panose="020B0604020202020204" pitchFamily="34" charset="0"/>
              <a:cs typeface="Arial" panose="020B0604020202020204" pitchFamily="34" charset="0"/>
            </a:rPr>
            <a:t>Project Sponsor</a:t>
          </a:r>
        </a:p>
        <a:p>
          <a:pPr marL="0" lvl="0" indent="0" algn="l" defTabSz="466725">
            <a:lnSpc>
              <a:spcPct val="90000"/>
            </a:lnSpc>
            <a:spcBef>
              <a:spcPct val="0"/>
            </a:spcBef>
            <a:spcAft>
              <a:spcPct val="35000"/>
            </a:spcAft>
            <a:buNone/>
          </a:pPr>
          <a:endParaRPr lang="en-US" sz="900" b="1" kern="1200">
            <a:solidFill>
              <a:schemeClr val="bg1"/>
            </a:solidFill>
            <a:latin typeface="Arial" panose="020B0604020202020204" pitchFamily="34" charset="0"/>
            <a:cs typeface="Arial" panose="020B0604020202020204" pitchFamily="34" charset="0"/>
          </a:endParaRPr>
        </a:p>
      </dsp:txBody>
      <dsp:txXfrm>
        <a:off x="1515186" y="713955"/>
        <a:ext cx="1189173" cy="1189173"/>
      </dsp:txXfrm>
    </dsp:sp>
    <dsp:sp modelId="{3F503ADB-C36E-864E-86A8-35700F472CB5}">
      <dsp:nvSpPr>
        <dsp:cNvPr id="0" name=""/>
        <dsp:cNvSpPr/>
      </dsp:nvSpPr>
      <dsp:spPr>
        <a:xfrm rot="5400000">
          <a:off x="2782039" y="221384"/>
          <a:ext cx="1681744" cy="1681744"/>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US" sz="1050" b="1" kern="1200">
              <a:solidFill>
                <a:srgbClr val="FFFF00"/>
              </a:solidFill>
              <a:latin typeface="Arial" panose="020B0604020202020204" pitchFamily="34" charset="0"/>
              <a:cs typeface="Arial" panose="020B0604020202020204" pitchFamily="34" charset="0"/>
            </a:rPr>
            <a:t>Keep Completely Informed</a:t>
          </a:r>
        </a:p>
        <a:p>
          <a:pPr marL="0" lvl="0" indent="0" algn="l" defTabSz="466725">
            <a:lnSpc>
              <a:spcPct val="90000"/>
            </a:lnSpc>
            <a:spcBef>
              <a:spcPct val="0"/>
            </a:spcBef>
            <a:spcAft>
              <a:spcPct val="35000"/>
            </a:spcAft>
            <a:buNone/>
          </a:pPr>
          <a:r>
            <a:rPr lang="en-US" sz="1000" b="1" kern="1200">
              <a:solidFill>
                <a:schemeClr val="bg1"/>
              </a:solidFill>
              <a:latin typeface="Arial" panose="020B0604020202020204" pitchFamily="34" charset="0"/>
              <a:cs typeface="Arial" panose="020B0604020202020204" pitchFamily="34" charset="0"/>
            </a:rPr>
            <a:t> Existing Residents</a:t>
          </a:r>
        </a:p>
        <a:p>
          <a:pPr marL="0" lvl="0" indent="0" algn="l" defTabSz="466725">
            <a:lnSpc>
              <a:spcPct val="90000"/>
            </a:lnSpc>
            <a:spcBef>
              <a:spcPct val="0"/>
            </a:spcBef>
            <a:spcAft>
              <a:spcPct val="35000"/>
            </a:spcAft>
            <a:buNone/>
          </a:pPr>
          <a:r>
            <a:rPr lang="en-US" sz="1000" b="1" kern="1200">
              <a:solidFill>
                <a:schemeClr val="bg1"/>
              </a:solidFill>
              <a:latin typeface="Arial" panose="020B0604020202020204" pitchFamily="34" charset="0"/>
              <a:cs typeface="Arial" panose="020B0604020202020204" pitchFamily="34" charset="0"/>
            </a:rPr>
            <a:t>Future Residents</a:t>
          </a:r>
        </a:p>
        <a:p>
          <a:pPr marL="0" lvl="0" indent="0" algn="l" defTabSz="466725">
            <a:lnSpc>
              <a:spcPct val="90000"/>
            </a:lnSpc>
            <a:spcBef>
              <a:spcPct val="0"/>
            </a:spcBef>
            <a:spcAft>
              <a:spcPct val="35000"/>
            </a:spcAft>
            <a:buNone/>
          </a:pPr>
          <a:r>
            <a:rPr lang="en-US" sz="1000" b="1" kern="1200">
              <a:solidFill>
                <a:schemeClr val="bg1"/>
              </a:solidFill>
              <a:latin typeface="Arial" panose="020B0604020202020204" pitchFamily="34" charset="0"/>
              <a:cs typeface="Arial" panose="020B0604020202020204" pitchFamily="34" charset="0"/>
            </a:rPr>
            <a:t>    Contractors</a:t>
          </a:r>
        </a:p>
        <a:p>
          <a:pPr marL="0" lvl="0" indent="0" algn="l" defTabSz="466725">
            <a:lnSpc>
              <a:spcPct val="90000"/>
            </a:lnSpc>
            <a:spcBef>
              <a:spcPct val="0"/>
            </a:spcBef>
            <a:spcAft>
              <a:spcPct val="35000"/>
            </a:spcAft>
            <a:buNone/>
          </a:pPr>
          <a:endParaRPr lang="en-US" sz="1000" b="1" kern="1200">
            <a:solidFill>
              <a:schemeClr val="bg1"/>
            </a:solidFill>
            <a:latin typeface="Arial" panose="020B0604020202020204" pitchFamily="34" charset="0"/>
            <a:cs typeface="Arial" panose="020B0604020202020204" pitchFamily="34" charset="0"/>
          </a:endParaRPr>
        </a:p>
      </dsp:txBody>
      <dsp:txXfrm rot="-5400000">
        <a:off x="2782039" y="713955"/>
        <a:ext cx="1189173" cy="1189173"/>
      </dsp:txXfrm>
    </dsp:sp>
    <dsp:sp modelId="{4A97C36E-66BF-C14B-94C6-AEB4742853B4}">
      <dsp:nvSpPr>
        <dsp:cNvPr id="0" name=""/>
        <dsp:cNvSpPr/>
      </dsp:nvSpPr>
      <dsp:spPr>
        <a:xfrm rot="10800000">
          <a:off x="2782039" y="1980807"/>
          <a:ext cx="1681744" cy="1681744"/>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endParaRPr lang="en-US" sz="1050" b="1" kern="1200">
            <a:solidFill>
              <a:srgbClr val="FFFF00"/>
            </a:solidFill>
            <a:latin typeface="Arial" panose="020B0604020202020204" pitchFamily="34" charset="0"/>
            <a:cs typeface="Arial" panose="020B0604020202020204" pitchFamily="34" charset="0"/>
          </a:endParaRPr>
        </a:p>
        <a:p>
          <a:pPr marL="0" lvl="0" indent="0" algn="ctr" defTabSz="466725">
            <a:lnSpc>
              <a:spcPct val="90000"/>
            </a:lnSpc>
            <a:spcBef>
              <a:spcPct val="0"/>
            </a:spcBef>
            <a:spcAft>
              <a:spcPct val="35000"/>
            </a:spcAft>
            <a:buNone/>
          </a:pPr>
          <a:r>
            <a:rPr lang="en-US" sz="1050" b="1" kern="1200">
              <a:solidFill>
                <a:srgbClr val="FFFF00"/>
              </a:solidFill>
              <a:latin typeface="Arial" panose="020B0604020202020204" pitchFamily="34" charset="0"/>
              <a:cs typeface="Arial" panose="020B0604020202020204" pitchFamily="34" charset="0"/>
            </a:rPr>
            <a:t>Minimal but Regular Engagement</a:t>
          </a:r>
        </a:p>
        <a:p>
          <a:pPr marL="0" lvl="0" indent="0" algn="l" defTabSz="466725">
            <a:lnSpc>
              <a:spcPct val="90000"/>
            </a:lnSpc>
            <a:spcBef>
              <a:spcPct val="0"/>
            </a:spcBef>
            <a:spcAft>
              <a:spcPct val="35000"/>
            </a:spcAft>
            <a:buNone/>
          </a:pPr>
          <a:r>
            <a:rPr lang="en-US" sz="1000" b="1" kern="1200">
              <a:solidFill>
                <a:schemeClr val="bg1"/>
              </a:solidFill>
              <a:latin typeface="Arial" panose="020B0604020202020204" pitchFamily="34" charset="0"/>
              <a:cs typeface="Arial" panose="020B0604020202020204" pitchFamily="34" charset="0"/>
            </a:rPr>
            <a:t>Local Businesses</a:t>
          </a:r>
        </a:p>
        <a:p>
          <a:pPr marL="0" lvl="0" indent="0" algn="l" defTabSz="466725">
            <a:lnSpc>
              <a:spcPct val="90000"/>
            </a:lnSpc>
            <a:spcBef>
              <a:spcPct val="0"/>
            </a:spcBef>
            <a:spcAft>
              <a:spcPct val="35000"/>
            </a:spcAft>
            <a:buNone/>
          </a:pPr>
          <a:r>
            <a:rPr lang="en-US" sz="1000" b="1" kern="1200">
              <a:solidFill>
                <a:schemeClr val="bg1"/>
              </a:solidFill>
              <a:latin typeface="Arial" panose="020B0604020202020204" pitchFamily="34" charset="0"/>
              <a:cs typeface="Arial" panose="020B0604020202020204" pitchFamily="34" charset="0"/>
            </a:rPr>
            <a:t>General Public</a:t>
          </a:r>
        </a:p>
        <a:p>
          <a:pPr marL="0" lvl="0" indent="0" algn="l" defTabSz="466725">
            <a:lnSpc>
              <a:spcPct val="90000"/>
            </a:lnSpc>
            <a:spcBef>
              <a:spcPct val="0"/>
            </a:spcBef>
            <a:spcAft>
              <a:spcPct val="35000"/>
            </a:spcAft>
            <a:buNone/>
          </a:pPr>
          <a:r>
            <a:rPr lang="en-US" sz="1000" b="1" kern="1200">
              <a:solidFill>
                <a:schemeClr val="bg1"/>
              </a:solidFill>
              <a:latin typeface="Arial" panose="020B0604020202020204" pitchFamily="34" charset="0"/>
              <a:cs typeface="Arial" panose="020B0604020202020204" pitchFamily="34" charset="0"/>
            </a:rPr>
            <a:t>Future Residents</a:t>
          </a:r>
        </a:p>
      </dsp:txBody>
      <dsp:txXfrm rot="10800000">
        <a:off x="2782039" y="1980807"/>
        <a:ext cx="1189173" cy="1189173"/>
      </dsp:txXfrm>
    </dsp:sp>
    <dsp:sp modelId="{8343AC07-EC75-494C-9076-C8C3593E1B5B}">
      <dsp:nvSpPr>
        <dsp:cNvPr id="0" name=""/>
        <dsp:cNvSpPr/>
      </dsp:nvSpPr>
      <dsp:spPr>
        <a:xfrm rot="16200000">
          <a:off x="1022615" y="1980807"/>
          <a:ext cx="1681744" cy="1681744"/>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US" sz="1050" b="1" kern="1200">
              <a:solidFill>
                <a:srgbClr val="FFFF00"/>
              </a:solidFill>
              <a:latin typeface="Arial" panose="020B0604020202020204" pitchFamily="34" charset="0"/>
              <a:cs typeface="Arial" panose="020B0604020202020204" pitchFamily="34" charset="0"/>
            </a:rPr>
            <a:t>Anticipate and Meet Needs</a:t>
          </a:r>
        </a:p>
        <a:p>
          <a:pPr marL="0" lvl="0" indent="0" algn="l" defTabSz="466725">
            <a:lnSpc>
              <a:spcPct val="90000"/>
            </a:lnSpc>
            <a:spcBef>
              <a:spcPct val="0"/>
            </a:spcBef>
            <a:spcAft>
              <a:spcPct val="35000"/>
            </a:spcAft>
            <a:buNone/>
          </a:pPr>
          <a:r>
            <a:rPr lang="en-US" sz="1050" b="1" kern="1200">
              <a:solidFill>
                <a:schemeClr val="bg1"/>
              </a:solidFill>
              <a:latin typeface="Arial" panose="020B0604020202020204" pitchFamily="34" charset="0"/>
              <a:cs typeface="Arial" panose="020B0604020202020204" pitchFamily="34" charset="0"/>
            </a:rPr>
            <a:t>Environmental Regulators</a:t>
          </a:r>
        </a:p>
        <a:p>
          <a:pPr marL="0" lvl="0" indent="0" algn="l" defTabSz="466725">
            <a:lnSpc>
              <a:spcPct val="90000"/>
            </a:lnSpc>
            <a:spcBef>
              <a:spcPct val="0"/>
            </a:spcBef>
            <a:spcAft>
              <a:spcPct val="35000"/>
            </a:spcAft>
            <a:buNone/>
          </a:pPr>
          <a:r>
            <a:rPr lang="en-US" sz="1050" b="1" kern="1200">
              <a:solidFill>
                <a:schemeClr val="bg1"/>
              </a:solidFill>
              <a:latin typeface="Arial" panose="020B0604020202020204" pitchFamily="34" charset="0"/>
              <a:cs typeface="Arial" panose="020B0604020202020204" pitchFamily="34" charset="0"/>
            </a:rPr>
            <a:t>Planning Authority</a:t>
          </a:r>
        </a:p>
      </dsp:txBody>
      <dsp:txXfrm rot="5400000">
        <a:off x="1515186" y="1980807"/>
        <a:ext cx="1189173" cy="1189173"/>
      </dsp:txXfrm>
    </dsp:sp>
    <dsp:sp modelId="{C79C2E9B-BAF4-794A-A069-34ACBDEFF681}">
      <dsp:nvSpPr>
        <dsp:cNvPr id="0" name=""/>
        <dsp:cNvSpPr/>
      </dsp:nvSpPr>
      <dsp:spPr>
        <a:xfrm>
          <a:off x="2452875" y="1675012"/>
          <a:ext cx="580648" cy="339714"/>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0FD0AD1-F763-4F4A-8708-3CFCBD21F567}">
      <dsp:nvSpPr>
        <dsp:cNvPr id="0" name=""/>
        <dsp:cNvSpPr/>
      </dsp:nvSpPr>
      <dsp:spPr>
        <a:xfrm rot="10800000">
          <a:off x="2452875" y="1868931"/>
          <a:ext cx="580648" cy="340270"/>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13468C-D0C6-D14D-8F02-1A9B43FA61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676</TotalTime>
  <Pages>16</Pages>
  <Words>3829</Words>
  <Characters>21830</Characters>
  <Application>Microsoft Office Word</Application>
  <DocSecurity>0</DocSecurity>
  <Lines>181</Lines>
  <Paragraphs>51</Paragraphs>
  <ScaleCrop>false</ScaleCrop>
  <Company/>
  <LinksUpToDate>false</LinksUpToDate>
  <CharactersWithSpaces>25608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chris asis</cp:lastModifiedBy>
  <cp:revision>482</cp:revision>
  <dcterms:created xsi:type="dcterms:W3CDTF">2026-03-14T11:05:00Z</dcterms:created>
  <dcterms:modified xsi:type="dcterms:W3CDTF">2026-04-05T21:38:00Z</dcterms:modified>
</cp:coreProperties>
</file>