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04A27" w14:textId="057D9FFA" w:rsidR="00B62048" w:rsidRDefault="004D5EBD" w:rsidP="009F4F9E">
      <w:pPr>
        <w:pStyle w:val="COVERPAGETEXT"/>
      </w:pPr>
      <w:r>
        <w:rPr>
          <w:noProof/>
        </w:rPr>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512F439D" w:rsidR="00AD6D75" w:rsidRPr="00931620" w:rsidRDefault="00F97650" w:rsidP="009F4F9E">
      <w:pPr>
        <w:pStyle w:val="COVERPAGETEXT"/>
      </w:pPr>
      <w:r>
        <w:fldChar w:fldCharType="begin">
          <w:ffData>
            <w:name w:val=""/>
            <w:enabled/>
            <w:calcOnExit w:val="0"/>
            <w:statusText w:type="text" w:val="Click in the shaded area and enter School"/>
            <w:textInput>
              <w:default w:val="University of Wales Trinity Saint David"/>
            </w:textInput>
          </w:ffData>
        </w:fldChar>
      </w:r>
      <w:r>
        <w:instrText xml:space="preserve"> FORMTEXT </w:instrText>
      </w:r>
      <w:r>
        <w:fldChar w:fldCharType="separate"/>
      </w:r>
      <w:r>
        <w:rPr>
          <w:noProof/>
        </w:rPr>
        <w:t>University of Wales Trinity Saint David</w:t>
      </w:r>
      <w:r>
        <w:fldChar w:fldCharType="end"/>
      </w:r>
    </w:p>
    <w:p w14:paraId="1288F499" w14:textId="4AAD6DFF" w:rsidR="00AD6D75" w:rsidRPr="00931620" w:rsidRDefault="00F97650" w:rsidP="009F4F9E">
      <w:pPr>
        <w:pStyle w:val="COVERPAGETEXT"/>
      </w:pPr>
      <w:r>
        <w:fldChar w:fldCharType="begin">
          <w:ffData>
            <w:name w:val=""/>
            <w:enabled/>
            <w:calcOnExit w:val="0"/>
            <w:statusText w:type="text" w:val="Click in the shaded area and enter School"/>
            <w:textInput>
              <w:default w:val="Technical Authoring"/>
            </w:textInput>
          </w:ffData>
        </w:fldChar>
      </w:r>
      <w:r>
        <w:instrText xml:space="preserve"> FORMTEXT </w:instrText>
      </w:r>
      <w:r>
        <w:fldChar w:fldCharType="separate"/>
      </w:r>
      <w:r>
        <w:rPr>
          <w:noProof/>
        </w:rPr>
        <w:t>Technical Authoring</w:t>
      </w:r>
      <w:r>
        <w:fldChar w:fldCharType="end"/>
      </w:r>
    </w:p>
    <w:p w14:paraId="78978AD7" w14:textId="77777777" w:rsidR="00FB6B73" w:rsidRPr="00931620" w:rsidRDefault="00FB6B73" w:rsidP="009F4F9E">
      <w:pPr>
        <w:pStyle w:val="COVERPAGETEXT"/>
      </w:pPr>
    </w:p>
    <w:p w14:paraId="68B64CF8" w14:textId="5BDC89C8" w:rsidR="00AD6D75" w:rsidRPr="00931620" w:rsidRDefault="00F97650" w:rsidP="009F4F9E">
      <w:pPr>
        <w:pStyle w:val="COVERPAGETEXT"/>
      </w:pPr>
      <w:r>
        <w:fldChar w:fldCharType="begin">
          <w:ffData>
            <w:name w:val=""/>
            <w:enabled/>
            <w:calcOnExit w:val="0"/>
            <w:statusText w:type="text" w:val="Click in the shaded area and type in the award for which the thesis is submitted (i.e MSc, PhD)"/>
            <w:textInput>
              <w:default w:val="Ordnance, Munitions and Explosives Bachelor of Engineering Programme (BEng)"/>
            </w:textInput>
          </w:ffData>
        </w:fldChar>
      </w:r>
      <w:r>
        <w:instrText xml:space="preserve"> FORMTEXT </w:instrText>
      </w:r>
      <w:r>
        <w:fldChar w:fldCharType="separate"/>
      </w:r>
      <w:r>
        <w:rPr>
          <w:noProof/>
        </w:rPr>
        <w:t>Ordnance, Munitions and Explosives Bachelor of Engineering Programme (BEng)</w:t>
      </w:r>
      <w:r>
        <w:fldChar w:fldCharType="end"/>
      </w:r>
    </w:p>
    <w:p w14:paraId="6CAC073B" w14:textId="77777777" w:rsidR="00AD6D75" w:rsidRPr="00931620" w:rsidRDefault="00AD6D75" w:rsidP="009F4F9E">
      <w:pPr>
        <w:pStyle w:val="COVERPAGETEXT"/>
      </w:pPr>
    </w:p>
    <w:p w14:paraId="1E9E5CF2" w14:textId="4AEE930D" w:rsidR="00AD6D75" w:rsidRPr="00931620" w:rsidRDefault="00AD6D75" w:rsidP="009F4F9E">
      <w:pPr>
        <w:pStyle w:val="COVERPAGETEXT"/>
      </w:pPr>
      <w:r>
        <w:t>Academic Yea</w:t>
      </w:r>
      <w:r w:rsidR="00C14C7F">
        <w:t>r:</w:t>
      </w:r>
      <w:r>
        <w:t xml:space="preserve"> </w:t>
      </w:r>
      <w:r w:rsidR="00F97650">
        <w:fldChar w:fldCharType="begin">
          <w:ffData>
            <w:name w:val=""/>
            <w:enabled/>
            <w:calcOnExit w:val="0"/>
            <w:textInput>
              <w:default w:val="2021"/>
            </w:textInput>
          </w:ffData>
        </w:fldChar>
      </w:r>
      <w:r w:rsidR="00F97650">
        <w:instrText xml:space="preserve"> FORMTEXT </w:instrText>
      </w:r>
      <w:r w:rsidR="00F97650">
        <w:fldChar w:fldCharType="separate"/>
      </w:r>
      <w:r w:rsidR="00F97650">
        <w:rPr>
          <w:noProof/>
        </w:rPr>
        <w:t>2021</w:t>
      </w:r>
      <w:r w:rsidR="00F97650">
        <w:fldChar w:fldCharType="end"/>
      </w:r>
      <w:r>
        <w:t xml:space="preserve"> -</w:t>
      </w:r>
      <w:r w:rsidRPr="00931620">
        <w:t xml:space="preserve"> </w:t>
      </w:r>
      <w:r w:rsidR="00F97650">
        <w:fldChar w:fldCharType="begin">
          <w:ffData>
            <w:name w:val=""/>
            <w:enabled/>
            <w:calcOnExit w:val="0"/>
            <w:textInput>
              <w:default w:val="2026"/>
            </w:textInput>
          </w:ffData>
        </w:fldChar>
      </w:r>
      <w:r w:rsidR="00F97650">
        <w:instrText xml:space="preserve"> FORMTEXT </w:instrText>
      </w:r>
      <w:r w:rsidR="00F97650">
        <w:fldChar w:fldCharType="separate"/>
      </w:r>
      <w:r w:rsidR="00F97650">
        <w:rPr>
          <w:noProof/>
        </w:rPr>
        <w:t>2026</w:t>
      </w:r>
      <w:r w:rsidR="00F97650">
        <w:fldChar w:fldCharType="end"/>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53CD0C5D" w:rsidR="004A1164" w:rsidRPr="00BB05A0" w:rsidRDefault="00203E97" w:rsidP="004A1164">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Craig Maclellan"/>
            </w:textInput>
          </w:ffData>
        </w:fldChar>
      </w:r>
      <w:r>
        <w:instrText xml:space="preserve"> FORMTEXT </w:instrText>
      </w:r>
      <w:r>
        <w:fldChar w:fldCharType="separate"/>
      </w:r>
      <w:r>
        <w:rPr>
          <w:noProof/>
        </w:rPr>
        <w:t>Craig Maclellan</w:t>
      </w:r>
      <w:r>
        <w:fldChar w:fldCharType="end"/>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47845093" w:rsidR="00AD6D75" w:rsidRPr="00931620" w:rsidRDefault="00203E97" w:rsidP="009F4F9E">
      <w:pPr>
        <w:pStyle w:val="COVERPAGETEXT"/>
      </w:pPr>
      <w:r>
        <w:fldChar w:fldCharType="begin">
          <w:ffData>
            <w:name w:val=""/>
            <w:enabled/>
            <w:calcOnExit w:val="0"/>
            <w:statusText w:type="text" w:val="Click in the shaded area and enter the title of the work"/>
            <w:textInput>
              <w:default w:val="The performance of the longbow against plate armour at the Battle of Agincourt"/>
              <w:format w:val="FIRST CAPITAL"/>
            </w:textInput>
          </w:ffData>
        </w:fldChar>
      </w:r>
      <w:r>
        <w:instrText xml:space="preserve"> FORMTEXT </w:instrText>
      </w:r>
      <w:r>
        <w:fldChar w:fldCharType="separate"/>
      </w:r>
      <w:r>
        <w:rPr>
          <w:noProof/>
        </w:rPr>
        <w:t>The performance of the longbow against plate armour at the Battle of Agincourt</w:t>
      </w:r>
      <w:r>
        <w:fldChar w:fldCharType="end"/>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34038026" w:rsidR="00AD6D75" w:rsidRDefault="00AD6D75" w:rsidP="009F4F9E">
      <w:pPr>
        <w:pStyle w:val="COVERPAGETEXT"/>
      </w:pPr>
      <w:r w:rsidRPr="00931620">
        <w:t>Supervisor:</w:t>
      </w:r>
      <w:r>
        <w:tab/>
      </w:r>
      <w:bookmarkStart w:id="0" w:name="Text1"/>
      <w:r>
        <w:t xml:space="preserve"> </w:t>
      </w:r>
      <w:bookmarkEnd w:id="0"/>
      <w:r w:rsidR="00203E97">
        <w:fldChar w:fldCharType="begin">
          <w:ffData>
            <w:name w:val=""/>
            <w:enabled/>
            <w:calcOnExit w:val="0"/>
            <w:textInput>
              <w:default w:val="Gareth Collett"/>
              <w:format w:val="FIRST CAPITAL"/>
            </w:textInput>
          </w:ffData>
        </w:fldChar>
      </w:r>
      <w:r w:rsidR="00203E97">
        <w:instrText xml:space="preserve"> FORMTEXT </w:instrText>
      </w:r>
      <w:r w:rsidR="00203E97">
        <w:fldChar w:fldCharType="separate"/>
      </w:r>
      <w:r w:rsidR="00203E97">
        <w:rPr>
          <w:noProof/>
        </w:rPr>
        <w:t>Gareth Collett</w:t>
      </w:r>
      <w:r w:rsidR="00203E97">
        <w:fldChar w:fldCharType="end"/>
      </w:r>
    </w:p>
    <w:p w14:paraId="6038791B" w14:textId="47342AB8" w:rsidR="007F186D" w:rsidRDefault="007F186D" w:rsidP="007F186D">
      <w:pPr>
        <w:pStyle w:val="COVERPAGETEXT"/>
        <w:tabs>
          <w:tab w:val="right" w:pos="2835"/>
          <w:tab w:val="left" w:pos="3261"/>
        </w:tabs>
      </w:pPr>
      <w:r>
        <w:t xml:space="preserve">Associate Supervisor: </w:t>
      </w:r>
      <w:r w:rsidR="00203E97">
        <w:fldChar w:fldCharType="begin">
          <w:ffData>
            <w:name w:val=""/>
            <w:enabled/>
            <w:calcOnExit w:val="0"/>
            <w:textInput>
              <w:default w:val="David Holley"/>
              <w:format w:val="FIRST CAPITAL"/>
            </w:textInput>
          </w:ffData>
        </w:fldChar>
      </w:r>
      <w:r w:rsidR="00203E97">
        <w:instrText xml:space="preserve"> FORMTEXT </w:instrText>
      </w:r>
      <w:r w:rsidR="00203E97">
        <w:fldChar w:fldCharType="separate"/>
      </w:r>
      <w:r w:rsidR="00203E97">
        <w:rPr>
          <w:noProof/>
        </w:rPr>
        <w:t>David Holley</w:t>
      </w:r>
      <w:r w:rsidR="00203E97">
        <w:fldChar w:fldCharType="end"/>
      </w:r>
    </w:p>
    <w:p w14:paraId="718AE18A" w14:textId="7BBDA29E" w:rsidR="00AD6D75" w:rsidRPr="00931620" w:rsidRDefault="00EE6893" w:rsidP="009F4F9E">
      <w:pPr>
        <w:pStyle w:val="COVERPAGETEXT"/>
      </w:pPr>
      <w:r>
        <w:fldChar w:fldCharType="begin">
          <w:ffData>
            <w:name w:val=""/>
            <w:enabled/>
            <w:calcOnExit w:val="0"/>
            <w:textInput>
              <w:default w:val="December 2023"/>
              <w:format w:val="TITLE CASE"/>
            </w:textInput>
          </w:ffData>
        </w:fldChar>
      </w:r>
      <w:r>
        <w:instrText xml:space="preserve"> FORMTEXT </w:instrText>
      </w:r>
      <w:r>
        <w:fldChar w:fldCharType="separate"/>
      </w:r>
      <w:r>
        <w:rPr>
          <w:noProof/>
        </w:rPr>
        <w:t>December 2023</w:t>
      </w:r>
      <w:r>
        <w:fldChar w:fldCharType="end"/>
      </w:r>
    </w:p>
    <w:p w14:paraId="006ED54E" w14:textId="77777777" w:rsidR="00AD6D75" w:rsidRDefault="00AD6D75" w:rsidP="00E71C90">
      <w:pPr>
        <w:pStyle w:val="COVERPAGETEXT"/>
      </w:pPr>
    </w:p>
    <w:p w14:paraId="2DF78A0B" w14:textId="77777777" w:rsidR="00667926" w:rsidRDefault="00667926" w:rsidP="00E71C90">
      <w:pPr>
        <w:pStyle w:val="COVERPAGETEXT"/>
      </w:pPr>
    </w:p>
    <w:p w14:paraId="6EA6BD38" w14:textId="77777777" w:rsidR="00667926" w:rsidRDefault="00667926" w:rsidP="00E71C90">
      <w:pPr>
        <w:pStyle w:val="COVERPAGETEXT"/>
      </w:pPr>
    </w:p>
    <w:p w14:paraId="25FC419B" w14:textId="77777777" w:rsidR="00404309" w:rsidRPr="00931620" w:rsidRDefault="00404309" w:rsidP="00E71C90">
      <w:pPr>
        <w:pStyle w:val="COVERPAGETEXT"/>
      </w:pPr>
    </w:p>
    <w:p w14:paraId="36F9C350" w14:textId="06033623" w:rsidR="00AD6D75" w:rsidRPr="00667926" w:rsidRDefault="00AD6D75" w:rsidP="009F4F9E">
      <w:pPr>
        <w:pStyle w:val="COVERPAGETEXT"/>
        <w:rPr>
          <w:sz w:val="22"/>
          <w:szCs w:val="22"/>
        </w:rPr>
      </w:pPr>
      <w:r w:rsidRPr="00667926">
        <w:rPr>
          <w:sz w:val="22"/>
          <w:szCs w:val="22"/>
        </w:rPr>
        <w:t xml:space="preserve">This thesis is submitted in partial fulfilment of the requirements for the degree of </w:t>
      </w:r>
      <w:r w:rsidR="00F97650" w:rsidRPr="00667926">
        <w:rPr>
          <w:sz w:val="22"/>
          <w:szCs w:val="22"/>
        </w:rPr>
        <w:fldChar w:fldCharType="begin">
          <w:ffData>
            <w:name w:val="Text2"/>
            <w:enabled/>
            <w:calcOnExit w:val="0"/>
            <w:textInput>
              <w:default w:val="Ordnance, Munitions and Explosives (Safety)"/>
            </w:textInput>
          </w:ffData>
        </w:fldChar>
      </w:r>
      <w:bookmarkStart w:id="1" w:name="Text2"/>
      <w:r w:rsidR="00F97650" w:rsidRPr="00667926">
        <w:rPr>
          <w:sz w:val="22"/>
          <w:szCs w:val="22"/>
        </w:rPr>
        <w:instrText xml:space="preserve"> FORMTEXT </w:instrText>
      </w:r>
      <w:r w:rsidR="00F97650" w:rsidRPr="00667926">
        <w:rPr>
          <w:sz w:val="22"/>
          <w:szCs w:val="22"/>
        </w:rPr>
      </w:r>
      <w:r w:rsidR="00F97650" w:rsidRPr="00667926">
        <w:rPr>
          <w:sz w:val="22"/>
          <w:szCs w:val="22"/>
        </w:rPr>
        <w:fldChar w:fldCharType="separate"/>
      </w:r>
      <w:r w:rsidR="00F97650" w:rsidRPr="00667926">
        <w:rPr>
          <w:noProof/>
          <w:sz w:val="22"/>
          <w:szCs w:val="22"/>
        </w:rPr>
        <w:t>Ordnance, Munitions and Explosives (Safety)</w:t>
      </w:r>
      <w:r w:rsidR="00F97650" w:rsidRPr="00667926">
        <w:rPr>
          <w:sz w:val="22"/>
          <w:szCs w:val="22"/>
        </w:rPr>
        <w:fldChar w:fldCharType="end"/>
      </w:r>
      <w:bookmarkEnd w:id="1"/>
    </w:p>
    <w:p w14:paraId="26C6B3D3" w14:textId="6E57B851" w:rsidR="00AD6D75" w:rsidRPr="00667926" w:rsidRDefault="00AD6D75" w:rsidP="009F4F9E">
      <w:pPr>
        <w:pStyle w:val="COVERPAGETEXT"/>
        <w:rPr>
          <w:b/>
          <w:i/>
          <w:sz w:val="18"/>
          <w:szCs w:val="18"/>
        </w:rPr>
      </w:pPr>
    </w:p>
    <w:p w14:paraId="2FED69D7" w14:textId="77777777" w:rsidR="00AD6D75" w:rsidRPr="00667926" w:rsidRDefault="00AD6D75" w:rsidP="009F4F9E">
      <w:pPr>
        <w:pStyle w:val="COVERPAGETEXT"/>
        <w:rPr>
          <w:sz w:val="22"/>
          <w:szCs w:val="22"/>
        </w:rPr>
      </w:pPr>
    </w:p>
    <w:p w14:paraId="42021BD2" w14:textId="471BDF0E" w:rsidR="00AD6D75" w:rsidRPr="00667926" w:rsidRDefault="00AD6D75" w:rsidP="009F4F9E">
      <w:pPr>
        <w:pStyle w:val="COVERPAGETEXT"/>
        <w:rPr>
          <w:sz w:val="22"/>
          <w:szCs w:val="22"/>
        </w:rPr>
      </w:pPr>
      <w:r w:rsidRPr="00667926">
        <w:rPr>
          <w:sz w:val="22"/>
          <w:szCs w:val="22"/>
        </w:rPr>
        <w:t xml:space="preserve">© </w:t>
      </w:r>
      <w:r w:rsidR="004D5EBD" w:rsidRPr="00667926">
        <w:rPr>
          <w:sz w:val="22"/>
          <w:szCs w:val="22"/>
        </w:rPr>
        <w:t>UWTSD</w:t>
      </w:r>
      <w:r w:rsidRPr="00667926">
        <w:rPr>
          <w:sz w:val="22"/>
          <w:szCs w:val="22"/>
        </w:rPr>
        <w:t xml:space="preserve"> </w:t>
      </w:r>
      <w:r w:rsidR="00203E97" w:rsidRPr="00667926">
        <w:rPr>
          <w:sz w:val="22"/>
          <w:szCs w:val="22"/>
        </w:rPr>
        <w:fldChar w:fldCharType="begin">
          <w:ffData>
            <w:name w:val=""/>
            <w:enabled/>
            <w:calcOnExit w:val="0"/>
            <w:textInput>
              <w:default w:val="2023"/>
            </w:textInput>
          </w:ffData>
        </w:fldChar>
      </w:r>
      <w:r w:rsidR="00203E97" w:rsidRPr="00667926">
        <w:rPr>
          <w:sz w:val="22"/>
          <w:szCs w:val="22"/>
        </w:rPr>
        <w:instrText xml:space="preserve"> FORMTEXT </w:instrText>
      </w:r>
      <w:r w:rsidR="00203E97" w:rsidRPr="00667926">
        <w:rPr>
          <w:sz w:val="22"/>
          <w:szCs w:val="22"/>
        </w:rPr>
      </w:r>
      <w:r w:rsidR="00203E97" w:rsidRPr="00667926">
        <w:rPr>
          <w:sz w:val="22"/>
          <w:szCs w:val="22"/>
        </w:rPr>
        <w:fldChar w:fldCharType="separate"/>
      </w:r>
      <w:r w:rsidR="00203E97" w:rsidRPr="00667926">
        <w:rPr>
          <w:noProof/>
          <w:sz w:val="22"/>
          <w:szCs w:val="22"/>
        </w:rPr>
        <w:t>2023</w:t>
      </w:r>
      <w:r w:rsidR="00203E97" w:rsidRPr="00667926">
        <w:rPr>
          <w:sz w:val="22"/>
          <w:szCs w:val="22"/>
        </w:rPr>
        <w:fldChar w:fldCharType="end"/>
      </w:r>
      <w:r w:rsidRPr="00667926">
        <w:rPr>
          <w:sz w:val="22"/>
          <w:szCs w:val="22"/>
        </w:rPr>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2" w:name="_Toc129338450"/>
      <w:bookmarkStart w:id="3" w:name="_Toc153451397"/>
      <w:bookmarkStart w:id="4" w:name="_Toc290554218"/>
      <w:bookmarkStart w:id="5" w:name="_Toc299621183"/>
      <w:bookmarkStart w:id="6" w:name="_Toc299631411"/>
      <w:bookmarkStart w:id="7" w:name="_Toc299631471"/>
      <w:bookmarkStart w:id="8" w:name="_Toc299631561"/>
      <w:bookmarkStart w:id="9" w:name="_Toc299631638"/>
      <w:r>
        <w:lastRenderedPageBreak/>
        <w:t>A</w:t>
      </w:r>
      <w:r w:rsidR="005E3ACA">
        <w:t>cademic integrity declaration</w:t>
      </w:r>
      <w:bookmarkEnd w:id="2"/>
      <w:bookmarkEnd w:id="3"/>
    </w:p>
    <w:p w14:paraId="287E2C73" w14:textId="77777777" w:rsidR="0088087A" w:rsidRDefault="0088087A" w:rsidP="0088087A">
      <w:r w:rsidRPr="000B034E">
        <w:t>I declare that</w:t>
      </w:r>
      <w:r>
        <w:t>:</w:t>
      </w:r>
    </w:p>
    <w:p w14:paraId="0B7C0C3A" w14:textId="77777777" w:rsidR="0088087A" w:rsidRDefault="0088087A" w:rsidP="00A33DA5">
      <w:pPr>
        <w:pStyle w:val="ListParagraph"/>
        <w:numPr>
          <w:ilvl w:val="0"/>
          <w:numId w:val="26"/>
        </w:numPr>
        <w:jc w:val="left"/>
      </w:pPr>
      <w:r>
        <w:t>t</w:t>
      </w:r>
      <w:r w:rsidRPr="000B034E">
        <w:t xml:space="preserve">he thesis submitted has been written by </w:t>
      </w:r>
      <w:r>
        <w:t>me</w:t>
      </w:r>
      <w:r w:rsidRPr="000B034E">
        <w:t xml:space="preserve"> alone</w:t>
      </w:r>
      <w:r>
        <w:t>.</w:t>
      </w:r>
    </w:p>
    <w:p w14:paraId="30EDB562" w14:textId="77777777" w:rsidR="0088087A" w:rsidRDefault="0088087A" w:rsidP="00A33DA5">
      <w:pPr>
        <w:pStyle w:val="ListParagraph"/>
        <w:numPr>
          <w:ilvl w:val="0"/>
          <w:numId w:val="26"/>
        </w:numPr>
        <w:jc w:val="left"/>
      </w:pPr>
      <w:r>
        <w:t>t</w:t>
      </w:r>
      <w:r w:rsidRPr="000B034E">
        <w:t>he thesis submitted has not been previously submitted to this university or any other</w:t>
      </w:r>
      <w:r>
        <w:t>.</w:t>
      </w:r>
    </w:p>
    <w:p w14:paraId="2A543FCD" w14:textId="77777777" w:rsidR="0088087A" w:rsidRDefault="0088087A" w:rsidP="00A33DA5">
      <w:pPr>
        <w:pStyle w:val="ListParagraph"/>
        <w:numPr>
          <w:ilvl w:val="0"/>
          <w:numId w:val="26"/>
        </w:numPr>
        <w:jc w:val="left"/>
      </w:pPr>
      <w:r w:rsidRPr="000B034E">
        <w:t>that all content, including primary and/or secondary data, is true to the best of my knowledge</w:t>
      </w:r>
      <w:r>
        <w:t>.</w:t>
      </w:r>
    </w:p>
    <w:p w14:paraId="7D207515" w14:textId="77777777" w:rsidR="0088087A" w:rsidRDefault="0088087A" w:rsidP="00A33DA5">
      <w:pPr>
        <w:pStyle w:val="ListParagraph"/>
        <w:numPr>
          <w:ilvl w:val="0"/>
          <w:numId w:val="26"/>
        </w:numPr>
        <w:jc w:val="left"/>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10" w:name="_Toc153451398"/>
      <w:r w:rsidRPr="006B4213">
        <w:lastRenderedPageBreak/>
        <w:t>Abstract</w:t>
      </w:r>
      <w:bookmarkEnd w:id="4"/>
      <w:bookmarkEnd w:id="5"/>
      <w:bookmarkEnd w:id="6"/>
      <w:bookmarkEnd w:id="7"/>
      <w:bookmarkEnd w:id="8"/>
      <w:bookmarkEnd w:id="9"/>
      <w:bookmarkEnd w:id="10"/>
    </w:p>
    <w:p w14:paraId="4AF08AEA" w14:textId="5986445B" w:rsidR="00EC71B5" w:rsidRDefault="00EC71B5" w:rsidP="00EC71B5">
      <w:r>
        <w:t>The Battle of Agincourt</w:t>
      </w:r>
      <w:r w:rsidR="007C4FF9">
        <w:t xml:space="preserve"> was </w:t>
      </w:r>
      <w:r>
        <w:t>a pivotal event in medieval warfare</w:t>
      </w:r>
      <w:r w:rsidR="007C4FF9">
        <w:t xml:space="preserve"> and </w:t>
      </w:r>
      <w:r>
        <w:t xml:space="preserve">has been historically celebrated for the strategic brilliance of King Henry V and the prowess of the English Longbow. However, this report seeks to delve beyond the conventional narrative, meticulously exploring the </w:t>
      </w:r>
      <w:r w:rsidR="001A3845">
        <w:t>multiple</w:t>
      </w:r>
      <w:r>
        <w:t xml:space="preserve"> factors that shaped the battle's outcome. From the famed English Longbow to the innovative Needle Bodkin Arrow, the report examines historical weaponry</w:t>
      </w:r>
      <w:r w:rsidR="00904476">
        <w:t>.</w:t>
      </w:r>
    </w:p>
    <w:p w14:paraId="7B578F44" w14:textId="194CA6F6" w:rsidR="00EC71B5" w:rsidRDefault="00EC71B5" w:rsidP="00EC71B5">
      <w:r>
        <w:t xml:space="preserve">Through an in-depth analysis of tactical strategies, terrain conditions, and the logistical </w:t>
      </w:r>
      <w:r w:rsidR="007C3C09" w:rsidRPr="007C3C09">
        <w:t xml:space="preserve">intricacies </w:t>
      </w:r>
      <w:r>
        <w:t xml:space="preserve">of medieval warfare, this report presents a </w:t>
      </w:r>
      <w:r w:rsidR="00904476">
        <w:t>non-biased</w:t>
      </w:r>
      <w:r>
        <w:t xml:space="preserve"> perspective. It challenges the notion of the Longbow as the sole determinant of victory, </w:t>
      </w:r>
      <w:r w:rsidR="007C3C09">
        <w:t>unravelling</w:t>
      </w:r>
      <w:r>
        <w:t xml:space="preserve"> the complexities that contributed to the English </w:t>
      </w:r>
      <w:r w:rsidR="0080364D">
        <w:t>victory</w:t>
      </w:r>
      <w:r>
        <w:t xml:space="preserve">. The discussion encompasses the evolution of </w:t>
      </w:r>
      <w:r w:rsidR="007F221A">
        <w:t>armour</w:t>
      </w:r>
      <w:r>
        <w:t xml:space="preserve">, the logistical challenges of arrow supply, and the geographical context of the battle, casting </w:t>
      </w:r>
      <w:r w:rsidR="007F221A">
        <w:t>scepticism</w:t>
      </w:r>
      <w:r>
        <w:t xml:space="preserve"> on established narratives.</w:t>
      </w:r>
    </w:p>
    <w:p w14:paraId="43114DF7" w14:textId="521A6EF3" w:rsidR="00DA28B2" w:rsidRDefault="00EC71B5" w:rsidP="00EC71B5">
      <w:r>
        <w:t xml:space="preserve">Navigating the mathematics of arrow flight, the report explores the efficiency of bows and the complexities of arrow motion. It emphasizes the synergy of different arms on the battlefield, urging a comprehensive understanding of Agincourt. By scrutinizing historical records, quirks, and </w:t>
      </w:r>
      <w:r w:rsidR="007C3C09">
        <w:t>stories</w:t>
      </w:r>
      <w:r>
        <w:t xml:space="preserve">, the report offers a holistic view of this historic clash, encouraging a </w:t>
      </w:r>
      <w:r w:rsidR="007F221A">
        <w:t>revaluation</w:t>
      </w:r>
      <w:r>
        <w:t xml:space="preserve"> of the factors that truly influenced the Battle of Agincourt.</w:t>
      </w:r>
    </w:p>
    <w:p w14:paraId="09E8D719" w14:textId="77777777" w:rsidR="00DA28B2" w:rsidRDefault="00DA28B2" w:rsidP="00941D35"/>
    <w:p w14:paraId="5F661D8D" w14:textId="77777777" w:rsidR="00DA28B2" w:rsidRDefault="00DA28B2" w:rsidP="00941D35"/>
    <w:p w14:paraId="30849655" w14:textId="5FD25DF9" w:rsidR="00DC3E50" w:rsidRDefault="00D6540F" w:rsidP="00941D35">
      <w:r>
        <w:t xml:space="preserve"> </w:t>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301DB51" w14:textId="133AD36E" w:rsidR="00C32A86" w:rsidRDefault="00B765F2">
      <w:pPr>
        <w:pStyle w:val="TOC1"/>
        <w:rPr>
          <w:rFonts w:asciiTheme="minorHAnsi" w:eastAsiaTheme="minorEastAsia" w:hAnsiTheme="minorHAnsi" w:cstheme="minorBidi"/>
          <w:sz w:val="22"/>
          <w:szCs w:val="22"/>
          <w:lang w:eastAsia="en-GB"/>
        </w:rPr>
      </w:pPr>
      <w:r>
        <w:fldChar w:fldCharType="begin"/>
      </w:r>
      <w:r w:rsidR="00CC21F1">
        <w:instrText xml:space="preserve"> TOC \o "1-3" \h \z \u \t "Heading 7,2" </w:instrText>
      </w:r>
      <w:r>
        <w:fldChar w:fldCharType="separate"/>
      </w:r>
      <w:hyperlink w:anchor="_Toc153451397" w:history="1">
        <w:r w:rsidR="00C32A86" w:rsidRPr="008F0520">
          <w:rPr>
            <w:rStyle w:val="Hyperlink"/>
          </w:rPr>
          <w:t>Academic integrity declaration</w:t>
        </w:r>
        <w:r w:rsidR="00C32A86">
          <w:rPr>
            <w:webHidden/>
          </w:rPr>
          <w:tab/>
        </w:r>
        <w:r w:rsidR="00C32A86">
          <w:rPr>
            <w:webHidden/>
          </w:rPr>
          <w:fldChar w:fldCharType="begin"/>
        </w:r>
        <w:r w:rsidR="00C32A86">
          <w:rPr>
            <w:webHidden/>
          </w:rPr>
          <w:instrText xml:space="preserve"> PAGEREF _Toc153451397 \h </w:instrText>
        </w:r>
        <w:r w:rsidR="00C32A86">
          <w:rPr>
            <w:webHidden/>
          </w:rPr>
        </w:r>
        <w:r w:rsidR="00C32A86">
          <w:rPr>
            <w:webHidden/>
          </w:rPr>
          <w:fldChar w:fldCharType="separate"/>
        </w:r>
        <w:r w:rsidR="00043126">
          <w:rPr>
            <w:webHidden/>
          </w:rPr>
          <w:t>i</w:t>
        </w:r>
        <w:r w:rsidR="00C32A86">
          <w:rPr>
            <w:webHidden/>
          </w:rPr>
          <w:fldChar w:fldCharType="end"/>
        </w:r>
      </w:hyperlink>
    </w:p>
    <w:p w14:paraId="49475B30" w14:textId="22B7D1F2" w:rsidR="00C32A86" w:rsidRDefault="00000000">
      <w:pPr>
        <w:pStyle w:val="TOC1"/>
        <w:rPr>
          <w:rFonts w:asciiTheme="minorHAnsi" w:eastAsiaTheme="minorEastAsia" w:hAnsiTheme="minorHAnsi" w:cstheme="minorBidi"/>
          <w:sz w:val="22"/>
          <w:szCs w:val="22"/>
          <w:lang w:eastAsia="en-GB"/>
        </w:rPr>
      </w:pPr>
      <w:hyperlink w:anchor="_Toc153451398" w:history="1">
        <w:r w:rsidR="00C32A86" w:rsidRPr="008F0520">
          <w:rPr>
            <w:rStyle w:val="Hyperlink"/>
          </w:rPr>
          <w:t>Abstract</w:t>
        </w:r>
        <w:r w:rsidR="00C32A86">
          <w:rPr>
            <w:webHidden/>
          </w:rPr>
          <w:tab/>
        </w:r>
        <w:r w:rsidR="00C32A86">
          <w:rPr>
            <w:webHidden/>
          </w:rPr>
          <w:fldChar w:fldCharType="begin"/>
        </w:r>
        <w:r w:rsidR="00C32A86">
          <w:rPr>
            <w:webHidden/>
          </w:rPr>
          <w:instrText xml:space="preserve"> PAGEREF _Toc153451398 \h </w:instrText>
        </w:r>
        <w:r w:rsidR="00C32A86">
          <w:rPr>
            <w:webHidden/>
          </w:rPr>
        </w:r>
        <w:r w:rsidR="00C32A86">
          <w:rPr>
            <w:webHidden/>
          </w:rPr>
          <w:fldChar w:fldCharType="separate"/>
        </w:r>
        <w:r w:rsidR="00043126">
          <w:rPr>
            <w:webHidden/>
          </w:rPr>
          <w:t>ii</w:t>
        </w:r>
        <w:r w:rsidR="00C32A86">
          <w:rPr>
            <w:webHidden/>
          </w:rPr>
          <w:fldChar w:fldCharType="end"/>
        </w:r>
      </w:hyperlink>
    </w:p>
    <w:p w14:paraId="51821315" w14:textId="2A7CBBFB" w:rsidR="00C32A86" w:rsidRDefault="00000000">
      <w:pPr>
        <w:pStyle w:val="TOC1"/>
        <w:rPr>
          <w:rFonts w:asciiTheme="minorHAnsi" w:eastAsiaTheme="minorEastAsia" w:hAnsiTheme="minorHAnsi" w:cstheme="minorBidi"/>
          <w:sz w:val="22"/>
          <w:szCs w:val="22"/>
          <w:lang w:eastAsia="en-GB"/>
        </w:rPr>
      </w:pPr>
      <w:hyperlink w:anchor="_Toc153451399" w:history="1">
        <w:r w:rsidR="00C32A86" w:rsidRPr="008F0520">
          <w:rPr>
            <w:rStyle w:val="Hyperlink"/>
          </w:rPr>
          <w:t>List of Figures</w:t>
        </w:r>
        <w:r w:rsidR="00C32A86">
          <w:rPr>
            <w:webHidden/>
          </w:rPr>
          <w:tab/>
        </w:r>
        <w:r w:rsidR="00C32A86">
          <w:rPr>
            <w:webHidden/>
          </w:rPr>
          <w:fldChar w:fldCharType="begin"/>
        </w:r>
        <w:r w:rsidR="00C32A86">
          <w:rPr>
            <w:webHidden/>
          </w:rPr>
          <w:instrText xml:space="preserve"> PAGEREF _Toc153451399 \h </w:instrText>
        </w:r>
        <w:r w:rsidR="00C32A86">
          <w:rPr>
            <w:webHidden/>
          </w:rPr>
        </w:r>
        <w:r w:rsidR="00C32A86">
          <w:rPr>
            <w:webHidden/>
          </w:rPr>
          <w:fldChar w:fldCharType="separate"/>
        </w:r>
        <w:r w:rsidR="00043126">
          <w:rPr>
            <w:webHidden/>
          </w:rPr>
          <w:t>iv</w:t>
        </w:r>
        <w:r w:rsidR="00C32A86">
          <w:rPr>
            <w:webHidden/>
          </w:rPr>
          <w:fldChar w:fldCharType="end"/>
        </w:r>
      </w:hyperlink>
    </w:p>
    <w:p w14:paraId="0622F3E2" w14:textId="6DA0F8AA" w:rsidR="00C32A86" w:rsidRDefault="00000000">
      <w:pPr>
        <w:pStyle w:val="TOC1"/>
        <w:rPr>
          <w:rFonts w:asciiTheme="minorHAnsi" w:eastAsiaTheme="minorEastAsia" w:hAnsiTheme="minorHAnsi" w:cstheme="minorBidi"/>
          <w:sz w:val="22"/>
          <w:szCs w:val="22"/>
          <w:lang w:eastAsia="en-GB"/>
        </w:rPr>
      </w:pPr>
      <w:hyperlink w:anchor="_Toc153451400" w:history="1">
        <w:r w:rsidR="00C32A86" w:rsidRPr="008F0520">
          <w:rPr>
            <w:rStyle w:val="Hyperlink"/>
          </w:rPr>
          <w:t>List of Equations</w:t>
        </w:r>
        <w:r w:rsidR="00C32A86">
          <w:rPr>
            <w:webHidden/>
          </w:rPr>
          <w:tab/>
        </w:r>
        <w:r w:rsidR="00C32A86">
          <w:rPr>
            <w:webHidden/>
          </w:rPr>
          <w:fldChar w:fldCharType="begin"/>
        </w:r>
        <w:r w:rsidR="00C32A86">
          <w:rPr>
            <w:webHidden/>
          </w:rPr>
          <w:instrText xml:space="preserve"> PAGEREF _Toc153451400 \h </w:instrText>
        </w:r>
        <w:r w:rsidR="00C32A86">
          <w:rPr>
            <w:webHidden/>
          </w:rPr>
        </w:r>
        <w:r w:rsidR="00C32A86">
          <w:rPr>
            <w:webHidden/>
          </w:rPr>
          <w:fldChar w:fldCharType="separate"/>
        </w:r>
        <w:r w:rsidR="00043126">
          <w:rPr>
            <w:webHidden/>
          </w:rPr>
          <w:t>v</w:t>
        </w:r>
        <w:r w:rsidR="00C32A86">
          <w:rPr>
            <w:webHidden/>
          </w:rPr>
          <w:fldChar w:fldCharType="end"/>
        </w:r>
      </w:hyperlink>
    </w:p>
    <w:p w14:paraId="05F2E41F" w14:textId="20C32A68" w:rsidR="00C32A86" w:rsidRDefault="00000000">
      <w:pPr>
        <w:pStyle w:val="TOC1"/>
        <w:rPr>
          <w:rFonts w:asciiTheme="minorHAnsi" w:eastAsiaTheme="minorEastAsia" w:hAnsiTheme="minorHAnsi" w:cstheme="minorBidi"/>
          <w:sz w:val="22"/>
          <w:szCs w:val="22"/>
          <w:lang w:eastAsia="en-GB"/>
        </w:rPr>
      </w:pPr>
      <w:hyperlink w:anchor="_Toc153451401" w:history="1">
        <w:r w:rsidR="00C32A86" w:rsidRPr="008F0520">
          <w:rPr>
            <w:rStyle w:val="Hyperlink"/>
          </w:rPr>
          <w:t>1. Introduction</w:t>
        </w:r>
        <w:r w:rsidR="00C32A86">
          <w:rPr>
            <w:webHidden/>
          </w:rPr>
          <w:tab/>
        </w:r>
        <w:r w:rsidR="00C32A86">
          <w:rPr>
            <w:webHidden/>
          </w:rPr>
          <w:fldChar w:fldCharType="begin"/>
        </w:r>
        <w:r w:rsidR="00C32A86">
          <w:rPr>
            <w:webHidden/>
          </w:rPr>
          <w:instrText xml:space="preserve"> PAGEREF _Toc153451401 \h </w:instrText>
        </w:r>
        <w:r w:rsidR="00C32A86">
          <w:rPr>
            <w:webHidden/>
          </w:rPr>
        </w:r>
        <w:r w:rsidR="00C32A86">
          <w:rPr>
            <w:webHidden/>
          </w:rPr>
          <w:fldChar w:fldCharType="separate"/>
        </w:r>
        <w:r w:rsidR="00043126">
          <w:rPr>
            <w:webHidden/>
          </w:rPr>
          <w:t>1</w:t>
        </w:r>
        <w:r w:rsidR="00C32A86">
          <w:rPr>
            <w:webHidden/>
          </w:rPr>
          <w:fldChar w:fldCharType="end"/>
        </w:r>
      </w:hyperlink>
    </w:p>
    <w:p w14:paraId="52262385" w14:textId="511A1EFA" w:rsidR="00C32A86" w:rsidRDefault="00000000">
      <w:pPr>
        <w:pStyle w:val="TOC1"/>
        <w:rPr>
          <w:rFonts w:asciiTheme="minorHAnsi" w:eastAsiaTheme="minorEastAsia" w:hAnsiTheme="minorHAnsi" w:cstheme="minorBidi"/>
          <w:sz w:val="22"/>
          <w:szCs w:val="22"/>
          <w:lang w:eastAsia="en-GB"/>
        </w:rPr>
      </w:pPr>
      <w:hyperlink w:anchor="_Toc153451402" w:history="1">
        <w:r w:rsidR="00C32A86" w:rsidRPr="008F0520">
          <w:rPr>
            <w:rStyle w:val="Hyperlink"/>
          </w:rPr>
          <w:t>2. Analysis of Historical Battle Equipment</w:t>
        </w:r>
        <w:r w:rsidR="00C32A86">
          <w:rPr>
            <w:webHidden/>
          </w:rPr>
          <w:tab/>
        </w:r>
        <w:r w:rsidR="00C32A86">
          <w:rPr>
            <w:webHidden/>
          </w:rPr>
          <w:fldChar w:fldCharType="begin"/>
        </w:r>
        <w:r w:rsidR="00C32A86">
          <w:rPr>
            <w:webHidden/>
          </w:rPr>
          <w:instrText xml:space="preserve"> PAGEREF _Toc153451402 \h </w:instrText>
        </w:r>
        <w:r w:rsidR="00C32A86">
          <w:rPr>
            <w:webHidden/>
          </w:rPr>
        </w:r>
        <w:r w:rsidR="00C32A86">
          <w:rPr>
            <w:webHidden/>
          </w:rPr>
          <w:fldChar w:fldCharType="separate"/>
        </w:r>
        <w:r w:rsidR="00043126">
          <w:rPr>
            <w:webHidden/>
          </w:rPr>
          <w:t>2</w:t>
        </w:r>
        <w:r w:rsidR="00C32A86">
          <w:rPr>
            <w:webHidden/>
          </w:rPr>
          <w:fldChar w:fldCharType="end"/>
        </w:r>
      </w:hyperlink>
    </w:p>
    <w:p w14:paraId="1C2D903E" w14:textId="4E5067E8" w:rsidR="00C32A86" w:rsidRDefault="00000000">
      <w:pPr>
        <w:pStyle w:val="TOC2"/>
        <w:rPr>
          <w:rFonts w:asciiTheme="minorHAnsi" w:eastAsiaTheme="minorEastAsia" w:hAnsiTheme="minorHAnsi" w:cstheme="minorBidi"/>
          <w:noProof/>
          <w:sz w:val="22"/>
          <w:szCs w:val="22"/>
          <w:lang w:eastAsia="en-GB"/>
        </w:rPr>
      </w:pPr>
      <w:hyperlink w:anchor="_Toc153451403" w:history="1">
        <w:r w:rsidR="00C32A86" w:rsidRPr="008F0520">
          <w:rPr>
            <w:rStyle w:val="Hyperlink"/>
            <w:noProof/>
          </w:rPr>
          <w:t>2.1 Legacy and Lethality of the English Longbow</w:t>
        </w:r>
        <w:r w:rsidR="00C32A86">
          <w:rPr>
            <w:noProof/>
            <w:webHidden/>
          </w:rPr>
          <w:tab/>
        </w:r>
        <w:r w:rsidR="00C32A86">
          <w:rPr>
            <w:noProof/>
            <w:webHidden/>
          </w:rPr>
          <w:fldChar w:fldCharType="begin"/>
        </w:r>
        <w:r w:rsidR="00C32A86">
          <w:rPr>
            <w:noProof/>
            <w:webHidden/>
          </w:rPr>
          <w:instrText xml:space="preserve"> PAGEREF _Toc153451403 \h </w:instrText>
        </w:r>
        <w:r w:rsidR="00C32A86">
          <w:rPr>
            <w:noProof/>
            <w:webHidden/>
          </w:rPr>
        </w:r>
        <w:r w:rsidR="00C32A86">
          <w:rPr>
            <w:noProof/>
            <w:webHidden/>
          </w:rPr>
          <w:fldChar w:fldCharType="separate"/>
        </w:r>
        <w:r w:rsidR="00043126">
          <w:rPr>
            <w:noProof/>
            <w:webHidden/>
          </w:rPr>
          <w:t>2</w:t>
        </w:r>
        <w:r w:rsidR="00C32A86">
          <w:rPr>
            <w:noProof/>
            <w:webHidden/>
          </w:rPr>
          <w:fldChar w:fldCharType="end"/>
        </w:r>
      </w:hyperlink>
    </w:p>
    <w:p w14:paraId="1B0355B8" w14:textId="41761F7B" w:rsidR="00C32A86" w:rsidRDefault="00000000">
      <w:pPr>
        <w:pStyle w:val="TOC2"/>
        <w:rPr>
          <w:rFonts w:asciiTheme="minorHAnsi" w:eastAsiaTheme="minorEastAsia" w:hAnsiTheme="minorHAnsi" w:cstheme="minorBidi"/>
          <w:noProof/>
          <w:sz w:val="22"/>
          <w:szCs w:val="22"/>
          <w:lang w:eastAsia="en-GB"/>
        </w:rPr>
      </w:pPr>
      <w:hyperlink w:anchor="_Toc153451404" w:history="1">
        <w:r w:rsidR="00C32A86" w:rsidRPr="008F0520">
          <w:rPr>
            <w:rStyle w:val="Hyperlink"/>
            <w:noProof/>
          </w:rPr>
          <w:t>2.2 Impact and Design of Needle Bodkin Arrow</w:t>
        </w:r>
        <w:r w:rsidR="00C32A86">
          <w:rPr>
            <w:noProof/>
            <w:webHidden/>
          </w:rPr>
          <w:tab/>
        </w:r>
        <w:r w:rsidR="00C32A86">
          <w:rPr>
            <w:noProof/>
            <w:webHidden/>
          </w:rPr>
          <w:fldChar w:fldCharType="begin"/>
        </w:r>
        <w:r w:rsidR="00C32A86">
          <w:rPr>
            <w:noProof/>
            <w:webHidden/>
          </w:rPr>
          <w:instrText xml:space="preserve"> PAGEREF _Toc153451404 \h </w:instrText>
        </w:r>
        <w:r w:rsidR="00C32A86">
          <w:rPr>
            <w:noProof/>
            <w:webHidden/>
          </w:rPr>
        </w:r>
        <w:r w:rsidR="00C32A86">
          <w:rPr>
            <w:noProof/>
            <w:webHidden/>
          </w:rPr>
          <w:fldChar w:fldCharType="separate"/>
        </w:r>
        <w:r w:rsidR="00043126">
          <w:rPr>
            <w:noProof/>
            <w:webHidden/>
          </w:rPr>
          <w:t>4</w:t>
        </w:r>
        <w:r w:rsidR="00C32A86">
          <w:rPr>
            <w:noProof/>
            <w:webHidden/>
          </w:rPr>
          <w:fldChar w:fldCharType="end"/>
        </w:r>
      </w:hyperlink>
    </w:p>
    <w:p w14:paraId="69FC3A59" w14:textId="57E04D8E" w:rsidR="00C32A86" w:rsidRDefault="00000000">
      <w:pPr>
        <w:pStyle w:val="TOC2"/>
        <w:rPr>
          <w:rFonts w:asciiTheme="minorHAnsi" w:eastAsiaTheme="minorEastAsia" w:hAnsiTheme="minorHAnsi" w:cstheme="minorBidi"/>
          <w:noProof/>
          <w:sz w:val="22"/>
          <w:szCs w:val="22"/>
          <w:lang w:eastAsia="en-GB"/>
        </w:rPr>
      </w:pPr>
      <w:hyperlink w:anchor="_Toc153451405" w:history="1">
        <w:r w:rsidR="00C32A86" w:rsidRPr="008F0520">
          <w:rPr>
            <w:rStyle w:val="Hyperlink"/>
            <w:noProof/>
          </w:rPr>
          <w:t>2.3 Evolution and Impact of Armour in Battle</w:t>
        </w:r>
        <w:r w:rsidR="00C32A86">
          <w:rPr>
            <w:noProof/>
            <w:webHidden/>
          </w:rPr>
          <w:tab/>
        </w:r>
        <w:r w:rsidR="00C32A86">
          <w:rPr>
            <w:noProof/>
            <w:webHidden/>
          </w:rPr>
          <w:fldChar w:fldCharType="begin"/>
        </w:r>
        <w:r w:rsidR="00C32A86">
          <w:rPr>
            <w:noProof/>
            <w:webHidden/>
          </w:rPr>
          <w:instrText xml:space="preserve"> PAGEREF _Toc153451405 \h </w:instrText>
        </w:r>
        <w:r w:rsidR="00C32A86">
          <w:rPr>
            <w:noProof/>
            <w:webHidden/>
          </w:rPr>
        </w:r>
        <w:r w:rsidR="00C32A86">
          <w:rPr>
            <w:noProof/>
            <w:webHidden/>
          </w:rPr>
          <w:fldChar w:fldCharType="separate"/>
        </w:r>
        <w:r w:rsidR="00043126">
          <w:rPr>
            <w:noProof/>
            <w:webHidden/>
          </w:rPr>
          <w:t>5</w:t>
        </w:r>
        <w:r w:rsidR="00C32A86">
          <w:rPr>
            <w:noProof/>
            <w:webHidden/>
          </w:rPr>
          <w:fldChar w:fldCharType="end"/>
        </w:r>
      </w:hyperlink>
    </w:p>
    <w:p w14:paraId="0C57659E" w14:textId="13AC0A45" w:rsidR="00C32A86" w:rsidRDefault="00000000">
      <w:pPr>
        <w:pStyle w:val="TOC2"/>
        <w:rPr>
          <w:rFonts w:asciiTheme="minorHAnsi" w:eastAsiaTheme="minorEastAsia" w:hAnsiTheme="minorHAnsi" w:cstheme="minorBidi"/>
          <w:noProof/>
          <w:sz w:val="22"/>
          <w:szCs w:val="22"/>
          <w:lang w:eastAsia="en-GB"/>
        </w:rPr>
      </w:pPr>
      <w:hyperlink w:anchor="_Toc153451406" w:history="1">
        <w:r w:rsidR="00C32A86" w:rsidRPr="008F0520">
          <w:rPr>
            <w:rStyle w:val="Hyperlink"/>
            <w:noProof/>
          </w:rPr>
          <w:t>2.4 Rondel Dagger</w:t>
        </w:r>
        <w:r w:rsidR="00C32A86">
          <w:rPr>
            <w:noProof/>
            <w:webHidden/>
          </w:rPr>
          <w:tab/>
        </w:r>
        <w:r w:rsidR="00C32A86">
          <w:rPr>
            <w:noProof/>
            <w:webHidden/>
          </w:rPr>
          <w:fldChar w:fldCharType="begin"/>
        </w:r>
        <w:r w:rsidR="00C32A86">
          <w:rPr>
            <w:noProof/>
            <w:webHidden/>
          </w:rPr>
          <w:instrText xml:space="preserve"> PAGEREF _Toc153451406 \h </w:instrText>
        </w:r>
        <w:r w:rsidR="00C32A86">
          <w:rPr>
            <w:noProof/>
            <w:webHidden/>
          </w:rPr>
        </w:r>
        <w:r w:rsidR="00C32A86">
          <w:rPr>
            <w:noProof/>
            <w:webHidden/>
          </w:rPr>
          <w:fldChar w:fldCharType="separate"/>
        </w:r>
        <w:r w:rsidR="00043126">
          <w:rPr>
            <w:noProof/>
            <w:webHidden/>
          </w:rPr>
          <w:t>6</w:t>
        </w:r>
        <w:r w:rsidR="00C32A86">
          <w:rPr>
            <w:noProof/>
            <w:webHidden/>
          </w:rPr>
          <w:fldChar w:fldCharType="end"/>
        </w:r>
      </w:hyperlink>
    </w:p>
    <w:p w14:paraId="0FE2067D" w14:textId="4C7A3F40" w:rsidR="00C32A86" w:rsidRDefault="00000000">
      <w:pPr>
        <w:pStyle w:val="TOC2"/>
        <w:rPr>
          <w:rFonts w:asciiTheme="minorHAnsi" w:eastAsiaTheme="minorEastAsia" w:hAnsiTheme="minorHAnsi" w:cstheme="minorBidi"/>
          <w:noProof/>
          <w:sz w:val="22"/>
          <w:szCs w:val="22"/>
          <w:lang w:eastAsia="en-GB"/>
        </w:rPr>
      </w:pPr>
      <w:hyperlink w:anchor="_Toc153451407" w:history="1">
        <w:r w:rsidR="00C32A86" w:rsidRPr="008F0520">
          <w:rPr>
            <w:rStyle w:val="Hyperlink"/>
            <w:noProof/>
          </w:rPr>
          <w:t>2.5 Type XVa Sword</w:t>
        </w:r>
        <w:r w:rsidR="00C32A86">
          <w:rPr>
            <w:noProof/>
            <w:webHidden/>
          </w:rPr>
          <w:tab/>
        </w:r>
        <w:r w:rsidR="00C32A86">
          <w:rPr>
            <w:noProof/>
            <w:webHidden/>
          </w:rPr>
          <w:fldChar w:fldCharType="begin"/>
        </w:r>
        <w:r w:rsidR="00C32A86">
          <w:rPr>
            <w:noProof/>
            <w:webHidden/>
          </w:rPr>
          <w:instrText xml:space="preserve"> PAGEREF _Toc153451407 \h </w:instrText>
        </w:r>
        <w:r w:rsidR="00C32A86">
          <w:rPr>
            <w:noProof/>
            <w:webHidden/>
          </w:rPr>
        </w:r>
        <w:r w:rsidR="00C32A86">
          <w:rPr>
            <w:noProof/>
            <w:webHidden/>
          </w:rPr>
          <w:fldChar w:fldCharType="separate"/>
        </w:r>
        <w:r w:rsidR="00043126">
          <w:rPr>
            <w:noProof/>
            <w:webHidden/>
          </w:rPr>
          <w:t>6</w:t>
        </w:r>
        <w:r w:rsidR="00C32A86">
          <w:rPr>
            <w:noProof/>
            <w:webHidden/>
          </w:rPr>
          <w:fldChar w:fldCharType="end"/>
        </w:r>
      </w:hyperlink>
    </w:p>
    <w:p w14:paraId="6D1FA3B4" w14:textId="1464C911" w:rsidR="00C32A86" w:rsidRDefault="00000000">
      <w:pPr>
        <w:pStyle w:val="TOC1"/>
        <w:rPr>
          <w:rFonts w:asciiTheme="minorHAnsi" w:eastAsiaTheme="minorEastAsia" w:hAnsiTheme="minorHAnsi" w:cstheme="minorBidi"/>
          <w:sz w:val="22"/>
          <w:szCs w:val="22"/>
          <w:lang w:eastAsia="en-GB"/>
        </w:rPr>
      </w:pPr>
      <w:hyperlink w:anchor="_Toc153451408" w:history="1">
        <w:r w:rsidR="00C32A86" w:rsidRPr="008F0520">
          <w:rPr>
            <w:rStyle w:val="Hyperlink"/>
            <w:iCs/>
          </w:rPr>
          <w:t>3. C</w:t>
        </w:r>
        <w:r w:rsidR="00C32A86" w:rsidRPr="008F0520">
          <w:rPr>
            <w:rStyle w:val="Hyperlink"/>
          </w:rPr>
          <w:t>ontext and Significance of</w:t>
        </w:r>
        <w:r w:rsidR="00C32A86" w:rsidRPr="008F0520">
          <w:rPr>
            <w:rStyle w:val="Hyperlink"/>
            <w:iCs/>
          </w:rPr>
          <w:t xml:space="preserve"> Battle of Agincourt</w:t>
        </w:r>
        <w:r w:rsidR="00C32A86">
          <w:rPr>
            <w:webHidden/>
          </w:rPr>
          <w:tab/>
        </w:r>
        <w:r w:rsidR="00C32A86">
          <w:rPr>
            <w:webHidden/>
          </w:rPr>
          <w:fldChar w:fldCharType="begin"/>
        </w:r>
        <w:r w:rsidR="00C32A86">
          <w:rPr>
            <w:webHidden/>
          </w:rPr>
          <w:instrText xml:space="preserve"> PAGEREF _Toc153451408 \h </w:instrText>
        </w:r>
        <w:r w:rsidR="00C32A86">
          <w:rPr>
            <w:webHidden/>
          </w:rPr>
        </w:r>
        <w:r w:rsidR="00C32A86">
          <w:rPr>
            <w:webHidden/>
          </w:rPr>
          <w:fldChar w:fldCharType="separate"/>
        </w:r>
        <w:r w:rsidR="00043126">
          <w:rPr>
            <w:webHidden/>
          </w:rPr>
          <w:t>7</w:t>
        </w:r>
        <w:r w:rsidR="00C32A86">
          <w:rPr>
            <w:webHidden/>
          </w:rPr>
          <w:fldChar w:fldCharType="end"/>
        </w:r>
      </w:hyperlink>
    </w:p>
    <w:p w14:paraId="71D8165E" w14:textId="14B0566E" w:rsidR="00C32A86" w:rsidRDefault="00000000">
      <w:pPr>
        <w:pStyle w:val="TOC2"/>
        <w:rPr>
          <w:rFonts w:asciiTheme="minorHAnsi" w:eastAsiaTheme="minorEastAsia" w:hAnsiTheme="minorHAnsi" w:cstheme="minorBidi"/>
          <w:noProof/>
          <w:sz w:val="22"/>
          <w:szCs w:val="22"/>
          <w:lang w:eastAsia="en-GB"/>
        </w:rPr>
      </w:pPr>
      <w:hyperlink w:anchor="_Toc153451409" w:history="1">
        <w:r w:rsidR="00C32A86" w:rsidRPr="008F0520">
          <w:rPr>
            <w:rStyle w:val="Hyperlink"/>
            <w:noProof/>
          </w:rPr>
          <w:t>3.1 Exploring the Geographical Location of Agincourt</w:t>
        </w:r>
        <w:r w:rsidR="00C32A86">
          <w:rPr>
            <w:noProof/>
            <w:webHidden/>
          </w:rPr>
          <w:tab/>
        </w:r>
        <w:r w:rsidR="00C32A86">
          <w:rPr>
            <w:noProof/>
            <w:webHidden/>
          </w:rPr>
          <w:fldChar w:fldCharType="begin"/>
        </w:r>
        <w:r w:rsidR="00C32A86">
          <w:rPr>
            <w:noProof/>
            <w:webHidden/>
          </w:rPr>
          <w:instrText xml:space="preserve"> PAGEREF _Toc153451409 \h </w:instrText>
        </w:r>
        <w:r w:rsidR="00C32A86">
          <w:rPr>
            <w:noProof/>
            <w:webHidden/>
          </w:rPr>
        </w:r>
        <w:r w:rsidR="00C32A86">
          <w:rPr>
            <w:noProof/>
            <w:webHidden/>
          </w:rPr>
          <w:fldChar w:fldCharType="separate"/>
        </w:r>
        <w:r w:rsidR="00043126">
          <w:rPr>
            <w:noProof/>
            <w:webHidden/>
          </w:rPr>
          <w:t>9</w:t>
        </w:r>
        <w:r w:rsidR="00C32A86">
          <w:rPr>
            <w:noProof/>
            <w:webHidden/>
          </w:rPr>
          <w:fldChar w:fldCharType="end"/>
        </w:r>
      </w:hyperlink>
    </w:p>
    <w:p w14:paraId="09DEF63C" w14:textId="63BF9B0B" w:rsidR="00C32A86" w:rsidRDefault="00000000">
      <w:pPr>
        <w:pStyle w:val="TOC1"/>
        <w:rPr>
          <w:rFonts w:asciiTheme="minorHAnsi" w:eastAsiaTheme="minorEastAsia" w:hAnsiTheme="minorHAnsi" w:cstheme="minorBidi"/>
          <w:sz w:val="22"/>
          <w:szCs w:val="22"/>
          <w:lang w:eastAsia="en-GB"/>
        </w:rPr>
      </w:pPr>
      <w:hyperlink w:anchor="_Toc153451410" w:history="1">
        <w:r w:rsidR="00C32A86" w:rsidRPr="008F0520">
          <w:rPr>
            <w:rStyle w:val="Hyperlink"/>
          </w:rPr>
          <w:t>4. Arrow Reckoning</w:t>
        </w:r>
        <w:r w:rsidR="00C32A86">
          <w:rPr>
            <w:webHidden/>
          </w:rPr>
          <w:tab/>
        </w:r>
        <w:r w:rsidR="00C32A86">
          <w:rPr>
            <w:webHidden/>
          </w:rPr>
          <w:fldChar w:fldCharType="begin"/>
        </w:r>
        <w:r w:rsidR="00C32A86">
          <w:rPr>
            <w:webHidden/>
          </w:rPr>
          <w:instrText xml:space="preserve"> PAGEREF _Toc153451410 \h </w:instrText>
        </w:r>
        <w:r w:rsidR="00C32A86">
          <w:rPr>
            <w:webHidden/>
          </w:rPr>
        </w:r>
        <w:r w:rsidR="00C32A86">
          <w:rPr>
            <w:webHidden/>
          </w:rPr>
          <w:fldChar w:fldCharType="separate"/>
        </w:r>
        <w:r w:rsidR="00043126">
          <w:rPr>
            <w:webHidden/>
          </w:rPr>
          <w:t>10</w:t>
        </w:r>
        <w:r w:rsidR="00C32A86">
          <w:rPr>
            <w:webHidden/>
          </w:rPr>
          <w:fldChar w:fldCharType="end"/>
        </w:r>
      </w:hyperlink>
    </w:p>
    <w:p w14:paraId="4999066E" w14:textId="06B9C4E9" w:rsidR="00C32A86" w:rsidRDefault="00000000">
      <w:pPr>
        <w:pStyle w:val="TOC2"/>
        <w:rPr>
          <w:rFonts w:asciiTheme="minorHAnsi" w:eastAsiaTheme="minorEastAsia" w:hAnsiTheme="minorHAnsi" w:cstheme="minorBidi"/>
          <w:noProof/>
          <w:sz w:val="22"/>
          <w:szCs w:val="22"/>
          <w:lang w:eastAsia="en-GB"/>
        </w:rPr>
      </w:pPr>
      <w:hyperlink w:anchor="_Toc153451411" w:history="1">
        <w:r w:rsidR="00C32A86" w:rsidRPr="008F0520">
          <w:rPr>
            <w:rStyle w:val="Hyperlink"/>
            <w:noProof/>
          </w:rPr>
          <w:t>4.1 Navigating the Mathematics of Kinetic Energy and Precision</w:t>
        </w:r>
        <w:r w:rsidR="00C32A86">
          <w:rPr>
            <w:noProof/>
            <w:webHidden/>
          </w:rPr>
          <w:tab/>
        </w:r>
        <w:r w:rsidR="00C32A86">
          <w:rPr>
            <w:noProof/>
            <w:webHidden/>
          </w:rPr>
          <w:fldChar w:fldCharType="begin"/>
        </w:r>
        <w:r w:rsidR="00C32A86">
          <w:rPr>
            <w:noProof/>
            <w:webHidden/>
          </w:rPr>
          <w:instrText xml:space="preserve"> PAGEREF _Toc153451411 \h </w:instrText>
        </w:r>
        <w:r w:rsidR="00C32A86">
          <w:rPr>
            <w:noProof/>
            <w:webHidden/>
          </w:rPr>
        </w:r>
        <w:r w:rsidR="00C32A86">
          <w:rPr>
            <w:noProof/>
            <w:webHidden/>
          </w:rPr>
          <w:fldChar w:fldCharType="separate"/>
        </w:r>
        <w:r w:rsidR="00043126">
          <w:rPr>
            <w:noProof/>
            <w:webHidden/>
          </w:rPr>
          <w:t>11</w:t>
        </w:r>
        <w:r w:rsidR="00C32A86">
          <w:rPr>
            <w:noProof/>
            <w:webHidden/>
          </w:rPr>
          <w:fldChar w:fldCharType="end"/>
        </w:r>
      </w:hyperlink>
    </w:p>
    <w:p w14:paraId="0E98915E" w14:textId="3888A81B" w:rsidR="00C32A86" w:rsidRDefault="00000000">
      <w:pPr>
        <w:pStyle w:val="TOC1"/>
        <w:rPr>
          <w:rFonts w:asciiTheme="minorHAnsi" w:eastAsiaTheme="minorEastAsia" w:hAnsiTheme="minorHAnsi" w:cstheme="minorBidi"/>
          <w:sz w:val="22"/>
          <w:szCs w:val="22"/>
          <w:lang w:eastAsia="en-GB"/>
        </w:rPr>
      </w:pPr>
      <w:hyperlink w:anchor="_Toc153451412" w:history="1">
        <w:r w:rsidR="00C32A86" w:rsidRPr="008F0520">
          <w:rPr>
            <w:rStyle w:val="Hyperlink"/>
          </w:rPr>
          <w:t>5. Assessing Challenges in Command</w:t>
        </w:r>
        <w:r w:rsidR="00C32A86">
          <w:rPr>
            <w:webHidden/>
          </w:rPr>
          <w:tab/>
        </w:r>
        <w:r w:rsidR="00C32A86">
          <w:rPr>
            <w:webHidden/>
          </w:rPr>
          <w:fldChar w:fldCharType="begin"/>
        </w:r>
        <w:r w:rsidR="00C32A86">
          <w:rPr>
            <w:webHidden/>
          </w:rPr>
          <w:instrText xml:space="preserve"> PAGEREF _Toc153451412 \h </w:instrText>
        </w:r>
        <w:r w:rsidR="00C32A86">
          <w:rPr>
            <w:webHidden/>
          </w:rPr>
        </w:r>
        <w:r w:rsidR="00C32A86">
          <w:rPr>
            <w:webHidden/>
          </w:rPr>
          <w:fldChar w:fldCharType="separate"/>
        </w:r>
        <w:r w:rsidR="00043126">
          <w:rPr>
            <w:webHidden/>
          </w:rPr>
          <w:t>13</w:t>
        </w:r>
        <w:r w:rsidR="00C32A86">
          <w:rPr>
            <w:webHidden/>
          </w:rPr>
          <w:fldChar w:fldCharType="end"/>
        </w:r>
      </w:hyperlink>
    </w:p>
    <w:p w14:paraId="0E0D69BD" w14:textId="0DF1B524" w:rsidR="00C32A86" w:rsidRDefault="00000000">
      <w:pPr>
        <w:pStyle w:val="TOC1"/>
        <w:rPr>
          <w:rFonts w:asciiTheme="minorHAnsi" w:eastAsiaTheme="minorEastAsia" w:hAnsiTheme="minorHAnsi" w:cstheme="minorBidi"/>
          <w:sz w:val="22"/>
          <w:szCs w:val="22"/>
          <w:lang w:eastAsia="en-GB"/>
        </w:rPr>
      </w:pPr>
      <w:hyperlink w:anchor="_Toc153451413" w:history="1">
        <w:r w:rsidR="00C32A86" w:rsidRPr="008F0520">
          <w:rPr>
            <w:rStyle w:val="Hyperlink"/>
          </w:rPr>
          <w:t>6. Discussion</w:t>
        </w:r>
        <w:r w:rsidR="00C32A86">
          <w:rPr>
            <w:webHidden/>
          </w:rPr>
          <w:tab/>
        </w:r>
        <w:r w:rsidR="00C32A86">
          <w:rPr>
            <w:webHidden/>
          </w:rPr>
          <w:fldChar w:fldCharType="begin"/>
        </w:r>
        <w:r w:rsidR="00C32A86">
          <w:rPr>
            <w:webHidden/>
          </w:rPr>
          <w:instrText xml:space="preserve"> PAGEREF _Toc153451413 \h </w:instrText>
        </w:r>
        <w:r w:rsidR="00C32A86">
          <w:rPr>
            <w:webHidden/>
          </w:rPr>
        </w:r>
        <w:r w:rsidR="00C32A86">
          <w:rPr>
            <w:webHidden/>
          </w:rPr>
          <w:fldChar w:fldCharType="separate"/>
        </w:r>
        <w:r w:rsidR="00043126">
          <w:rPr>
            <w:webHidden/>
          </w:rPr>
          <w:t>14</w:t>
        </w:r>
        <w:r w:rsidR="00C32A86">
          <w:rPr>
            <w:webHidden/>
          </w:rPr>
          <w:fldChar w:fldCharType="end"/>
        </w:r>
      </w:hyperlink>
    </w:p>
    <w:p w14:paraId="339E400B" w14:textId="10B86DBE" w:rsidR="00C32A86" w:rsidRDefault="00000000">
      <w:pPr>
        <w:pStyle w:val="TOC1"/>
        <w:rPr>
          <w:rFonts w:asciiTheme="minorHAnsi" w:eastAsiaTheme="minorEastAsia" w:hAnsiTheme="minorHAnsi" w:cstheme="minorBidi"/>
          <w:sz w:val="22"/>
          <w:szCs w:val="22"/>
          <w:lang w:eastAsia="en-GB"/>
        </w:rPr>
      </w:pPr>
      <w:hyperlink w:anchor="_Toc153451414" w:history="1">
        <w:r w:rsidR="00C32A86" w:rsidRPr="008F0520">
          <w:rPr>
            <w:rStyle w:val="Hyperlink"/>
          </w:rPr>
          <w:t>7. Conclusion</w:t>
        </w:r>
        <w:r w:rsidR="00C32A86">
          <w:rPr>
            <w:webHidden/>
          </w:rPr>
          <w:tab/>
        </w:r>
        <w:r w:rsidR="00C32A86">
          <w:rPr>
            <w:webHidden/>
          </w:rPr>
          <w:fldChar w:fldCharType="begin"/>
        </w:r>
        <w:r w:rsidR="00C32A86">
          <w:rPr>
            <w:webHidden/>
          </w:rPr>
          <w:instrText xml:space="preserve"> PAGEREF _Toc153451414 \h </w:instrText>
        </w:r>
        <w:r w:rsidR="00C32A86">
          <w:rPr>
            <w:webHidden/>
          </w:rPr>
        </w:r>
        <w:r w:rsidR="00C32A86">
          <w:rPr>
            <w:webHidden/>
          </w:rPr>
          <w:fldChar w:fldCharType="separate"/>
        </w:r>
        <w:r w:rsidR="00043126">
          <w:rPr>
            <w:webHidden/>
          </w:rPr>
          <w:t>15</w:t>
        </w:r>
        <w:r w:rsidR="00C32A86">
          <w:rPr>
            <w:webHidden/>
          </w:rPr>
          <w:fldChar w:fldCharType="end"/>
        </w:r>
      </w:hyperlink>
    </w:p>
    <w:p w14:paraId="590BAB4E" w14:textId="3519AC30" w:rsidR="00C32A86" w:rsidRDefault="00000000">
      <w:pPr>
        <w:pStyle w:val="TOC1"/>
        <w:rPr>
          <w:rFonts w:asciiTheme="minorHAnsi" w:eastAsiaTheme="minorEastAsia" w:hAnsiTheme="minorHAnsi" w:cstheme="minorBidi"/>
          <w:sz w:val="22"/>
          <w:szCs w:val="22"/>
          <w:lang w:eastAsia="en-GB"/>
        </w:rPr>
      </w:pPr>
      <w:hyperlink w:anchor="_Toc153451415" w:history="1">
        <w:r w:rsidR="00C32A86" w:rsidRPr="008F0520">
          <w:rPr>
            <w:rStyle w:val="Hyperlink"/>
          </w:rPr>
          <w:t>References</w:t>
        </w:r>
        <w:r w:rsidR="00C32A86">
          <w:rPr>
            <w:webHidden/>
          </w:rPr>
          <w:tab/>
        </w:r>
        <w:r w:rsidR="00C32A86">
          <w:rPr>
            <w:webHidden/>
          </w:rPr>
          <w:fldChar w:fldCharType="begin"/>
        </w:r>
        <w:r w:rsidR="00C32A86">
          <w:rPr>
            <w:webHidden/>
          </w:rPr>
          <w:instrText xml:space="preserve"> PAGEREF _Toc153451415 \h </w:instrText>
        </w:r>
        <w:r w:rsidR="00C32A86">
          <w:rPr>
            <w:webHidden/>
          </w:rPr>
        </w:r>
        <w:r w:rsidR="00C32A86">
          <w:rPr>
            <w:webHidden/>
          </w:rPr>
          <w:fldChar w:fldCharType="separate"/>
        </w:r>
        <w:r w:rsidR="00043126">
          <w:rPr>
            <w:webHidden/>
          </w:rPr>
          <w:t>16</w:t>
        </w:r>
        <w:r w:rsidR="00C32A86">
          <w:rPr>
            <w:webHidden/>
          </w:rPr>
          <w:fldChar w:fldCharType="end"/>
        </w:r>
      </w:hyperlink>
    </w:p>
    <w:p w14:paraId="1E0A1994" w14:textId="2FB7A9DA"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1" w:name="_Toc51833371"/>
      <w:bookmarkStart w:id="12" w:name="_Toc290554220"/>
      <w:bookmarkStart w:id="13" w:name="_Toc299621185"/>
      <w:bookmarkStart w:id="14" w:name="_Toc299631413"/>
      <w:bookmarkStart w:id="15" w:name="_Toc299631473"/>
      <w:bookmarkStart w:id="16" w:name="_Toc299631563"/>
      <w:bookmarkStart w:id="17" w:name="_Toc299631640"/>
      <w:r>
        <w:br w:type="page"/>
      </w:r>
    </w:p>
    <w:p w14:paraId="3043EF9C" w14:textId="77777777" w:rsidR="000132FA" w:rsidRDefault="005E3ACA" w:rsidP="00C842A7">
      <w:pPr>
        <w:pStyle w:val="Heading1"/>
        <w:numPr>
          <w:ilvl w:val="0"/>
          <w:numId w:val="0"/>
        </w:numPr>
      </w:pPr>
      <w:bookmarkStart w:id="18" w:name="_Ref137801750"/>
      <w:bookmarkStart w:id="19" w:name="_Toc153451399"/>
      <w:r>
        <w:lastRenderedPageBreak/>
        <w:t xml:space="preserve">List of </w:t>
      </w:r>
      <w:r w:rsidR="004C2C9C">
        <w:t>F</w:t>
      </w:r>
      <w:r>
        <w:t>igures</w:t>
      </w:r>
      <w:bookmarkEnd w:id="11"/>
      <w:bookmarkEnd w:id="12"/>
      <w:bookmarkEnd w:id="13"/>
      <w:bookmarkEnd w:id="14"/>
      <w:bookmarkEnd w:id="15"/>
      <w:bookmarkEnd w:id="16"/>
      <w:bookmarkEnd w:id="17"/>
      <w:bookmarkEnd w:id="18"/>
      <w:bookmarkEnd w:id="19"/>
    </w:p>
    <w:p w14:paraId="498C6600" w14:textId="3DCA7573" w:rsidR="00B151F8" w:rsidRPr="00B151F8" w:rsidRDefault="00777F85" w:rsidP="00B151F8">
      <w:r>
        <w:t xml:space="preserve">All text </w:t>
      </w:r>
      <w:r w:rsidR="009B64C1">
        <w:t>is</w:t>
      </w:r>
      <w:r>
        <w:t xml:space="preserve"> hyperlinked to source of </w:t>
      </w:r>
      <w:r w:rsidR="0039485F">
        <w:t>figures</w:t>
      </w:r>
      <w:r>
        <w:t>.</w:t>
      </w:r>
    </w:p>
    <w:p w14:paraId="6B33B0EA" w14:textId="0E90D684" w:rsidR="0080327B" w:rsidRPr="000223DF" w:rsidRDefault="008E5DC0" w:rsidP="0080327B">
      <w:pPr>
        <w:pStyle w:val="TableofFigures"/>
        <w:tabs>
          <w:tab w:val="right" w:leader="dot" w:pos="8494"/>
        </w:tabs>
        <w:rPr>
          <w:rFonts w:ascii="Arial" w:hAnsi="Arial" w:cs="Arial"/>
          <w:color w:val="0000FF"/>
          <w:u w:val="single"/>
        </w:rPr>
      </w:pPr>
      <w:r>
        <w:fldChar w:fldCharType="begin"/>
      </w:r>
      <w:r>
        <w:instrText xml:space="preserve"> TOC \n \c "Image" </w:instrText>
      </w:r>
      <w:r>
        <w:fldChar w:fldCharType="separate"/>
      </w:r>
      <w:r w:rsidR="0039485F">
        <w:rPr>
          <w:rFonts w:ascii="Arial" w:hAnsi="Arial" w:cs="Arial"/>
          <w:noProof/>
        </w:rPr>
        <w:t>F</w:t>
      </w:r>
      <w:r w:rsidR="0039485F" w:rsidRPr="000223DF">
        <w:rPr>
          <w:rFonts w:ascii="Arial" w:hAnsi="Arial" w:cs="Arial"/>
          <w:noProof/>
        </w:rPr>
        <w:t>igure</w:t>
      </w:r>
      <w:r w:rsidRPr="000223DF">
        <w:rPr>
          <w:rFonts w:ascii="Arial" w:hAnsi="Arial" w:cs="Arial"/>
          <w:noProof/>
        </w:rPr>
        <w:t xml:space="preserve"> 1 – </w:t>
      </w:r>
      <w:hyperlink r:id="rId14" w:history="1">
        <w:r w:rsidR="0080327B" w:rsidRPr="000223DF">
          <w:rPr>
            <w:rStyle w:val="Hyperlink"/>
            <w:rFonts w:ascii="Arial" w:hAnsi="Arial" w:cs="Arial"/>
          </w:rPr>
          <w:t>Drawing of archers at Agincourt using English Longbow</w:t>
        </w:r>
      </w:hyperlink>
    </w:p>
    <w:p w14:paraId="0228FEDB" w14:textId="52A522D1" w:rsidR="0080327B" w:rsidRPr="000223DF" w:rsidRDefault="0039485F" w:rsidP="004B557B">
      <w:pPr>
        <w:spacing w:before="0"/>
        <w:rPr>
          <w:rFonts w:cs="Arial"/>
          <w:sz w:val="20"/>
          <w:szCs w:val="20"/>
        </w:rPr>
      </w:pPr>
      <w:r w:rsidRPr="000223DF">
        <w:rPr>
          <w:rFonts w:cs="Arial"/>
          <w:noProof/>
          <w:sz w:val="20"/>
          <w:szCs w:val="20"/>
        </w:rPr>
        <w:t>FIGURE</w:t>
      </w:r>
      <w:r w:rsidR="008E5DC0" w:rsidRPr="000223DF">
        <w:rPr>
          <w:rFonts w:cs="Arial"/>
          <w:noProof/>
          <w:sz w:val="20"/>
          <w:szCs w:val="20"/>
        </w:rPr>
        <w:t xml:space="preserve"> 2 – </w:t>
      </w:r>
      <w:hyperlink r:id="rId15" w:history="1">
        <w:r w:rsidR="004B557B" w:rsidRPr="000223DF">
          <w:rPr>
            <w:rStyle w:val="Hyperlink"/>
            <w:rFonts w:cs="Arial"/>
            <w:sz w:val="20"/>
            <w:szCs w:val="20"/>
          </w:rPr>
          <w:t>THE ENGLISH LONGBOW</w:t>
        </w:r>
      </w:hyperlink>
      <w:r w:rsidR="0049071E" w:rsidRPr="000223DF">
        <w:rPr>
          <w:rStyle w:val="Hyperlink"/>
          <w:rFonts w:cs="Arial"/>
          <w:color w:val="auto"/>
          <w:sz w:val="20"/>
          <w:szCs w:val="20"/>
          <w:u w:val="none"/>
        </w:rPr>
        <w:t xml:space="preserve"> - Sourced from</w:t>
      </w:r>
      <w:r w:rsidR="0049071E" w:rsidRPr="000223DF">
        <w:rPr>
          <w:rFonts w:cs="Arial"/>
          <w:sz w:val="20"/>
          <w:szCs w:val="20"/>
        </w:rPr>
        <w:t xml:space="preserve"> </w:t>
      </w:r>
      <w:r w:rsidR="0049071E" w:rsidRPr="000223DF">
        <w:rPr>
          <w:rStyle w:val="Hyperlink"/>
          <w:rFonts w:cs="Arial"/>
          <w:color w:val="auto"/>
          <w:sz w:val="20"/>
          <w:szCs w:val="20"/>
          <w:u w:val="none"/>
        </w:rPr>
        <w:t>Medieval Longbow, Medieval Britain</w:t>
      </w:r>
    </w:p>
    <w:p w14:paraId="73862D9A" w14:textId="37955CA1" w:rsidR="00D834A9" w:rsidRPr="000223DF" w:rsidRDefault="0039485F" w:rsidP="003A67C3">
      <w:pPr>
        <w:spacing w:before="0"/>
        <w:rPr>
          <w:rFonts w:cs="Arial"/>
          <w:sz w:val="20"/>
          <w:szCs w:val="20"/>
        </w:rPr>
      </w:pPr>
      <w:r w:rsidRPr="000223DF">
        <w:rPr>
          <w:rFonts w:cs="Arial"/>
          <w:noProof/>
          <w:sz w:val="20"/>
          <w:szCs w:val="20"/>
        </w:rPr>
        <w:t>Figure</w:t>
      </w:r>
      <w:r w:rsidR="0080327B" w:rsidRPr="000223DF">
        <w:rPr>
          <w:rFonts w:cs="Arial"/>
          <w:noProof/>
          <w:sz w:val="20"/>
          <w:szCs w:val="20"/>
        </w:rPr>
        <w:t xml:space="preserve"> 3 – </w:t>
      </w:r>
      <w:hyperlink r:id="rId16" w:history="1">
        <w:r w:rsidR="00D834A9" w:rsidRPr="000223DF">
          <w:rPr>
            <w:rStyle w:val="Hyperlink"/>
            <w:rFonts w:cs="Arial"/>
            <w:sz w:val="20"/>
            <w:szCs w:val="20"/>
          </w:rPr>
          <w:t>Drawing of Needle Bodkin Arrow</w:t>
        </w:r>
      </w:hyperlink>
      <w:r w:rsidR="008654EE" w:rsidRPr="000223DF">
        <w:rPr>
          <w:rStyle w:val="Hyperlink"/>
          <w:rFonts w:cs="Arial"/>
          <w:color w:val="auto"/>
          <w:sz w:val="20"/>
          <w:szCs w:val="20"/>
          <w:u w:val="none"/>
        </w:rPr>
        <w:t xml:space="preserve"> - Sourced from MEDIEVAL ARROWHEADS DATABASE, </w:t>
      </w:r>
      <w:r w:rsidR="00A96C0B" w:rsidRPr="000223DF">
        <w:rPr>
          <w:rStyle w:val="Hyperlink"/>
          <w:rFonts w:cs="Arial"/>
          <w:color w:val="auto"/>
          <w:sz w:val="20"/>
          <w:szCs w:val="20"/>
          <w:u w:val="none"/>
        </w:rPr>
        <w:t>GREX LUPORUM</w:t>
      </w:r>
    </w:p>
    <w:p w14:paraId="74FCC45A" w14:textId="022032D4" w:rsidR="00D5173E" w:rsidRPr="000223DF" w:rsidRDefault="0039485F" w:rsidP="001B204A">
      <w:pPr>
        <w:pStyle w:val="Caption"/>
        <w:spacing w:before="0" w:after="0"/>
        <w:jc w:val="left"/>
        <w:rPr>
          <w:rFonts w:cs="Arial"/>
          <w:b w:val="0"/>
          <w:bCs w:val="0"/>
          <w:i/>
          <w:iCs/>
          <w:sz w:val="20"/>
        </w:rPr>
      </w:pPr>
      <w:r w:rsidRPr="000223DF">
        <w:rPr>
          <w:rFonts w:cs="Arial"/>
          <w:b w:val="0"/>
          <w:bCs w:val="0"/>
          <w:sz w:val="20"/>
        </w:rPr>
        <w:t>FIGURE</w:t>
      </w:r>
      <w:r w:rsidR="0080327B" w:rsidRPr="000223DF">
        <w:rPr>
          <w:rFonts w:cs="Arial"/>
          <w:b w:val="0"/>
          <w:bCs w:val="0"/>
          <w:sz w:val="20"/>
        </w:rPr>
        <w:t xml:space="preserve"> </w:t>
      </w:r>
      <w:r w:rsidR="005C6D5C" w:rsidRPr="000223DF">
        <w:rPr>
          <w:rFonts w:cs="Arial"/>
          <w:b w:val="0"/>
          <w:bCs w:val="0"/>
          <w:sz w:val="20"/>
        </w:rPr>
        <w:t>4</w:t>
      </w:r>
      <w:r w:rsidR="0080327B" w:rsidRPr="000223DF">
        <w:rPr>
          <w:rFonts w:cs="Arial"/>
          <w:b w:val="0"/>
          <w:bCs w:val="0"/>
          <w:sz w:val="20"/>
        </w:rPr>
        <w:t xml:space="preserve"> – </w:t>
      </w:r>
      <w:r w:rsidR="00D5173E" w:rsidRPr="000223DF">
        <w:rPr>
          <w:rFonts w:cs="Arial"/>
          <w:b w:val="0"/>
          <w:bCs w:val="0"/>
          <w:i/>
          <w:iCs/>
          <w:sz w:val="20"/>
        </w:rPr>
        <w:t xml:space="preserve">A selection of fifteenth century arrowheads discovered during the Towton Battlefield </w:t>
      </w:r>
      <w:r w:rsidR="00596BAD" w:rsidRPr="000223DF">
        <w:rPr>
          <w:rFonts w:cs="Arial"/>
          <w:b w:val="0"/>
          <w:bCs w:val="0"/>
          <w:i/>
          <w:iCs/>
          <w:sz w:val="20"/>
        </w:rPr>
        <w:t xml:space="preserve">    </w:t>
      </w:r>
      <w:r w:rsidR="00D5173E" w:rsidRPr="000223DF">
        <w:rPr>
          <w:rFonts w:cs="Arial"/>
          <w:b w:val="0"/>
          <w:bCs w:val="0"/>
          <w:i/>
          <w:iCs/>
          <w:sz w:val="20"/>
        </w:rPr>
        <w:t>Archaeological Survey (Near Agincourt</w:t>
      </w:r>
      <w:r w:rsidR="00DE5E3D" w:rsidRPr="000223DF">
        <w:rPr>
          <w:rFonts w:cs="Arial"/>
          <w:b w:val="0"/>
          <w:bCs w:val="0"/>
          <w:i/>
          <w:iCs/>
          <w:sz w:val="20"/>
        </w:rPr>
        <w:t>) - Sourced from THE BATTLE OF AGINCOURT:AN ALTERNATIVE LOCATION? TIMOTHY SUTHERLAND</w:t>
      </w:r>
      <w:r w:rsidR="00FF674B" w:rsidRPr="000223DF">
        <w:rPr>
          <w:rFonts w:cs="Arial"/>
          <w:b w:val="0"/>
          <w:bCs w:val="0"/>
          <w:i/>
          <w:iCs/>
          <w:sz w:val="20"/>
        </w:rPr>
        <w:t>.</w:t>
      </w:r>
    </w:p>
    <w:p w14:paraId="4EC1EA31" w14:textId="11B0A4A3" w:rsidR="00FF674B" w:rsidRPr="000223DF" w:rsidRDefault="0039485F" w:rsidP="00FF674B">
      <w:pPr>
        <w:spacing w:before="0"/>
        <w:rPr>
          <w:rFonts w:cs="Arial"/>
          <w:sz w:val="20"/>
          <w:szCs w:val="20"/>
        </w:rPr>
      </w:pPr>
      <w:r w:rsidRPr="000223DF">
        <w:rPr>
          <w:rFonts w:cs="Arial"/>
          <w:sz w:val="20"/>
          <w:szCs w:val="20"/>
        </w:rPr>
        <w:t>FIGURE</w:t>
      </w:r>
      <w:r w:rsidR="005C6D5C" w:rsidRPr="000223DF">
        <w:rPr>
          <w:rFonts w:cs="Arial"/>
          <w:sz w:val="20"/>
          <w:szCs w:val="20"/>
        </w:rPr>
        <w:t xml:space="preserve"> 5 – </w:t>
      </w:r>
      <w:hyperlink r:id="rId17" w:history="1">
        <w:r w:rsidRPr="000223DF">
          <w:rPr>
            <w:rStyle w:val="Hyperlink"/>
            <w:rFonts w:cs="Arial"/>
            <w:color w:val="auto"/>
            <w:sz w:val="20"/>
            <w:szCs w:val="20"/>
            <w:u w:val="none"/>
          </w:rPr>
          <w:t>Figure</w:t>
        </w:r>
        <w:r w:rsidR="00FF674B" w:rsidRPr="000223DF">
          <w:rPr>
            <w:rStyle w:val="Hyperlink"/>
            <w:rFonts w:cs="Arial"/>
            <w:color w:val="auto"/>
            <w:sz w:val="20"/>
            <w:szCs w:val="20"/>
            <w:u w:val="none"/>
          </w:rPr>
          <w:t xml:space="preserve"> of arrows against knight in armour.</w:t>
        </w:r>
      </w:hyperlink>
      <w:r w:rsidR="00FF674B" w:rsidRPr="000223DF">
        <w:rPr>
          <w:rStyle w:val="Hyperlink"/>
          <w:rFonts w:cs="Arial"/>
          <w:color w:val="auto"/>
          <w:sz w:val="20"/>
          <w:szCs w:val="20"/>
          <w:u w:val="none"/>
        </w:rPr>
        <w:t xml:space="preserve"> - Sourced fro</w:t>
      </w:r>
      <w:r w:rsidR="00185AD2" w:rsidRPr="000223DF">
        <w:rPr>
          <w:rStyle w:val="Hyperlink"/>
          <w:rFonts w:cs="Arial"/>
          <w:color w:val="auto"/>
          <w:sz w:val="20"/>
          <w:szCs w:val="20"/>
          <w:u w:val="none"/>
        </w:rPr>
        <w:t>m Tod's Workshop</w:t>
      </w:r>
    </w:p>
    <w:p w14:paraId="12BC71F5" w14:textId="25E33C8C" w:rsidR="005C6D5C" w:rsidRPr="000223DF" w:rsidRDefault="0039485F" w:rsidP="00FF674B">
      <w:pPr>
        <w:pStyle w:val="TableofFigures"/>
        <w:tabs>
          <w:tab w:val="right" w:leader="dot" w:pos="8494"/>
        </w:tabs>
        <w:ind w:left="0" w:firstLine="0"/>
        <w:rPr>
          <w:rFonts w:ascii="Arial" w:hAnsi="Arial" w:cs="Arial"/>
        </w:rPr>
      </w:pPr>
      <w:r w:rsidRPr="000223DF">
        <w:rPr>
          <w:rFonts w:ascii="Arial" w:hAnsi="Arial" w:cs="Arial"/>
        </w:rPr>
        <w:t>FIGURE</w:t>
      </w:r>
      <w:r w:rsidR="005C6D5C" w:rsidRPr="000223DF">
        <w:rPr>
          <w:rFonts w:ascii="Arial" w:hAnsi="Arial" w:cs="Arial"/>
        </w:rPr>
        <w:t xml:space="preserve"> 6 – </w:t>
      </w:r>
      <w:r w:rsidR="005B4634" w:rsidRPr="000223DF">
        <w:rPr>
          <w:rFonts w:ascii="Arial" w:hAnsi="Arial" w:cs="Arial"/>
        </w:rPr>
        <w:t>15th Century English Rondel Dagger</w:t>
      </w:r>
      <w:r w:rsidR="004370FB" w:rsidRPr="000223DF">
        <w:rPr>
          <w:rFonts w:ascii="Arial" w:hAnsi="Arial" w:cs="Arial"/>
        </w:rPr>
        <w:t xml:space="preserve"> - S</w:t>
      </w:r>
    </w:p>
    <w:p w14:paraId="52E613E6" w14:textId="41F62C54" w:rsidR="000E06B7" w:rsidRPr="000223DF" w:rsidRDefault="0039485F" w:rsidP="001B204A">
      <w:pPr>
        <w:spacing w:before="0"/>
        <w:rPr>
          <w:rFonts w:cs="Arial"/>
          <w:sz w:val="20"/>
          <w:szCs w:val="20"/>
        </w:rPr>
      </w:pPr>
      <w:r w:rsidRPr="000223DF">
        <w:rPr>
          <w:rFonts w:cs="Arial"/>
          <w:sz w:val="20"/>
          <w:szCs w:val="20"/>
        </w:rPr>
        <w:t>FIGURE</w:t>
      </w:r>
      <w:r w:rsidR="005C6D5C" w:rsidRPr="000223DF">
        <w:rPr>
          <w:rFonts w:cs="Arial"/>
          <w:sz w:val="20"/>
          <w:szCs w:val="20"/>
        </w:rPr>
        <w:t xml:space="preserve"> 7 – </w:t>
      </w:r>
      <w:r w:rsidR="001B204A" w:rsidRPr="000223DF">
        <w:rPr>
          <w:rFonts w:cs="Arial"/>
          <w:sz w:val="20"/>
          <w:szCs w:val="20"/>
        </w:rPr>
        <w:t>Type XVa Sword</w:t>
      </w:r>
      <w:r w:rsidR="004370FB" w:rsidRPr="000223DF">
        <w:rPr>
          <w:rFonts w:cs="Arial"/>
          <w:sz w:val="20"/>
          <w:szCs w:val="20"/>
        </w:rPr>
        <w:t xml:space="preserve"> - Sourced from</w:t>
      </w:r>
      <w:r w:rsidR="00E7303A" w:rsidRPr="000223DF">
        <w:rPr>
          <w:rFonts w:cs="Arial"/>
          <w:sz w:val="20"/>
          <w:szCs w:val="20"/>
        </w:rPr>
        <w:t xml:space="preserve"> My Armoury, Mark Mattimore</w:t>
      </w:r>
    </w:p>
    <w:p w14:paraId="59545977" w14:textId="189CBB23" w:rsidR="00523097" w:rsidRPr="000223DF" w:rsidRDefault="0039485F" w:rsidP="0090794C">
      <w:pPr>
        <w:spacing w:before="0"/>
        <w:rPr>
          <w:rFonts w:cs="Arial"/>
          <w:sz w:val="20"/>
          <w:szCs w:val="20"/>
        </w:rPr>
      </w:pPr>
      <w:r w:rsidRPr="000223DF">
        <w:rPr>
          <w:rFonts w:cs="Arial"/>
          <w:sz w:val="20"/>
          <w:szCs w:val="20"/>
        </w:rPr>
        <w:t>FIGURE</w:t>
      </w:r>
      <w:r w:rsidR="005C6D5C" w:rsidRPr="000223DF">
        <w:rPr>
          <w:rFonts w:cs="Arial"/>
          <w:sz w:val="20"/>
          <w:szCs w:val="20"/>
        </w:rPr>
        <w:t xml:space="preserve"> 8 – </w:t>
      </w:r>
      <w:r w:rsidR="00523097" w:rsidRPr="000223DF">
        <w:rPr>
          <w:rFonts w:cs="Arial"/>
          <w:sz w:val="20"/>
          <w:szCs w:val="20"/>
        </w:rPr>
        <w:t xml:space="preserve"> </w:t>
      </w:r>
      <w:hyperlink r:id="rId18" w:history="1">
        <w:r w:rsidR="00523097" w:rsidRPr="000223DF">
          <w:rPr>
            <w:rStyle w:val="Hyperlink"/>
            <w:rFonts w:cs="Arial"/>
            <w:sz w:val="20"/>
            <w:szCs w:val="20"/>
          </w:rPr>
          <w:t>The Two Armies Assemble</w:t>
        </w:r>
      </w:hyperlink>
    </w:p>
    <w:p w14:paraId="533A32C6" w14:textId="13F90E0A" w:rsidR="005C6D5C" w:rsidRPr="000223DF" w:rsidRDefault="004370FB" w:rsidP="005C6D5C">
      <w:pPr>
        <w:spacing w:before="0"/>
        <w:rPr>
          <w:rFonts w:cs="Arial"/>
          <w:sz w:val="20"/>
          <w:szCs w:val="20"/>
        </w:rPr>
      </w:pPr>
      <w:r w:rsidRPr="000223DF">
        <w:rPr>
          <w:rFonts w:cs="Arial"/>
          <w:sz w:val="20"/>
          <w:szCs w:val="20"/>
        </w:rPr>
        <w:t xml:space="preserve"> - Sourced fro</w:t>
      </w:r>
      <w:r w:rsidR="006F14D9" w:rsidRPr="000223DF">
        <w:rPr>
          <w:rFonts w:cs="Arial"/>
          <w:sz w:val="20"/>
          <w:szCs w:val="20"/>
        </w:rPr>
        <w:t>m The History of England, Cerdic</w:t>
      </w:r>
    </w:p>
    <w:p w14:paraId="6674900E" w14:textId="28EAC33E" w:rsidR="005C6D5C" w:rsidRPr="000223DF" w:rsidRDefault="0039485F" w:rsidP="005C6D5C">
      <w:pPr>
        <w:spacing w:before="0"/>
        <w:rPr>
          <w:rFonts w:cs="Arial"/>
          <w:sz w:val="20"/>
          <w:szCs w:val="20"/>
        </w:rPr>
      </w:pPr>
      <w:r w:rsidRPr="000223DF">
        <w:rPr>
          <w:rFonts w:cs="Arial"/>
          <w:sz w:val="20"/>
          <w:szCs w:val="20"/>
        </w:rPr>
        <w:t>FIGURE</w:t>
      </w:r>
      <w:r w:rsidR="005C6D5C" w:rsidRPr="000223DF">
        <w:rPr>
          <w:rFonts w:cs="Arial"/>
          <w:sz w:val="20"/>
          <w:szCs w:val="20"/>
        </w:rPr>
        <w:t xml:space="preserve"> 9 – </w:t>
      </w:r>
      <w:hyperlink r:id="rId19" w:history="1">
        <w:r w:rsidR="004370FB" w:rsidRPr="000223DF">
          <w:rPr>
            <w:rStyle w:val="Hyperlink"/>
            <w:rFonts w:cs="Arial"/>
            <w:sz w:val="20"/>
            <w:szCs w:val="20"/>
          </w:rPr>
          <w:t>English archers at The Battle Of Agincourt</w:t>
        </w:r>
      </w:hyperlink>
      <w:r w:rsidR="004370FB" w:rsidRPr="000223DF">
        <w:rPr>
          <w:rFonts w:cs="Arial"/>
          <w:sz w:val="20"/>
          <w:szCs w:val="20"/>
        </w:rPr>
        <w:t xml:space="preserve"> - Sourced fro</w:t>
      </w:r>
      <w:r w:rsidR="008D424B" w:rsidRPr="000223DF">
        <w:rPr>
          <w:rFonts w:cs="Arial"/>
          <w:sz w:val="20"/>
          <w:szCs w:val="20"/>
        </w:rPr>
        <w:t xml:space="preserve">m </w:t>
      </w:r>
      <w:r w:rsidR="002814B4" w:rsidRPr="000223DF">
        <w:rPr>
          <w:rFonts w:cs="Arial"/>
          <w:sz w:val="20"/>
          <w:szCs w:val="20"/>
        </w:rPr>
        <w:t>My Armoury, Alexi Goranov</w:t>
      </w:r>
    </w:p>
    <w:p w14:paraId="1C1C5932" w14:textId="26C5BEA1" w:rsidR="005C6D5C" w:rsidRPr="000223DF" w:rsidRDefault="0039485F" w:rsidP="008F3D06">
      <w:pPr>
        <w:pStyle w:val="Caption"/>
        <w:spacing w:before="0" w:after="0"/>
        <w:jc w:val="left"/>
        <w:rPr>
          <w:rFonts w:cs="Arial"/>
          <w:b w:val="0"/>
          <w:bCs w:val="0"/>
          <w:sz w:val="20"/>
        </w:rPr>
      </w:pPr>
      <w:r w:rsidRPr="000223DF">
        <w:rPr>
          <w:rFonts w:cs="Arial"/>
          <w:b w:val="0"/>
          <w:bCs w:val="0"/>
          <w:sz w:val="20"/>
        </w:rPr>
        <w:t>FIGURE</w:t>
      </w:r>
      <w:r w:rsidR="005C6D5C" w:rsidRPr="000223DF">
        <w:rPr>
          <w:rFonts w:cs="Arial"/>
          <w:b w:val="0"/>
          <w:bCs w:val="0"/>
          <w:sz w:val="20"/>
        </w:rPr>
        <w:t xml:space="preserve"> 10 – </w:t>
      </w:r>
      <w:r w:rsidR="005354DF" w:rsidRPr="000223DF">
        <w:rPr>
          <w:rFonts w:cs="Arial"/>
          <w:b w:val="0"/>
          <w:bCs w:val="0"/>
          <w:sz w:val="20"/>
        </w:rPr>
        <w:t>Map of the fields between Agincourt, Tramecourt and Maisoncelle showing the location of artefacts recorded during the archaeological survey.</w:t>
      </w:r>
      <w:r w:rsidR="0030649D" w:rsidRPr="000223DF">
        <w:rPr>
          <w:rFonts w:cs="Arial"/>
          <w:b w:val="0"/>
          <w:bCs w:val="0"/>
          <w:sz w:val="20"/>
        </w:rPr>
        <w:t xml:space="preserve"> - Sourced from THE BATTLE OF AGINCOURT:AN ALTERNATIVE LOCATION? TIMOTHY SUTHERLAND.</w:t>
      </w:r>
    </w:p>
    <w:p w14:paraId="2E0A0A23" w14:textId="215DF408" w:rsidR="005C6D5C" w:rsidRPr="000223DF" w:rsidRDefault="0039485F" w:rsidP="005C6D5C">
      <w:pPr>
        <w:spacing w:before="0"/>
        <w:rPr>
          <w:rFonts w:cs="Arial"/>
          <w:sz w:val="20"/>
          <w:szCs w:val="20"/>
        </w:rPr>
      </w:pPr>
      <w:r w:rsidRPr="000223DF">
        <w:rPr>
          <w:rFonts w:cs="Arial"/>
          <w:sz w:val="20"/>
          <w:szCs w:val="20"/>
        </w:rPr>
        <w:t>FIGURE</w:t>
      </w:r>
      <w:r w:rsidR="005C6D5C" w:rsidRPr="000223DF">
        <w:rPr>
          <w:rFonts w:cs="Arial"/>
          <w:sz w:val="20"/>
          <w:szCs w:val="20"/>
        </w:rPr>
        <w:t xml:space="preserve"> 11 – </w:t>
      </w:r>
      <w:hyperlink r:id="rId20" w:history="1">
        <w:r w:rsidR="009C5013" w:rsidRPr="000223DF">
          <w:rPr>
            <w:rStyle w:val="Hyperlink"/>
            <w:rFonts w:cs="Arial"/>
            <w:sz w:val="20"/>
            <w:szCs w:val="20"/>
          </w:rPr>
          <w:t>Elements of Archers Paradox</w:t>
        </w:r>
      </w:hyperlink>
      <w:r w:rsidR="008F3D06" w:rsidRPr="000223DF">
        <w:rPr>
          <w:rFonts w:cs="Arial"/>
          <w:sz w:val="20"/>
          <w:szCs w:val="20"/>
        </w:rPr>
        <w:t xml:space="preserve"> - Sourced from </w:t>
      </w:r>
      <w:r w:rsidR="001A7184" w:rsidRPr="000223DF">
        <w:rPr>
          <w:rFonts w:cs="Arial"/>
          <w:sz w:val="20"/>
          <w:szCs w:val="20"/>
        </w:rPr>
        <w:t>Understanding Archery</w:t>
      </w:r>
    </w:p>
    <w:p w14:paraId="25F5E658" w14:textId="1D87A881" w:rsidR="005C6D5C" w:rsidRPr="000223DF" w:rsidRDefault="0039485F" w:rsidP="005C6D5C">
      <w:pPr>
        <w:spacing w:before="0"/>
        <w:rPr>
          <w:rFonts w:cs="Arial"/>
          <w:sz w:val="20"/>
          <w:szCs w:val="20"/>
        </w:rPr>
      </w:pPr>
      <w:r w:rsidRPr="000223DF">
        <w:rPr>
          <w:rFonts w:cs="Arial"/>
          <w:sz w:val="20"/>
          <w:szCs w:val="20"/>
        </w:rPr>
        <w:t>FIGURE</w:t>
      </w:r>
      <w:r w:rsidR="005C6D5C" w:rsidRPr="000223DF">
        <w:rPr>
          <w:rFonts w:cs="Arial"/>
          <w:sz w:val="20"/>
          <w:szCs w:val="20"/>
        </w:rPr>
        <w:t xml:space="preserve"> 12 – </w:t>
      </w:r>
      <w:hyperlink r:id="rId21" w:history="1">
        <w:r w:rsidR="00BD2E73" w:rsidRPr="000223DF">
          <w:rPr>
            <w:rStyle w:val="Hyperlink"/>
            <w:rFonts w:cs="Arial"/>
            <w:sz w:val="20"/>
            <w:szCs w:val="20"/>
          </w:rPr>
          <w:t>Sheaf of arrows</w:t>
        </w:r>
      </w:hyperlink>
      <w:r w:rsidR="00BD2E73" w:rsidRPr="000223DF">
        <w:rPr>
          <w:rFonts w:cs="Arial"/>
          <w:sz w:val="20"/>
          <w:szCs w:val="20"/>
        </w:rPr>
        <w:t xml:space="preserve"> - Sourced from </w:t>
      </w:r>
      <w:r w:rsidR="000B382D" w:rsidRPr="000223DF">
        <w:rPr>
          <w:rFonts w:cs="Arial"/>
          <w:sz w:val="20"/>
          <w:szCs w:val="20"/>
        </w:rPr>
        <w:t>Endeavour Archery, Geoff</w:t>
      </w:r>
    </w:p>
    <w:p w14:paraId="303FF5ED" w14:textId="69CA597C" w:rsidR="00DE2ABC" w:rsidRPr="000223DF" w:rsidRDefault="0039485F" w:rsidP="00F9133F">
      <w:pPr>
        <w:spacing w:before="0"/>
        <w:rPr>
          <w:rFonts w:cs="Arial"/>
          <w:sz w:val="20"/>
          <w:szCs w:val="20"/>
        </w:rPr>
      </w:pPr>
      <w:r w:rsidRPr="000223DF">
        <w:rPr>
          <w:rFonts w:cs="Arial"/>
          <w:sz w:val="20"/>
          <w:szCs w:val="20"/>
        </w:rPr>
        <w:t>FIGURE</w:t>
      </w:r>
      <w:r w:rsidR="005C6D5C" w:rsidRPr="000223DF">
        <w:rPr>
          <w:rFonts w:cs="Arial"/>
          <w:sz w:val="20"/>
          <w:szCs w:val="20"/>
        </w:rPr>
        <w:t xml:space="preserve"> 13 – </w:t>
      </w:r>
      <w:hyperlink r:id="rId22" w:history="1">
        <w:r w:rsidR="00DE2ABC" w:rsidRPr="000223DF">
          <w:rPr>
            <w:rStyle w:val="Hyperlink"/>
            <w:rFonts w:cs="Arial"/>
            <w:sz w:val="20"/>
            <w:szCs w:val="20"/>
          </w:rPr>
          <w:t>Charles, Duke of Orleans (left), Charles d’Albert, Constable of France (middle), Jean le Meingre, dit ‘Boucicaut; Marshal of France (right)</w:t>
        </w:r>
      </w:hyperlink>
      <w:r w:rsidR="00DE2ABC" w:rsidRPr="000223DF">
        <w:rPr>
          <w:rFonts w:cs="Arial"/>
          <w:sz w:val="20"/>
          <w:szCs w:val="20"/>
        </w:rPr>
        <w:t xml:space="preserve"> - Sourced from </w:t>
      </w:r>
      <w:r w:rsidR="00F9133F" w:rsidRPr="000223DF">
        <w:rPr>
          <w:rFonts w:cs="Arial"/>
          <w:sz w:val="20"/>
          <w:szCs w:val="20"/>
        </w:rPr>
        <w:t>Osprey Publishing</w:t>
      </w:r>
    </w:p>
    <w:p w14:paraId="67489C13" w14:textId="20CA4A69" w:rsidR="00DE2ABC" w:rsidRPr="00DE2ABC" w:rsidRDefault="00DE2ABC" w:rsidP="000B382D">
      <w:pPr>
        <w:spacing w:before="0"/>
        <w:rPr>
          <w:rFonts w:cs="Arial"/>
          <w:sz w:val="20"/>
          <w:szCs w:val="20"/>
        </w:rPr>
      </w:pPr>
    </w:p>
    <w:p w14:paraId="6A0E98EC" w14:textId="77777777" w:rsidR="0080327B" w:rsidRPr="0080327B" w:rsidRDefault="0080327B" w:rsidP="0080327B">
      <w:pPr>
        <w:rPr>
          <w:rFonts w:eastAsiaTheme="minorEastAsia"/>
        </w:rPr>
      </w:pPr>
    </w:p>
    <w:p w14:paraId="19930978" w14:textId="77777777" w:rsidR="00B151F8" w:rsidRDefault="008E5DC0" w:rsidP="00B151F8">
      <w:pPr>
        <w:pStyle w:val="Heading1"/>
        <w:numPr>
          <w:ilvl w:val="0"/>
          <w:numId w:val="0"/>
        </w:numPr>
      </w:pPr>
      <w:r>
        <w:rPr>
          <w:kern w:val="0"/>
          <w:sz w:val="20"/>
          <w:szCs w:val="20"/>
        </w:rPr>
        <w:fldChar w:fldCharType="end"/>
      </w:r>
    </w:p>
    <w:p w14:paraId="6056B965" w14:textId="77777777" w:rsidR="00B151F8" w:rsidRDefault="00B151F8" w:rsidP="00B151F8">
      <w:pPr>
        <w:pStyle w:val="Heading1"/>
        <w:numPr>
          <w:ilvl w:val="0"/>
          <w:numId w:val="0"/>
        </w:numPr>
      </w:pPr>
    </w:p>
    <w:p w14:paraId="7F7C6B8B" w14:textId="6E6E9388" w:rsidR="005C0AF1" w:rsidRDefault="005C0AF1" w:rsidP="00B151F8">
      <w:pPr>
        <w:pStyle w:val="Heading1"/>
        <w:numPr>
          <w:ilvl w:val="0"/>
          <w:numId w:val="0"/>
        </w:numPr>
      </w:pPr>
      <w:bookmarkStart w:id="20" w:name="_Toc51833373"/>
      <w:bookmarkStart w:id="21" w:name="_Toc290554222"/>
      <w:bookmarkStart w:id="22" w:name="_Toc299621187"/>
      <w:bookmarkStart w:id="23" w:name="_Toc299631415"/>
      <w:bookmarkStart w:id="24" w:name="_Toc299631475"/>
      <w:bookmarkStart w:id="25" w:name="_Toc299631565"/>
      <w:bookmarkStart w:id="26" w:name="_Toc299631642"/>
    </w:p>
    <w:p w14:paraId="7895FDDA" w14:textId="08E9020D" w:rsidR="00B151F8" w:rsidRDefault="00B151F8" w:rsidP="00B151F8"/>
    <w:p w14:paraId="473F1C7C" w14:textId="77777777" w:rsidR="009C5013" w:rsidRPr="00B151F8" w:rsidRDefault="009C5013" w:rsidP="00B151F8"/>
    <w:p w14:paraId="5511FED5" w14:textId="78A35123" w:rsidR="00D409B1" w:rsidRDefault="005E3ACA" w:rsidP="00D409B1">
      <w:pPr>
        <w:pStyle w:val="Heading1nonumber"/>
      </w:pPr>
      <w:bookmarkStart w:id="27" w:name="_Toc153451400"/>
      <w:r>
        <w:lastRenderedPageBreak/>
        <w:t xml:space="preserve">List of </w:t>
      </w:r>
      <w:r w:rsidR="004C2C9C">
        <w:t>E</w:t>
      </w:r>
      <w:r>
        <w:t>quations</w:t>
      </w:r>
      <w:bookmarkEnd w:id="20"/>
      <w:bookmarkEnd w:id="21"/>
      <w:bookmarkEnd w:id="22"/>
      <w:bookmarkEnd w:id="23"/>
      <w:bookmarkEnd w:id="24"/>
      <w:bookmarkEnd w:id="25"/>
      <w:bookmarkEnd w:id="26"/>
      <w:bookmarkEnd w:id="27"/>
    </w:p>
    <w:p w14:paraId="344B3BE0" w14:textId="192F5578" w:rsidR="00D42C01" w:rsidRDefault="00393319" w:rsidP="00393319">
      <w:pPr>
        <w:pStyle w:val="Heading1nonumber"/>
        <w:outlineLvl w:val="9"/>
        <w:rPr>
          <w:b w:val="0"/>
          <w:bCs w:val="0"/>
          <w:sz w:val="20"/>
          <w:szCs w:val="20"/>
        </w:rPr>
      </w:pPr>
      <w:r w:rsidRPr="00393319">
        <w:rPr>
          <w:b w:val="0"/>
          <w:bCs w:val="0"/>
          <w:sz w:val="20"/>
          <w:szCs w:val="20"/>
        </w:rPr>
        <w:t>EQUATION 1</w:t>
      </w:r>
      <w:r>
        <w:rPr>
          <w:b w:val="0"/>
          <w:bCs w:val="0"/>
          <w:sz w:val="20"/>
          <w:szCs w:val="20"/>
        </w:rPr>
        <w:t xml:space="preserve"> – Kinetic Energy Equation</w:t>
      </w:r>
    </w:p>
    <w:p w14:paraId="4EB56771" w14:textId="78847E47" w:rsidR="00D42C01" w:rsidRPr="00D42C01" w:rsidRDefault="00000000" w:rsidP="00D42C01">
      <w:pPr>
        <w:jc w:val="center"/>
        <w:rPr>
          <w:rFonts w:ascii="Cambria Math" w:hAnsi="+mn-cs"/>
          <w:i/>
          <w:iCs/>
          <w:color w:val="000000" w:themeColor="text1"/>
          <w:kern w:val="24"/>
          <w:sz w:val="40"/>
          <w:szCs w:val="40"/>
        </w:rPr>
      </w:pPr>
      <m:oMathPara>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r>
            <w:rPr>
              <w:rFonts w:ascii="Cambria Math" w:eastAsiaTheme="minorEastAsia" w:hAnsi="Cambria Math"/>
              <w:color w:val="000000" w:themeColor="text1"/>
              <w:kern w:val="24"/>
              <w:sz w:val="40"/>
              <w:szCs w:val="40"/>
            </w:rPr>
            <m:t xml:space="preserve"> </m:t>
          </m:r>
          <m:f>
            <m:fPr>
              <m:ctrlPr>
                <w:rPr>
                  <w:rFonts w:ascii="Cambria Math" w:hAnsi="Cambria Math"/>
                  <w:i/>
                  <w:kern w:val="24"/>
                  <w:sz w:val="40"/>
                  <w:szCs w:val="40"/>
                </w:rPr>
              </m:ctrlPr>
            </m:fPr>
            <m:num>
              <m:r>
                <w:rPr>
                  <w:rFonts w:ascii="Cambria Math" w:hAnsi="Cambria Math"/>
                  <w:kern w:val="24"/>
                  <w:sz w:val="40"/>
                  <w:szCs w:val="40"/>
                </w:rPr>
                <m:t>1</m:t>
              </m:r>
            </m:num>
            <m:den>
              <m:r>
                <w:rPr>
                  <w:rFonts w:ascii="Cambria Math" w:hAnsi="Cambria Math"/>
                  <w:kern w:val="24"/>
                  <w:sz w:val="40"/>
                  <w:szCs w:val="40"/>
                </w:rPr>
                <m:t>2</m:t>
              </m:r>
            </m:den>
          </m:f>
          <m:r>
            <w:rPr>
              <w:rFonts w:ascii="Cambria Math" w:hAnsi="Cambria Math"/>
              <w:kern w:val="24"/>
              <w:sz w:val="40"/>
              <w:szCs w:val="40"/>
            </w:rPr>
            <m:t xml:space="preserve">x m x </m:t>
          </m:r>
          <m:sSup>
            <m:sSupPr>
              <m:ctrlPr>
                <w:rPr>
                  <w:rFonts w:ascii="Cambria Math" w:eastAsiaTheme="minorEastAsia" w:hAnsi="Cambria Math"/>
                  <w:i/>
                  <w:iCs/>
                  <w:kern w:val="24"/>
                  <w:sz w:val="40"/>
                  <w:szCs w:val="40"/>
                </w:rPr>
              </m:ctrlPr>
            </m:sSupPr>
            <m:e>
              <m:r>
                <w:rPr>
                  <w:rFonts w:ascii="Cambria Math" w:hAnsi="Cambria Math"/>
                  <w:kern w:val="24"/>
                  <w:sz w:val="40"/>
                  <w:szCs w:val="40"/>
                </w:rPr>
                <m:t>V</m:t>
              </m:r>
            </m:e>
            <m:sup>
              <m:r>
                <w:rPr>
                  <w:rFonts w:ascii="Cambria Math" w:hAnsi="Cambria Math"/>
                  <w:kern w:val="24"/>
                  <w:sz w:val="40"/>
                  <w:szCs w:val="40"/>
                </w:rPr>
                <m:t>2</m:t>
              </m:r>
            </m:sup>
          </m:sSup>
        </m:oMath>
      </m:oMathPara>
    </w:p>
    <w:p w14:paraId="4104ACD0" w14:textId="158125DE" w:rsidR="00D42C01" w:rsidRPr="00393319" w:rsidRDefault="00D42C01" w:rsidP="00393319">
      <w:pPr>
        <w:pStyle w:val="Heading1nonumber"/>
        <w:outlineLvl w:val="9"/>
        <w:rPr>
          <w:b w:val="0"/>
          <w:bCs w:val="0"/>
          <w:sz w:val="20"/>
          <w:szCs w:val="20"/>
        </w:rPr>
      </w:pPr>
      <w:r>
        <w:rPr>
          <w:noProof/>
        </w:rPr>
        <mc:AlternateContent>
          <mc:Choice Requires="wps">
            <w:drawing>
              <wp:inline distT="0" distB="0" distL="0" distR="0" wp14:anchorId="169668C1" wp14:editId="288DE802">
                <wp:extent cx="5179161" cy="2333625"/>
                <wp:effectExtent l="0" t="0" r="0" b="9525"/>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9161" cy="2333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08CFE" w14:textId="5977C0D3" w:rsidR="00CB0DEE" w:rsidRPr="00CB0DEE" w:rsidRDefault="00000000" w:rsidP="00CB0DEE">
                            <w:pPr>
                              <w:jc w:val="left"/>
                              <w:rPr>
                                <w:rFonts w:ascii="Cambria Math" w:hAnsi="+mn-cs"/>
                                <w:i/>
                                <w:iCs/>
                                <w:color w:val="000000" w:themeColor="text1"/>
                                <w:kern w:val="24"/>
                                <w:sz w:val="40"/>
                                <w:szCs w:val="40"/>
                              </w:rPr>
                            </w:pPr>
                            <m:oMathPara>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f>
                                  <m:fPr>
                                    <m:ctrlPr>
                                      <w:rPr>
                                        <w:rFonts w:ascii="Cambria Math" w:eastAsiaTheme="minorEastAsia" w:hAnsi="Cambria Math"/>
                                        <w:i/>
                                        <w:iCs/>
                                        <w:color w:val="000000" w:themeColor="text1"/>
                                        <w:kern w:val="24"/>
                                        <w:sz w:val="40"/>
                                        <w:szCs w:val="40"/>
                                      </w:rPr>
                                    </m:ctrlPr>
                                  </m:fPr>
                                  <m:num>
                                    <m:r>
                                      <w:rPr>
                                        <w:rFonts w:ascii="Cambria Math" w:hAnsi="Cambria Math"/>
                                        <w:kern w:val="24"/>
                                        <w:sz w:val="40"/>
                                        <w:szCs w:val="40"/>
                                      </w:rPr>
                                      <m:t>M x (</m:t>
                                    </m:r>
                                    <m:sSup>
                                      <m:sSupPr>
                                        <m:ctrlPr>
                                          <w:rPr>
                                            <w:rFonts w:ascii="Cambria Math" w:eastAsiaTheme="minorEastAsia" w:hAnsi="Cambria Math"/>
                                            <w:i/>
                                            <w:iCs/>
                                            <w:kern w:val="24"/>
                                            <w:sz w:val="40"/>
                                            <w:szCs w:val="40"/>
                                          </w:rPr>
                                        </m:ctrlPr>
                                      </m:sSupPr>
                                      <m:e>
                                        <m:r>
                                          <w:rPr>
                                            <w:rFonts w:ascii="Cambria Math" w:hAnsi="Cambria Math"/>
                                            <w:kern w:val="24"/>
                                            <w:sz w:val="40"/>
                                            <w:szCs w:val="40"/>
                                          </w:rPr>
                                          <m:t>V</m:t>
                                        </m:r>
                                      </m:e>
                                      <m:sup>
                                        <m:r>
                                          <w:rPr>
                                            <w:rFonts w:ascii="Cambria Math" w:hAnsi="Cambria Math"/>
                                            <w:kern w:val="24"/>
                                            <w:sz w:val="40"/>
                                            <w:szCs w:val="40"/>
                                          </w:rPr>
                                          <m:t>2</m:t>
                                        </m:r>
                                      </m:sup>
                                    </m:sSup>
                                    <m:r>
                                      <w:rPr>
                                        <w:rFonts w:ascii="Cambria Math" w:hAnsi="Cambria Math"/>
                                        <w:color w:val="000000" w:themeColor="text1"/>
                                        <w:kern w:val="24"/>
                                        <w:sz w:val="40"/>
                                        <w:szCs w:val="40"/>
                                      </w:rPr>
                                      <m:t>)</m:t>
                                    </m:r>
                                  </m:num>
                                  <m:den>
                                    <m:r>
                                      <w:rPr>
                                        <w:rFonts w:ascii="Cambria Math" w:hAnsi="Cambria Math"/>
                                        <w:color w:val="000000" w:themeColor="text1"/>
                                        <w:kern w:val="24"/>
                                        <w:sz w:val="40"/>
                                        <w:szCs w:val="40"/>
                                      </w:rPr>
                                      <m:t>450,240</m:t>
                                    </m:r>
                                  </m:den>
                                </m:f>
                              </m:oMath>
                            </m:oMathPara>
                          </w:p>
                          <w:p w14:paraId="233DD0D4" w14:textId="0CEEB3FA" w:rsidR="00D42C01" w:rsidRPr="005B51D5" w:rsidRDefault="00D42C01" w:rsidP="00D42C01">
                            <w:pPr>
                              <w:jc w:val="left"/>
                              <w:rPr>
                                <w:rFonts w:ascii="Cambria Math" w:hAnsi="+mn-cs"/>
                                <w:i/>
                                <w:iCs/>
                                <w:color w:val="000000" w:themeColor="text1"/>
                                <w:kern w:val="24"/>
                                <w:sz w:val="40"/>
                                <w:szCs w:val="40"/>
                              </w:rPr>
                            </w:pPr>
                          </w:p>
                        </w:txbxContent>
                      </wps:txbx>
                      <wps:bodyPr rot="0" vert="horz" wrap="square" lIns="91440" tIns="45720" rIns="91440" bIns="45720" anchor="t" anchorCtr="0" upright="1">
                        <a:noAutofit/>
                      </wps:bodyPr>
                    </wps:wsp>
                  </a:graphicData>
                </a:graphic>
              </wp:inline>
            </w:drawing>
          </mc:Choice>
          <mc:Fallback>
            <w:pict>
              <v:shapetype w14:anchorId="169668C1" id="_x0000_t202" coordsize="21600,21600" o:spt="202" path="m,l,21600r21600,l21600,xe">
                <v:stroke joinstyle="miter"/>
                <v:path gradientshapeok="t" o:connecttype="rect"/>
              </v:shapetype>
              <v:shape id="Text Box 14" o:spid="_x0000_s1026" type="#_x0000_t202" style="width:407.8pt;height:18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" filled="f" stroked="f">
                <v:textbox>
                  <w:txbxContent>
                    <w:p w14:paraId="6E508CFE" w14:textId="5977C0D3" w:rsidR="00CB0DEE" w:rsidRPr="00CB0DEE" w:rsidRDefault="00000000" w:rsidP="00CB0DEE">
                      <w:pPr>
                        <w:jc w:val="left"/>
                        <w:rPr>
                          <w:rFonts w:ascii="Cambria Math" w:hAnsi="+mn-cs"/>
                          <w:i/>
                          <w:iCs/>
                          <w:color w:val="000000" w:themeColor="text1"/>
                          <w:kern w:val="24"/>
                          <w:sz w:val="40"/>
                          <w:szCs w:val="40"/>
                        </w:rPr>
                      </w:pPr>
                      <m:oMathPara>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f>
                            <m:fPr>
                              <m:ctrlPr>
                                <w:rPr>
                                  <w:rFonts w:ascii="Cambria Math" w:eastAsiaTheme="minorEastAsia" w:hAnsi="Cambria Math"/>
                                  <w:i/>
                                  <w:iCs/>
                                  <w:color w:val="000000" w:themeColor="text1"/>
                                  <w:kern w:val="24"/>
                                  <w:sz w:val="40"/>
                                  <w:szCs w:val="40"/>
                                </w:rPr>
                              </m:ctrlPr>
                            </m:fPr>
                            <m:num>
                              <m:r>
                                <w:rPr>
                                  <w:rFonts w:ascii="Cambria Math" w:hAnsi="Cambria Math"/>
                                  <w:kern w:val="24"/>
                                  <w:sz w:val="40"/>
                                  <w:szCs w:val="40"/>
                                </w:rPr>
                                <m:t>M x (</m:t>
                              </m:r>
                              <m:sSup>
                                <m:sSupPr>
                                  <m:ctrlPr>
                                    <w:rPr>
                                      <w:rFonts w:ascii="Cambria Math" w:eastAsiaTheme="minorEastAsia" w:hAnsi="Cambria Math"/>
                                      <w:i/>
                                      <w:iCs/>
                                      <w:kern w:val="24"/>
                                      <w:sz w:val="40"/>
                                      <w:szCs w:val="40"/>
                                    </w:rPr>
                                  </m:ctrlPr>
                                </m:sSupPr>
                                <m:e>
                                  <m:r>
                                    <w:rPr>
                                      <w:rFonts w:ascii="Cambria Math" w:hAnsi="Cambria Math"/>
                                      <w:kern w:val="24"/>
                                      <w:sz w:val="40"/>
                                      <w:szCs w:val="40"/>
                                    </w:rPr>
                                    <m:t>V</m:t>
                                  </m:r>
                                </m:e>
                                <m:sup>
                                  <m:r>
                                    <w:rPr>
                                      <w:rFonts w:ascii="Cambria Math" w:hAnsi="Cambria Math"/>
                                      <w:kern w:val="24"/>
                                      <w:sz w:val="40"/>
                                      <w:szCs w:val="40"/>
                                    </w:rPr>
                                    <m:t>2</m:t>
                                  </m:r>
                                </m:sup>
                              </m:sSup>
                              <m:r>
                                <w:rPr>
                                  <w:rFonts w:ascii="Cambria Math" w:hAnsi="Cambria Math"/>
                                  <w:color w:val="000000" w:themeColor="text1"/>
                                  <w:kern w:val="24"/>
                                  <w:sz w:val="40"/>
                                  <w:szCs w:val="40"/>
                                </w:rPr>
                                <m:t>)</m:t>
                              </m:r>
                            </m:num>
                            <m:den>
                              <m:r>
                                <w:rPr>
                                  <w:rFonts w:ascii="Cambria Math" w:hAnsi="Cambria Math"/>
                                  <w:color w:val="000000" w:themeColor="text1"/>
                                  <w:kern w:val="24"/>
                                  <w:sz w:val="40"/>
                                  <w:szCs w:val="40"/>
                                </w:rPr>
                                <m:t>450,240</m:t>
                              </m:r>
                            </m:den>
                          </m:f>
                        </m:oMath>
                      </m:oMathPara>
                    </w:p>
                    <w:p w14:paraId="233DD0D4" w14:textId="0CEEB3FA" w:rsidR="00D42C01" w:rsidRPr="005B51D5" w:rsidRDefault="00D42C01" w:rsidP="00D42C01">
                      <w:pPr>
                        <w:jc w:val="left"/>
                        <w:rPr>
                          <w:rFonts w:ascii="Cambria Math" w:hAnsi="+mn-cs"/>
                          <w:i/>
                          <w:iCs/>
                          <w:color w:val="000000" w:themeColor="text1"/>
                          <w:kern w:val="24"/>
                          <w:sz w:val="40"/>
                          <w:szCs w:val="40"/>
                        </w:rPr>
                      </w:pPr>
                    </w:p>
                  </w:txbxContent>
                </v:textbox>
                <w10:anchorlock/>
              </v:shape>
            </w:pict>
          </mc:Fallback>
        </mc:AlternateContent>
      </w:r>
    </w:p>
    <w:p w14:paraId="6093421D" w14:textId="13228F5B" w:rsidR="00D409B1" w:rsidRDefault="00D409B1" w:rsidP="00D409B1">
      <w:pPr>
        <w:pStyle w:val="Heading1nonumber"/>
      </w:pPr>
    </w:p>
    <w:p w14:paraId="68DE18A2" w14:textId="76F52280" w:rsidR="00DA28B2" w:rsidRDefault="00DA28B2" w:rsidP="00941D35"/>
    <w:p w14:paraId="65C9A28D" w14:textId="77777777" w:rsidR="00D135C3" w:rsidRDefault="00D135C3" w:rsidP="00D135C3"/>
    <w:p w14:paraId="31FFF39A" w14:textId="57E51D1C" w:rsidR="00361EFD" w:rsidRDefault="00361EFD" w:rsidP="00941D35"/>
    <w:p w14:paraId="433126EC" w14:textId="77777777" w:rsidR="00DA28B2" w:rsidRDefault="00DA28B2" w:rsidP="00941D35"/>
    <w:p w14:paraId="22E55604" w14:textId="77777777" w:rsidR="00DA28B2" w:rsidRDefault="00DA28B2" w:rsidP="00A700D4">
      <w:pPr>
        <w:pStyle w:val="Heading1"/>
        <w:numPr>
          <w:ilvl w:val="0"/>
          <w:numId w:val="0"/>
        </w:numPr>
        <w:ind w:left="432" w:hanging="432"/>
        <w:sectPr w:rsidR="00DA28B2" w:rsidSect="003B1C9F">
          <w:headerReference w:type="default" r:id="rId23"/>
          <w:pgSz w:w="11906" w:h="16838" w:code="9"/>
          <w:pgMar w:top="1701" w:right="1701" w:bottom="1701" w:left="1701" w:header="709" w:footer="851" w:gutter="0"/>
          <w:pgNumType w:fmt="lowerRoman"/>
          <w:cols w:space="708"/>
          <w:docGrid w:linePitch="360"/>
        </w:sectPr>
      </w:pPr>
    </w:p>
    <w:p w14:paraId="5321A288" w14:textId="7A734D87" w:rsidR="008D5D60" w:rsidRDefault="002624DE" w:rsidP="002624DE">
      <w:pPr>
        <w:pStyle w:val="Heading1"/>
      </w:pPr>
      <w:bookmarkStart w:id="28" w:name="_Toc153451401"/>
      <w:bookmarkStart w:id="29" w:name="_Toc51833421"/>
      <w:r>
        <w:lastRenderedPageBreak/>
        <w:t>Introduction</w:t>
      </w:r>
      <w:bookmarkEnd w:id="28"/>
    </w:p>
    <w:p w14:paraId="7F6A73DA" w14:textId="77777777" w:rsidR="002624DE" w:rsidRDefault="002624DE" w:rsidP="002624DE">
      <w:pPr>
        <w:rPr>
          <w:rFonts w:cs="Arial"/>
        </w:rPr>
      </w:pPr>
      <w:bookmarkStart w:id="30" w:name="_Hlk153300970"/>
      <w:r w:rsidRPr="00313C03">
        <w:rPr>
          <w:rFonts w:cs="Arial"/>
        </w:rPr>
        <w:t xml:space="preserve">In examining the Battle of Agincourt, a critical </w:t>
      </w:r>
      <w:r>
        <w:rPr>
          <w:rFonts w:cs="Arial"/>
        </w:rPr>
        <w:t>event</w:t>
      </w:r>
      <w:r w:rsidRPr="00313C03">
        <w:rPr>
          <w:rFonts w:cs="Arial"/>
        </w:rPr>
        <w:t xml:space="preserve"> in medieval warfare, it is imperative to explore the </w:t>
      </w:r>
      <w:r>
        <w:rPr>
          <w:rFonts w:cs="Arial"/>
        </w:rPr>
        <w:t>multiple</w:t>
      </w:r>
      <w:r w:rsidRPr="00313C03">
        <w:rPr>
          <w:rFonts w:cs="Arial"/>
        </w:rPr>
        <w:t xml:space="preserve"> factors that contributed to the overall outcome. While the English Longbow is often </w:t>
      </w:r>
      <w:r>
        <w:rPr>
          <w:rFonts w:cs="Arial"/>
        </w:rPr>
        <w:t>glorified</w:t>
      </w:r>
      <w:r w:rsidRPr="00313C03">
        <w:rPr>
          <w:rFonts w:cs="Arial"/>
        </w:rPr>
        <w:t xml:space="preserve"> as a formidable weapon that played a significant role in shaping the narrative of the battle, it is essential to approach this </w:t>
      </w:r>
      <w:r>
        <w:rPr>
          <w:rFonts w:cs="Arial"/>
        </w:rPr>
        <w:t>report</w:t>
      </w:r>
      <w:r w:rsidRPr="00313C03">
        <w:rPr>
          <w:rFonts w:cs="Arial"/>
        </w:rPr>
        <w:t xml:space="preserve"> with a </w:t>
      </w:r>
      <w:r>
        <w:rPr>
          <w:rFonts w:cs="Arial"/>
        </w:rPr>
        <w:t xml:space="preserve">non-biased </w:t>
      </w:r>
      <w:r w:rsidRPr="00313C03">
        <w:rPr>
          <w:rFonts w:cs="Arial"/>
        </w:rPr>
        <w:t>perspective. This report seeks to unravel the complexities surrounding the Battle of Agincourt and to assert that the English Longbow, while undoubtedly influential, may not have been the sole determining factor in the outcome. Through examination of various contributing elements such as tactical strategies, terrain conditions, and the interplay of different arms, this report aims to provide a comprehensive understanding of the dynamics that unfolded on th</w:t>
      </w:r>
      <w:r>
        <w:rPr>
          <w:rFonts w:cs="Arial"/>
        </w:rPr>
        <w:t>e</w:t>
      </w:r>
      <w:r w:rsidRPr="00313C03">
        <w:rPr>
          <w:rFonts w:cs="Arial"/>
        </w:rPr>
        <w:t xml:space="preserve"> historic battlefield.</w:t>
      </w:r>
    </w:p>
    <w:p w14:paraId="31EB5E18" w14:textId="761517F8" w:rsidR="002624DE" w:rsidRPr="00313C03" w:rsidRDefault="002624DE" w:rsidP="002624DE">
      <w:pPr>
        <w:rPr>
          <w:rFonts w:cs="Arial"/>
        </w:rPr>
      </w:pPr>
      <w:r w:rsidRPr="00313C03">
        <w:rPr>
          <w:rFonts w:cs="Arial"/>
        </w:rPr>
        <w:t>The Battle of Agincourt</w:t>
      </w:r>
      <w:r>
        <w:rPr>
          <w:rFonts w:cs="Arial"/>
        </w:rPr>
        <w:t xml:space="preserve"> was </w:t>
      </w:r>
      <w:r w:rsidRPr="00313C03">
        <w:rPr>
          <w:rFonts w:cs="Arial"/>
        </w:rPr>
        <w:t>a significant clash between England and France during the Hundred Years' War</w:t>
      </w:r>
      <w:r>
        <w:rPr>
          <w:rFonts w:cs="Arial"/>
        </w:rPr>
        <w:t xml:space="preserve"> that </w:t>
      </w:r>
      <w:r w:rsidRPr="00313C03">
        <w:rPr>
          <w:rFonts w:cs="Arial"/>
        </w:rPr>
        <w:t xml:space="preserve">occurred on October 25, 1415, near the town of Agincourt in northern France. This </w:t>
      </w:r>
      <w:r>
        <w:rPr>
          <w:rFonts w:cs="Arial"/>
        </w:rPr>
        <w:t>battle</w:t>
      </w:r>
      <w:r w:rsidRPr="00313C03">
        <w:rPr>
          <w:rFonts w:cs="Arial"/>
        </w:rPr>
        <w:t xml:space="preserve"> is well-known not only for its historical importance but also for the strategic brilliance </w:t>
      </w:r>
      <w:r>
        <w:rPr>
          <w:rFonts w:cs="Arial"/>
        </w:rPr>
        <w:t xml:space="preserve">and optimism </w:t>
      </w:r>
      <w:r w:rsidRPr="00313C03">
        <w:rPr>
          <w:rFonts w:cs="Arial"/>
        </w:rPr>
        <w:t xml:space="preserve">exhibited by King Henry V </w:t>
      </w:r>
      <w:r>
        <w:rPr>
          <w:rFonts w:cs="Arial"/>
        </w:rPr>
        <w:t xml:space="preserve">who outmanoeuvred the larger French army, ultimately leading </w:t>
      </w:r>
      <w:r w:rsidR="00B421B1">
        <w:rPr>
          <w:rFonts w:cs="Arial"/>
        </w:rPr>
        <w:t>his</w:t>
      </w:r>
      <w:r w:rsidRPr="00313C03">
        <w:rPr>
          <w:rFonts w:cs="Arial"/>
        </w:rPr>
        <w:t xml:space="preserve"> army</w:t>
      </w:r>
      <w:r>
        <w:rPr>
          <w:rFonts w:cs="Arial"/>
        </w:rPr>
        <w:t xml:space="preserve"> to victory</w:t>
      </w:r>
      <w:r w:rsidRPr="00313C03">
        <w:rPr>
          <w:rFonts w:cs="Arial"/>
        </w:rPr>
        <w:t xml:space="preserve">. Amid the prolonged conflict of the Hundred Years' War, where the English and French </w:t>
      </w:r>
      <w:r>
        <w:rPr>
          <w:rFonts w:cs="Arial"/>
        </w:rPr>
        <w:t>fought</w:t>
      </w:r>
      <w:r w:rsidRPr="00313C03">
        <w:rPr>
          <w:rFonts w:cs="Arial"/>
        </w:rPr>
        <w:t xml:space="preserve"> for control over crucial territories in France, Henry V, aiming to assert his claim to the French throne, commanded an English army t</w:t>
      </w:r>
      <w:r>
        <w:rPr>
          <w:rFonts w:cs="Arial"/>
        </w:rPr>
        <w:t>o</w:t>
      </w:r>
      <w:r w:rsidRPr="00313C03">
        <w:rPr>
          <w:rFonts w:cs="Arial"/>
        </w:rPr>
        <w:t xml:space="preserve"> face considerable odds against the larger French forces led by </w:t>
      </w:r>
      <w:r>
        <w:rPr>
          <w:rFonts w:cs="Arial"/>
        </w:rPr>
        <w:t xml:space="preserve">the </w:t>
      </w:r>
      <w:r w:rsidRPr="00313C03">
        <w:rPr>
          <w:rFonts w:cs="Arial"/>
        </w:rPr>
        <w:t xml:space="preserve">Constable Charles </w:t>
      </w:r>
      <w:proofErr w:type="spellStart"/>
      <w:r w:rsidRPr="00313C03">
        <w:rPr>
          <w:rFonts w:cs="Arial"/>
        </w:rPr>
        <w:t>d'Albret</w:t>
      </w:r>
      <w:proofErr w:type="spellEnd"/>
      <w:r>
        <w:rPr>
          <w:rFonts w:cs="Arial"/>
        </w:rPr>
        <w:t xml:space="preserve"> as well as the</w:t>
      </w:r>
      <w:r w:rsidRPr="00EA0717">
        <w:rPr>
          <w:rFonts w:cs="Arial"/>
        </w:rPr>
        <w:t xml:space="preserve"> Duke of Orleans</w:t>
      </w:r>
      <w:r>
        <w:rPr>
          <w:rFonts w:cs="Arial"/>
        </w:rPr>
        <w:t xml:space="preserve"> and Marshal or France.</w:t>
      </w:r>
    </w:p>
    <w:bookmarkEnd w:id="29"/>
    <w:bookmarkEnd w:id="30"/>
    <w:p w14:paraId="545D570B" w14:textId="73B61AE5" w:rsidR="00DA28B2" w:rsidRPr="00941D35" w:rsidRDefault="00DA28B2" w:rsidP="002624DE">
      <w:pPr>
        <w:pStyle w:val="Heading2"/>
        <w:numPr>
          <w:ilvl w:val="0"/>
          <w:numId w:val="0"/>
        </w:numPr>
      </w:pPr>
    </w:p>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default" r:id="rId24"/>
          <w:pgSz w:w="11906" w:h="16838" w:code="9"/>
          <w:pgMar w:top="1701" w:right="1701" w:bottom="1701" w:left="1701" w:header="709" w:footer="851" w:gutter="0"/>
          <w:pgNumType w:start="1"/>
          <w:cols w:space="708"/>
          <w:docGrid w:linePitch="360"/>
        </w:sectPr>
      </w:pPr>
    </w:p>
    <w:p w14:paraId="65D27D9E" w14:textId="7249BEC5" w:rsidR="00DA28B2" w:rsidRDefault="002624DE" w:rsidP="002624DE">
      <w:pPr>
        <w:pStyle w:val="Heading1"/>
      </w:pPr>
      <w:bookmarkStart w:id="31" w:name="_Toc153451402"/>
      <w:r w:rsidRPr="002624DE">
        <w:lastRenderedPageBreak/>
        <w:t>Analysis of Historical Battle Equipment</w:t>
      </w:r>
      <w:bookmarkEnd w:id="31"/>
    </w:p>
    <w:p w14:paraId="33DE4D57" w14:textId="621DD795" w:rsidR="002624DE" w:rsidRDefault="004C2570" w:rsidP="002624DE">
      <w:pPr>
        <w:pStyle w:val="Heading2"/>
      </w:pPr>
      <w:bookmarkStart w:id="32" w:name="_Toc153451403"/>
      <w:r w:rsidRPr="004C2570">
        <w:t>Legacy and Lethalit</w:t>
      </w:r>
      <w:r>
        <w:t>y of</w:t>
      </w:r>
      <w:r w:rsidR="002624DE">
        <w:t xml:space="preserve"> </w:t>
      </w:r>
      <w:r>
        <w:t xml:space="preserve">the </w:t>
      </w:r>
      <w:r w:rsidR="002624DE">
        <w:t>English Longbow</w:t>
      </w:r>
      <w:bookmarkEnd w:id="32"/>
    </w:p>
    <w:p w14:paraId="1750D6DA" w14:textId="77777777" w:rsidR="00AB1CF7" w:rsidRDefault="002624DE" w:rsidP="002624DE">
      <w:pPr>
        <w:rPr>
          <w:rFonts w:cs="Arial"/>
        </w:rPr>
      </w:pPr>
      <w:r w:rsidRPr="00FF21EA">
        <w:rPr>
          <w:rFonts w:cs="Arial"/>
        </w:rPr>
        <w:t>The English Longbow</w:t>
      </w:r>
      <w:r>
        <w:rPr>
          <w:rFonts w:cs="Arial"/>
        </w:rPr>
        <w:t xml:space="preserve"> is an </w:t>
      </w:r>
      <w:r w:rsidRPr="00FF21EA">
        <w:rPr>
          <w:rFonts w:cs="Arial"/>
        </w:rPr>
        <w:t xml:space="preserve">iconic weapon </w:t>
      </w:r>
      <w:r>
        <w:rPr>
          <w:rFonts w:cs="Arial"/>
        </w:rPr>
        <w:t>associated</w:t>
      </w:r>
      <w:r w:rsidRPr="00FF21EA">
        <w:rPr>
          <w:rFonts w:cs="Arial"/>
        </w:rPr>
        <w:t xml:space="preserve"> with medieval warfare</w:t>
      </w:r>
      <w:r w:rsidR="00DB0B7A">
        <w:rPr>
          <w:rFonts w:cs="Arial"/>
        </w:rPr>
        <w:t xml:space="preserve"> that gave way to more modern technologies</w:t>
      </w:r>
      <w:r>
        <w:rPr>
          <w:rFonts w:cs="Arial"/>
        </w:rPr>
        <w:t xml:space="preserve">. </w:t>
      </w:r>
      <w:r w:rsidR="00003771">
        <w:rPr>
          <w:rFonts w:cs="Arial"/>
        </w:rPr>
        <w:t>Sources believe that the Welsh</w:t>
      </w:r>
      <w:r w:rsidR="00F5269B">
        <w:rPr>
          <w:rFonts w:cs="Arial"/>
        </w:rPr>
        <w:t xml:space="preserve"> was the </w:t>
      </w:r>
      <w:r w:rsidR="00F5269B" w:rsidRPr="00F5269B">
        <w:rPr>
          <w:rFonts w:cs="Arial"/>
        </w:rPr>
        <w:t>first to develop the tactical use of the longbow</w:t>
      </w:r>
      <w:r w:rsidR="00F5269B">
        <w:rPr>
          <w:rFonts w:cs="Arial"/>
        </w:rPr>
        <w:t xml:space="preserve"> which</w:t>
      </w:r>
      <w:r w:rsidR="00F5269B" w:rsidRPr="00F5269B">
        <w:rPr>
          <w:rFonts w:cs="Arial"/>
        </w:rPr>
        <w:t xml:space="preserve"> </w:t>
      </w:r>
      <w:r w:rsidRPr="00FF21EA">
        <w:rPr>
          <w:rFonts w:cs="Arial"/>
        </w:rPr>
        <w:t xml:space="preserve">has </w:t>
      </w:r>
      <w:r w:rsidR="00776A95">
        <w:rPr>
          <w:rFonts w:cs="Arial"/>
        </w:rPr>
        <w:t>gone</w:t>
      </w:r>
      <w:r w:rsidR="00F5269B">
        <w:rPr>
          <w:rFonts w:cs="Arial"/>
        </w:rPr>
        <w:t xml:space="preserve"> to </w:t>
      </w:r>
      <w:r w:rsidRPr="00FF21EA">
        <w:rPr>
          <w:rFonts w:cs="Arial"/>
        </w:rPr>
        <w:t xml:space="preserve">earn a lofty status in historical narratives, particularly in its portrayal of the Battle of Agincourt. </w:t>
      </w:r>
      <w:r>
        <w:rPr>
          <w:rFonts w:cs="Arial"/>
        </w:rPr>
        <w:t>Known</w:t>
      </w:r>
      <w:r w:rsidRPr="00FF21EA">
        <w:rPr>
          <w:rFonts w:cs="Arial"/>
        </w:rPr>
        <w:t xml:space="preserve"> for its long-range capabilities and reputed </w:t>
      </w:r>
      <w:r>
        <w:rPr>
          <w:rFonts w:cs="Arial"/>
        </w:rPr>
        <w:t>armour-piercing</w:t>
      </w:r>
      <w:r w:rsidRPr="00FF21EA">
        <w:rPr>
          <w:rFonts w:cs="Arial"/>
        </w:rPr>
        <w:t xml:space="preserve"> arrows, the Longbow has often been cast as the </w:t>
      </w:r>
      <w:r>
        <w:rPr>
          <w:rFonts w:cs="Arial"/>
        </w:rPr>
        <w:t>key factor</w:t>
      </w:r>
      <w:r w:rsidRPr="00FF21EA">
        <w:rPr>
          <w:rFonts w:cs="Arial"/>
        </w:rPr>
        <w:t xml:space="preserve"> that tilted the balance in </w:t>
      </w:r>
      <w:r>
        <w:rPr>
          <w:rFonts w:cs="Arial"/>
        </w:rPr>
        <w:t xml:space="preserve">favour </w:t>
      </w:r>
      <w:r w:rsidRPr="00FF21EA">
        <w:rPr>
          <w:rFonts w:cs="Arial"/>
        </w:rPr>
        <w:t>of the English forces.</w:t>
      </w:r>
    </w:p>
    <w:p w14:paraId="557FA16B" w14:textId="77777777" w:rsidR="009C46A9" w:rsidRDefault="00AB1CF7" w:rsidP="009C46A9">
      <w:pPr>
        <w:keepNext/>
        <w:jc w:val="center"/>
      </w:pPr>
      <w:r>
        <w:rPr>
          <w:noProof/>
        </w:rPr>
        <w:drawing>
          <wp:inline distT="0" distB="0" distL="0" distR="0" wp14:anchorId="3AE174CB" wp14:editId="764A73C6">
            <wp:extent cx="2998042" cy="292375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05960" cy="2931478"/>
                    </a:xfrm>
                    <a:prstGeom prst="rect">
                      <a:avLst/>
                    </a:prstGeom>
                    <a:noFill/>
                    <a:ln>
                      <a:noFill/>
                    </a:ln>
                  </pic:spPr>
                </pic:pic>
              </a:graphicData>
            </a:graphic>
          </wp:inline>
        </w:drawing>
      </w:r>
    </w:p>
    <w:p w14:paraId="5CAFC84B" w14:textId="3E589CE8" w:rsidR="00AB1CF7" w:rsidRDefault="0039485F" w:rsidP="009C46A9">
      <w:pPr>
        <w:pStyle w:val="Caption"/>
        <w:jc w:val="center"/>
        <w:rPr>
          <w:b w:val="0"/>
          <w:bCs w:val="0"/>
          <w:i/>
          <w:iCs/>
          <w:sz w:val="20"/>
          <w:szCs w:val="18"/>
        </w:rPr>
      </w:pPr>
      <w:bookmarkStart w:id="33" w:name="_Toc153375880"/>
      <w:bookmarkStart w:id="34" w:name="_Toc153444404"/>
      <w:bookmarkStart w:id="35" w:name="_Toc153444589"/>
      <w:bookmarkStart w:id="36" w:name="_Toc153444591"/>
      <w:bookmarkStart w:id="37" w:name="_Toc153444600"/>
      <w:r>
        <w:rPr>
          <w:b w:val="0"/>
          <w:bCs w:val="0"/>
          <w:i/>
          <w:iCs/>
          <w:sz w:val="20"/>
          <w:szCs w:val="18"/>
        </w:rPr>
        <w:t>Figure</w:t>
      </w:r>
      <w:r w:rsidR="009C46A9" w:rsidRPr="009C46A9">
        <w:rPr>
          <w:b w:val="0"/>
          <w:bCs w:val="0"/>
          <w:i/>
          <w:iCs/>
          <w:sz w:val="20"/>
          <w:szCs w:val="18"/>
        </w:rPr>
        <w:t xml:space="preserve"> </w:t>
      </w:r>
      <w:r w:rsidR="009C46A9" w:rsidRPr="009C46A9">
        <w:rPr>
          <w:b w:val="0"/>
          <w:bCs w:val="0"/>
          <w:i/>
          <w:iCs/>
          <w:sz w:val="20"/>
          <w:szCs w:val="18"/>
        </w:rPr>
        <w:fldChar w:fldCharType="begin"/>
      </w:r>
      <w:r w:rsidR="009C46A9" w:rsidRPr="009C46A9">
        <w:rPr>
          <w:b w:val="0"/>
          <w:bCs w:val="0"/>
          <w:i/>
          <w:iCs/>
          <w:sz w:val="20"/>
          <w:szCs w:val="18"/>
        </w:rPr>
        <w:instrText xml:space="preserve"> SEQ Image \* ARABIC </w:instrText>
      </w:r>
      <w:r w:rsidR="009C46A9" w:rsidRPr="009C46A9">
        <w:rPr>
          <w:b w:val="0"/>
          <w:bCs w:val="0"/>
          <w:i/>
          <w:iCs/>
          <w:sz w:val="20"/>
          <w:szCs w:val="18"/>
        </w:rPr>
        <w:fldChar w:fldCharType="separate"/>
      </w:r>
      <w:r w:rsidR="00043126">
        <w:rPr>
          <w:b w:val="0"/>
          <w:bCs w:val="0"/>
          <w:i/>
          <w:iCs/>
          <w:noProof/>
          <w:sz w:val="20"/>
          <w:szCs w:val="18"/>
        </w:rPr>
        <w:t>1</w:t>
      </w:r>
      <w:r w:rsidR="009C46A9" w:rsidRPr="009C46A9">
        <w:rPr>
          <w:b w:val="0"/>
          <w:bCs w:val="0"/>
          <w:i/>
          <w:iCs/>
          <w:sz w:val="20"/>
          <w:szCs w:val="18"/>
        </w:rPr>
        <w:fldChar w:fldCharType="end"/>
      </w:r>
      <w:r w:rsidR="009C46A9" w:rsidRPr="009C46A9">
        <w:rPr>
          <w:b w:val="0"/>
          <w:bCs w:val="0"/>
          <w:i/>
          <w:iCs/>
          <w:sz w:val="20"/>
          <w:szCs w:val="18"/>
        </w:rPr>
        <w:t xml:space="preserve"> – Drawing of archers at Agincourt using English Longbow</w:t>
      </w:r>
      <w:bookmarkEnd w:id="33"/>
      <w:bookmarkEnd w:id="34"/>
      <w:bookmarkEnd w:id="35"/>
      <w:bookmarkEnd w:id="36"/>
      <w:bookmarkEnd w:id="37"/>
    </w:p>
    <w:p w14:paraId="611F1827" w14:textId="27DDBC56" w:rsidR="000B4E9C" w:rsidRDefault="002624DE" w:rsidP="006162E2">
      <w:pPr>
        <w:rPr>
          <w:rFonts w:cs="Arial"/>
        </w:rPr>
      </w:pPr>
      <w:r w:rsidRPr="00FF21EA">
        <w:rPr>
          <w:rFonts w:cs="Arial"/>
        </w:rPr>
        <w:t xml:space="preserve">Its depiction as a decisive factor in Agincourt has been fuelled by tales of devastating volleys, contributing to a prevailing perception that attributes the English victory primarily to the Longbow. This perception, while not entirely unfounded, warrants a closer examination, as historical events are seldom determined by a singular weapon alone. Delving into the complexities of the battle requires a </w:t>
      </w:r>
      <w:r w:rsidR="00C95BBE">
        <w:rPr>
          <w:rFonts w:cs="Arial"/>
        </w:rPr>
        <w:t>degree of</w:t>
      </w:r>
      <w:r w:rsidRPr="00FF21EA">
        <w:rPr>
          <w:rFonts w:cs="Arial"/>
        </w:rPr>
        <w:t xml:space="preserve"> understanding of the broader context, encompassing strategic decisions, the interplay of various arms, and the environmental conditions that collectively shaped the outcome at Agincourt</w:t>
      </w:r>
      <w:sdt>
        <w:sdtPr>
          <w:rPr>
            <w:rFonts w:cs="Arial"/>
          </w:rPr>
          <w:id w:val="-1987692858"/>
          <w:citation/>
        </w:sdtPr>
        <w:sdtContent>
          <w:r w:rsidR="00D710BA">
            <w:rPr>
              <w:rFonts w:cs="Arial"/>
            </w:rPr>
            <w:fldChar w:fldCharType="begin"/>
          </w:r>
          <w:r w:rsidR="00D710BA">
            <w:rPr>
              <w:rFonts w:cs="Arial"/>
            </w:rPr>
            <w:instrText xml:space="preserve"> CITATION Ell16 \l 2057 </w:instrText>
          </w:r>
          <w:r w:rsidR="00D710BA">
            <w:rPr>
              <w:rFonts w:cs="Arial"/>
            </w:rPr>
            <w:fldChar w:fldCharType="separate"/>
          </w:r>
          <w:r w:rsidR="00D710BA">
            <w:rPr>
              <w:rFonts w:cs="Arial"/>
              <w:noProof/>
            </w:rPr>
            <w:t xml:space="preserve"> </w:t>
          </w:r>
          <w:r w:rsidR="00D710BA" w:rsidRPr="00D710BA">
            <w:rPr>
              <w:rFonts w:cs="Arial"/>
              <w:noProof/>
            </w:rPr>
            <w:t>[1]</w:t>
          </w:r>
          <w:r w:rsidR="00D710BA">
            <w:rPr>
              <w:rFonts w:cs="Arial"/>
            </w:rPr>
            <w:fldChar w:fldCharType="end"/>
          </w:r>
        </w:sdtContent>
      </w:sdt>
      <w:r w:rsidRPr="00FF21EA">
        <w:rPr>
          <w:rFonts w:cs="Arial"/>
        </w:rPr>
        <w:t>.</w:t>
      </w:r>
    </w:p>
    <w:p w14:paraId="0F63512B" w14:textId="72A1EBD6" w:rsidR="005B51D5" w:rsidRPr="005B51D5" w:rsidRDefault="00BE2BD8" w:rsidP="005B51D5">
      <w:pPr>
        <w:rPr>
          <w:rFonts w:cs="Arial"/>
        </w:rPr>
      </w:pPr>
      <w:r>
        <w:rPr>
          <w:rFonts w:cs="Arial"/>
        </w:rPr>
        <w:lastRenderedPageBreak/>
        <w:t>T</w:t>
      </w:r>
      <w:r w:rsidR="00AE1C6C" w:rsidRPr="00AE1C6C">
        <w:rPr>
          <w:rFonts w:cs="Arial"/>
        </w:rPr>
        <w:t xml:space="preserve">he last recorded use of the </w:t>
      </w:r>
      <w:r w:rsidR="00065212">
        <w:rPr>
          <w:rFonts w:cs="Arial"/>
        </w:rPr>
        <w:t>L</w:t>
      </w:r>
      <w:r w:rsidR="00AE1C6C" w:rsidRPr="00AE1C6C">
        <w:rPr>
          <w:rFonts w:cs="Arial"/>
        </w:rPr>
        <w:t xml:space="preserve">ongbow by the English </w:t>
      </w:r>
      <w:r w:rsidR="004D1819">
        <w:rPr>
          <w:rFonts w:cs="Arial"/>
        </w:rPr>
        <w:t xml:space="preserve">during battle </w:t>
      </w:r>
      <w:r w:rsidR="00AE1C6C" w:rsidRPr="00AE1C6C">
        <w:rPr>
          <w:rFonts w:cs="Arial"/>
        </w:rPr>
        <w:t xml:space="preserve">was </w:t>
      </w:r>
      <w:r w:rsidR="005D095E">
        <w:rPr>
          <w:rFonts w:cs="Arial"/>
        </w:rPr>
        <w:t>by</w:t>
      </w:r>
      <w:r w:rsidR="005D095E" w:rsidRPr="00AE1C6C">
        <w:rPr>
          <w:rFonts w:cs="Arial"/>
        </w:rPr>
        <w:t xml:space="preserve"> ‘Mad Jack’ Churchill </w:t>
      </w:r>
      <w:r w:rsidR="00AE1C6C" w:rsidRPr="00AE1C6C">
        <w:rPr>
          <w:rFonts w:cs="Arial"/>
        </w:rPr>
        <w:t>in 1940</w:t>
      </w:r>
      <w:r w:rsidR="007B5836">
        <w:rPr>
          <w:rFonts w:cs="Arial"/>
        </w:rPr>
        <w:t xml:space="preserve"> at Dunkirk</w:t>
      </w:r>
      <w:sdt>
        <w:sdtPr>
          <w:rPr>
            <w:rFonts w:cs="Arial"/>
          </w:rPr>
          <w:id w:val="-1050609542"/>
          <w:citation/>
        </w:sdtPr>
        <w:sdtContent>
          <w:r w:rsidR="00F91F57">
            <w:rPr>
              <w:rFonts w:cs="Arial"/>
            </w:rPr>
            <w:fldChar w:fldCharType="begin"/>
          </w:r>
          <w:r w:rsidR="00F91F57">
            <w:rPr>
              <w:rFonts w:cs="Arial"/>
            </w:rPr>
            <w:instrText xml:space="preserve"> CITATION Chr18 \l 2057 </w:instrText>
          </w:r>
          <w:r w:rsidR="00F91F57">
            <w:rPr>
              <w:rFonts w:cs="Arial"/>
            </w:rPr>
            <w:fldChar w:fldCharType="separate"/>
          </w:r>
          <w:r w:rsidR="00F91F57">
            <w:rPr>
              <w:rFonts w:cs="Arial"/>
              <w:noProof/>
            </w:rPr>
            <w:t xml:space="preserve"> </w:t>
          </w:r>
          <w:r w:rsidR="00F91F57" w:rsidRPr="00F91F57">
            <w:rPr>
              <w:rFonts w:cs="Arial"/>
              <w:noProof/>
            </w:rPr>
            <w:t>[1]</w:t>
          </w:r>
          <w:r w:rsidR="00F91F57">
            <w:rPr>
              <w:rFonts w:cs="Arial"/>
            </w:rPr>
            <w:fldChar w:fldCharType="end"/>
          </w:r>
        </w:sdtContent>
      </w:sdt>
      <w:r w:rsidR="00AE1C6C" w:rsidRPr="00AE1C6C">
        <w:rPr>
          <w:rFonts w:cs="Arial"/>
        </w:rPr>
        <w:t xml:space="preserve">. </w:t>
      </w:r>
      <w:r w:rsidR="00344CEB">
        <w:rPr>
          <w:rFonts w:cs="Arial"/>
        </w:rPr>
        <w:t xml:space="preserve">Jack was </w:t>
      </w:r>
      <w:r w:rsidR="000354E7">
        <w:rPr>
          <w:rFonts w:cs="Arial"/>
        </w:rPr>
        <w:t>believed</w:t>
      </w:r>
      <w:r w:rsidR="00344CEB">
        <w:rPr>
          <w:rFonts w:cs="Arial"/>
        </w:rPr>
        <w:t xml:space="preserve"> to have killed </w:t>
      </w:r>
      <w:r w:rsidR="000354E7">
        <w:rPr>
          <w:rFonts w:cs="Arial"/>
        </w:rPr>
        <w:t xml:space="preserve">German soldiers </w:t>
      </w:r>
      <w:r w:rsidR="00344CEB">
        <w:rPr>
          <w:rFonts w:cs="Arial"/>
        </w:rPr>
        <w:t>with his longbow but in a later interview he s</w:t>
      </w:r>
      <w:r w:rsidR="00462E3F">
        <w:rPr>
          <w:rFonts w:cs="Arial"/>
        </w:rPr>
        <w:t>t</w:t>
      </w:r>
      <w:r w:rsidR="00344CEB">
        <w:rPr>
          <w:rFonts w:cs="Arial"/>
        </w:rPr>
        <w:t>ated that his longbow</w:t>
      </w:r>
      <w:r w:rsidR="00462E3F">
        <w:rPr>
          <w:rFonts w:cs="Arial"/>
        </w:rPr>
        <w:t xml:space="preserve"> was in fact ran over and crushed by a </w:t>
      </w:r>
      <w:r w:rsidR="00CA3966">
        <w:rPr>
          <w:rFonts w:cs="Arial"/>
        </w:rPr>
        <w:t>lorry</w:t>
      </w:r>
      <w:r w:rsidR="00CF2307">
        <w:rPr>
          <w:rFonts w:cs="Arial"/>
        </w:rPr>
        <w:t xml:space="preserve"> </w:t>
      </w:r>
      <w:sdt>
        <w:sdtPr>
          <w:rPr>
            <w:rFonts w:cs="Arial"/>
          </w:rPr>
          <w:id w:val="-1032650854"/>
          <w:citation/>
        </w:sdtPr>
        <w:sdtContent>
          <w:r w:rsidR="00806135">
            <w:rPr>
              <w:rFonts w:cs="Arial"/>
            </w:rPr>
            <w:fldChar w:fldCharType="begin"/>
          </w:r>
          <w:r w:rsidR="00806135">
            <w:rPr>
              <w:rFonts w:cs="Arial"/>
            </w:rPr>
            <w:instrText xml:space="preserve"> CITATION Jam15 \l 2057 </w:instrText>
          </w:r>
          <w:r w:rsidR="00806135">
            <w:rPr>
              <w:rFonts w:cs="Arial"/>
            </w:rPr>
            <w:fldChar w:fldCharType="separate"/>
          </w:r>
          <w:r w:rsidR="00806135" w:rsidRPr="00806135">
            <w:rPr>
              <w:rFonts w:cs="Arial"/>
              <w:noProof/>
            </w:rPr>
            <w:t>[2]</w:t>
          </w:r>
          <w:r w:rsidR="00806135">
            <w:rPr>
              <w:rFonts w:cs="Arial"/>
            </w:rPr>
            <w:fldChar w:fldCharType="end"/>
          </w:r>
        </w:sdtContent>
      </w:sdt>
      <w:r w:rsidR="00CA3966">
        <w:rPr>
          <w:rFonts w:cs="Arial"/>
        </w:rPr>
        <w:t xml:space="preserve">. </w:t>
      </w:r>
    </w:p>
    <w:p w14:paraId="71E29A8D" w14:textId="77777777" w:rsidR="005B51D5" w:rsidRDefault="005B51D5" w:rsidP="005B51D5">
      <w:pPr>
        <w:keepNext/>
        <w:jc w:val="center"/>
      </w:pPr>
      <w:r>
        <w:rPr>
          <w:noProof/>
        </w:rPr>
        <w:drawing>
          <wp:inline distT="0" distB="0" distL="0" distR="0" wp14:anchorId="7250604D" wp14:editId="5E1110FE">
            <wp:extent cx="811746" cy="4410075"/>
            <wp:effectExtent l="0" t="8573" r="0" b="0"/>
            <wp:docPr id="1321462930" name="Picture 5" descr="Medieval Weapons: Longbow. Types of Longbows, Facts and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dieval Weapons: Longbow. Types of Longbows, Facts and History"/>
                    <pic:cNvPicPr>
                      <a:picLocks noChangeAspect="1" noChangeArrowheads="1"/>
                    </pic:cNvPicPr>
                  </pic:nvPicPr>
                  <pic:blipFill rotWithShape="1">
                    <a:blip r:embed="rId26">
                      <a:extLst>
                        <a:ext uri="{28A0092B-C50C-407E-A947-70E740481C1C}">
                          <a14:useLocalDpi xmlns:a14="http://schemas.microsoft.com/office/drawing/2010/main" val="0"/>
                        </a:ext>
                      </a:extLst>
                    </a:blip>
                    <a:srcRect l="32382" r="30805"/>
                    <a:stretch/>
                  </pic:blipFill>
                  <pic:spPr bwMode="auto">
                    <a:xfrm rot="16200000">
                      <a:off x="0" y="0"/>
                      <a:ext cx="814510" cy="4425090"/>
                    </a:xfrm>
                    <a:prstGeom prst="rect">
                      <a:avLst/>
                    </a:prstGeom>
                    <a:noFill/>
                    <a:ln>
                      <a:noFill/>
                    </a:ln>
                    <a:extLst>
                      <a:ext uri="{53640926-AAD7-44D8-BBD7-CCE9431645EC}">
                        <a14:shadowObscured xmlns:a14="http://schemas.microsoft.com/office/drawing/2010/main"/>
                      </a:ext>
                    </a:extLst>
                  </pic:spPr>
                </pic:pic>
              </a:graphicData>
            </a:graphic>
          </wp:inline>
        </w:drawing>
      </w:r>
    </w:p>
    <w:p w14:paraId="787BC271" w14:textId="434EB2F3" w:rsidR="0056074C" w:rsidRPr="005B51D5" w:rsidRDefault="0039485F" w:rsidP="005B51D5">
      <w:pPr>
        <w:pStyle w:val="Caption"/>
        <w:jc w:val="center"/>
        <w:rPr>
          <w:rFonts w:cs="Arial"/>
          <w:b w:val="0"/>
          <w:bCs w:val="0"/>
          <w:i/>
          <w:iCs/>
          <w:sz w:val="20"/>
          <w:szCs w:val="18"/>
        </w:rPr>
      </w:pPr>
      <w:bookmarkStart w:id="38" w:name="_Toc153444059"/>
      <w:bookmarkStart w:id="39" w:name="_Toc153444405"/>
      <w:bookmarkStart w:id="40" w:name="_Toc153444590"/>
      <w:bookmarkStart w:id="41" w:name="_Toc153444592"/>
      <w:bookmarkStart w:id="42" w:name="_Toc153444601"/>
      <w:r>
        <w:rPr>
          <w:b w:val="0"/>
          <w:bCs w:val="0"/>
          <w:i/>
          <w:iCs/>
          <w:sz w:val="20"/>
          <w:szCs w:val="18"/>
        </w:rPr>
        <w:t>Figure</w:t>
      </w:r>
      <w:r w:rsidR="005B51D5" w:rsidRPr="005B51D5">
        <w:rPr>
          <w:b w:val="0"/>
          <w:bCs w:val="0"/>
          <w:i/>
          <w:iCs/>
          <w:sz w:val="20"/>
          <w:szCs w:val="18"/>
        </w:rPr>
        <w:t xml:space="preserve"> </w:t>
      </w:r>
      <w:r w:rsidR="005B51D5" w:rsidRPr="005B51D5">
        <w:rPr>
          <w:b w:val="0"/>
          <w:bCs w:val="0"/>
          <w:i/>
          <w:iCs/>
          <w:sz w:val="20"/>
          <w:szCs w:val="18"/>
        </w:rPr>
        <w:fldChar w:fldCharType="begin"/>
      </w:r>
      <w:r w:rsidR="005B51D5" w:rsidRPr="005B51D5">
        <w:rPr>
          <w:b w:val="0"/>
          <w:bCs w:val="0"/>
          <w:i/>
          <w:iCs/>
          <w:sz w:val="20"/>
          <w:szCs w:val="18"/>
        </w:rPr>
        <w:instrText xml:space="preserve"> SEQ Image \* ARABIC </w:instrText>
      </w:r>
      <w:r w:rsidR="005B51D5" w:rsidRPr="005B51D5">
        <w:rPr>
          <w:b w:val="0"/>
          <w:bCs w:val="0"/>
          <w:i/>
          <w:iCs/>
          <w:sz w:val="20"/>
          <w:szCs w:val="18"/>
        </w:rPr>
        <w:fldChar w:fldCharType="separate"/>
      </w:r>
      <w:r w:rsidR="00043126">
        <w:rPr>
          <w:b w:val="0"/>
          <w:bCs w:val="0"/>
          <w:i/>
          <w:iCs/>
          <w:noProof/>
          <w:sz w:val="20"/>
          <w:szCs w:val="18"/>
        </w:rPr>
        <w:t>2</w:t>
      </w:r>
      <w:r w:rsidR="005B51D5" w:rsidRPr="005B51D5">
        <w:rPr>
          <w:b w:val="0"/>
          <w:bCs w:val="0"/>
          <w:i/>
          <w:iCs/>
          <w:sz w:val="20"/>
          <w:szCs w:val="18"/>
        </w:rPr>
        <w:fldChar w:fldCharType="end"/>
      </w:r>
      <w:r w:rsidR="005B51D5">
        <w:rPr>
          <w:b w:val="0"/>
          <w:bCs w:val="0"/>
          <w:i/>
          <w:iCs/>
          <w:sz w:val="20"/>
          <w:szCs w:val="18"/>
        </w:rPr>
        <w:t xml:space="preserve"> – The English Longbow</w:t>
      </w:r>
      <w:bookmarkEnd w:id="38"/>
      <w:bookmarkEnd w:id="39"/>
      <w:bookmarkEnd w:id="40"/>
      <w:bookmarkEnd w:id="41"/>
      <w:bookmarkEnd w:id="42"/>
    </w:p>
    <w:p w14:paraId="59CE854E" w14:textId="7790874E" w:rsidR="00AB1CF7" w:rsidRDefault="004A5C1E" w:rsidP="002624DE">
      <w:pPr>
        <w:rPr>
          <w:rFonts w:cs="Arial"/>
        </w:rPr>
      </w:pPr>
      <w:r>
        <w:rPr>
          <w:rFonts w:cs="Arial"/>
        </w:rPr>
        <w:t>Although an iconic weapon, there are also some fun</w:t>
      </w:r>
      <w:r w:rsidR="0030796C">
        <w:rPr>
          <w:rFonts w:cs="Arial"/>
        </w:rPr>
        <w:t xml:space="preserve"> facts</w:t>
      </w:r>
      <w:r w:rsidR="003922F9">
        <w:rPr>
          <w:rFonts w:cs="Arial"/>
        </w:rPr>
        <w:t xml:space="preserve"> </w:t>
      </w:r>
      <w:r w:rsidR="0075013C">
        <w:rPr>
          <w:rFonts w:cs="Arial"/>
        </w:rPr>
        <w:t xml:space="preserve">/ </w:t>
      </w:r>
      <w:r w:rsidR="00245B9C">
        <w:rPr>
          <w:rFonts w:cs="Arial"/>
        </w:rPr>
        <w:t xml:space="preserve">myths </w:t>
      </w:r>
      <w:r w:rsidR="003922F9">
        <w:rPr>
          <w:rFonts w:cs="Arial"/>
        </w:rPr>
        <w:t xml:space="preserve">associated with the Longbow, one being the </w:t>
      </w:r>
      <w:r w:rsidR="005A1786">
        <w:rPr>
          <w:rFonts w:cs="Arial"/>
        </w:rPr>
        <w:t xml:space="preserve">swearing with </w:t>
      </w:r>
      <w:r w:rsidR="003922F9">
        <w:rPr>
          <w:rFonts w:cs="Arial"/>
        </w:rPr>
        <w:t xml:space="preserve">two finger hand gesture </w:t>
      </w:r>
      <w:r w:rsidR="005A1786">
        <w:rPr>
          <w:rFonts w:cs="Arial"/>
        </w:rPr>
        <w:t xml:space="preserve">that is believed to have originated from the Battle of Agincourt </w:t>
      </w:r>
      <w:r w:rsidR="0030796C">
        <w:rPr>
          <w:rFonts w:cs="Arial"/>
        </w:rPr>
        <w:t>when the French</w:t>
      </w:r>
      <w:r w:rsidR="00A97DDB">
        <w:rPr>
          <w:rFonts w:cs="Arial"/>
        </w:rPr>
        <w:t xml:space="preserve"> threatened </w:t>
      </w:r>
      <w:r w:rsidR="00274A17">
        <w:rPr>
          <w:rFonts w:cs="Arial"/>
        </w:rPr>
        <w:t xml:space="preserve">to cut off the </w:t>
      </w:r>
      <w:r w:rsidR="0030796C">
        <w:rPr>
          <w:rFonts w:cs="Arial"/>
        </w:rPr>
        <w:t xml:space="preserve">fingers off any English </w:t>
      </w:r>
      <w:r w:rsidR="00274A17">
        <w:rPr>
          <w:rFonts w:cs="Arial"/>
        </w:rPr>
        <w:t>archer</w:t>
      </w:r>
      <w:r w:rsidR="00273D0D">
        <w:rPr>
          <w:rFonts w:cs="Arial"/>
        </w:rPr>
        <w:t xml:space="preserve"> so the English, jokingly</w:t>
      </w:r>
      <w:r w:rsidR="006A6677">
        <w:rPr>
          <w:rFonts w:cs="Arial"/>
        </w:rPr>
        <w:t>, stuck their fingers up at the French</w:t>
      </w:r>
      <w:sdt>
        <w:sdtPr>
          <w:rPr>
            <w:rFonts w:cs="Arial"/>
          </w:rPr>
          <w:id w:val="1392695951"/>
          <w:citation/>
        </w:sdtPr>
        <w:sdtContent>
          <w:r w:rsidR="00245B9C">
            <w:rPr>
              <w:rFonts w:cs="Arial"/>
            </w:rPr>
            <w:fldChar w:fldCharType="begin"/>
          </w:r>
          <w:r w:rsidR="00245B9C">
            <w:rPr>
              <w:rFonts w:cs="Arial"/>
            </w:rPr>
            <w:instrText xml:space="preserve"> CITATION Reu20 \l 2057 </w:instrText>
          </w:r>
          <w:r w:rsidR="00245B9C">
            <w:rPr>
              <w:rFonts w:cs="Arial"/>
            </w:rPr>
            <w:fldChar w:fldCharType="separate"/>
          </w:r>
          <w:r w:rsidR="00245B9C">
            <w:rPr>
              <w:rFonts w:cs="Arial"/>
              <w:noProof/>
            </w:rPr>
            <w:t xml:space="preserve"> </w:t>
          </w:r>
          <w:r w:rsidR="00245B9C" w:rsidRPr="00245B9C">
            <w:rPr>
              <w:rFonts w:cs="Arial"/>
              <w:noProof/>
            </w:rPr>
            <w:t>[3]</w:t>
          </w:r>
          <w:r w:rsidR="00245B9C">
            <w:rPr>
              <w:rFonts w:cs="Arial"/>
            </w:rPr>
            <w:fldChar w:fldCharType="end"/>
          </w:r>
        </w:sdtContent>
      </w:sdt>
      <w:r w:rsidR="006A6677">
        <w:rPr>
          <w:rFonts w:cs="Arial"/>
        </w:rPr>
        <w:t xml:space="preserve">. </w:t>
      </w:r>
      <w:r w:rsidR="008B7990">
        <w:rPr>
          <w:rFonts w:cs="Arial"/>
        </w:rPr>
        <w:t>Lastly, the rule of thumb is also thought to have derived from the archers</w:t>
      </w:r>
      <w:r w:rsidR="00BE5553">
        <w:rPr>
          <w:rFonts w:cs="Arial"/>
        </w:rPr>
        <w:t xml:space="preserve"> </w:t>
      </w:r>
      <w:r w:rsidR="00BE5553" w:rsidRPr="00AE1C6C">
        <w:rPr>
          <w:rFonts w:cs="Arial"/>
        </w:rPr>
        <w:t>measuring the space between their bows and string to make sure the string was not slack</w:t>
      </w:r>
      <w:r w:rsidR="00BE5553">
        <w:rPr>
          <w:rFonts w:cs="Arial"/>
        </w:rPr>
        <w:t>.</w:t>
      </w:r>
    </w:p>
    <w:p w14:paraId="23F5C3E7" w14:textId="77777777" w:rsidR="005B51D5" w:rsidRDefault="005B51D5" w:rsidP="002624DE">
      <w:pPr>
        <w:rPr>
          <w:rFonts w:cs="Arial"/>
        </w:rPr>
      </w:pPr>
    </w:p>
    <w:p w14:paraId="5499D3F9" w14:textId="77777777" w:rsidR="005B51D5" w:rsidRDefault="005B51D5" w:rsidP="002624DE">
      <w:pPr>
        <w:rPr>
          <w:rFonts w:cs="Arial"/>
        </w:rPr>
      </w:pPr>
    </w:p>
    <w:p w14:paraId="169570FB" w14:textId="77777777" w:rsidR="005B51D5" w:rsidRDefault="005B51D5" w:rsidP="002624DE">
      <w:pPr>
        <w:rPr>
          <w:rFonts w:cs="Arial"/>
        </w:rPr>
      </w:pPr>
    </w:p>
    <w:p w14:paraId="04728ECB" w14:textId="77777777" w:rsidR="005B51D5" w:rsidRDefault="005B51D5" w:rsidP="002624DE">
      <w:pPr>
        <w:rPr>
          <w:rFonts w:cs="Arial"/>
        </w:rPr>
      </w:pPr>
    </w:p>
    <w:p w14:paraId="4DDD75C9" w14:textId="77777777" w:rsidR="005B51D5" w:rsidRDefault="005B51D5" w:rsidP="002624DE">
      <w:pPr>
        <w:rPr>
          <w:rFonts w:cs="Arial"/>
        </w:rPr>
      </w:pPr>
    </w:p>
    <w:p w14:paraId="1AA2A1CE" w14:textId="77777777" w:rsidR="005B51D5" w:rsidRDefault="005B51D5" w:rsidP="002624DE">
      <w:pPr>
        <w:rPr>
          <w:rFonts w:cs="Arial"/>
        </w:rPr>
      </w:pPr>
    </w:p>
    <w:p w14:paraId="1A7E49AF" w14:textId="77777777" w:rsidR="005B51D5" w:rsidRDefault="005B51D5" w:rsidP="002624DE">
      <w:pPr>
        <w:rPr>
          <w:rFonts w:cs="Arial"/>
        </w:rPr>
      </w:pPr>
    </w:p>
    <w:p w14:paraId="7B85BA06" w14:textId="77777777" w:rsidR="005B51D5" w:rsidRDefault="005B51D5" w:rsidP="002624DE">
      <w:pPr>
        <w:rPr>
          <w:rFonts w:cs="Arial"/>
        </w:rPr>
      </w:pPr>
    </w:p>
    <w:p w14:paraId="57063A5F" w14:textId="6D245EFA" w:rsidR="002624DE" w:rsidRDefault="00320EF1" w:rsidP="002624DE">
      <w:pPr>
        <w:pStyle w:val="Heading2"/>
      </w:pPr>
      <w:bookmarkStart w:id="43" w:name="_Toc153451404"/>
      <w:r>
        <w:lastRenderedPageBreak/>
        <w:t>Impact and Design of</w:t>
      </w:r>
      <w:r w:rsidR="002624DE">
        <w:t xml:space="preserve"> Needle Bodkin Arrow</w:t>
      </w:r>
      <w:bookmarkEnd w:id="43"/>
    </w:p>
    <w:p w14:paraId="187DE3B6" w14:textId="18796D13" w:rsidR="002624DE" w:rsidRDefault="002624DE" w:rsidP="002624DE">
      <w:r>
        <w:t>The needle bodkin arrow, characterized by its narrow, pointed tip</w:t>
      </w:r>
      <w:r w:rsidR="0017568F">
        <w:t xml:space="preserve"> [Fig.03]</w:t>
      </w:r>
      <w:r>
        <w:t xml:space="preserve"> specifically designed for armour-piercing, emerged as a crucial innovation in medieval archery. </w:t>
      </w:r>
    </w:p>
    <w:p w14:paraId="7DFAC2BC" w14:textId="4A31C597" w:rsidR="00585D23" w:rsidRDefault="002E3683" w:rsidP="00585D23">
      <w:pPr>
        <w:keepNext/>
        <w:jc w:val="center"/>
      </w:pPr>
      <w:r w:rsidRPr="0056074C">
        <w:rPr>
          <w:noProof/>
        </w:rPr>
        <w:drawing>
          <wp:inline distT="0" distB="0" distL="0" distR="0" wp14:anchorId="72760399" wp14:editId="34750B4E">
            <wp:extent cx="3360843" cy="890932"/>
            <wp:effectExtent l="0" t="0" r="0" b="4445"/>
            <wp:docPr id="7" name="Picture 7" descr="A close-up of a black and white photo of a lo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39597" name="Picture 1" descr="A close-up of a black and white photo of a long object&#10;&#10;Description automatically generated"/>
                    <pic:cNvPicPr/>
                  </pic:nvPicPr>
                  <pic:blipFill>
                    <a:blip r:embed="rId27"/>
                    <a:stretch>
                      <a:fillRect/>
                    </a:stretch>
                  </pic:blipFill>
                  <pic:spPr>
                    <a:xfrm>
                      <a:off x="0" y="0"/>
                      <a:ext cx="3422143" cy="907182"/>
                    </a:xfrm>
                    <a:prstGeom prst="rect">
                      <a:avLst/>
                    </a:prstGeom>
                  </pic:spPr>
                </pic:pic>
              </a:graphicData>
            </a:graphic>
          </wp:inline>
        </w:drawing>
      </w:r>
    </w:p>
    <w:p w14:paraId="5C777B82" w14:textId="103AA505" w:rsidR="002E3683" w:rsidRPr="00E24E76" w:rsidRDefault="0039485F" w:rsidP="00E24E76">
      <w:pPr>
        <w:pStyle w:val="Caption"/>
        <w:jc w:val="center"/>
        <w:rPr>
          <w:b w:val="0"/>
          <w:bCs w:val="0"/>
          <w:i/>
          <w:iCs/>
          <w:sz w:val="20"/>
          <w:szCs w:val="18"/>
        </w:rPr>
      </w:pPr>
      <w:r>
        <w:rPr>
          <w:b w:val="0"/>
          <w:bCs w:val="0"/>
          <w:i/>
          <w:iCs/>
          <w:sz w:val="20"/>
          <w:szCs w:val="18"/>
        </w:rPr>
        <w:t>Figure</w:t>
      </w:r>
      <w:r w:rsidR="002E3683" w:rsidRPr="0056074C">
        <w:rPr>
          <w:b w:val="0"/>
          <w:bCs w:val="0"/>
          <w:i/>
          <w:iCs/>
          <w:sz w:val="20"/>
          <w:szCs w:val="18"/>
        </w:rPr>
        <w:t xml:space="preserve"> </w:t>
      </w:r>
      <w:r w:rsidR="002E3683">
        <w:rPr>
          <w:b w:val="0"/>
          <w:bCs w:val="0"/>
          <w:i/>
          <w:iCs/>
          <w:sz w:val="20"/>
          <w:szCs w:val="18"/>
        </w:rPr>
        <w:t>3 – Drawing of Needle Bodkin Arrow</w:t>
      </w:r>
    </w:p>
    <w:p w14:paraId="6B436137" w14:textId="44E432C5" w:rsidR="00955FE9" w:rsidRDefault="00955FE9" w:rsidP="002624DE">
      <w:r>
        <w:t xml:space="preserve">This specialized arrowhead, finely crafted to penetrate armour with precision, </w:t>
      </w:r>
      <w:proofErr w:type="spellStart"/>
      <w:r>
        <w:t>revolutionied</w:t>
      </w:r>
      <w:proofErr w:type="spellEnd"/>
      <w:r>
        <w:t xml:space="preserve"> the capabilities of archers on the battlefield. Unlike conventional arrows, the Bodkin arrow prioritized penetrating power over a broadhead design, making it highly effective against armoured opponents</w:t>
      </w:r>
      <w:sdt>
        <w:sdtPr>
          <w:id w:val="-331137507"/>
          <w:citation/>
        </w:sdtPr>
        <w:sdtContent>
          <w:r>
            <w:fldChar w:fldCharType="begin"/>
          </w:r>
          <w:r>
            <w:instrText xml:space="preserve"> CITATION Lon16 \l 2057 </w:instrText>
          </w:r>
          <w:r>
            <w:fldChar w:fldCharType="separate"/>
          </w:r>
          <w:r>
            <w:rPr>
              <w:noProof/>
            </w:rPr>
            <w:t xml:space="preserve"> [5]</w:t>
          </w:r>
          <w:r>
            <w:fldChar w:fldCharType="end"/>
          </w:r>
        </w:sdtContent>
      </w:sdt>
      <w:r>
        <w:t>.</w:t>
      </w:r>
    </w:p>
    <w:p w14:paraId="21FBDB5D" w14:textId="561B5327" w:rsidR="002E3683" w:rsidRDefault="002E3683" w:rsidP="002E3683">
      <w:pPr>
        <w:jc w:val="center"/>
      </w:pPr>
      <w:r w:rsidRPr="00585D23">
        <w:rPr>
          <w:noProof/>
        </w:rPr>
        <w:drawing>
          <wp:inline distT="0" distB="0" distL="0" distR="0" wp14:anchorId="7151ED3C" wp14:editId="02D24778">
            <wp:extent cx="3195845" cy="2448744"/>
            <wp:effectExtent l="0" t="0" r="508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10669" cy="2460103"/>
                    </a:xfrm>
                    <a:prstGeom prst="rect">
                      <a:avLst/>
                    </a:prstGeom>
                  </pic:spPr>
                </pic:pic>
              </a:graphicData>
            </a:graphic>
          </wp:inline>
        </w:drawing>
      </w:r>
    </w:p>
    <w:p w14:paraId="2D87DF70" w14:textId="1578C56F" w:rsidR="0055120A" w:rsidRDefault="0039485F" w:rsidP="0055120A">
      <w:pPr>
        <w:pStyle w:val="Caption"/>
        <w:jc w:val="center"/>
        <w:rPr>
          <w:b w:val="0"/>
          <w:bCs w:val="0"/>
          <w:i/>
          <w:iCs/>
          <w:sz w:val="20"/>
          <w:szCs w:val="18"/>
        </w:rPr>
      </w:pPr>
      <w:r>
        <w:rPr>
          <w:b w:val="0"/>
          <w:bCs w:val="0"/>
          <w:i/>
          <w:iCs/>
          <w:sz w:val="20"/>
          <w:szCs w:val="18"/>
        </w:rPr>
        <w:t>Figure</w:t>
      </w:r>
      <w:r w:rsidR="002E3683" w:rsidRPr="0006323B">
        <w:rPr>
          <w:b w:val="0"/>
          <w:bCs w:val="0"/>
          <w:i/>
          <w:iCs/>
          <w:sz w:val="20"/>
          <w:szCs w:val="18"/>
        </w:rPr>
        <w:t xml:space="preserve"> </w:t>
      </w:r>
      <w:r w:rsidR="002E3683">
        <w:rPr>
          <w:b w:val="0"/>
          <w:bCs w:val="0"/>
          <w:i/>
          <w:iCs/>
          <w:sz w:val="20"/>
          <w:szCs w:val="18"/>
        </w:rPr>
        <w:t>4</w:t>
      </w:r>
      <w:r w:rsidR="002E3683" w:rsidRPr="0006323B">
        <w:rPr>
          <w:b w:val="0"/>
          <w:bCs w:val="0"/>
          <w:i/>
          <w:iCs/>
          <w:sz w:val="20"/>
          <w:szCs w:val="18"/>
        </w:rPr>
        <w:t xml:space="preserve"> - A selection of fifteenth century arrowheads discovered during the </w:t>
      </w:r>
      <w:proofErr w:type="spellStart"/>
      <w:r w:rsidR="002E3683" w:rsidRPr="0006323B">
        <w:rPr>
          <w:b w:val="0"/>
          <w:bCs w:val="0"/>
          <w:i/>
          <w:iCs/>
          <w:sz w:val="20"/>
          <w:szCs w:val="18"/>
        </w:rPr>
        <w:t>Towton</w:t>
      </w:r>
      <w:proofErr w:type="spellEnd"/>
      <w:r w:rsidR="002E3683" w:rsidRPr="0006323B">
        <w:rPr>
          <w:b w:val="0"/>
          <w:bCs w:val="0"/>
          <w:i/>
          <w:iCs/>
          <w:sz w:val="20"/>
          <w:szCs w:val="18"/>
        </w:rPr>
        <w:t xml:space="preserve"> Battlefield Archaeological Survey</w:t>
      </w:r>
      <w:r w:rsidR="002E3683">
        <w:rPr>
          <w:b w:val="0"/>
          <w:bCs w:val="0"/>
          <w:i/>
          <w:iCs/>
          <w:sz w:val="20"/>
          <w:szCs w:val="18"/>
        </w:rPr>
        <w:t xml:space="preserve"> (Near Agincourt)</w:t>
      </w:r>
    </w:p>
    <w:p w14:paraId="46C15193" w14:textId="77777777" w:rsidR="0055120A" w:rsidRDefault="0055120A" w:rsidP="0055120A">
      <w:pPr>
        <w:pStyle w:val="Caption"/>
        <w:jc w:val="center"/>
        <w:rPr>
          <w:b w:val="0"/>
          <w:bCs w:val="0"/>
          <w:i/>
          <w:iCs/>
          <w:sz w:val="20"/>
          <w:szCs w:val="18"/>
        </w:rPr>
      </w:pPr>
    </w:p>
    <w:p w14:paraId="6E34F424" w14:textId="5093877B" w:rsidR="005B51D5" w:rsidRPr="0055120A" w:rsidRDefault="0060005C" w:rsidP="0055120A">
      <w:pPr>
        <w:pStyle w:val="Caption"/>
        <w:jc w:val="center"/>
        <w:rPr>
          <w:b w:val="0"/>
          <w:bCs w:val="0"/>
          <w:i/>
          <w:iCs/>
          <w:sz w:val="20"/>
          <w:szCs w:val="18"/>
        </w:rPr>
      </w:pPr>
      <w:r w:rsidRPr="0060005C">
        <w:t xml:space="preserve"> </w:t>
      </w:r>
      <w:r w:rsidR="0056074C" w:rsidRPr="0056074C">
        <w:t xml:space="preserve"> </w:t>
      </w:r>
    </w:p>
    <w:p w14:paraId="7600BD50" w14:textId="20779E1D" w:rsidR="002624DE" w:rsidRDefault="002624DE" w:rsidP="002624DE">
      <w:pPr>
        <w:pStyle w:val="Heading2"/>
      </w:pPr>
      <w:bookmarkStart w:id="44" w:name="_Toc153451405"/>
      <w:r w:rsidRPr="002624DE">
        <w:lastRenderedPageBreak/>
        <w:t xml:space="preserve">Evolution and Impact of </w:t>
      </w:r>
      <w:r>
        <w:t>Armour in B</w:t>
      </w:r>
      <w:r w:rsidRPr="002624DE">
        <w:t>attle</w:t>
      </w:r>
      <w:bookmarkEnd w:id="44"/>
      <w:r w:rsidRPr="002624DE">
        <w:t xml:space="preserve"> </w:t>
      </w:r>
    </w:p>
    <w:p w14:paraId="30E185D2" w14:textId="5F025C5E" w:rsidR="0060005C" w:rsidRDefault="001C6658" w:rsidP="002624DE">
      <w:pPr>
        <w:rPr>
          <w:rFonts w:cs="Arial"/>
        </w:rPr>
      </w:pPr>
      <w:r>
        <w:rPr>
          <w:rFonts w:cs="Arial"/>
        </w:rPr>
        <w:t>D</w:t>
      </w:r>
      <w:r w:rsidR="002624DE" w:rsidRPr="00313D99">
        <w:rPr>
          <w:rFonts w:cs="Arial"/>
        </w:rPr>
        <w:t>uring the medieval period</w:t>
      </w:r>
      <w:r>
        <w:rPr>
          <w:rFonts w:cs="Arial"/>
        </w:rPr>
        <w:t>, the French</w:t>
      </w:r>
      <w:r w:rsidR="002624DE" w:rsidRPr="00313D99">
        <w:rPr>
          <w:rFonts w:cs="Arial"/>
        </w:rPr>
        <w:t xml:space="preserve"> presented a diverse composition, comprising both heavily armoured knights </w:t>
      </w:r>
      <w:r w:rsidR="00685F17">
        <w:rPr>
          <w:rFonts w:cs="Arial"/>
        </w:rPr>
        <w:t xml:space="preserve">[Fig.05] </w:t>
      </w:r>
      <w:r w:rsidR="002624DE" w:rsidRPr="00313D99">
        <w:rPr>
          <w:rFonts w:cs="Arial"/>
        </w:rPr>
        <w:t xml:space="preserve">adorned in </w:t>
      </w:r>
      <w:r w:rsidR="002624DE">
        <w:rPr>
          <w:rFonts w:cs="Arial"/>
        </w:rPr>
        <w:t xml:space="preserve">a </w:t>
      </w:r>
      <w:r w:rsidR="002624DE" w:rsidRPr="00313D99">
        <w:rPr>
          <w:rFonts w:cs="Arial"/>
        </w:rPr>
        <w:t>plate or chain mail and men-at-arms with varying degrees of protective gear. The knights, characterized by their imposing armo</w:t>
      </w:r>
      <w:r w:rsidR="002624DE">
        <w:rPr>
          <w:rFonts w:cs="Arial"/>
        </w:rPr>
        <w:t>u</w:t>
      </w:r>
      <w:r w:rsidR="002624DE" w:rsidRPr="00313D99">
        <w:rPr>
          <w:rFonts w:cs="Arial"/>
        </w:rPr>
        <w:t>r, were often equipped with plate or chain mail, offering formidable def</w:t>
      </w:r>
      <w:r w:rsidR="002624DE">
        <w:rPr>
          <w:rFonts w:cs="Arial"/>
        </w:rPr>
        <w:t>ence</w:t>
      </w:r>
      <w:r w:rsidR="002624DE" w:rsidRPr="00313D99">
        <w:rPr>
          <w:rFonts w:cs="Arial"/>
        </w:rPr>
        <w:t xml:space="preserve"> on the battlefield. In contrast, men-at-arms exhibited a range of protective measures, reflecting the diverse socio-economic backgrounds within the military ranks. The effectiveness of armour in countering projectile attacks, such as arrows, was exemplified by the weight and construction of the armo</w:t>
      </w:r>
      <w:r w:rsidR="002624DE">
        <w:rPr>
          <w:rFonts w:cs="Arial"/>
        </w:rPr>
        <w:t>u</w:t>
      </w:r>
      <w:r w:rsidR="002624DE" w:rsidRPr="00313D99">
        <w:rPr>
          <w:rFonts w:cs="Arial"/>
        </w:rPr>
        <w:t xml:space="preserve">r itself. </w:t>
      </w:r>
    </w:p>
    <w:p w14:paraId="6B70A580" w14:textId="77777777" w:rsidR="0056074C" w:rsidRDefault="0060005C" w:rsidP="0056074C">
      <w:pPr>
        <w:keepNext/>
        <w:jc w:val="center"/>
      </w:pPr>
      <w:r w:rsidRPr="0060005C">
        <w:rPr>
          <w:rFonts w:cs="Arial"/>
          <w:noProof/>
        </w:rPr>
        <w:drawing>
          <wp:inline distT="0" distB="0" distL="0" distR="0" wp14:anchorId="785CD4D4" wp14:editId="062BDA5B">
            <wp:extent cx="4085108" cy="2569045"/>
            <wp:effectExtent l="0" t="0" r="0" b="3175"/>
            <wp:docPr id="1810089054" name="Picture 1" descr="A person in armor with arrows in their mou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89054" name="Picture 1" descr="A person in armor with arrows in their mouth&#10;&#10;Description automatically generated"/>
                    <pic:cNvPicPr/>
                  </pic:nvPicPr>
                  <pic:blipFill>
                    <a:blip r:embed="rId29"/>
                    <a:stretch>
                      <a:fillRect/>
                    </a:stretch>
                  </pic:blipFill>
                  <pic:spPr>
                    <a:xfrm>
                      <a:off x="0" y="0"/>
                      <a:ext cx="4091567" cy="2573107"/>
                    </a:xfrm>
                    <a:prstGeom prst="rect">
                      <a:avLst/>
                    </a:prstGeom>
                  </pic:spPr>
                </pic:pic>
              </a:graphicData>
            </a:graphic>
          </wp:inline>
        </w:drawing>
      </w:r>
    </w:p>
    <w:p w14:paraId="38F6B70A" w14:textId="2152791C" w:rsidR="0060005C" w:rsidRPr="0056074C" w:rsidRDefault="0039485F" w:rsidP="0056074C">
      <w:pPr>
        <w:pStyle w:val="Caption"/>
        <w:jc w:val="center"/>
        <w:rPr>
          <w:rFonts w:cs="Arial"/>
          <w:b w:val="0"/>
          <w:bCs w:val="0"/>
          <w:i/>
          <w:iCs/>
          <w:sz w:val="20"/>
          <w:szCs w:val="18"/>
        </w:rPr>
      </w:pPr>
      <w:bookmarkStart w:id="45" w:name="_Toc153444406"/>
      <w:r>
        <w:rPr>
          <w:b w:val="0"/>
          <w:bCs w:val="0"/>
          <w:i/>
          <w:iCs/>
          <w:sz w:val="20"/>
          <w:szCs w:val="18"/>
        </w:rPr>
        <w:t>Figure</w:t>
      </w:r>
      <w:r w:rsidR="0056074C" w:rsidRPr="0056074C">
        <w:rPr>
          <w:b w:val="0"/>
          <w:bCs w:val="0"/>
          <w:i/>
          <w:iCs/>
          <w:sz w:val="20"/>
          <w:szCs w:val="18"/>
        </w:rPr>
        <w:t xml:space="preserve"> </w:t>
      </w:r>
      <w:r w:rsidR="001B2A4F">
        <w:rPr>
          <w:b w:val="0"/>
          <w:bCs w:val="0"/>
          <w:i/>
          <w:iCs/>
          <w:sz w:val="20"/>
          <w:szCs w:val="18"/>
        </w:rPr>
        <w:t>5</w:t>
      </w:r>
      <w:r w:rsidR="0056074C">
        <w:rPr>
          <w:b w:val="0"/>
          <w:bCs w:val="0"/>
          <w:i/>
          <w:iCs/>
          <w:sz w:val="20"/>
          <w:szCs w:val="18"/>
        </w:rPr>
        <w:t xml:space="preserve"> – </w:t>
      </w:r>
      <w:r>
        <w:rPr>
          <w:b w:val="0"/>
          <w:bCs w:val="0"/>
          <w:i/>
          <w:iCs/>
          <w:sz w:val="20"/>
          <w:szCs w:val="18"/>
        </w:rPr>
        <w:t>Figure</w:t>
      </w:r>
      <w:r w:rsidR="0056074C">
        <w:rPr>
          <w:b w:val="0"/>
          <w:bCs w:val="0"/>
          <w:i/>
          <w:iCs/>
          <w:sz w:val="20"/>
          <w:szCs w:val="18"/>
        </w:rPr>
        <w:t xml:space="preserve"> of arrows against knight in armour.</w:t>
      </w:r>
      <w:bookmarkEnd w:id="45"/>
    </w:p>
    <w:p w14:paraId="6060CE3D" w14:textId="5EB5279F" w:rsidR="0060005C" w:rsidRDefault="002624DE" w:rsidP="0056074C">
      <w:pPr>
        <w:rPr>
          <w:rFonts w:cs="Arial"/>
        </w:rPr>
      </w:pPr>
      <w:r w:rsidRPr="00313D99">
        <w:rPr>
          <w:rFonts w:cs="Arial"/>
        </w:rPr>
        <w:t>A breastplate of moderate quality, correctly fashioned and weighing between 50 to 60 pounds (23 to 27 kg), posed a formidable barrier against arrows. The design and weight of such armo</w:t>
      </w:r>
      <w:r>
        <w:rPr>
          <w:rFonts w:cs="Arial"/>
        </w:rPr>
        <w:t>u</w:t>
      </w:r>
      <w:r w:rsidRPr="00313D99">
        <w:rPr>
          <w:rFonts w:cs="Arial"/>
        </w:rPr>
        <w:t xml:space="preserve">r, coupled with the use of traditional bows with substantial draw weights, created a scenario where an arrow of true weight and construction, when shot from a powerful bow, would not easily penetrate a well-crafted breastplate. </w:t>
      </w:r>
      <w:r w:rsidR="009B038E" w:rsidRPr="00313D99">
        <w:rPr>
          <w:rFonts w:cs="Arial"/>
        </w:rPr>
        <w:t>These dynamic highlights</w:t>
      </w:r>
      <w:r w:rsidRPr="00313D99">
        <w:rPr>
          <w:rFonts w:cs="Arial"/>
        </w:rPr>
        <w:t xml:space="preserve"> the intricate interplay between the offensive capabilities of archers and the defensive strength of armo</w:t>
      </w:r>
      <w:r>
        <w:rPr>
          <w:rFonts w:cs="Arial"/>
        </w:rPr>
        <w:t>u</w:t>
      </w:r>
      <w:r w:rsidRPr="00313D99">
        <w:rPr>
          <w:rFonts w:cs="Arial"/>
        </w:rPr>
        <w:t>red forces in medieval warfare</w:t>
      </w:r>
      <w:sdt>
        <w:sdtPr>
          <w:rPr>
            <w:rFonts w:cs="Arial"/>
          </w:rPr>
          <w:id w:val="735057910"/>
          <w:citation/>
        </w:sdtPr>
        <w:sdtContent>
          <w:r w:rsidR="00141222">
            <w:rPr>
              <w:rFonts w:cs="Arial"/>
            </w:rPr>
            <w:fldChar w:fldCharType="begin"/>
          </w:r>
          <w:r w:rsidR="00141222">
            <w:rPr>
              <w:rFonts w:cs="Arial"/>
            </w:rPr>
            <w:instrText xml:space="preserve"> CITATION Med15 \l 2057 </w:instrText>
          </w:r>
          <w:r w:rsidR="00141222">
            <w:rPr>
              <w:rFonts w:cs="Arial"/>
            </w:rPr>
            <w:fldChar w:fldCharType="separate"/>
          </w:r>
          <w:r w:rsidR="00141222">
            <w:rPr>
              <w:rFonts w:cs="Arial"/>
              <w:noProof/>
            </w:rPr>
            <w:t xml:space="preserve"> </w:t>
          </w:r>
          <w:r w:rsidR="00141222" w:rsidRPr="00141222">
            <w:rPr>
              <w:rFonts w:cs="Arial"/>
              <w:noProof/>
            </w:rPr>
            <w:t>[7]</w:t>
          </w:r>
          <w:r w:rsidR="00141222">
            <w:rPr>
              <w:rFonts w:cs="Arial"/>
            </w:rPr>
            <w:fldChar w:fldCharType="end"/>
          </w:r>
        </w:sdtContent>
      </w:sdt>
      <w:r w:rsidRPr="00313D99">
        <w:rPr>
          <w:rFonts w:cs="Arial"/>
        </w:rPr>
        <w:t>.</w:t>
      </w:r>
    </w:p>
    <w:p w14:paraId="487823C2" w14:textId="68C97E3F" w:rsidR="00501941" w:rsidRDefault="00063DD6" w:rsidP="00501941">
      <w:pPr>
        <w:pStyle w:val="Heading2"/>
      </w:pPr>
      <w:bookmarkStart w:id="46" w:name="_Toc153451406"/>
      <w:r w:rsidRPr="00063DD6">
        <w:lastRenderedPageBreak/>
        <w:t>Rondel Dagger</w:t>
      </w:r>
      <w:bookmarkEnd w:id="46"/>
    </w:p>
    <w:p w14:paraId="63751645" w14:textId="5D5A957D" w:rsidR="00E43984" w:rsidRPr="00E43984" w:rsidRDefault="009B64C1" w:rsidP="00E43984">
      <w:r w:rsidRPr="009B64C1">
        <w:t xml:space="preserve">The 15th-century rondel dagger [Fig.06] served as a secondary weapon in situations where close combat rendered primary weapons impractical. These daggers, featuring exceptionally sturdy cross-sections, were crafted with the purpose of inflicting harm and penetrating </w:t>
      </w:r>
      <w:proofErr w:type="spellStart"/>
      <w:r w:rsidRPr="009B64C1">
        <w:t>armor</w:t>
      </w:r>
      <w:proofErr w:type="spellEnd"/>
      <w:r w:rsidRPr="009B64C1">
        <w:t xml:space="preserve">. Capable of navigating through mail by splitting rings, they could effectively breach openings in plate </w:t>
      </w:r>
      <w:proofErr w:type="spellStart"/>
      <w:r w:rsidRPr="009B64C1">
        <w:t>armor</w:t>
      </w:r>
      <w:proofErr w:type="spellEnd"/>
      <w:r w:rsidRPr="009B64C1">
        <w:t xml:space="preserve"> when combat </w:t>
      </w:r>
      <w:r>
        <w:t>was close</w:t>
      </w:r>
      <w:sdt>
        <w:sdtPr>
          <w:id w:val="-1754205915"/>
          <w:citation/>
        </w:sdtPr>
        <w:sdtContent>
          <w:r w:rsidR="008678C1">
            <w:fldChar w:fldCharType="begin"/>
          </w:r>
          <w:r w:rsidR="008678C1">
            <w:instrText xml:space="preserve"> CITATION Mar23 \l 2057 </w:instrText>
          </w:r>
          <w:r w:rsidR="008678C1">
            <w:fldChar w:fldCharType="separate"/>
          </w:r>
          <w:r w:rsidR="008678C1">
            <w:rPr>
              <w:noProof/>
            </w:rPr>
            <w:t xml:space="preserve"> [8]</w:t>
          </w:r>
          <w:r w:rsidR="008678C1">
            <w:fldChar w:fldCharType="end"/>
          </w:r>
        </w:sdtContent>
      </w:sdt>
      <w:r>
        <w:t>.</w:t>
      </w:r>
    </w:p>
    <w:p w14:paraId="5954876A" w14:textId="76EB31F5" w:rsidR="00014F99" w:rsidRDefault="00695046" w:rsidP="00014F99">
      <w:pPr>
        <w:keepNext/>
        <w:jc w:val="center"/>
      </w:pPr>
      <w:r>
        <w:rPr>
          <w:noProof/>
        </w:rPr>
        <w:drawing>
          <wp:inline distT="0" distB="0" distL="0" distR="0" wp14:anchorId="666C79CC" wp14:editId="2699BABD">
            <wp:extent cx="3867684" cy="1083584"/>
            <wp:effectExtent l="0" t="0" r="0" b="2540"/>
            <wp:docPr id="9" name="Picture 9" descr="Click to en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
                    <pic:cNvPicPr>
                      <a:picLocks noChangeAspect="1" noChangeArrowheads="1"/>
                    </pic:cNvPicPr>
                  </pic:nvPicPr>
                  <pic:blipFill rotWithShape="1">
                    <a:blip r:embed="rId30">
                      <a:extLst>
                        <a:ext uri="{28A0092B-C50C-407E-A947-70E740481C1C}">
                          <a14:useLocalDpi xmlns:a14="http://schemas.microsoft.com/office/drawing/2010/main" val="0"/>
                        </a:ext>
                      </a:extLst>
                    </a:blip>
                    <a:srcRect l="1200" t="3205" r="1000" b="8973"/>
                    <a:stretch/>
                  </pic:blipFill>
                  <pic:spPr bwMode="auto">
                    <a:xfrm>
                      <a:off x="0" y="0"/>
                      <a:ext cx="3889966" cy="1089827"/>
                    </a:xfrm>
                    <a:prstGeom prst="rect">
                      <a:avLst/>
                    </a:prstGeom>
                    <a:noFill/>
                    <a:ln>
                      <a:noFill/>
                    </a:ln>
                    <a:extLst>
                      <a:ext uri="{53640926-AAD7-44D8-BBD7-CCE9431645EC}">
                        <a14:shadowObscured xmlns:a14="http://schemas.microsoft.com/office/drawing/2010/main"/>
                      </a:ext>
                    </a:extLst>
                  </pic:spPr>
                </pic:pic>
              </a:graphicData>
            </a:graphic>
          </wp:inline>
        </w:drawing>
      </w:r>
    </w:p>
    <w:p w14:paraId="5E6E7DF2" w14:textId="4E12C491" w:rsidR="005B4634" w:rsidRPr="005B4634" w:rsidRDefault="0039485F" w:rsidP="005B4634">
      <w:pPr>
        <w:pStyle w:val="Caption"/>
        <w:jc w:val="center"/>
        <w:rPr>
          <w:b w:val="0"/>
          <w:bCs w:val="0"/>
          <w:i/>
          <w:iCs/>
          <w:sz w:val="20"/>
          <w:szCs w:val="18"/>
        </w:rPr>
      </w:pPr>
      <w:bookmarkStart w:id="47" w:name="_Toc153444407"/>
      <w:r>
        <w:rPr>
          <w:b w:val="0"/>
          <w:bCs w:val="0"/>
          <w:i/>
          <w:iCs/>
          <w:sz w:val="20"/>
          <w:szCs w:val="18"/>
        </w:rPr>
        <w:t>Figure</w:t>
      </w:r>
      <w:r w:rsidR="00014F99" w:rsidRPr="00014F99">
        <w:rPr>
          <w:b w:val="0"/>
          <w:bCs w:val="0"/>
          <w:i/>
          <w:iCs/>
          <w:sz w:val="20"/>
          <w:szCs w:val="18"/>
        </w:rPr>
        <w:t xml:space="preserve"> </w:t>
      </w:r>
      <w:r w:rsidR="001B2A4F">
        <w:rPr>
          <w:b w:val="0"/>
          <w:bCs w:val="0"/>
          <w:i/>
          <w:iCs/>
          <w:sz w:val="20"/>
          <w:szCs w:val="18"/>
        </w:rPr>
        <w:t>6</w:t>
      </w:r>
      <w:r w:rsidR="00014F99" w:rsidRPr="00014F99">
        <w:rPr>
          <w:b w:val="0"/>
          <w:bCs w:val="0"/>
          <w:i/>
          <w:iCs/>
          <w:sz w:val="20"/>
          <w:szCs w:val="18"/>
        </w:rPr>
        <w:t xml:space="preserve"> - </w:t>
      </w:r>
      <w:r w:rsidR="00E43984" w:rsidRPr="00E43984">
        <w:rPr>
          <w:b w:val="0"/>
          <w:bCs w:val="0"/>
          <w:i/>
          <w:iCs/>
          <w:sz w:val="20"/>
          <w:szCs w:val="18"/>
        </w:rPr>
        <w:t>15th Century English Rondel Dagger</w:t>
      </w:r>
      <w:bookmarkEnd w:id="47"/>
    </w:p>
    <w:p w14:paraId="5211CAA8" w14:textId="77777777" w:rsidR="00E43984" w:rsidRPr="00E43984" w:rsidRDefault="00E43984" w:rsidP="00E43984"/>
    <w:p w14:paraId="05A89FCC" w14:textId="163E1F17" w:rsidR="00F6508F" w:rsidRDefault="00C71C3D" w:rsidP="007D15F7">
      <w:pPr>
        <w:pStyle w:val="Heading2"/>
      </w:pPr>
      <w:bookmarkStart w:id="48" w:name="_Toc153451407"/>
      <w:r w:rsidRPr="00C71C3D">
        <w:t xml:space="preserve">Type </w:t>
      </w:r>
      <w:proofErr w:type="spellStart"/>
      <w:r w:rsidRPr="00C71C3D">
        <w:t>XVa</w:t>
      </w:r>
      <w:proofErr w:type="spellEnd"/>
      <w:r w:rsidRPr="00C71C3D">
        <w:t xml:space="preserve"> </w:t>
      </w:r>
      <w:r>
        <w:t>S</w:t>
      </w:r>
      <w:r w:rsidRPr="00C71C3D">
        <w:t>word</w:t>
      </w:r>
      <w:bookmarkEnd w:id="48"/>
    </w:p>
    <w:p w14:paraId="35EEF6A7" w14:textId="7BBB8C3F" w:rsidR="00E95E67" w:rsidRPr="00E95E67" w:rsidRDefault="009B64C1" w:rsidP="00E95E67">
      <w:r w:rsidRPr="009B64C1">
        <w:t xml:space="preserve">One big trend back in medieval times was the use of </w:t>
      </w:r>
      <w:r>
        <w:t xml:space="preserve">cutting-focused </w:t>
      </w:r>
      <w:r w:rsidRPr="009B64C1">
        <w:t>swords that were more about cutting stuff. Th</w:t>
      </w:r>
      <w:r>
        <w:t>is style of</w:t>
      </w:r>
      <w:r w:rsidRPr="009B64C1">
        <w:t xml:space="preserve"> sword was dominant until around the middle of the 14th century. The </w:t>
      </w:r>
      <w:r>
        <w:t xml:space="preserve">design of </w:t>
      </w:r>
      <w:r w:rsidRPr="009B64C1">
        <w:t xml:space="preserve">these swords </w:t>
      </w:r>
      <w:proofErr w:type="gramStart"/>
      <w:r w:rsidRPr="009B64C1">
        <w:t>were</w:t>
      </w:r>
      <w:proofErr w:type="gramEnd"/>
      <w:r w:rsidRPr="009B64C1">
        <w:t xml:space="preserve"> </w:t>
      </w:r>
      <w:r>
        <w:t xml:space="preserve">linked to the armour they were up against. </w:t>
      </w:r>
    </w:p>
    <w:p w14:paraId="7DAB078C" w14:textId="254D75F4" w:rsidR="00495FDA" w:rsidRDefault="00495FDA" w:rsidP="00495FDA">
      <w:pPr>
        <w:jc w:val="center"/>
      </w:pPr>
      <w:r>
        <w:rPr>
          <w:noProof/>
        </w:rPr>
        <w:drawing>
          <wp:inline distT="0" distB="0" distL="0" distR="0" wp14:anchorId="27B2E14B" wp14:editId="20B6B01A">
            <wp:extent cx="3706114" cy="1817321"/>
            <wp:effectExtent l="0" t="0" r="0" b="0"/>
            <wp:docPr id="945746417" name="Picture 9" descr="CAS Hanwei Agincourt Sword 27.25&quot; Carbon Steel Blade - KnifeCenter - SH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AS Hanwei Agincourt Sword 27.25&quot; Carbon Steel Blade - KnifeCenter - SH237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26008" cy="1827076"/>
                    </a:xfrm>
                    <a:prstGeom prst="rect">
                      <a:avLst/>
                    </a:prstGeom>
                    <a:noFill/>
                    <a:ln>
                      <a:noFill/>
                    </a:ln>
                  </pic:spPr>
                </pic:pic>
              </a:graphicData>
            </a:graphic>
          </wp:inline>
        </w:drawing>
      </w:r>
    </w:p>
    <w:p w14:paraId="29B29200" w14:textId="15DEA32F" w:rsidR="00495FDA" w:rsidRDefault="0039485F" w:rsidP="00495FDA">
      <w:pPr>
        <w:pStyle w:val="Caption"/>
        <w:jc w:val="center"/>
        <w:rPr>
          <w:b w:val="0"/>
          <w:bCs w:val="0"/>
          <w:i/>
          <w:iCs/>
          <w:sz w:val="20"/>
          <w:szCs w:val="18"/>
        </w:rPr>
      </w:pPr>
      <w:r>
        <w:rPr>
          <w:b w:val="0"/>
          <w:bCs w:val="0"/>
          <w:i/>
          <w:iCs/>
          <w:sz w:val="20"/>
          <w:szCs w:val="18"/>
        </w:rPr>
        <w:t>Figure</w:t>
      </w:r>
      <w:r w:rsidR="00495FDA" w:rsidRPr="004127BB">
        <w:rPr>
          <w:b w:val="0"/>
          <w:bCs w:val="0"/>
          <w:i/>
          <w:iCs/>
          <w:sz w:val="20"/>
          <w:szCs w:val="18"/>
        </w:rPr>
        <w:t xml:space="preserve"> </w:t>
      </w:r>
      <w:r w:rsidR="00495FDA">
        <w:rPr>
          <w:b w:val="0"/>
          <w:bCs w:val="0"/>
          <w:i/>
          <w:iCs/>
          <w:sz w:val="20"/>
          <w:szCs w:val="18"/>
        </w:rPr>
        <w:t>7</w:t>
      </w:r>
      <w:r w:rsidR="00495FDA" w:rsidRPr="004127BB">
        <w:rPr>
          <w:b w:val="0"/>
          <w:bCs w:val="0"/>
          <w:i/>
          <w:iCs/>
          <w:sz w:val="20"/>
          <w:szCs w:val="18"/>
        </w:rPr>
        <w:t xml:space="preserve"> -</w:t>
      </w:r>
      <w:r w:rsidR="001B204A" w:rsidRPr="001B204A">
        <w:t xml:space="preserve"> </w:t>
      </w:r>
      <w:r w:rsidR="001B204A" w:rsidRPr="001B204A">
        <w:rPr>
          <w:b w:val="0"/>
          <w:bCs w:val="0"/>
          <w:i/>
          <w:iCs/>
          <w:sz w:val="20"/>
          <w:szCs w:val="18"/>
        </w:rPr>
        <w:t xml:space="preserve">Type </w:t>
      </w:r>
      <w:proofErr w:type="spellStart"/>
      <w:r w:rsidR="001B204A" w:rsidRPr="001B204A">
        <w:rPr>
          <w:b w:val="0"/>
          <w:bCs w:val="0"/>
          <w:i/>
          <w:iCs/>
          <w:sz w:val="20"/>
          <w:szCs w:val="18"/>
        </w:rPr>
        <w:t>XVa</w:t>
      </w:r>
      <w:proofErr w:type="spellEnd"/>
      <w:r w:rsidR="001B204A" w:rsidRPr="001B204A">
        <w:rPr>
          <w:b w:val="0"/>
          <w:bCs w:val="0"/>
          <w:i/>
          <w:iCs/>
          <w:sz w:val="20"/>
          <w:szCs w:val="18"/>
        </w:rPr>
        <w:t xml:space="preserve"> Sword</w:t>
      </w:r>
      <w:r w:rsidR="00495FDA" w:rsidRPr="004127BB">
        <w:rPr>
          <w:b w:val="0"/>
          <w:bCs w:val="0"/>
          <w:i/>
          <w:iCs/>
          <w:sz w:val="20"/>
          <w:szCs w:val="18"/>
        </w:rPr>
        <w:t xml:space="preserve"> </w:t>
      </w:r>
    </w:p>
    <w:p w14:paraId="565D542D" w14:textId="77777777" w:rsidR="00495FDA" w:rsidRDefault="00495FDA" w:rsidP="00495FDA"/>
    <w:p w14:paraId="242C04BA" w14:textId="01BE6AD1" w:rsidR="00495FDA" w:rsidRPr="00495FDA" w:rsidRDefault="00000000" w:rsidP="00495FDA">
      <w:pPr>
        <w:sectPr w:rsidR="00495FDA" w:rsidRPr="00495FDA" w:rsidSect="00623A81">
          <w:headerReference w:type="default" r:id="rId32"/>
          <w:pgSz w:w="11906" w:h="16838" w:code="9"/>
          <w:pgMar w:top="1701" w:right="1701" w:bottom="1701" w:left="1701" w:header="709" w:footer="851" w:gutter="0"/>
          <w:cols w:space="708"/>
          <w:docGrid w:linePitch="360"/>
        </w:sectPr>
      </w:pPr>
      <w:hyperlink r:id="rId33" w:history="1">
        <w:r w:rsidR="001B204A">
          <w:rPr>
            <w:rStyle w:val="Hyperlink"/>
          </w:rPr>
          <w:t xml:space="preserve"> </w:t>
        </w:r>
      </w:hyperlink>
    </w:p>
    <w:p w14:paraId="59280145" w14:textId="66A4AC70" w:rsidR="00DA28B2" w:rsidRDefault="0022290F" w:rsidP="0022290F">
      <w:pPr>
        <w:pStyle w:val="Heading1"/>
        <w:rPr>
          <w:iCs/>
        </w:rPr>
      </w:pPr>
      <w:bookmarkStart w:id="49" w:name="_Ref153402158"/>
      <w:bookmarkStart w:id="50" w:name="_Ref153402160"/>
      <w:bookmarkStart w:id="51" w:name="_Ref153402168"/>
      <w:bookmarkStart w:id="52" w:name="_Toc153451408"/>
      <w:bookmarkStart w:id="53" w:name="_Toc290554237"/>
      <w:bookmarkStart w:id="54" w:name="_Toc299621202"/>
      <w:bookmarkStart w:id="55" w:name="_Toc299631427"/>
      <w:bookmarkStart w:id="56" w:name="_Toc299631489"/>
      <w:bookmarkStart w:id="57" w:name="_Toc299631579"/>
      <w:bookmarkStart w:id="58" w:name="_Toc299631655"/>
      <w:r w:rsidRPr="0022290F">
        <w:rPr>
          <w:iCs/>
        </w:rPr>
        <w:lastRenderedPageBreak/>
        <w:t>C</w:t>
      </w:r>
      <w:r w:rsidRPr="0022290F">
        <w:t>ontext and Significance of</w:t>
      </w:r>
      <w:r w:rsidRPr="0022290F">
        <w:rPr>
          <w:iCs/>
        </w:rPr>
        <w:t xml:space="preserve"> Battle of Agincourt</w:t>
      </w:r>
      <w:bookmarkEnd w:id="49"/>
      <w:bookmarkEnd w:id="50"/>
      <w:bookmarkEnd w:id="51"/>
      <w:bookmarkEnd w:id="52"/>
      <w:r w:rsidRPr="0022290F">
        <w:rPr>
          <w:iCs/>
        </w:rPr>
        <w:t xml:space="preserve"> </w:t>
      </w:r>
      <w:bookmarkEnd w:id="53"/>
      <w:bookmarkEnd w:id="54"/>
      <w:bookmarkEnd w:id="55"/>
      <w:bookmarkEnd w:id="56"/>
      <w:bookmarkEnd w:id="57"/>
      <w:bookmarkEnd w:id="58"/>
    </w:p>
    <w:p w14:paraId="7C342027" w14:textId="61159CA7" w:rsidR="0082748A" w:rsidRPr="0082748A" w:rsidRDefault="0082748A" w:rsidP="0082748A">
      <w:r>
        <w:t xml:space="preserve">The Battle of Agincourt comes with scepticism </w:t>
      </w:r>
      <w:r w:rsidR="00190826">
        <w:t>regarding</w:t>
      </w:r>
      <w:r>
        <w:t xml:space="preserve"> what the actual numbers where on the day of the battle</w:t>
      </w:r>
      <w:r w:rsidR="00A87621">
        <w:t xml:space="preserve"> as multiple</w:t>
      </w:r>
      <w:r>
        <w:t xml:space="preserve"> sources will say a different number. </w:t>
      </w:r>
      <w:r w:rsidR="0039485F">
        <w:t>Figure</w:t>
      </w:r>
      <w:r>
        <w:t xml:space="preserve"> </w:t>
      </w:r>
      <w:r w:rsidR="00843E4D">
        <w:t>6</w:t>
      </w:r>
      <w:r>
        <w:t xml:space="preserve"> gives a good representation of what the formations looked like on the </w:t>
      </w:r>
      <w:r w:rsidR="009B64C1">
        <w:t>day,</w:t>
      </w:r>
      <w:r w:rsidR="00755E91">
        <w:t xml:space="preserve"> but t</w:t>
      </w:r>
      <w:r>
        <w:t xml:space="preserve">he numbers are arguably a bit farfetched when compared to other honourable sources. </w:t>
      </w:r>
    </w:p>
    <w:p w14:paraId="005E58F7" w14:textId="77777777" w:rsidR="00794AAC" w:rsidRDefault="00794AAC" w:rsidP="0082748A">
      <w:pPr>
        <w:keepNext/>
        <w:jc w:val="center"/>
      </w:pPr>
      <w:r>
        <w:rPr>
          <w:noProof/>
        </w:rPr>
        <w:drawing>
          <wp:inline distT="0" distB="0" distL="0" distR="0" wp14:anchorId="2D828469" wp14:editId="4D5520BA">
            <wp:extent cx="3810861" cy="285052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826536" cy="2862252"/>
                    </a:xfrm>
                    <a:prstGeom prst="rect">
                      <a:avLst/>
                    </a:prstGeom>
                    <a:noFill/>
                    <a:ln>
                      <a:noFill/>
                    </a:ln>
                  </pic:spPr>
                </pic:pic>
              </a:graphicData>
            </a:graphic>
          </wp:inline>
        </w:drawing>
      </w:r>
    </w:p>
    <w:p w14:paraId="56782E2F" w14:textId="34604611" w:rsidR="00794AAC" w:rsidRPr="0082748A" w:rsidRDefault="0039485F" w:rsidP="00794AAC">
      <w:pPr>
        <w:pStyle w:val="Caption"/>
        <w:jc w:val="center"/>
        <w:rPr>
          <w:b w:val="0"/>
          <w:bCs w:val="0"/>
          <w:i/>
          <w:iCs/>
          <w:sz w:val="20"/>
          <w:szCs w:val="18"/>
        </w:rPr>
      </w:pPr>
      <w:bookmarkStart w:id="59" w:name="_Toc153375882"/>
      <w:bookmarkStart w:id="60" w:name="_Toc153444409"/>
      <w:r>
        <w:rPr>
          <w:b w:val="0"/>
          <w:bCs w:val="0"/>
          <w:i/>
          <w:iCs/>
          <w:sz w:val="20"/>
          <w:szCs w:val="18"/>
        </w:rPr>
        <w:t>Figure</w:t>
      </w:r>
      <w:r w:rsidR="00794AAC" w:rsidRPr="0082748A">
        <w:rPr>
          <w:b w:val="0"/>
          <w:bCs w:val="0"/>
          <w:i/>
          <w:iCs/>
          <w:sz w:val="20"/>
          <w:szCs w:val="18"/>
        </w:rPr>
        <w:t xml:space="preserve"> </w:t>
      </w:r>
      <w:r w:rsidR="001B2A4F">
        <w:rPr>
          <w:b w:val="0"/>
          <w:bCs w:val="0"/>
          <w:i/>
          <w:iCs/>
          <w:sz w:val="20"/>
          <w:szCs w:val="18"/>
        </w:rPr>
        <w:t>8</w:t>
      </w:r>
      <w:r w:rsidR="00794AAC" w:rsidRPr="0082748A">
        <w:rPr>
          <w:b w:val="0"/>
          <w:bCs w:val="0"/>
          <w:i/>
          <w:iCs/>
          <w:sz w:val="20"/>
          <w:szCs w:val="18"/>
        </w:rPr>
        <w:t xml:space="preserve"> </w:t>
      </w:r>
      <w:r w:rsidR="0036287A" w:rsidRPr="0082748A">
        <w:rPr>
          <w:b w:val="0"/>
          <w:bCs w:val="0"/>
          <w:i/>
          <w:iCs/>
          <w:sz w:val="20"/>
          <w:szCs w:val="18"/>
        </w:rPr>
        <w:t>–</w:t>
      </w:r>
      <w:r w:rsidR="00794AAC" w:rsidRPr="0082748A">
        <w:rPr>
          <w:b w:val="0"/>
          <w:bCs w:val="0"/>
          <w:i/>
          <w:iCs/>
          <w:sz w:val="20"/>
          <w:szCs w:val="18"/>
        </w:rPr>
        <w:t xml:space="preserve"> </w:t>
      </w:r>
      <w:r w:rsidR="0036287A" w:rsidRPr="0082748A">
        <w:rPr>
          <w:b w:val="0"/>
          <w:bCs w:val="0"/>
          <w:i/>
          <w:iCs/>
          <w:sz w:val="20"/>
          <w:szCs w:val="18"/>
        </w:rPr>
        <w:t>The Two Armies Assemble</w:t>
      </w:r>
      <w:bookmarkEnd w:id="59"/>
      <w:bookmarkEnd w:id="60"/>
      <w:r w:rsidR="0036287A" w:rsidRPr="0082748A">
        <w:rPr>
          <w:b w:val="0"/>
          <w:bCs w:val="0"/>
          <w:i/>
          <w:iCs/>
          <w:sz w:val="20"/>
          <w:szCs w:val="18"/>
        </w:rPr>
        <w:t xml:space="preserve"> </w:t>
      </w:r>
    </w:p>
    <w:p w14:paraId="7FDEC0B4" w14:textId="3FBFFCC2" w:rsidR="006B0603" w:rsidRDefault="00794AAC" w:rsidP="00D97E9C">
      <w:r>
        <w:t>T</w:t>
      </w:r>
      <w:r w:rsidRPr="00794AAC">
        <w:t>he composition of the two armies was very different. The French army</w:t>
      </w:r>
      <w:r w:rsidR="00B21460">
        <w:t xml:space="preserve">, believed to have been </w:t>
      </w:r>
      <w:r w:rsidRPr="00794AAC">
        <w:t>about 15,000</w:t>
      </w:r>
      <w:r w:rsidR="00CC22CC">
        <w:t xml:space="preserve"> or less,</w:t>
      </w:r>
      <w:r w:rsidRPr="00794AAC">
        <w:t xml:space="preserve"> was dominated by heavily armoured Men at Arms, both mounted and on foot. There </w:t>
      </w:r>
      <w:r w:rsidR="00F66947">
        <w:t>are reports of the French employing</w:t>
      </w:r>
      <w:r w:rsidRPr="00794AAC">
        <w:t xml:space="preserve"> </w:t>
      </w:r>
      <w:r w:rsidR="00DD55BF" w:rsidRPr="00794AAC">
        <w:t>crossbowmen,</w:t>
      </w:r>
      <w:r w:rsidR="007C6333">
        <w:t xml:space="preserve"> but they weren’t as prominent as the English archers</w:t>
      </w:r>
      <w:r w:rsidRPr="00794AAC">
        <w:t xml:space="preserve">. </w:t>
      </w:r>
      <w:r w:rsidR="00DD55BF">
        <w:t xml:space="preserve">The English </w:t>
      </w:r>
      <w:r w:rsidR="00D87044">
        <w:t xml:space="preserve">used the narrow nature of the battlefield and muddy conditions to </w:t>
      </w:r>
      <w:r w:rsidR="008D1236">
        <w:t>lead the French into a choke point</w:t>
      </w:r>
      <w:r w:rsidR="006E1CC2">
        <w:rPr>
          <w:rStyle w:val="FootnoteReference"/>
        </w:rPr>
        <w:footnoteReference w:id="1"/>
      </w:r>
      <w:r w:rsidR="00C558B2">
        <w:t xml:space="preserve">. The weapons that gotten </w:t>
      </w:r>
      <w:r w:rsidRPr="00794AAC">
        <w:t>There were three detachments; two to sweep away the English archers on the wings, and one to gather the locals and cause a distraction by attacking the baggage train.</w:t>
      </w:r>
      <w:r w:rsidR="00387E53">
        <w:t xml:space="preserve"> </w:t>
      </w:r>
      <w:r w:rsidRPr="00794AAC">
        <w:t xml:space="preserve">The baggage train was outside nearby </w:t>
      </w:r>
      <w:proofErr w:type="spellStart"/>
      <w:r w:rsidRPr="00794AAC">
        <w:t>Maisoncelles</w:t>
      </w:r>
      <w:proofErr w:type="spellEnd"/>
      <w:r w:rsidRPr="00794AAC">
        <w:t xml:space="preserve"> where henry spent the night of 24th October</w:t>
      </w:r>
      <w:r w:rsidR="00BA40C5">
        <w:t>.</w:t>
      </w:r>
    </w:p>
    <w:p w14:paraId="2DD2869C" w14:textId="77777777" w:rsidR="00E54DAB" w:rsidRDefault="00D919D0" w:rsidP="00D919D0">
      <w:pPr>
        <w:rPr>
          <w:rFonts w:cs="Arial"/>
        </w:rPr>
      </w:pPr>
      <w:r>
        <w:rPr>
          <w:rFonts w:cs="Arial"/>
        </w:rPr>
        <w:lastRenderedPageBreak/>
        <w:t>The English archers at the Battle of Agincourt were employed</w:t>
      </w:r>
      <w:r w:rsidRPr="000B3ABA">
        <w:rPr>
          <w:rFonts w:cs="Arial"/>
        </w:rPr>
        <w:t xml:space="preserve"> </w:t>
      </w:r>
      <w:r>
        <w:rPr>
          <w:rFonts w:cs="Arial"/>
        </w:rPr>
        <w:t xml:space="preserve">to </w:t>
      </w:r>
      <w:r w:rsidRPr="000B3ABA">
        <w:rPr>
          <w:rFonts w:cs="Arial"/>
        </w:rPr>
        <w:t xml:space="preserve">draw </w:t>
      </w:r>
      <w:r>
        <w:rPr>
          <w:rFonts w:cs="Arial"/>
        </w:rPr>
        <w:t>their long</w:t>
      </w:r>
      <w:r w:rsidRPr="000B3ABA">
        <w:rPr>
          <w:rFonts w:cs="Arial"/>
        </w:rPr>
        <w:t>bow</w:t>
      </w:r>
      <w:r>
        <w:rPr>
          <w:rFonts w:cs="Arial"/>
        </w:rPr>
        <w:t>s</w:t>
      </w:r>
      <w:r w:rsidRPr="000B3ABA">
        <w:rPr>
          <w:rFonts w:cs="Arial"/>
        </w:rPr>
        <w:t xml:space="preserve"> repeatedly</w:t>
      </w:r>
      <w:r>
        <w:rPr>
          <w:rFonts w:cs="Arial"/>
        </w:rPr>
        <w:t xml:space="preserve">, </w:t>
      </w:r>
      <w:r w:rsidRPr="000B3ABA">
        <w:rPr>
          <w:rFonts w:cs="Arial"/>
        </w:rPr>
        <w:t>shoot</w:t>
      </w:r>
      <w:r>
        <w:rPr>
          <w:rFonts w:cs="Arial"/>
        </w:rPr>
        <w:t>ing</w:t>
      </w:r>
      <w:r w:rsidRPr="000B3ABA">
        <w:rPr>
          <w:rFonts w:cs="Arial"/>
        </w:rPr>
        <w:t xml:space="preserve"> arrows at </w:t>
      </w:r>
      <w:r>
        <w:rPr>
          <w:rFonts w:cs="Arial"/>
        </w:rPr>
        <w:t>a desirable</w:t>
      </w:r>
      <w:r w:rsidRPr="000B3ABA">
        <w:rPr>
          <w:rFonts w:cs="Arial"/>
        </w:rPr>
        <w:t xml:space="preserve"> rate of around 10 per minute for maybe 10 minutes at a time. Archers were </w:t>
      </w:r>
      <w:r>
        <w:rPr>
          <w:rFonts w:cs="Arial"/>
        </w:rPr>
        <w:t xml:space="preserve">a prominent force as they were the </w:t>
      </w:r>
      <w:r w:rsidRPr="000B3ABA">
        <w:rPr>
          <w:rFonts w:cs="Arial"/>
        </w:rPr>
        <w:t>medieval artillery</w:t>
      </w:r>
      <w:r>
        <w:rPr>
          <w:rFonts w:cs="Arial"/>
        </w:rPr>
        <w:t>.</w:t>
      </w:r>
      <w:r w:rsidRPr="000B3ABA">
        <w:rPr>
          <w:rFonts w:cs="Arial"/>
        </w:rPr>
        <w:t xml:space="preserve"> </w:t>
      </w:r>
      <w:r>
        <w:rPr>
          <w:rFonts w:cs="Arial"/>
        </w:rPr>
        <w:t>M</w:t>
      </w:r>
      <w:r w:rsidRPr="000B3ABA">
        <w:rPr>
          <w:rFonts w:cs="Arial"/>
        </w:rPr>
        <w:t xml:space="preserve">ost damage </w:t>
      </w:r>
      <w:r>
        <w:rPr>
          <w:rFonts w:cs="Arial"/>
        </w:rPr>
        <w:t xml:space="preserve">was done </w:t>
      </w:r>
      <w:r w:rsidRPr="000B3ABA">
        <w:rPr>
          <w:rFonts w:cs="Arial"/>
        </w:rPr>
        <w:t>by indirect fire</w:t>
      </w:r>
      <w:r>
        <w:rPr>
          <w:rFonts w:cs="Arial"/>
        </w:rPr>
        <w:t xml:space="preserve"> i.e. there was no</w:t>
      </w:r>
      <w:r w:rsidRPr="000B3ABA">
        <w:rPr>
          <w:rFonts w:cs="Arial"/>
        </w:rPr>
        <w:t xml:space="preserve"> </w:t>
      </w:r>
      <w:r w:rsidR="00FF419A" w:rsidRPr="000B3ABA">
        <w:rPr>
          <w:rFonts w:cs="Arial"/>
        </w:rPr>
        <w:t>enemy</w:t>
      </w:r>
      <w:r w:rsidRPr="000B3ABA">
        <w:rPr>
          <w:rFonts w:cs="Arial"/>
        </w:rPr>
        <w:t xml:space="preserve"> </w:t>
      </w:r>
      <w:r>
        <w:rPr>
          <w:rFonts w:cs="Arial"/>
        </w:rPr>
        <w:t>in mind when aiming, the target was the masses of enemy soldiers</w:t>
      </w:r>
      <w:r w:rsidRPr="000B3ABA">
        <w:rPr>
          <w:rFonts w:cs="Arial"/>
        </w:rPr>
        <w:t xml:space="preserve">. </w:t>
      </w:r>
      <w:r>
        <w:rPr>
          <w:rFonts w:cs="Arial"/>
        </w:rPr>
        <w:t>T</w:t>
      </w:r>
      <w:r w:rsidRPr="000B3ABA">
        <w:rPr>
          <w:rFonts w:cs="Arial"/>
        </w:rPr>
        <w:t>he idea was to</w:t>
      </w:r>
      <w:r>
        <w:rPr>
          <w:rFonts w:cs="Arial"/>
        </w:rPr>
        <w:t xml:space="preserve"> fire</w:t>
      </w:r>
      <w:r w:rsidRPr="000B3ABA">
        <w:rPr>
          <w:rFonts w:cs="Arial"/>
        </w:rPr>
        <w:t xml:space="preserve"> a</w:t>
      </w:r>
      <w:r>
        <w:rPr>
          <w:rFonts w:cs="Arial"/>
        </w:rPr>
        <w:t>n abundance of arrows such that it creates a</w:t>
      </w:r>
      <w:r w:rsidR="00FF419A">
        <w:rPr>
          <w:rFonts w:cs="Arial"/>
        </w:rPr>
        <w:t xml:space="preserve"> cloud</w:t>
      </w:r>
      <w:r>
        <w:rPr>
          <w:rFonts w:cs="Arial"/>
        </w:rPr>
        <w:t xml:space="preserve"> </w:t>
      </w:r>
      <w:r w:rsidR="00FF419A">
        <w:rPr>
          <w:rFonts w:cs="Arial"/>
        </w:rPr>
        <w:t xml:space="preserve">of </w:t>
      </w:r>
      <w:r>
        <w:rPr>
          <w:rFonts w:cs="Arial"/>
        </w:rPr>
        <w:t>arrow, showering over the enemies, disrupting their tactics with distractions from above as they advance towards the English</w:t>
      </w:r>
      <w:r w:rsidRPr="000B3ABA">
        <w:rPr>
          <w:rFonts w:cs="Arial"/>
        </w:rPr>
        <w:t xml:space="preserve">. </w:t>
      </w:r>
      <w:r>
        <w:rPr>
          <w:rFonts w:cs="Arial"/>
        </w:rPr>
        <w:t>In some degree, t</w:t>
      </w:r>
      <w:r w:rsidRPr="000B3ABA">
        <w:rPr>
          <w:rFonts w:cs="Arial"/>
        </w:rPr>
        <w:t xml:space="preserve">he more </w:t>
      </w:r>
      <w:r w:rsidR="0058085B">
        <w:rPr>
          <w:rFonts w:cs="Arial"/>
        </w:rPr>
        <w:t xml:space="preserve">random </w:t>
      </w:r>
      <w:r w:rsidRPr="000B3ABA">
        <w:rPr>
          <w:rFonts w:cs="Arial"/>
        </w:rPr>
        <w:t>the flight of the arrows</w:t>
      </w:r>
      <w:r>
        <w:rPr>
          <w:rFonts w:cs="Arial"/>
        </w:rPr>
        <w:t xml:space="preserve"> were</w:t>
      </w:r>
      <w:r w:rsidRPr="000B3ABA">
        <w:rPr>
          <w:rFonts w:cs="Arial"/>
        </w:rPr>
        <w:t>, the better</w:t>
      </w:r>
      <w:r>
        <w:rPr>
          <w:rFonts w:cs="Arial"/>
        </w:rPr>
        <w:t>. Although a lack of certainty with aiming, t</w:t>
      </w:r>
      <w:r w:rsidRPr="000B3ABA">
        <w:rPr>
          <w:rFonts w:cs="Arial"/>
        </w:rPr>
        <w:t>he archers</w:t>
      </w:r>
      <w:r>
        <w:rPr>
          <w:rFonts w:cs="Arial"/>
        </w:rPr>
        <w:t xml:space="preserve">, equipped with needle bodkin arrows, still wanted to </w:t>
      </w:r>
      <w:r w:rsidRPr="000B3ABA">
        <w:rPr>
          <w:rFonts w:cs="Arial"/>
        </w:rPr>
        <w:t xml:space="preserve">inflict maximum damage to the </w:t>
      </w:r>
      <w:r>
        <w:rPr>
          <w:rFonts w:cs="Arial"/>
        </w:rPr>
        <w:t>French calvary</w:t>
      </w:r>
      <w:r w:rsidRPr="000B3ABA">
        <w:rPr>
          <w:rFonts w:cs="Arial"/>
        </w:rPr>
        <w:t>. The arrows were fired at a high trajectory</w:t>
      </w:r>
      <w:r>
        <w:rPr>
          <w:rFonts w:cs="Arial"/>
        </w:rPr>
        <w:t xml:space="preserve">, </w:t>
      </w:r>
      <w:r w:rsidRPr="000B3ABA">
        <w:rPr>
          <w:rFonts w:cs="Arial"/>
        </w:rPr>
        <w:t>gain</w:t>
      </w:r>
      <w:r>
        <w:rPr>
          <w:rFonts w:cs="Arial"/>
        </w:rPr>
        <w:t>ing a</w:t>
      </w:r>
      <w:r w:rsidRPr="000B3ABA">
        <w:rPr>
          <w:rFonts w:cs="Arial"/>
        </w:rPr>
        <w:t xml:space="preserve"> considerable </w:t>
      </w:r>
      <w:r>
        <w:rPr>
          <w:rFonts w:cs="Arial"/>
        </w:rPr>
        <w:t xml:space="preserve">amount of </w:t>
      </w:r>
      <w:r w:rsidRPr="000B3ABA">
        <w:rPr>
          <w:rFonts w:cs="Arial"/>
        </w:rPr>
        <w:t>energy</w:t>
      </w:r>
      <w:r>
        <w:rPr>
          <w:rFonts w:cs="Arial"/>
        </w:rPr>
        <w:t>, presenting a threat for the French</w:t>
      </w:r>
      <w:r w:rsidRPr="000B3ABA">
        <w:rPr>
          <w:rFonts w:cs="Arial"/>
        </w:rPr>
        <w:t>.</w:t>
      </w:r>
      <w:r w:rsidR="00E54DAB">
        <w:rPr>
          <w:rFonts w:cs="Arial"/>
        </w:rPr>
        <w:t xml:space="preserve"> </w:t>
      </w:r>
    </w:p>
    <w:p w14:paraId="15770A9C" w14:textId="77777777" w:rsidR="00215C75" w:rsidRDefault="009B79E5" w:rsidP="00215C75">
      <w:pPr>
        <w:keepNext/>
        <w:jc w:val="center"/>
      </w:pPr>
      <w:r>
        <w:rPr>
          <w:noProof/>
        </w:rPr>
        <w:drawing>
          <wp:inline distT="0" distB="0" distL="0" distR="0" wp14:anchorId="1C611596" wp14:editId="47C5D42C">
            <wp:extent cx="4019550" cy="2565630"/>
            <wp:effectExtent l="0" t="0" r="0" b="6350"/>
            <wp:docPr id="8" name="Picture 8" descr="Image of English archers at The Battle Of Agincourt (colour litho) by  McBride, Angus (1931-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English archers at The Battle Of Agincourt (colour litho) by  McBride, Angus (1931-200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29239" cy="2571815"/>
                    </a:xfrm>
                    <a:prstGeom prst="rect">
                      <a:avLst/>
                    </a:prstGeom>
                    <a:noFill/>
                    <a:ln>
                      <a:noFill/>
                    </a:ln>
                  </pic:spPr>
                </pic:pic>
              </a:graphicData>
            </a:graphic>
          </wp:inline>
        </w:drawing>
      </w:r>
    </w:p>
    <w:p w14:paraId="3D722642" w14:textId="1BCDB2DE" w:rsidR="00A54EFD" w:rsidRPr="006A0B22" w:rsidRDefault="0039485F" w:rsidP="006A0B22">
      <w:pPr>
        <w:pStyle w:val="Caption"/>
        <w:jc w:val="center"/>
        <w:rPr>
          <w:rFonts w:cs="Arial"/>
          <w:b w:val="0"/>
          <w:bCs w:val="0"/>
          <w:i/>
          <w:iCs/>
          <w:sz w:val="20"/>
          <w:szCs w:val="18"/>
        </w:rPr>
      </w:pPr>
      <w:bookmarkStart w:id="61" w:name="_Toc153444410"/>
      <w:r>
        <w:rPr>
          <w:b w:val="0"/>
          <w:bCs w:val="0"/>
          <w:i/>
          <w:iCs/>
          <w:sz w:val="20"/>
          <w:szCs w:val="18"/>
        </w:rPr>
        <w:t>Figure</w:t>
      </w:r>
      <w:r w:rsidR="00215C75" w:rsidRPr="00215C75">
        <w:rPr>
          <w:b w:val="0"/>
          <w:bCs w:val="0"/>
          <w:i/>
          <w:iCs/>
          <w:sz w:val="20"/>
          <w:szCs w:val="18"/>
        </w:rPr>
        <w:t xml:space="preserve"> </w:t>
      </w:r>
      <w:r w:rsidR="001B2A4F">
        <w:rPr>
          <w:b w:val="0"/>
          <w:bCs w:val="0"/>
          <w:i/>
          <w:iCs/>
          <w:sz w:val="20"/>
          <w:szCs w:val="18"/>
        </w:rPr>
        <w:t>9</w:t>
      </w:r>
      <w:r w:rsidR="00215C75" w:rsidRPr="00215C75">
        <w:rPr>
          <w:b w:val="0"/>
          <w:bCs w:val="0"/>
          <w:i/>
          <w:iCs/>
          <w:sz w:val="20"/>
          <w:szCs w:val="18"/>
        </w:rPr>
        <w:t xml:space="preserve"> - English archers at The Battle </w:t>
      </w:r>
      <w:proofErr w:type="gramStart"/>
      <w:r w:rsidR="00215C75" w:rsidRPr="00215C75">
        <w:rPr>
          <w:b w:val="0"/>
          <w:bCs w:val="0"/>
          <w:i/>
          <w:iCs/>
          <w:sz w:val="20"/>
          <w:szCs w:val="18"/>
        </w:rPr>
        <w:t>Of</w:t>
      </w:r>
      <w:proofErr w:type="gramEnd"/>
      <w:r w:rsidR="00215C75" w:rsidRPr="00215C75">
        <w:rPr>
          <w:b w:val="0"/>
          <w:bCs w:val="0"/>
          <w:i/>
          <w:iCs/>
          <w:sz w:val="20"/>
          <w:szCs w:val="18"/>
        </w:rPr>
        <w:t xml:space="preserve"> Agincourt</w:t>
      </w:r>
      <w:bookmarkEnd w:id="61"/>
    </w:p>
    <w:p w14:paraId="2C45F330" w14:textId="0B034F7B" w:rsidR="00D919D0" w:rsidRDefault="00E54DAB" w:rsidP="00D919D0">
      <w:pPr>
        <w:rPr>
          <w:rFonts w:cs="Arial"/>
        </w:rPr>
      </w:pPr>
      <w:r>
        <w:rPr>
          <w:rFonts w:cs="Arial"/>
        </w:rPr>
        <w:t>A</w:t>
      </w:r>
      <w:r w:rsidR="00D919D0" w:rsidRPr="000B3ABA">
        <w:rPr>
          <w:rFonts w:cs="Arial"/>
        </w:rPr>
        <w:t>rche</w:t>
      </w:r>
      <w:r w:rsidR="00D919D0">
        <w:rPr>
          <w:rFonts w:cs="Arial"/>
        </w:rPr>
        <w:t>r</w:t>
      </w:r>
      <w:r w:rsidR="00D919D0" w:rsidRPr="000B3ABA">
        <w:rPr>
          <w:rFonts w:cs="Arial"/>
        </w:rPr>
        <w:t xml:space="preserve">s were reputed to be able to fire their </w:t>
      </w:r>
      <w:r w:rsidR="00215C75">
        <w:rPr>
          <w:rFonts w:cs="Arial"/>
        </w:rPr>
        <w:t xml:space="preserve">bodkin </w:t>
      </w:r>
      <w:r w:rsidR="00D919D0" w:rsidRPr="000B3ABA">
        <w:rPr>
          <w:rFonts w:cs="Arial"/>
        </w:rPr>
        <w:t xml:space="preserve">arrows through the visors or joints of suits of armour. Even if the arrows could not penetrate good armour at short range, archers would certainly impede the enemies’ progress by shooting their horses. It is likely that horses would be armoured in front but vulnerable to attack from the sides. A warhorse presents a big target so it would not require a great deal of accuracy to damage one. It is impossible to comprehend the full horror of </w:t>
      </w:r>
      <w:r w:rsidR="00D919D0">
        <w:rPr>
          <w:rFonts w:cs="Arial"/>
        </w:rPr>
        <w:t xml:space="preserve">what happened at the </w:t>
      </w:r>
      <w:r w:rsidR="00D919D0" w:rsidRPr="000B3ABA">
        <w:rPr>
          <w:rFonts w:cs="Arial"/>
        </w:rPr>
        <w:t>battlefield, with dead horses</w:t>
      </w:r>
      <w:r w:rsidR="00D919D0">
        <w:rPr>
          <w:rFonts w:cs="Arial"/>
        </w:rPr>
        <w:t xml:space="preserve"> and </w:t>
      </w:r>
      <w:r w:rsidR="00D919D0" w:rsidRPr="000B3ABA">
        <w:rPr>
          <w:rFonts w:cs="Arial"/>
        </w:rPr>
        <w:t xml:space="preserve">men creating </w:t>
      </w:r>
      <w:r w:rsidR="00D919D0">
        <w:rPr>
          <w:rFonts w:cs="Arial"/>
        </w:rPr>
        <w:lastRenderedPageBreak/>
        <w:t xml:space="preserve">obscene </w:t>
      </w:r>
      <w:r w:rsidR="00D919D0" w:rsidRPr="000B3ABA">
        <w:rPr>
          <w:rFonts w:cs="Arial"/>
        </w:rPr>
        <w:t xml:space="preserve">obstacles. The mud would have been a huge impediment to surviving </w:t>
      </w:r>
      <w:r w:rsidR="00D919D0">
        <w:rPr>
          <w:rFonts w:cs="Arial"/>
        </w:rPr>
        <w:t>the heavy armoured</w:t>
      </w:r>
      <w:r w:rsidR="00D919D0" w:rsidRPr="000B3ABA">
        <w:rPr>
          <w:rFonts w:cs="Arial"/>
        </w:rPr>
        <w:t xml:space="preserve"> knights, making them easy prey to archers. </w:t>
      </w:r>
    </w:p>
    <w:p w14:paraId="7185922E" w14:textId="77777777" w:rsidR="00D919D0" w:rsidRDefault="00D919D0" w:rsidP="00D97E9C"/>
    <w:p w14:paraId="5630B869" w14:textId="0D633117" w:rsidR="0022256F" w:rsidRDefault="00CC3D4C" w:rsidP="00321F92">
      <w:pPr>
        <w:pStyle w:val="Heading2"/>
      </w:pPr>
      <w:bookmarkStart w:id="62" w:name="_Toc153451409"/>
      <w:r>
        <w:t>Exploring the Geographical Location of Agincourt</w:t>
      </w:r>
      <w:bookmarkEnd w:id="62"/>
    </w:p>
    <w:p w14:paraId="5B0ED111" w14:textId="4436D557" w:rsidR="00321F92" w:rsidRDefault="005B5FFA" w:rsidP="00BF63D9">
      <w:r>
        <w:t>I</w:t>
      </w:r>
      <w:r w:rsidR="00CC0304">
        <w:t xml:space="preserve">t </w:t>
      </w:r>
      <w:r w:rsidR="00B778EE">
        <w:t>has not been</w:t>
      </w:r>
      <w:r w:rsidR="00B778EE" w:rsidRPr="00B778EE">
        <w:t xml:space="preserve"> archaeologically confirmed where the site of the battle </w:t>
      </w:r>
      <w:r>
        <w:t xml:space="preserve">of Agincourt </w:t>
      </w:r>
      <w:r w:rsidR="00295FBB">
        <w:t>lies</w:t>
      </w:r>
      <w:r w:rsidR="007937C7">
        <w:t xml:space="preserve">. </w:t>
      </w:r>
      <w:r w:rsidR="00B46773">
        <w:t>In 2004</w:t>
      </w:r>
      <w:r w:rsidR="00BF63D9">
        <w:t xml:space="preserve">, Robert Hardy proposed construction </w:t>
      </w:r>
      <w:r>
        <w:t>for</w:t>
      </w:r>
      <w:r w:rsidR="00BF63D9">
        <w:t xml:space="preserve"> a wind farm in Agincourt</w:t>
      </w:r>
      <w:r w:rsidR="00B25403">
        <w:t xml:space="preserve"> close to the </w:t>
      </w:r>
      <w:r w:rsidR="00295FBB">
        <w:t>battlefield</w:t>
      </w:r>
      <w:r w:rsidR="000F263F">
        <w:t xml:space="preserve"> which provoked an outcry, that the historic location was at risk</w:t>
      </w:r>
      <w:r w:rsidR="00BF63D9">
        <w:t>.</w:t>
      </w:r>
      <w:r w:rsidR="00295FBB">
        <w:t xml:space="preserve"> </w:t>
      </w:r>
      <w:r w:rsidR="00767997">
        <w:t xml:space="preserve">The response to this </w:t>
      </w:r>
      <w:r w:rsidR="00A77AF0">
        <w:t>was</w:t>
      </w:r>
      <w:r w:rsidR="00767997">
        <w:t xml:space="preserve"> that the location ha</w:t>
      </w:r>
      <w:r w:rsidR="00A77AF0">
        <w:t>d</w:t>
      </w:r>
      <w:r w:rsidR="00767997">
        <w:t xml:space="preserve"> not been confirmed so the land cannot be</w:t>
      </w:r>
      <w:r w:rsidR="00E00A32">
        <w:t xml:space="preserve"> protected. </w:t>
      </w:r>
      <w:r w:rsidR="007937C7">
        <w:t>Anne Curry states in one of her books</w:t>
      </w:r>
      <w:r w:rsidR="00F9425D" w:rsidRPr="00F9425D">
        <w:t xml:space="preserve"> ‘</w:t>
      </w:r>
      <w:r w:rsidR="00F9425D" w:rsidRPr="00D60C68">
        <w:rPr>
          <w:i/>
          <w:iCs/>
        </w:rPr>
        <w:t>There is no dispute about the location of the battle</w:t>
      </w:r>
      <w:r w:rsidR="00F9425D" w:rsidRPr="00F9425D">
        <w:t>’</w:t>
      </w:r>
      <w:r w:rsidR="003409FD">
        <w:t xml:space="preserve">. </w:t>
      </w:r>
      <w:r w:rsidR="00A77AF0">
        <w:t xml:space="preserve">This proves </w:t>
      </w:r>
      <w:r w:rsidR="00636AE4">
        <w:t>the lack of clarity</w:t>
      </w:r>
      <w:r w:rsidR="003409FD">
        <w:t xml:space="preserve"> </w:t>
      </w:r>
      <w:r w:rsidR="00380E94">
        <w:t xml:space="preserve">around the Battle of Agincourt </w:t>
      </w:r>
      <w:r w:rsidR="00636AE4">
        <w:t>mainly</w:t>
      </w:r>
      <w:r w:rsidR="00380E94">
        <w:t xml:space="preserve"> due to a lack of evidence</w:t>
      </w:r>
      <w:sdt>
        <w:sdtPr>
          <w:id w:val="1589569957"/>
          <w:citation/>
        </w:sdtPr>
        <w:sdtContent>
          <w:r w:rsidR="00380E94">
            <w:fldChar w:fldCharType="begin"/>
          </w:r>
          <w:r w:rsidR="00380E94">
            <w:instrText xml:space="preserve"> CITATION Cur00 \l 2057 </w:instrText>
          </w:r>
          <w:r w:rsidR="00380E94">
            <w:fldChar w:fldCharType="separate"/>
          </w:r>
          <w:r w:rsidR="00380E94">
            <w:rPr>
              <w:noProof/>
            </w:rPr>
            <w:t xml:space="preserve"> [8]</w:t>
          </w:r>
          <w:r w:rsidR="00380E94">
            <w:fldChar w:fldCharType="end"/>
          </w:r>
        </w:sdtContent>
      </w:sdt>
      <w:sdt>
        <w:sdtPr>
          <w:id w:val="1110783170"/>
          <w:citation/>
        </w:sdtPr>
        <w:sdtContent>
          <w:r w:rsidR="0096269C">
            <w:fldChar w:fldCharType="begin"/>
          </w:r>
          <w:r w:rsidR="0096269C">
            <w:instrText xml:space="preserve"> CITATION Tim05 \l 2057 </w:instrText>
          </w:r>
          <w:r w:rsidR="0096269C">
            <w:fldChar w:fldCharType="separate"/>
          </w:r>
          <w:r w:rsidR="0096269C">
            <w:rPr>
              <w:noProof/>
            </w:rPr>
            <w:t xml:space="preserve"> [9]</w:t>
          </w:r>
          <w:r w:rsidR="0096269C">
            <w:fldChar w:fldCharType="end"/>
          </w:r>
        </w:sdtContent>
      </w:sdt>
      <w:r w:rsidR="00380E94">
        <w:t>.</w:t>
      </w:r>
    </w:p>
    <w:p w14:paraId="33001E05" w14:textId="77777777" w:rsidR="00663A0C" w:rsidRDefault="00663A0C" w:rsidP="00663A0C">
      <w:pPr>
        <w:keepNext/>
        <w:jc w:val="center"/>
      </w:pPr>
      <w:r w:rsidRPr="00663A0C">
        <w:rPr>
          <w:noProof/>
        </w:rPr>
        <w:drawing>
          <wp:inline distT="0" distB="0" distL="0" distR="0" wp14:anchorId="7841B14F" wp14:editId="12B39F2F">
            <wp:extent cx="2827589" cy="296325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851987" cy="2988818"/>
                    </a:xfrm>
                    <a:prstGeom prst="rect">
                      <a:avLst/>
                    </a:prstGeom>
                  </pic:spPr>
                </pic:pic>
              </a:graphicData>
            </a:graphic>
          </wp:inline>
        </w:drawing>
      </w:r>
    </w:p>
    <w:p w14:paraId="2997421D" w14:textId="7C2E2A2C" w:rsidR="005076EA" w:rsidRPr="0082748A" w:rsidRDefault="0039485F" w:rsidP="00F776D3">
      <w:pPr>
        <w:pStyle w:val="Caption"/>
        <w:jc w:val="center"/>
        <w:rPr>
          <w:b w:val="0"/>
          <w:bCs w:val="0"/>
          <w:i/>
          <w:iCs/>
          <w:sz w:val="20"/>
          <w:szCs w:val="18"/>
        </w:rPr>
      </w:pPr>
      <w:bookmarkStart w:id="63" w:name="_Toc153375883"/>
      <w:bookmarkStart w:id="64" w:name="_Toc153444411"/>
      <w:r>
        <w:rPr>
          <w:b w:val="0"/>
          <w:bCs w:val="0"/>
          <w:i/>
          <w:iCs/>
          <w:sz w:val="20"/>
          <w:szCs w:val="18"/>
        </w:rPr>
        <w:t>Figure</w:t>
      </w:r>
      <w:r w:rsidR="00663A0C" w:rsidRPr="0082748A">
        <w:rPr>
          <w:b w:val="0"/>
          <w:bCs w:val="0"/>
          <w:i/>
          <w:iCs/>
          <w:sz w:val="20"/>
          <w:szCs w:val="18"/>
        </w:rPr>
        <w:t xml:space="preserve"> </w:t>
      </w:r>
      <w:r w:rsidR="001B2A4F">
        <w:rPr>
          <w:b w:val="0"/>
          <w:bCs w:val="0"/>
          <w:i/>
          <w:iCs/>
          <w:sz w:val="20"/>
          <w:szCs w:val="18"/>
        </w:rPr>
        <w:t>10</w:t>
      </w:r>
      <w:r w:rsidR="00663A0C" w:rsidRPr="0082748A">
        <w:rPr>
          <w:b w:val="0"/>
          <w:bCs w:val="0"/>
          <w:i/>
          <w:iCs/>
          <w:sz w:val="20"/>
          <w:szCs w:val="18"/>
        </w:rPr>
        <w:t xml:space="preserve"> - </w:t>
      </w:r>
      <w:r w:rsidR="00F776D3" w:rsidRPr="0082748A">
        <w:rPr>
          <w:b w:val="0"/>
          <w:bCs w:val="0"/>
          <w:i/>
          <w:iCs/>
          <w:sz w:val="20"/>
          <w:szCs w:val="18"/>
        </w:rPr>
        <w:t xml:space="preserve">Map of the fields between Agincourt, </w:t>
      </w:r>
      <w:proofErr w:type="spellStart"/>
      <w:r w:rsidR="00F776D3" w:rsidRPr="0082748A">
        <w:rPr>
          <w:b w:val="0"/>
          <w:bCs w:val="0"/>
          <w:i/>
          <w:iCs/>
          <w:sz w:val="20"/>
          <w:szCs w:val="18"/>
        </w:rPr>
        <w:t>Tramecourt</w:t>
      </w:r>
      <w:proofErr w:type="spellEnd"/>
      <w:r w:rsidR="00F776D3" w:rsidRPr="0082748A">
        <w:rPr>
          <w:b w:val="0"/>
          <w:bCs w:val="0"/>
          <w:i/>
          <w:iCs/>
          <w:sz w:val="20"/>
          <w:szCs w:val="18"/>
        </w:rPr>
        <w:t xml:space="preserve"> and </w:t>
      </w:r>
      <w:proofErr w:type="spellStart"/>
      <w:r w:rsidR="00F776D3" w:rsidRPr="0082748A">
        <w:rPr>
          <w:b w:val="0"/>
          <w:bCs w:val="0"/>
          <w:i/>
          <w:iCs/>
          <w:sz w:val="20"/>
          <w:szCs w:val="18"/>
        </w:rPr>
        <w:t>Maisoncelle</w:t>
      </w:r>
      <w:proofErr w:type="spellEnd"/>
      <w:r w:rsidR="00F776D3" w:rsidRPr="0082748A">
        <w:rPr>
          <w:b w:val="0"/>
          <w:bCs w:val="0"/>
          <w:i/>
          <w:iCs/>
          <w:sz w:val="20"/>
          <w:szCs w:val="18"/>
        </w:rPr>
        <w:t xml:space="preserve"> showing the location of artefacts recorded during the archaeological survey</w:t>
      </w:r>
      <w:r w:rsidR="0082748A" w:rsidRPr="0082748A">
        <w:rPr>
          <w:b w:val="0"/>
          <w:bCs w:val="0"/>
          <w:i/>
          <w:iCs/>
          <w:sz w:val="20"/>
          <w:szCs w:val="18"/>
        </w:rPr>
        <w:t>.</w:t>
      </w:r>
      <w:bookmarkEnd w:id="63"/>
      <w:bookmarkEnd w:id="64"/>
    </w:p>
    <w:p w14:paraId="570D3D5D" w14:textId="77777777" w:rsidR="003A5DAF" w:rsidRPr="003A5DAF" w:rsidRDefault="003A5DAF" w:rsidP="003A5DAF"/>
    <w:p w14:paraId="27FD4832" w14:textId="5ADA07F4" w:rsidR="0022256F" w:rsidRPr="0022256F" w:rsidRDefault="0022256F" w:rsidP="0022256F">
      <w:pPr>
        <w:pStyle w:val="Heading1"/>
        <w:sectPr w:rsidR="0022256F" w:rsidRPr="0022256F" w:rsidSect="00623A81">
          <w:headerReference w:type="default" r:id="rId37"/>
          <w:pgSz w:w="11906" w:h="16838" w:code="9"/>
          <w:pgMar w:top="1701" w:right="1701" w:bottom="1701" w:left="1701" w:header="709" w:footer="851" w:gutter="0"/>
          <w:cols w:space="708"/>
          <w:docGrid w:linePitch="360"/>
        </w:sectPr>
      </w:pPr>
    </w:p>
    <w:p w14:paraId="12C91FE1" w14:textId="1816D89E" w:rsidR="00DA28B2" w:rsidRDefault="00C07507" w:rsidP="00C07507">
      <w:pPr>
        <w:pStyle w:val="Heading1"/>
      </w:pPr>
      <w:bookmarkStart w:id="65" w:name="_Toc153451410"/>
      <w:r>
        <w:lastRenderedPageBreak/>
        <w:t>Arrow Reckoning</w:t>
      </w:r>
      <w:bookmarkEnd w:id="65"/>
      <w:r>
        <w:t xml:space="preserve"> </w:t>
      </w:r>
    </w:p>
    <w:p w14:paraId="5D95885A" w14:textId="0FF67844" w:rsidR="005B51D5" w:rsidRDefault="005B51D5" w:rsidP="005B51D5">
      <w:pPr>
        <w:rPr>
          <w:rFonts w:cs="Arial"/>
        </w:rPr>
      </w:pPr>
      <w:r w:rsidRPr="00313D99">
        <w:rPr>
          <w:rFonts w:cs="Arial"/>
        </w:rPr>
        <w:t xml:space="preserve">Bow efficiency plays a crucial role in the dynamics of archery, influencing the transformation of potential energy stored in the bow into kinetic energy imparted to the arrow upon release. As the bowstring is loosed, the elastic properties of the bow contribute to the arrow's acceleration, translating stored energy into forward motion. However, the process is not entirely efficient, and some energy is lost in the transfer. </w:t>
      </w:r>
    </w:p>
    <w:p w14:paraId="63ED2EF5" w14:textId="77777777" w:rsidR="00CC3D4C" w:rsidRDefault="00CC3D4C" w:rsidP="00CC3D4C">
      <w:pPr>
        <w:keepNext/>
        <w:jc w:val="center"/>
      </w:pPr>
      <w:r w:rsidRPr="00CC3D4C">
        <w:rPr>
          <w:rFonts w:cs="Arial"/>
          <w:noProof/>
        </w:rPr>
        <w:drawing>
          <wp:inline distT="0" distB="0" distL="0" distR="0" wp14:anchorId="3D946E05" wp14:editId="37A1D5C5">
            <wp:extent cx="5003225" cy="2204502"/>
            <wp:effectExtent l="0" t="0" r="6985" b="5715"/>
            <wp:docPr id="349715284" name="Picture 1" descr="A diagram of a vertical dispen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15284" name="Picture 1" descr="A diagram of a vertical dispensing&#10;&#10;Description automatically generated"/>
                    <pic:cNvPicPr/>
                  </pic:nvPicPr>
                  <pic:blipFill>
                    <a:blip r:embed="rId38"/>
                    <a:stretch>
                      <a:fillRect/>
                    </a:stretch>
                  </pic:blipFill>
                  <pic:spPr>
                    <a:xfrm>
                      <a:off x="0" y="0"/>
                      <a:ext cx="5010514" cy="2207714"/>
                    </a:xfrm>
                    <a:prstGeom prst="rect">
                      <a:avLst/>
                    </a:prstGeom>
                  </pic:spPr>
                </pic:pic>
              </a:graphicData>
            </a:graphic>
          </wp:inline>
        </w:drawing>
      </w:r>
    </w:p>
    <w:p w14:paraId="3440E28E" w14:textId="5F768098" w:rsidR="00CC3D4C" w:rsidRPr="00CC3D4C" w:rsidRDefault="0039485F" w:rsidP="00CC3D4C">
      <w:pPr>
        <w:pStyle w:val="Caption"/>
        <w:jc w:val="center"/>
        <w:rPr>
          <w:rFonts w:cs="Arial"/>
          <w:b w:val="0"/>
          <w:bCs w:val="0"/>
          <w:i/>
          <w:iCs/>
          <w:sz w:val="20"/>
          <w:szCs w:val="18"/>
        </w:rPr>
      </w:pPr>
      <w:bookmarkStart w:id="66" w:name="_Toc153444412"/>
      <w:r>
        <w:rPr>
          <w:b w:val="0"/>
          <w:bCs w:val="0"/>
          <w:i/>
          <w:iCs/>
          <w:sz w:val="20"/>
          <w:szCs w:val="18"/>
        </w:rPr>
        <w:t>Figure</w:t>
      </w:r>
      <w:r w:rsidR="00CC3D4C" w:rsidRPr="00CC3D4C">
        <w:rPr>
          <w:b w:val="0"/>
          <w:bCs w:val="0"/>
          <w:i/>
          <w:iCs/>
          <w:sz w:val="20"/>
          <w:szCs w:val="18"/>
        </w:rPr>
        <w:t xml:space="preserve"> </w:t>
      </w:r>
      <w:r w:rsidR="001B2A4F">
        <w:rPr>
          <w:b w:val="0"/>
          <w:bCs w:val="0"/>
          <w:i/>
          <w:iCs/>
          <w:sz w:val="20"/>
          <w:szCs w:val="18"/>
        </w:rPr>
        <w:t>11</w:t>
      </w:r>
      <w:r w:rsidR="00CC3D4C" w:rsidRPr="00CC3D4C">
        <w:rPr>
          <w:b w:val="0"/>
          <w:bCs w:val="0"/>
          <w:i/>
          <w:iCs/>
          <w:sz w:val="20"/>
          <w:szCs w:val="18"/>
        </w:rPr>
        <w:t xml:space="preserve"> -</w:t>
      </w:r>
      <w:r w:rsidR="001B2A4F">
        <w:rPr>
          <w:b w:val="0"/>
          <w:bCs w:val="0"/>
          <w:i/>
          <w:iCs/>
          <w:sz w:val="20"/>
          <w:szCs w:val="18"/>
        </w:rPr>
        <w:t xml:space="preserve"> E</w:t>
      </w:r>
      <w:r w:rsidR="00CC3D4C" w:rsidRPr="00CC3D4C">
        <w:rPr>
          <w:b w:val="0"/>
          <w:bCs w:val="0"/>
          <w:i/>
          <w:iCs/>
          <w:sz w:val="20"/>
          <w:szCs w:val="18"/>
        </w:rPr>
        <w:t>lements of Archers Paradox</w:t>
      </w:r>
      <w:bookmarkEnd w:id="66"/>
    </w:p>
    <w:p w14:paraId="559EA4D4" w14:textId="2DB2B5F2" w:rsidR="00CC3D4C" w:rsidRDefault="00CC3D4C" w:rsidP="00CC3D4C">
      <w:pPr>
        <w:rPr>
          <w:rFonts w:cs="Arial"/>
        </w:rPr>
      </w:pPr>
      <w:r w:rsidRPr="00313D99">
        <w:rPr>
          <w:rFonts w:cs="Arial"/>
        </w:rPr>
        <w:t xml:space="preserve">The complex nature of arrow motion adds another layer to the intricacies of archery. The Archer's Paradox, a phenomenon where the arrow flexes around the bow upon release due to the arrow's natural oscillation, is just one aspect of this complexity. </w:t>
      </w:r>
      <w:r>
        <w:rPr>
          <w:rFonts w:cs="Arial"/>
        </w:rPr>
        <w:t>There</w:t>
      </w:r>
      <w:r w:rsidRPr="00313D99">
        <w:rPr>
          <w:rFonts w:cs="Arial"/>
        </w:rPr>
        <w:t xml:space="preserve"> are at least 14 modes of movement associated with an arrow in motion, each contributing to the overall trajectory and behaviour of the projectile. Understanding these intricate dynamics is essential for archers seeking to optimi</w:t>
      </w:r>
      <w:r w:rsidR="009B64C1">
        <w:rPr>
          <w:rFonts w:cs="Arial"/>
        </w:rPr>
        <w:t>s</w:t>
      </w:r>
      <w:r w:rsidRPr="00313D99">
        <w:rPr>
          <w:rFonts w:cs="Arial"/>
        </w:rPr>
        <w:t>e their technique and enhance the efficiency of arrow flight.</w:t>
      </w:r>
    </w:p>
    <w:p w14:paraId="7C7B30C4" w14:textId="3878C05A" w:rsidR="00270D65" w:rsidRDefault="00270D65" w:rsidP="00CC3D4C">
      <w:pPr>
        <w:rPr>
          <w:rFonts w:cs="Arial"/>
        </w:rPr>
      </w:pPr>
    </w:p>
    <w:p w14:paraId="5E8CAB90" w14:textId="77777777" w:rsidR="00CC3D4C" w:rsidRDefault="00CC3D4C" w:rsidP="005B51D5">
      <w:pPr>
        <w:rPr>
          <w:rFonts w:cs="Arial"/>
        </w:rPr>
      </w:pPr>
    </w:p>
    <w:p w14:paraId="23549A8F" w14:textId="77777777" w:rsidR="00CC3D4C" w:rsidRDefault="00CC3D4C" w:rsidP="005B51D5">
      <w:pPr>
        <w:rPr>
          <w:rFonts w:cs="Arial"/>
        </w:rPr>
      </w:pPr>
    </w:p>
    <w:p w14:paraId="24E35C18" w14:textId="77777777" w:rsidR="00CC3D4C" w:rsidRDefault="00CC3D4C" w:rsidP="005B51D5">
      <w:pPr>
        <w:rPr>
          <w:rFonts w:cs="Arial"/>
        </w:rPr>
      </w:pPr>
    </w:p>
    <w:p w14:paraId="52831325" w14:textId="77777777" w:rsidR="00CC3D4C" w:rsidRDefault="00CC3D4C" w:rsidP="005B51D5">
      <w:pPr>
        <w:rPr>
          <w:rFonts w:cs="Arial"/>
        </w:rPr>
      </w:pPr>
    </w:p>
    <w:p w14:paraId="40410453" w14:textId="667B931F" w:rsidR="00CC3D4C" w:rsidRPr="005B51D5" w:rsidRDefault="00CC3D4C" w:rsidP="00CC3D4C">
      <w:pPr>
        <w:pStyle w:val="Heading2"/>
      </w:pPr>
      <w:bookmarkStart w:id="67" w:name="_Toc153451411"/>
      <w:r w:rsidRPr="00CC3D4C">
        <w:lastRenderedPageBreak/>
        <w:t>Navigating the Mathematics of Kinetic Energy and Precision</w:t>
      </w:r>
      <w:bookmarkEnd w:id="67"/>
    </w:p>
    <w:p w14:paraId="19DBEC1B" w14:textId="355023B0" w:rsidR="00C07507" w:rsidRDefault="00C07507" w:rsidP="00C07507">
      <w:pPr>
        <w:keepNext/>
      </w:pPr>
      <w:r>
        <w:rPr>
          <w:rFonts w:cs="Arial"/>
          <w:noProof/>
        </w:rPr>
        <mc:AlternateContent>
          <mc:Choice Requires="wps">
            <w:drawing>
              <wp:inline distT="0" distB="0" distL="0" distR="0" wp14:anchorId="4F67F352" wp14:editId="4DD7865B">
                <wp:extent cx="5267325" cy="2333625"/>
                <wp:effectExtent l="0" t="0" r="0" b="952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333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6E106" w14:textId="77777777" w:rsidR="00C07507" w:rsidRPr="005B51D5" w:rsidRDefault="00000000" w:rsidP="00C07507">
                            <w:pPr>
                              <w:jc w:val="center"/>
                              <w:rPr>
                                <w:rFonts w:ascii="Cambria Math" w:hAnsi="+mn-cs"/>
                                <w:i/>
                                <w:iCs/>
                                <w:color w:val="000000" w:themeColor="text1"/>
                                <w:kern w:val="24"/>
                                <w:sz w:val="40"/>
                                <w:szCs w:val="40"/>
                              </w:rPr>
                            </w:pPr>
                            <m:oMathPara>
                              <m:oMathParaPr>
                                <m:jc m:val="center"/>
                              </m:oMathParaPr>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f>
                                  <m:fPr>
                                    <m:ctrlPr>
                                      <w:rPr>
                                        <w:rFonts w:ascii="Cambria Math" w:eastAsiaTheme="minorEastAsia" w:hAnsi="Cambria Math"/>
                                        <w:i/>
                                        <w:iCs/>
                                        <w:color w:val="000000" w:themeColor="text1"/>
                                        <w:kern w:val="24"/>
                                        <w:sz w:val="40"/>
                                        <w:szCs w:val="40"/>
                                      </w:rPr>
                                    </m:ctrlPr>
                                  </m:fPr>
                                  <m:num>
                                    <m:r>
                                      <w:rPr>
                                        <w:rFonts w:ascii="Cambria Math" w:hAnsi="Cambria Math"/>
                                        <w:kern w:val="24"/>
                                        <w:sz w:val="40"/>
                                        <w:szCs w:val="40"/>
                                      </w:rPr>
                                      <m:t>M x (</m:t>
                                    </m:r>
                                    <m:sSup>
                                      <m:sSupPr>
                                        <m:ctrlPr>
                                          <w:rPr>
                                            <w:rFonts w:ascii="Cambria Math" w:eastAsiaTheme="minorEastAsia" w:hAnsi="Cambria Math"/>
                                            <w:i/>
                                            <w:iCs/>
                                            <w:kern w:val="24"/>
                                            <w:sz w:val="40"/>
                                            <w:szCs w:val="40"/>
                                          </w:rPr>
                                        </m:ctrlPr>
                                      </m:sSupPr>
                                      <m:e>
                                        <m:r>
                                          <w:rPr>
                                            <w:rFonts w:ascii="Cambria Math" w:hAnsi="Cambria Math"/>
                                            <w:kern w:val="24"/>
                                            <w:sz w:val="40"/>
                                            <w:szCs w:val="40"/>
                                          </w:rPr>
                                          <m:t>V</m:t>
                                        </m:r>
                                      </m:e>
                                      <m:sup>
                                        <m:r>
                                          <w:rPr>
                                            <w:rFonts w:ascii="Cambria Math" w:hAnsi="Cambria Math"/>
                                            <w:kern w:val="24"/>
                                            <w:sz w:val="40"/>
                                            <w:szCs w:val="40"/>
                                          </w:rPr>
                                          <m:t>2</m:t>
                                        </m:r>
                                      </m:sup>
                                    </m:sSup>
                                    <m:r>
                                      <w:rPr>
                                        <w:rFonts w:ascii="Cambria Math" w:hAnsi="Cambria Math"/>
                                        <w:color w:val="000000" w:themeColor="text1"/>
                                        <w:kern w:val="24"/>
                                        <w:sz w:val="40"/>
                                        <w:szCs w:val="40"/>
                                      </w:rPr>
                                      <m:t>)</m:t>
                                    </m:r>
                                  </m:num>
                                  <m:den>
                                    <m:r>
                                      <w:rPr>
                                        <w:rFonts w:ascii="Cambria Math" w:hAnsi="Cambria Math"/>
                                        <w:color w:val="000000" w:themeColor="text1"/>
                                        <w:kern w:val="24"/>
                                        <w:sz w:val="40"/>
                                        <w:szCs w:val="40"/>
                                      </w:rPr>
                                      <m:t>450,240</m:t>
                                    </m:r>
                                  </m:den>
                                </m:f>
                              </m:oMath>
                            </m:oMathPara>
                          </w:p>
                          <w:p w14:paraId="32935A1A" w14:textId="77777777" w:rsidR="00C07507" w:rsidRPr="005B51D5" w:rsidRDefault="00000000" w:rsidP="00C07507">
                            <w:pPr>
                              <w:jc w:val="center"/>
                              <w:rPr>
                                <w:rFonts w:ascii="Cambria Math" w:hAnsi="+mn-cs"/>
                                <w:i/>
                                <w:iCs/>
                                <w:color w:val="000000" w:themeColor="text1"/>
                                <w:kern w:val="24"/>
                                <w:sz w:val="40"/>
                                <w:szCs w:val="40"/>
                              </w:rPr>
                            </w:pPr>
                            <m:oMathPara>
                              <m:oMathParaPr>
                                <m:jc m:val="centerGroup"/>
                              </m:oMathParaPr>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f>
                                  <m:fPr>
                                    <m:ctrlPr>
                                      <w:rPr>
                                        <w:rFonts w:ascii="Cambria Math" w:eastAsiaTheme="minorEastAsia" w:hAnsi="Cambria Math"/>
                                        <w:i/>
                                        <w:iCs/>
                                        <w:color w:val="000000" w:themeColor="text1"/>
                                        <w:kern w:val="24"/>
                                        <w:sz w:val="40"/>
                                        <w:szCs w:val="40"/>
                                      </w:rPr>
                                    </m:ctrlPr>
                                  </m:fPr>
                                  <m:num>
                                    <m:r>
                                      <w:rPr>
                                        <w:rFonts w:ascii="Cambria Math" w:hAnsi="Cambria Math"/>
                                        <w:color w:val="000000" w:themeColor="text1"/>
                                        <w:kern w:val="24"/>
                                        <w:sz w:val="40"/>
                                        <w:szCs w:val="40"/>
                                      </w:rPr>
                                      <m:t>1800 x (</m:t>
                                    </m:r>
                                    <m:sSup>
                                      <m:sSupPr>
                                        <m:ctrlPr>
                                          <w:rPr>
                                            <w:rFonts w:ascii="Cambria Math" w:eastAsiaTheme="minorEastAsia" w:hAnsi="Cambria Math"/>
                                            <w:i/>
                                            <w:iCs/>
                                            <w:color w:val="000000" w:themeColor="text1"/>
                                            <w:kern w:val="24"/>
                                            <w:sz w:val="40"/>
                                            <w:szCs w:val="40"/>
                                          </w:rPr>
                                        </m:ctrlPr>
                                      </m:sSupPr>
                                      <m:e>
                                        <m:r>
                                          <w:rPr>
                                            <w:rFonts w:ascii="Cambria Math" w:hAnsi="Cambria Math"/>
                                            <w:color w:val="000000" w:themeColor="text1"/>
                                            <w:kern w:val="24"/>
                                            <w:sz w:val="40"/>
                                            <w:szCs w:val="40"/>
                                          </w:rPr>
                                          <m:t>175</m:t>
                                        </m:r>
                                      </m:e>
                                      <m:sup>
                                        <m:r>
                                          <w:rPr>
                                            <w:rFonts w:ascii="Cambria Math" w:hAnsi="Cambria Math"/>
                                            <w:color w:val="000000" w:themeColor="text1"/>
                                            <w:kern w:val="24"/>
                                            <w:sz w:val="40"/>
                                            <w:szCs w:val="40"/>
                                          </w:rPr>
                                          <m:t>2</m:t>
                                        </m:r>
                                      </m:sup>
                                    </m:sSup>
                                    <m:r>
                                      <w:rPr>
                                        <w:rFonts w:ascii="Cambria Math" w:hAnsi="Cambria Math"/>
                                        <w:color w:val="000000" w:themeColor="text1"/>
                                        <w:kern w:val="24"/>
                                        <w:sz w:val="40"/>
                                        <w:szCs w:val="40"/>
                                      </w:rPr>
                                      <m:t>)</m:t>
                                    </m:r>
                                  </m:num>
                                  <m:den>
                                    <m:r>
                                      <w:rPr>
                                        <w:rFonts w:ascii="Cambria Math" w:hAnsi="Cambria Math"/>
                                        <w:color w:val="000000" w:themeColor="text1"/>
                                        <w:kern w:val="24"/>
                                        <w:sz w:val="40"/>
                                        <w:szCs w:val="40"/>
                                      </w:rPr>
                                      <m:t>450,240</m:t>
                                    </m:r>
                                  </m:den>
                                </m:f>
                              </m:oMath>
                            </m:oMathPara>
                          </w:p>
                          <w:p w14:paraId="59F476C1" w14:textId="77777777" w:rsidR="00C07507" w:rsidRPr="005B51D5" w:rsidRDefault="00000000" w:rsidP="00C07507">
                            <w:pPr>
                              <w:jc w:val="center"/>
                              <w:rPr>
                                <w:rFonts w:ascii="Cambria Math" w:hAnsi="+mn-cs"/>
                                <w:i/>
                                <w:iCs/>
                                <w:color w:val="000000" w:themeColor="text1"/>
                                <w:kern w:val="24"/>
                                <w:sz w:val="40"/>
                                <w:szCs w:val="40"/>
                              </w:rPr>
                            </w:pPr>
                            <m:oMathPara>
                              <m:oMathParaPr>
                                <m:jc m:val="centerGroup"/>
                              </m:oMathParaPr>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r>
                                  <m:rPr>
                                    <m:sty m:val="bi"/>
                                  </m:rPr>
                                  <w:rPr>
                                    <w:rFonts w:ascii="Cambria Math" w:hAnsi="Cambria Math"/>
                                    <w:color w:val="000000" w:themeColor="text1"/>
                                    <w:kern w:val="24"/>
                                    <w:sz w:val="40"/>
                                    <w:szCs w:val="40"/>
                                  </w:rPr>
                                  <m:t>122.29 J</m:t>
                                </m:r>
                              </m:oMath>
                            </m:oMathPara>
                          </w:p>
                        </w:txbxContent>
                      </wps:txbx>
                      <wps:bodyPr rot="0" vert="horz" wrap="square" lIns="91440" tIns="45720" rIns="91440" bIns="45720" anchor="t" anchorCtr="0" upright="1">
                        <a:noAutofit/>
                      </wps:bodyPr>
                    </wps:wsp>
                  </a:graphicData>
                </a:graphic>
              </wp:inline>
            </w:drawing>
          </mc:Choice>
          <mc:Fallback>
            <w:pict>
              <v:shape w14:anchorId="4F67F352" id="Text Box 1" o:spid="_x0000_s1027" type="#_x0000_t202" style="width:414.75pt;height:18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" filled="f" stroked="f">
                <v:textbox>
                  <w:txbxContent>
                    <w:p w14:paraId="1426E106" w14:textId="77777777" w:rsidR="00C07507" w:rsidRPr="005B51D5" w:rsidRDefault="00000000" w:rsidP="00C07507">
                      <w:pPr>
                        <w:jc w:val="center"/>
                        <w:rPr>
                          <w:rFonts w:ascii="Cambria Math" w:hAnsi="+mn-cs"/>
                          <w:i/>
                          <w:iCs/>
                          <w:color w:val="000000" w:themeColor="text1"/>
                          <w:kern w:val="24"/>
                          <w:sz w:val="40"/>
                          <w:szCs w:val="40"/>
                        </w:rPr>
                      </w:pPr>
                      <m:oMathPara>
                        <m:oMathParaPr>
                          <m:jc m:val="center"/>
                        </m:oMathParaPr>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f>
                            <m:fPr>
                              <m:ctrlPr>
                                <w:rPr>
                                  <w:rFonts w:ascii="Cambria Math" w:eastAsiaTheme="minorEastAsia" w:hAnsi="Cambria Math"/>
                                  <w:i/>
                                  <w:iCs/>
                                  <w:color w:val="000000" w:themeColor="text1"/>
                                  <w:kern w:val="24"/>
                                  <w:sz w:val="40"/>
                                  <w:szCs w:val="40"/>
                                </w:rPr>
                              </m:ctrlPr>
                            </m:fPr>
                            <m:num>
                              <m:r>
                                <w:rPr>
                                  <w:rFonts w:ascii="Cambria Math" w:hAnsi="Cambria Math"/>
                                  <w:kern w:val="24"/>
                                  <w:sz w:val="40"/>
                                  <w:szCs w:val="40"/>
                                </w:rPr>
                                <m:t>M x (</m:t>
                              </m:r>
                              <m:sSup>
                                <m:sSupPr>
                                  <m:ctrlPr>
                                    <w:rPr>
                                      <w:rFonts w:ascii="Cambria Math" w:eastAsiaTheme="minorEastAsia" w:hAnsi="Cambria Math"/>
                                      <w:i/>
                                      <w:iCs/>
                                      <w:kern w:val="24"/>
                                      <w:sz w:val="40"/>
                                      <w:szCs w:val="40"/>
                                    </w:rPr>
                                  </m:ctrlPr>
                                </m:sSupPr>
                                <m:e>
                                  <m:r>
                                    <w:rPr>
                                      <w:rFonts w:ascii="Cambria Math" w:hAnsi="Cambria Math"/>
                                      <w:kern w:val="24"/>
                                      <w:sz w:val="40"/>
                                      <w:szCs w:val="40"/>
                                    </w:rPr>
                                    <m:t>V</m:t>
                                  </m:r>
                                </m:e>
                                <m:sup>
                                  <m:r>
                                    <w:rPr>
                                      <w:rFonts w:ascii="Cambria Math" w:hAnsi="Cambria Math"/>
                                      <w:kern w:val="24"/>
                                      <w:sz w:val="40"/>
                                      <w:szCs w:val="40"/>
                                    </w:rPr>
                                    <m:t>2</m:t>
                                  </m:r>
                                </m:sup>
                              </m:sSup>
                              <m:r>
                                <w:rPr>
                                  <w:rFonts w:ascii="Cambria Math" w:hAnsi="Cambria Math"/>
                                  <w:color w:val="000000" w:themeColor="text1"/>
                                  <w:kern w:val="24"/>
                                  <w:sz w:val="40"/>
                                  <w:szCs w:val="40"/>
                                </w:rPr>
                                <m:t>)</m:t>
                              </m:r>
                            </m:num>
                            <m:den>
                              <m:r>
                                <w:rPr>
                                  <w:rFonts w:ascii="Cambria Math" w:hAnsi="Cambria Math"/>
                                  <w:color w:val="000000" w:themeColor="text1"/>
                                  <w:kern w:val="24"/>
                                  <w:sz w:val="40"/>
                                  <w:szCs w:val="40"/>
                                </w:rPr>
                                <m:t>450,240</m:t>
                              </m:r>
                            </m:den>
                          </m:f>
                        </m:oMath>
                      </m:oMathPara>
                    </w:p>
                    <w:p w14:paraId="32935A1A" w14:textId="77777777" w:rsidR="00C07507" w:rsidRPr="005B51D5" w:rsidRDefault="00000000" w:rsidP="00C07507">
                      <w:pPr>
                        <w:jc w:val="center"/>
                        <w:rPr>
                          <w:rFonts w:ascii="Cambria Math" w:hAnsi="+mn-cs"/>
                          <w:i/>
                          <w:iCs/>
                          <w:color w:val="000000" w:themeColor="text1"/>
                          <w:kern w:val="24"/>
                          <w:sz w:val="40"/>
                          <w:szCs w:val="40"/>
                        </w:rPr>
                      </w:pPr>
                      <m:oMathPara>
                        <m:oMathParaPr>
                          <m:jc m:val="centerGroup"/>
                        </m:oMathParaPr>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f>
                            <m:fPr>
                              <m:ctrlPr>
                                <w:rPr>
                                  <w:rFonts w:ascii="Cambria Math" w:eastAsiaTheme="minorEastAsia" w:hAnsi="Cambria Math"/>
                                  <w:i/>
                                  <w:iCs/>
                                  <w:color w:val="000000" w:themeColor="text1"/>
                                  <w:kern w:val="24"/>
                                  <w:sz w:val="40"/>
                                  <w:szCs w:val="40"/>
                                </w:rPr>
                              </m:ctrlPr>
                            </m:fPr>
                            <m:num>
                              <m:r>
                                <w:rPr>
                                  <w:rFonts w:ascii="Cambria Math" w:hAnsi="Cambria Math"/>
                                  <w:color w:val="000000" w:themeColor="text1"/>
                                  <w:kern w:val="24"/>
                                  <w:sz w:val="40"/>
                                  <w:szCs w:val="40"/>
                                </w:rPr>
                                <m:t>1800 x (</m:t>
                              </m:r>
                              <m:sSup>
                                <m:sSupPr>
                                  <m:ctrlPr>
                                    <w:rPr>
                                      <w:rFonts w:ascii="Cambria Math" w:eastAsiaTheme="minorEastAsia" w:hAnsi="Cambria Math"/>
                                      <w:i/>
                                      <w:iCs/>
                                      <w:color w:val="000000" w:themeColor="text1"/>
                                      <w:kern w:val="24"/>
                                      <w:sz w:val="40"/>
                                      <w:szCs w:val="40"/>
                                    </w:rPr>
                                  </m:ctrlPr>
                                </m:sSupPr>
                                <m:e>
                                  <m:r>
                                    <w:rPr>
                                      <w:rFonts w:ascii="Cambria Math" w:hAnsi="Cambria Math"/>
                                      <w:color w:val="000000" w:themeColor="text1"/>
                                      <w:kern w:val="24"/>
                                      <w:sz w:val="40"/>
                                      <w:szCs w:val="40"/>
                                    </w:rPr>
                                    <m:t>175</m:t>
                                  </m:r>
                                </m:e>
                                <m:sup>
                                  <m:r>
                                    <w:rPr>
                                      <w:rFonts w:ascii="Cambria Math" w:hAnsi="Cambria Math"/>
                                      <w:color w:val="000000" w:themeColor="text1"/>
                                      <w:kern w:val="24"/>
                                      <w:sz w:val="40"/>
                                      <w:szCs w:val="40"/>
                                    </w:rPr>
                                    <m:t>2</m:t>
                                  </m:r>
                                </m:sup>
                              </m:sSup>
                              <m:r>
                                <w:rPr>
                                  <w:rFonts w:ascii="Cambria Math" w:hAnsi="Cambria Math"/>
                                  <w:color w:val="000000" w:themeColor="text1"/>
                                  <w:kern w:val="24"/>
                                  <w:sz w:val="40"/>
                                  <w:szCs w:val="40"/>
                                </w:rPr>
                                <m:t>)</m:t>
                              </m:r>
                            </m:num>
                            <m:den>
                              <m:r>
                                <w:rPr>
                                  <w:rFonts w:ascii="Cambria Math" w:hAnsi="Cambria Math"/>
                                  <w:color w:val="000000" w:themeColor="text1"/>
                                  <w:kern w:val="24"/>
                                  <w:sz w:val="40"/>
                                  <w:szCs w:val="40"/>
                                </w:rPr>
                                <m:t>450,240</m:t>
                              </m:r>
                            </m:den>
                          </m:f>
                        </m:oMath>
                      </m:oMathPara>
                    </w:p>
                    <w:p w14:paraId="59F476C1" w14:textId="77777777" w:rsidR="00C07507" w:rsidRPr="005B51D5" w:rsidRDefault="00000000" w:rsidP="00C07507">
                      <w:pPr>
                        <w:jc w:val="center"/>
                        <w:rPr>
                          <w:rFonts w:ascii="Cambria Math" w:hAnsi="+mn-cs"/>
                          <w:i/>
                          <w:iCs/>
                          <w:color w:val="000000" w:themeColor="text1"/>
                          <w:kern w:val="24"/>
                          <w:sz w:val="40"/>
                          <w:szCs w:val="40"/>
                        </w:rPr>
                      </w:pPr>
                      <m:oMathPara>
                        <m:oMathParaPr>
                          <m:jc m:val="centerGroup"/>
                        </m:oMathParaPr>
                        <m:oMath>
                          <m:sSub>
                            <m:sSubPr>
                              <m:ctrlPr>
                                <w:rPr>
                                  <w:rFonts w:ascii="Cambria Math" w:eastAsiaTheme="minorEastAsia" w:hAnsi="Cambria Math"/>
                                  <w:i/>
                                  <w:iCs/>
                                  <w:color w:val="000000" w:themeColor="text1"/>
                                  <w:kern w:val="24"/>
                                  <w:sz w:val="40"/>
                                  <w:szCs w:val="40"/>
                                </w:rPr>
                              </m:ctrlPr>
                            </m:sSubPr>
                            <m:e>
                              <m:r>
                                <w:rPr>
                                  <w:rFonts w:ascii="Cambria Math" w:hAnsi="Cambria Math"/>
                                  <w:color w:val="000000" w:themeColor="text1"/>
                                  <w:kern w:val="24"/>
                                  <w:sz w:val="40"/>
                                  <w:szCs w:val="40"/>
                                </w:rPr>
                                <m:t>E</m:t>
                              </m:r>
                            </m:e>
                            <m:sub>
                              <m:r>
                                <w:rPr>
                                  <w:rFonts w:ascii="Cambria Math" w:hAnsi="Cambria Math"/>
                                  <w:color w:val="000000" w:themeColor="text1"/>
                                  <w:kern w:val="24"/>
                                  <w:sz w:val="40"/>
                                  <w:szCs w:val="40"/>
                                </w:rPr>
                                <m:t>k</m:t>
                              </m:r>
                            </m:sub>
                          </m:sSub>
                          <m:r>
                            <w:rPr>
                              <w:rFonts w:ascii="Cambria Math" w:hAnsi="Cambria Math"/>
                              <w:color w:val="000000" w:themeColor="text1"/>
                              <w:kern w:val="24"/>
                              <w:sz w:val="40"/>
                              <w:szCs w:val="40"/>
                            </w:rPr>
                            <m:t>=</m:t>
                          </m:r>
                          <m:r>
                            <m:rPr>
                              <m:sty m:val="bi"/>
                            </m:rPr>
                            <w:rPr>
                              <w:rFonts w:ascii="Cambria Math" w:hAnsi="Cambria Math"/>
                              <w:color w:val="000000" w:themeColor="text1"/>
                              <w:kern w:val="24"/>
                              <w:sz w:val="40"/>
                              <w:szCs w:val="40"/>
                            </w:rPr>
                            <m:t>122.29 J</m:t>
                          </m:r>
                        </m:oMath>
                      </m:oMathPara>
                    </w:p>
                  </w:txbxContent>
                </v:textbox>
                <w10:anchorlock/>
              </v:shape>
            </w:pict>
          </mc:Fallback>
        </mc:AlternateContent>
      </w:r>
    </w:p>
    <w:p w14:paraId="399279CE" w14:textId="32B8DDC8" w:rsidR="00C07507" w:rsidRPr="005B51D5" w:rsidRDefault="00C07507" w:rsidP="00C07507">
      <w:pPr>
        <w:pStyle w:val="Caption"/>
        <w:jc w:val="center"/>
        <w:rPr>
          <w:b w:val="0"/>
          <w:bCs w:val="0"/>
          <w:i/>
          <w:iCs/>
          <w:sz w:val="20"/>
          <w:szCs w:val="18"/>
        </w:rPr>
      </w:pPr>
      <w:r w:rsidRPr="005B51D5">
        <w:rPr>
          <w:b w:val="0"/>
          <w:bCs w:val="0"/>
          <w:i/>
          <w:iCs/>
          <w:sz w:val="20"/>
          <w:szCs w:val="18"/>
        </w:rPr>
        <w:t xml:space="preserve">Equation </w:t>
      </w:r>
      <w:r w:rsidR="005B51D5">
        <w:rPr>
          <w:b w:val="0"/>
          <w:bCs w:val="0"/>
          <w:i/>
          <w:iCs/>
          <w:sz w:val="20"/>
          <w:szCs w:val="18"/>
        </w:rPr>
        <w:t>1 – Form of Kinetic Energy Equation</w:t>
      </w:r>
      <w:r w:rsidR="00CC3D4C">
        <w:rPr>
          <w:b w:val="0"/>
          <w:bCs w:val="0"/>
          <w:i/>
          <w:iCs/>
          <w:sz w:val="20"/>
          <w:szCs w:val="18"/>
        </w:rPr>
        <w:t>:</w:t>
      </w:r>
      <w:r w:rsidR="005B51D5">
        <w:rPr>
          <w:b w:val="0"/>
          <w:bCs w:val="0"/>
          <w:i/>
          <w:iCs/>
          <w:sz w:val="20"/>
          <w:szCs w:val="18"/>
        </w:rPr>
        <w:t xml:space="preserve"> M = Mass</w:t>
      </w:r>
      <w:r w:rsidR="00E57E7D">
        <w:rPr>
          <w:b w:val="0"/>
          <w:bCs w:val="0"/>
          <w:i/>
          <w:iCs/>
          <w:sz w:val="20"/>
          <w:szCs w:val="18"/>
        </w:rPr>
        <w:t xml:space="preserve"> (grains)</w:t>
      </w:r>
      <w:r w:rsidR="005B51D5">
        <w:rPr>
          <w:b w:val="0"/>
          <w:bCs w:val="0"/>
          <w:i/>
          <w:iCs/>
          <w:sz w:val="20"/>
          <w:szCs w:val="18"/>
        </w:rPr>
        <w:t>, V = Velocity</w:t>
      </w:r>
      <w:r w:rsidR="00546C16">
        <w:rPr>
          <w:b w:val="0"/>
          <w:bCs w:val="0"/>
          <w:i/>
          <w:iCs/>
          <w:sz w:val="20"/>
          <w:szCs w:val="18"/>
        </w:rPr>
        <w:t xml:space="preserve"> (fps)</w:t>
      </w:r>
    </w:p>
    <w:p w14:paraId="6B1FE5B2" w14:textId="753E4B27" w:rsidR="00C07507" w:rsidRDefault="00C07507" w:rsidP="000D7630">
      <w:pPr>
        <w:rPr>
          <w:rFonts w:cs="Arial"/>
        </w:rPr>
      </w:pPr>
      <w:r w:rsidRPr="00AE128F">
        <w:rPr>
          <w:rFonts w:cs="Arial"/>
        </w:rPr>
        <w:t xml:space="preserve">Archers use </w:t>
      </w:r>
      <w:r w:rsidR="00116DCD">
        <w:rPr>
          <w:rFonts w:cs="Arial"/>
        </w:rPr>
        <w:t>Equation 1</w:t>
      </w:r>
      <w:r w:rsidRPr="00AE128F">
        <w:rPr>
          <w:rFonts w:cs="Arial"/>
        </w:rPr>
        <w:t xml:space="preserve"> to calculate the </w:t>
      </w:r>
      <w:r w:rsidR="009B038E">
        <w:rPr>
          <w:rFonts w:cs="Arial"/>
        </w:rPr>
        <w:t>k</w:t>
      </w:r>
      <w:r w:rsidRPr="00AE128F">
        <w:rPr>
          <w:rFonts w:cs="Arial"/>
        </w:rPr>
        <w:t>inetic energy of their arrows. This is important because kinetic energy is an indicator of the arrow's penetration power and effectiveness in reaching and impacting the target. By understanding and optimi</w:t>
      </w:r>
      <w:r w:rsidR="009B64C1">
        <w:rPr>
          <w:rFonts w:cs="Arial"/>
        </w:rPr>
        <w:t>s</w:t>
      </w:r>
      <w:r w:rsidRPr="00AE128F">
        <w:rPr>
          <w:rFonts w:cs="Arial"/>
        </w:rPr>
        <w:t>ing the kinetic energy, archers can tailor their equipment, including the bow and arrow specifications, to achieve the desired performance for their intended use. The factor 450,240</w:t>
      </w:r>
      <w:r w:rsidR="00932323">
        <w:rPr>
          <w:rStyle w:val="FootnoteReference"/>
          <w:rFonts w:cs="Arial"/>
        </w:rPr>
        <w:footnoteReference w:id="2"/>
      </w:r>
      <w:r w:rsidRPr="00AE128F">
        <w:rPr>
          <w:rFonts w:cs="Arial"/>
        </w:rPr>
        <w:t xml:space="preserve"> helps in providing a meaningful and practical measure of kinetic energy in the context of archery</w:t>
      </w:r>
      <w:sdt>
        <w:sdtPr>
          <w:rPr>
            <w:rFonts w:cs="Arial"/>
          </w:rPr>
          <w:id w:val="1130448443"/>
          <w:citation/>
        </w:sdtPr>
        <w:sdtContent>
          <w:r w:rsidR="003F702F">
            <w:rPr>
              <w:rFonts w:cs="Arial"/>
            </w:rPr>
            <w:fldChar w:fldCharType="begin"/>
          </w:r>
          <w:r w:rsidR="003F702F">
            <w:rPr>
              <w:rFonts w:cs="Arial"/>
            </w:rPr>
            <w:instrText xml:space="preserve"> CITATION Rob14 \l 2057 </w:instrText>
          </w:r>
          <w:r w:rsidR="003F702F">
            <w:rPr>
              <w:rFonts w:cs="Arial"/>
            </w:rPr>
            <w:fldChar w:fldCharType="separate"/>
          </w:r>
          <w:r w:rsidR="003F702F">
            <w:rPr>
              <w:rFonts w:cs="Arial"/>
              <w:noProof/>
            </w:rPr>
            <w:t xml:space="preserve"> </w:t>
          </w:r>
          <w:r w:rsidR="003F702F" w:rsidRPr="003F702F">
            <w:rPr>
              <w:rFonts w:cs="Arial"/>
              <w:noProof/>
            </w:rPr>
            <w:t>[10]</w:t>
          </w:r>
          <w:r w:rsidR="003F702F">
            <w:rPr>
              <w:rFonts w:cs="Arial"/>
            </w:rPr>
            <w:fldChar w:fldCharType="end"/>
          </w:r>
        </w:sdtContent>
      </w:sdt>
      <w:r w:rsidRPr="00AE128F">
        <w:rPr>
          <w:rFonts w:cs="Arial"/>
        </w:rPr>
        <w:t>.</w:t>
      </w:r>
      <w:r w:rsidR="00577C08" w:rsidRPr="00577C08">
        <w:rPr>
          <w:rFonts w:cs="Arial"/>
        </w:rPr>
        <w:t xml:space="preserve"> </w:t>
      </w:r>
      <w:r w:rsidR="00A8245B">
        <w:t xml:space="preserve"> </w:t>
      </w:r>
    </w:p>
    <w:p w14:paraId="3138CE4C" w14:textId="76DE2682" w:rsidR="008634C6" w:rsidRDefault="00D919D0" w:rsidP="00D919D0">
      <w:r>
        <w:t xml:space="preserve">In medieval arsenals, each archer was equipped with a sheaf, a bundle containing enough arrows to fill a quiver or fulfil each archer's allotment. Arrows were typically acquired or issued in sheaves of 24, although some historical references suggest that sheaves might have contained only 12 arrows each. It was common for archers to carry two or three sheaves, thereby ensuring a </w:t>
      </w:r>
      <w:r>
        <w:lastRenderedPageBreak/>
        <w:t>formidable arsenal of 48 to 72 arrows per archer. This extensive supply not only reflected the strategic foresight of medieval military commanders but also emphasi</w:t>
      </w:r>
      <w:r w:rsidR="009B64C1">
        <w:t>s</w:t>
      </w:r>
      <w:r>
        <w:t>ed the critical role that archers, armed with speciali</w:t>
      </w:r>
      <w:r w:rsidR="009B64C1">
        <w:t>z</w:t>
      </w:r>
      <w:r>
        <w:t>ed Bodkin arrows, played in combating armoured adversaries on the medieval battlefield</w:t>
      </w:r>
      <w:sdt>
        <w:sdtPr>
          <w:id w:val="-900367422"/>
          <w:citation/>
        </w:sdtPr>
        <w:sdtContent>
          <w:r>
            <w:fldChar w:fldCharType="begin"/>
          </w:r>
          <w:r>
            <w:instrText xml:space="preserve"> CITATION Cou17 \l 2057 </w:instrText>
          </w:r>
          <w:r>
            <w:fldChar w:fldCharType="separate"/>
          </w:r>
          <w:r>
            <w:rPr>
              <w:noProof/>
            </w:rPr>
            <w:t xml:space="preserve"> [6]</w:t>
          </w:r>
          <w:r>
            <w:fldChar w:fldCharType="end"/>
          </w:r>
        </w:sdtContent>
      </w:sdt>
      <w:r>
        <w:t>.</w:t>
      </w:r>
      <w:r w:rsidR="000D7630" w:rsidRPr="000D7630">
        <w:rPr>
          <w:noProof/>
        </w:rPr>
        <w:t xml:space="preserve"> </w:t>
      </w:r>
    </w:p>
    <w:p w14:paraId="37B34002" w14:textId="77777777" w:rsidR="00136287" w:rsidRDefault="008634C6" w:rsidP="00136287">
      <w:pPr>
        <w:keepNext/>
        <w:jc w:val="center"/>
      </w:pPr>
      <w:r>
        <w:rPr>
          <w:noProof/>
        </w:rPr>
        <w:drawing>
          <wp:inline distT="0" distB="0" distL="0" distR="0" wp14:anchorId="75098B7E" wp14:editId="1663FDE3">
            <wp:extent cx="3190112" cy="2390708"/>
            <wp:effectExtent l="0" t="0" r="0" b="0"/>
            <wp:docPr id="10" name="Picture 10" descr="How Were Archers Supplied With Arrows During Ba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Were Archers Supplied With Arrows During Battl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00621" cy="2398584"/>
                    </a:xfrm>
                    <a:prstGeom prst="rect">
                      <a:avLst/>
                    </a:prstGeom>
                    <a:noFill/>
                    <a:ln>
                      <a:noFill/>
                    </a:ln>
                  </pic:spPr>
                </pic:pic>
              </a:graphicData>
            </a:graphic>
          </wp:inline>
        </w:drawing>
      </w:r>
    </w:p>
    <w:p w14:paraId="40B40813" w14:textId="3B6B6809" w:rsidR="008634C6" w:rsidRDefault="0039485F" w:rsidP="00136287">
      <w:pPr>
        <w:pStyle w:val="Caption"/>
        <w:jc w:val="center"/>
        <w:rPr>
          <w:b w:val="0"/>
          <w:bCs w:val="0"/>
          <w:i/>
          <w:iCs/>
          <w:sz w:val="20"/>
          <w:szCs w:val="18"/>
        </w:rPr>
      </w:pPr>
      <w:bookmarkStart w:id="68" w:name="_Toc153444413"/>
      <w:r>
        <w:rPr>
          <w:b w:val="0"/>
          <w:bCs w:val="0"/>
          <w:i/>
          <w:iCs/>
          <w:sz w:val="20"/>
          <w:szCs w:val="18"/>
        </w:rPr>
        <w:t>Figure</w:t>
      </w:r>
      <w:r w:rsidR="00136287" w:rsidRPr="00136287">
        <w:rPr>
          <w:b w:val="0"/>
          <w:bCs w:val="0"/>
          <w:i/>
          <w:iCs/>
          <w:sz w:val="20"/>
          <w:szCs w:val="18"/>
        </w:rPr>
        <w:t xml:space="preserve"> </w:t>
      </w:r>
      <w:r w:rsidR="001B2A4F">
        <w:rPr>
          <w:b w:val="0"/>
          <w:bCs w:val="0"/>
          <w:i/>
          <w:iCs/>
          <w:sz w:val="20"/>
          <w:szCs w:val="18"/>
        </w:rPr>
        <w:t>12</w:t>
      </w:r>
      <w:r w:rsidR="00136287">
        <w:rPr>
          <w:b w:val="0"/>
          <w:bCs w:val="0"/>
          <w:i/>
          <w:iCs/>
          <w:sz w:val="20"/>
          <w:szCs w:val="18"/>
        </w:rPr>
        <w:t xml:space="preserve"> – Sheaf of </w:t>
      </w:r>
      <w:r w:rsidR="003B2A85">
        <w:rPr>
          <w:b w:val="0"/>
          <w:bCs w:val="0"/>
          <w:i/>
          <w:iCs/>
          <w:sz w:val="20"/>
          <w:szCs w:val="18"/>
        </w:rPr>
        <w:t>arrows</w:t>
      </w:r>
      <w:bookmarkEnd w:id="68"/>
    </w:p>
    <w:p w14:paraId="6F2D503F" w14:textId="2A52591F" w:rsidR="00E00E2A" w:rsidRPr="007717A9" w:rsidRDefault="00270D65" w:rsidP="00E00E2A">
      <w:r>
        <w:t>Anne Curry's estimates indicate that the English, comprising approximately 8,680 soldiers, included a substantial force of 5,000 archers. Anne Curry based these figures off an incomplete sick list which isn’t the most liable source. Each archer, armed with sheaves of 72 arrows, carried a formidable arsenal that could weigh 5 to 6 kilograms.</w:t>
      </w:r>
      <w:r w:rsidR="00C55402">
        <w:t xml:space="preserve"> </w:t>
      </w:r>
      <w:r w:rsidR="00D919D0">
        <w:t xml:space="preserve">The logistical challenge of transporting such vast quantities of arrows is underscored by the suggestion that arrows could have been conveyed on wagons. </w:t>
      </w:r>
      <w:r w:rsidR="00B8262C">
        <w:t>Using</w:t>
      </w:r>
      <w:r w:rsidR="00D919D0">
        <w:t xml:space="preserve"> calculations based on the number of archers and their </w:t>
      </w:r>
      <w:r w:rsidR="009B038E">
        <w:t>arrows</w:t>
      </w:r>
      <w:r w:rsidR="00D919D0">
        <w:t>, the</w:t>
      </w:r>
      <w:r w:rsidR="00B8262C">
        <w:t xml:space="preserve"> </w:t>
      </w:r>
      <w:r w:rsidR="00D919D0">
        <w:t>potential barrage of arrows fired in the battle becomes staggering. If all archers unleashed their entire complement of 72 arrows, it would result in a formidable 360,000 arrows. Even with a more conservative estimate considering the lower end of the number, approximately 120,000 arrows would have been discharged.</w:t>
      </w:r>
      <w:r w:rsidR="0058007E">
        <w:t xml:space="preserve"> </w:t>
      </w:r>
      <w:r w:rsidR="00D919D0">
        <w:t>The Battle of Agincourt, therefore, emerges as</w:t>
      </w:r>
      <w:r w:rsidR="00136287">
        <w:t xml:space="preserve"> </w:t>
      </w:r>
      <w:r w:rsidR="00D919D0">
        <w:t xml:space="preserve">a testament not only to strategic </w:t>
      </w:r>
      <w:r w:rsidR="005958D6">
        <w:t>awareness</w:t>
      </w:r>
      <w:r w:rsidR="00D919D0">
        <w:t xml:space="preserve"> but also to the meticulous planning and execution of logistics that sustained the English army's formidable archer</w:t>
      </w:r>
      <w:r w:rsidR="00392005">
        <w:t>s</w:t>
      </w:r>
      <w:sdt>
        <w:sdtPr>
          <w:id w:val="926070815"/>
          <w:citation/>
        </w:sdtPr>
        <w:sdtContent>
          <w:r w:rsidR="00D919D0">
            <w:fldChar w:fldCharType="begin"/>
          </w:r>
          <w:r w:rsidR="00D919D0">
            <w:instrText xml:space="preserve"> CITATION Ann06 \l 2057 </w:instrText>
          </w:r>
          <w:r w:rsidR="00D919D0">
            <w:fldChar w:fldCharType="separate"/>
          </w:r>
          <w:r w:rsidR="00D919D0">
            <w:rPr>
              <w:noProof/>
            </w:rPr>
            <w:t xml:space="preserve"> [7]</w:t>
          </w:r>
          <w:r w:rsidR="00D919D0">
            <w:fldChar w:fldCharType="end"/>
          </w:r>
        </w:sdtContent>
      </w:sdt>
      <w:r w:rsidR="00D919D0">
        <w:t>.</w:t>
      </w:r>
    </w:p>
    <w:p w14:paraId="35BA8CD2" w14:textId="490A2A08" w:rsidR="00C07507" w:rsidRPr="00C07507" w:rsidRDefault="00C07507" w:rsidP="00C07507">
      <w:pPr>
        <w:pStyle w:val="Heading1"/>
        <w:numPr>
          <w:ilvl w:val="0"/>
          <w:numId w:val="0"/>
        </w:numPr>
        <w:sectPr w:rsidR="00C07507" w:rsidRPr="00C07507" w:rsidSect="00623A81">
          <w:headerReference w:type="default" r:id="rId40"/>
          <w:pgSz w:w="11906" w:h="16838" w:code="9"/>
          <w:pgMar w:top="1701" w:right="1701" w:bottom="1701" w:left="1701" w:header="709" w:footer="851" w:gutter="0"/>
          <w:cols w:space="708"/>
          <w:docGrid w:linePitch="360"/>
        </w:sectPr>
      </w:pPr>
    </w:p>
    <w:p w14:paraId="50B926B6" w14:textId="7A18ABFF" w:rsidR="00DA28B2" w:rsidRDefault="00CC3D4C" w:rsidP="00DA28B2">
      <w:pPr>
        <w:pStyle w:val="Heading1"/>
      </w:pPr>
      <w:bookmarkStart w:id="69" w:name="_Toc153451412"/>
      <w:r w:rsidRPr="00CC3D4C">
        <w:lastRenderedPageBreak/>
        <w:t>Assessing Challenges</w:t>
      </w:r>
      <w:r>
        <w:t xml:space="preserve"> in </w:t>
      </w:r>
      <w:r w:rsidRPr="00CC3D4C">
        <w:t>Command</w:t>
      </w:r>
      <w:bookmarkEnd w:id="69"/>
    </w:p>
    <w:p w14:paraId="6084E62B" w14:textId="672989FA" w:rsidR="00DA28B2" w:rsidRDefault="0023422E" w:rsidP="00941D35">
      <w:r w:rsidRPr="0023422E">
        <w:t xml:space="preserve">A </w:t>
      </w:r>
      <w:r w:rsidR="009B038E">
        <w:t>height</w:t>
      </w:r>
      <w:r w:rsidRPr="0023422E">
        <w:t xml:space="preserve"> of strategic and tactical errors, coupled with an underestimation of the longbow's impact, inadequate adaptation to battlefield conditions, and an overconfident approach, collectively led to critical mistakes by the French leadership during the Battle of Agincourt. These factors intricately </w:t>
      </w:r>
      <w:r w:rsidR="004C3C9A">
        <w:t>effected</w:t>
      </w:r>
      <w:r w:rsidRPr="0023422E">
        <w:t xml:space="preserve"> t</w:t>
      </w:r>
      <w:r w:rsidR="004C3C9A">
        <w:t>he</w:t>
      </w:r>
      <w:r w:rsidRPr="0023422E">
        <w:t xml:space="preserve"> </w:t>
      </w:r>
      <w:r w:rsidR="004C3C9A">
        <w:t>narrative of</w:t>
      </w:r>
      <w:r w:rsidRPr="0023422E">
        <w:t xml:space="preserve"> the battle, resulting in a decisive defeat for the French at the hands of the English. </w:t>
      </w:r>
      <w:r w:rsidR="003D2C20">
        <w:t>Although t</w:t>
      </w:r>
      <w:r w:rsidRPr="0023422E">
        <w:t xml:space="preserve">he French leadership's failure to grasp the longbow's potency, </w:t>
      </w:r>
      <w:r w:rsidR="003D2C20">
        <w:t>more importantly,</w:t>
      </w:r>
      <w:r w:rsidRPr="0023422E">
        <w:t xml:space="preserve"> </w:t>
      </w:r>
      <w:r w:rsidR="004A0E25">
        <w:t>the</w:t>
      </w:r>
      <w:r w:rsidRPr="0023422E">
        <w:t xml:space="preserve"> inability to adjust tactics to the muddy terrain, proved detrimental. Additionally, an overconfident </w:t>
      </w:r>
      <w:r w:rsidR="00661766" w:rsidRPr="0023422E">
        <w:t>demeanour</w:t>
      </w:r>
      <w:r w:rsidRPr="0023422E">
        <w:t xml:space="preserve"> further exacerbated their predicament, contributing significantly to the </w:t>
      </w:r>
      <w:r w:rsidR="00661766" w:rsidRPr="0023422E">
        <w:t>unfavourable</w:t>
      </w:r>
      <w:r w:rsidRPr="0023422E">
        <w:t xml:space="preserve"> outcome. In essence, a combination of missteps in strategy, tactics, and battlefield adaptation, paired with an underestimation of the longbow's prowess and overconfidence, delineates the chain of errors that marked the French leadership's approach at Agincourt, ultimately sealing their fate in a resounding defeat against the English forces.</w:t>
      </w:r>
    </w:p>
    <w:p w14:paraId="76475D2C" w14:textId="77777777" w:rsidR="00661766" w:rsidRDefault="00661766" w:rsidP="00661766">
      <w:pPr>
        <w:keepNext/>
        <w:jc w:val="center"/>
      </w:pPr>
      <w:r>
        <w:rPr>
          <w:noProof/>
        </w:rPr>
        <w:drawing>
          <wp:inline distT="0" distB="0" distL="0" distR="0" wp14:anchorId="5B7F6384" wp14:editId="33019AB8">
            <wp:extent cx="3275937" cy="3671026"/>
            <wp:effectExtent l="0" t="0" r="1270" b="5715"/>
            <wp:docPr id="9016447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289188" cy="3685876"/>
                    </a:xfrm>
                    <a:prstGeom prst="rect">
                      <a:avLst/>
                    </a:prstGeom>
                    <a:noFill/>
                  </pic:spPr>
                </pic:pic>
              </a:graphicData>
            </a:graphic>
          </wp:inline>
        </w:drawing>
      </w:r>
    </w:p>
    <w:p w14:paraId="1B185FBA" w14:textId="148791FC" w:rsidR="00DA28B2" w:rsidRPr="00577C08" w:rsidRDefault="0039485F" w:rsidP="00577C08">
      <w:pPr>
        <w:pStyle w:val="Caption"/>
        <w:jc w:val="center"/>
        <w:rPr>
          <w:b w:val="0"/>
          <w:bCs w:val="0"/>
          <w:i/>
          <w:iCs/>
          <w:sz w:val="20"/>
          <w:szCs w:val="18"/>
        </w:rPr>
        <w:sectPr w:rsidR="00DA28B2" w:rsidRPr="00577C08" w:rsidSect="00623A81">
          <w:headerReference w:type="default" r:id="rId42"/>
          <w:pgSz w:w="11906" w:h="16838" w:code="9"/>
          <w:pgMar w:top="1701" w:right="1701" w:bottom="1701" w:left="1701" w:header="709" w:footer="851" w:gutter="0"/>
          <w:cols w:space="708"/>
          <w:docGrid w:linePitch="360"/>
        </w:sectPr>
      </w:pPr>
      <w:bookmarkStart w:id="70" w:name="_Toc153444414"/>
      <w:r>
        <w:rPr>
          <w:b w:val="0"/>
          <w:bCs w:val="0"/>
          <w:i/>
          <w:iCs/>
          <w:sz w:val="20"/>
          <w:szCs w:val="18"/>
        </w:rPr>
        <w:t>Figure</w:t>
      </w:r>
      <w:r w:rsidR="00661766" w:rsidRPr="00CB4DA7">
        <w:rPr>
          <w:b w:val="0"/>
          <w:bCs w:val="0"/>
          <w:i/>
          <w:iCs/>
          <w:sz w:val="20"/>
          <w:szCs w:val="18"/>
        </w:rPr>
        <w:t xml:space="preserve"> </w:t>
      </w:r>
      <w:r w:rsidR="001B2A4F">
        <w:rPr>
          <w:b w:val="0"/>
          <w:bCs w:val="0"/>
          <w:i/>
          <w:iCs/>
          <w:sz w:val="20"/>
          <w:szCs w:val="18"/>
        </w:rPr>
        <w:t>13</w:t>
      </w:r>
      <w:r w:rsidR="00661766" w:rsidRPr="00CB4DA7">
        <w:rPr>
          <w:b w:val="0"/>
          <w:bCs w:val="0"/>
          <w:i/>
          <w:iCs/>
          <w:sz w:val="20"/>
          <w:szCs w:val="18"/>
        </w:rPr>
        <w:t xml:space="preserve"> - </w:t>
      </w:r>
      <w:r w:rsidR="00CB4DA7" w:rsidRPr="00CB4DA7">
        <w:rPr>
          <w:b w:val="0"/>
          <w:bCs w:val="0"/>
          <w:i/>
          <w:iCs/>
          <w:sz w:val="20"/>
          <w:szCs w:val="18"/>
        </w:rPr>
        <w:t>Charles, Duke of Orlean</w:t>
      </w:r>
      <w:r w:rsidR="00B54599">
        <w:rPr>
          <w:b w:val="0"/>
          <w:bCs w:val="0"/>
          <w:i/>
          <w:iCs/>
          <w:sz w:val="20"/>
          <w:szCs w:val="18"/>
        </w:rPr>
        <w:t>s (left)</w:t>
      </w:r>
      <w:r w:rsidR="00860470">
        <w:rPr>
          <w:b w:val="0"/>
          <w:bCs w:val="0"/>
          <w:i/>
          <w:iCs/>
          <w:sz w:val="20"/>
          <w:szCs w:val="18"/>
        </w:rPr>
        <w:t xml:space="preserve">, </w:t>
      </w:r>
      <w:r w:rsidR="00CB4DA7" w:rsidRPr="00CB4DA7">
        <w:rPr>
          <w:b w:val="0"/>
          <w:bCs w:val="0"/>
          <w:i/>
          <w:iCs/>
          <w:sz w:val="20"/>
          <w:szCs w:val="18"/>
        </w:rPr>
        <w:t xml:space="preserve">Charles </w:t>
      </w:r>
      <w:proofErr w:type="spellStart"/>
      <w:r w:rsidR="00CB4DA7" w:rsidRPr="00CB4DA7">
        <w:rPr>
          <w:b w:val="0"/>
          <w:bCs w:val="0"/>
          <w:i/>
          <w:iCs/>
          <w:sz w:val="20"/>
          <w:szCs w:val="18"/>
        </w:rPr>
        <w:t>d’Albert</w:t>
      </w:r>
      <w:proofErr w:type="spellEnd"/>
      <w:r w:rsidR="00CB4DA7" w:rsidRPr="00CB4DA7">
        <w:rPr>
          <w:b w:val="0"/>
          <w:bCs w:val="0"/>
          <w:i/>
          <w:iCs/>
          <w:sz w:val="20"/>
          <w:szCs w:val="18"/>
        </w:rPr>
        <w:t>, Constable of France</w:t>
      </w:r>
      <w:r w:rsidR="00B54599">
        <w:rPr>
          <w:b w:val="0"/>
          <w:bCs w:val="0"/>
          <w:i/>
          <w:iCs/>
          <w:sz w:val="20"/>
          <w:szCs w:val="18"/>
        </w:rPr>
        <w:t xml:space="preserve"> (middle), </w:t>
      </w:r>
      <w:r w:rsidR="00CB4DA7" w:rsidRPr="00CB4DA7">
        <w:rPr>
          <w:b w:val="0"/>
          <w:bCs w:val="0"/>
          <w:i/>
          <w:iCs/>
          <w:sz w:val="20"/>
          <w:szCs w:val="18"/>
        </w:rPr>
        <w:t xml:space="preserve">Jean le </w:t>
      </w:r>
      <w:proofErr w:type="spellStart"/>
      <w:r w:rsidR="00CB4DA7" w:rsidRPr="00CB4DA7">
        <w:rPr>
          <w:b w:val="0"/>
          <w:bCs w:val="0"/>
          <w:i/>
          <w:iCs/>
          <w:sz w:val="20"/>
          <w:szCs w:val="18"/>
        </w:rPr>
        <w:t>Meingre</w:t>
      </w:r>
      <w:proofErr w:type="spellEnd"/>
      <w:r w:rsidR="00CB4DA7" w:rsidRPr="00CB4DA7">
        <w:rPr>
          <w:b w:val="0"/>
          <w:bCs w:val="0"/>
          <w:i/>
          <w:iCs/>
          <w:sz w:val="20"/>
          <w:szCs w:val="18"/>
        </w:rPr>
        <w:t xml:space="preserve">, </w:t>
      </w:r>
      <w:proofErr w:type="spellStart"/>
      <w:r w:rsidR="00CB4DA7" w:rsidRPr="00CB4DA7">
        <w:rPr>
          <w:b w:val="0"/>
          <w:bCs w:val="0"/>
          <w:i/>
          <w:iCs/>
          <w:sz w:val="20"/>
          <w:szCs w:val="18"/>
        </w:rPr>
        <w:t>dit</w:t>
      </w:r>
      <w:proofErr w:type="spellEnd"/>
      <w:r w:rsidR="00CB4DA7" w:rsidRPr="00CB4DA7">
        <w:rPr>
          <w:b w:val="0"/>
          <w:bCs w:val="0"/>
          <w:i/>
          <w:iCs/>
          <w:sz w:val="20"/>
          <w:szCs w:val="18"/>
        </w:rPr>
        <w:t xml:space="preserve"> ‘Boucicaut; Marshal of France</w:t>
      </w:r>
      <w:r w:rsidR="00577C08">
        <w:rPr>
          <w:b w:val="0"/>
          <w:bCs w:val="0"/>
          <w:i/>
          <w:iCs/>
          <w:sz w:val="20"/>
          <w:szCs w:val="18"/>
        </w:rPr>
        <w:t xml:space="preserve"> (right).</w:t>
      </w:r>
      <w:bookmarkEnd w:id="70"/>
    </w:p>
    <w:p w14:paraId="01668E3D" w14:textId="37B47BD3" w:rsidR="00DA28B2" w:rsidRDefault="00105D70" w:rsidP="00105D70">
      <w:pPr>
        <w:pStyle w:val="Heading1"/>
      </w:pPr>
      <w:bookmarkStart w:id="71" w:name="_Toc153451413"/>
      <w:bookmarkStart w:id="72" w:name="_Toc290554245"/>
      <w:bookmarkStart w:id="73" w:name="_Toc299621210"/>
      <w:bookmarkStart w:id="74" w:name="_Toc299631435"/>
      <w:bookmarkStart w:id="75" w:name="_Toc299631497"/>
      <w:bookmarkStart w:id="76" w:name="_Toc299631587"/>
      <w:bookmarkStart w:id="77" w:name="_Toc299631663"/>
      <w:r>
        <w:lastRenderedPageBreak/>
        <w:t>Discussion</w:t>
      </w:r>
      <w:bookmarkEnd w:id="71"/>
      <w:r>
        <w:t xml:space="preserve"> </w:t>
      </w:r>
      <w:bookmarkEnd w:id="72"/>
      <w:bookmarkEnd w:id="73"/>
      <w:bookmarkEnd w:id="74"/>
      <w:bookmarkEnd w:id="75"/>
      <w:bookmarkEnd w:id="76"/>
      <w:bookmarkEnd w:id="77"/>
    </w:p>
    <w:p w14:paraId="2A3A6B0F" w14:textId="5E93E8B2" w:rsidR="00F738E4" w:rsidRDefault="00AF4450" w:rsidP="00F738E4">
      <w:r>
        <w:t>I</w:t>
      </w:r>
      <w:r w:rsidR="00F738E4">
        <w:t>n exploring the</w:t>
      </w:r>
      <w:r w:rsidR="00A75ECC" w:rsidRPr="00A75ECC">
        <w:t xml:space="preserve"> performance of the longbow against plate armour at the Battle of Agincourt</w:t>
      </w:r>
      <w:r w:rsidR="00F738E4">
        <w:t>, the report acknowledges its iconic status and reputation for armo</w:t>
      </w:r>
      <w:r>
        <w:t>u</w:t>
      </w:r>
      <w:r w:rsidR="00F738E4">
        <w:t>r-piercing capabilities. However, it urges a careful examination</w:t>
      </w:r>
      <w:r w:rsidR="006C5132">
        <w:t xml:space="preserve"> into other strategies.</w:t>
      </w:r>
    </w:p>
    <w:p w14:paraId="45EB7CD2" w14:textId="78389BFE" w:rsidR="00F738E4" w:rsidRDefault="00F738E4" w:rsidP="00F738E4">
      <w:r>
        <w:t xml:space="preserve">The report further delves into the Needle Bodkin Arrow, highlighting its innovative design and contribution to medieval archery. </w:t>
      </w:r>
      <w:r w:rsidR="00F24E11">
        <w:t>A</w:t>
      </w:r>
      <w:r>
        <w:t xml:space="preserve"> detailed discussion on the logistics of arrow supply, the potential number of arrows unleashed in battle, and the weighty implications of such quantities</w:t>
      </w:r>
      <w:r w:rsidR="00842F47">
        <w:t>.</w:t>
      </w:r>
    </w:p>
    <w:p w14:paraId="530CE68E" w14:textId="79C265FA" w:rsidR="00F738E4" w:rsidRDefault="00F738E4" w:rsidP="00F738E4">
      <w:r>
        <w:t>Examining the evolution and impact of armo</w:t>
      </w:r>
      <w:r w:rsidR="009669C2">
        <w:t>u</w:t>
      </w:r>
      <w:r>
        <w:t>r in battle, the report sheds light on the varied composition of the French army, emphasi</w:t>
      </w:r>
      <w:r w:rsidR="009B64C1">
        <w:t>s</w:t>
      </w:r>
      <w:r>
        <w:t>ing the defensive strength armo</w:t>
      </w:r>
      <w:r w:rsidR="00D22175">
        <w:t>u</w:t>
      </w:r>
      <w:r>
        <w:t xml:space="preserve">r provided against arrows. The discussion on breastplates and their resilience against </w:t>
      </w:r>
      <w:r w:rsidR="00D22175">
        <w:t>the</w:t>
      </w:r>
      <w:r>
        <w:t xml:space="preserve"> arrows underscores th</w:t>
      </w:r>
      <w:r w:rsidR="00D22175">
        <w:t xml:space="preserve">at the arrows weren’t </w:t>
      </w:r>
      <w:r w:rsidR="00194D62">
        <w:t>that</w:t>
      </w:r>
      <w:r w:rsidR="00D22175">
        <w:t xml:space="preserve"> effective</w:t>
      </w:r>
      <w:r>
        <w:t>.</w:t>
      </w:r>
      <w:r w:rsidR="00D40FE0">
        <w:t xml:space="preserve"> The dagger was the weapon that </w:t>
      </w:r>
      <w:r w:rsidR="003B4BCF">
        <w:t xml:space="preserve">got the most kills </w:t>
      </w:r>
      <w:r w:rsidR="00A22DD6">
        <w:t>followed by</w:t>
      </w:r>
      <w:r w:rsidR="003B4BCF">
        <w:t xml:space="preserve"> the sword.</w:t>
      </w:r>
    </w:p>
    <w:p w14:paraId="5EB91EDA" w14:textId="5C27188B" w:rsidR="00F738E4" w:rsidRDefault="00F738E4" w:rsidP="00F738E4">
      <w:r>
        <w:t>Geographical context becomes a focal point, questioning the archaeological confirmation of the battlefield's location</w:t>
      </w:r>
      <w:r w:rsidR="00055B9D">
        <w:t>, creating s</w:t>
      </w:r>
      <w:r>
        <w:t xml:space="preserve">cepticism </w:t>
      </w:r>
      <w:r w:rsidR="00194D62">
        <w:t>regarding</w:t>
      </w:r>
      <w:r w:rsidR="00055B9D">
        <w:t xml:space="preserve"> </w:t>
      </w:r>
      <w:r>
        <w:t xml:space="preserve">the battle's actual </w:t>
      </w:r>
      <w:r w:rsidR="000644C3">
        <w:t>numbers,</w:t>
      </w:r>
      <w:r>
        <w:t xml:space="preserve"> </w:t>
      </w:r>
      <w:r w:rsidR="005727FE">
        <w:t xml:space="preserve">and </w:t>
      </w:r>
      <w:r>
        <w:t>add</w:t>
      </w:r>
      <w:r w:rsidR="00055B9D">
        <w:t>ing</w:t>
      </w:r>
      <w:r>
        <w:t xml:space="preserve"> a layer of uncertainty</w:t>
      </w:r>
      <w:r w:rsidR="00055B9D">
        <w:t xml:space="preserve">. </w:t>
      </w:r>
      <w:r w:rsidR="00194D62">
        <w:t xml:space="preserve">It is not unthinkable to believe that the English </w:t>
      </w:r>
      <w:r w:rsidR="006606A0">
        <w:t xml:space="preserve">army </w:t>
      </w:r>
      <w:r w:rsidR="0058383B">
        <w:t>praised</w:t>
      </w:r>
      <w:r w:rsidR="005727FE">
        <w:t xml:space="preserve"> themselves </w:t>
      </w:r>
      <w:r w:rsidR="006606A0">
        <w:t xml:space="preserve">upon return </w:t>
      </w:r>
      <w:r w:rsidR="0058383B">
        <w:t xml:space="preserve">and claimed </w:t>
      </w:r>
      <w:r w:rsidR="006606A0">
        <w:t xml:space="preserve">to have fought a </w:t>
      </w:r>
      <w:r w:rsidR="0058383B">
        <w:t xml:space="preserve">bigger </w:t>
      </w:r>
      <w:r w:rsidR="006606A0">
        <w:t>battle than</w:t>
      </w:r>
      <w:r w:rsidR="000644C3">
        <w:t xml:space="preserve"> the one that occurred.</w:t>
      </w:r>
      <w:r w:rsidR="00E5298C">
        <w:t xml:space="preserve"> What if the English Longbow was never used?</w:t>
      </w:r>
    </w:p>
    <w:p w14:paraId="566B62C5" w14:textId="69C31A3F" w:rsidR="00DA28B2" w:rsidRDefault="00792E85" w:rsidP="00F738E4">
      <w:r>
        <w:t>S</w:t>
      </w:r>
      <w:r w:rsidR="00F738E4">
        <w:t xml:space="preserve">ection </w:t>
      </w:r>
      <w:r>
        <w:t>4 - A</w:t>
      </w:r>
      <w:r w:rsidR="00F738E4">
        <w:t xml:space="preserve">rrow </w:t>
      </w:r>
      <w:r>
        <w:t>R</w:t>
      </w:r>
      <w:r w:rsidR="00F738E4">
        <w:t>eckoning navigates the intricate mathematics of kinetic energy, emphasi</w:t>
      </w:r>
      <w:r w:rsidR="009B64C1">
        <w:t>s</w:t>
      </w:r>
      <w:r w:rsidR="00F738E4">
        <w:t>ing its role in optimi</w:t>
      </w:r>
      <w:r w:rsidR="009B64C1">
        <w:t>s</w:t>
      </w:r>
      <w:r w:rsidR="00F738E4">
        <w:t>ing arrow performance. The Archer's Paradox and the complexity of arrow motion are highlighted, offering insights into the challenges faced by archers seeking precision and efficiency.</w:t>
      </w:r>
    </w:p>
    <w:p w14:paraId="70B90AA3" w14:textId="77777777" w:rsidR="00DA28B2" w:rsidRDefault="00DA28B2" w:rsidP="00941D35"/>
    <w:p w14:paraId="05DA0A2D" w14:textId="77777777" w:rsidR="00DA28B2" w:rsidRDefault="00DA28B2" w:rsidP="00941D35"/>
    <w:p w14:paraId="7177B3B0" w14:textId="77777777" w:rsidR="00DA28B2" w:rsidRDefault="00DA28B2" w:rsidP="006841A6">
      <w:pPr>
        <w:pStyle w:val="Heading1"/>
        <w:numPr>
          <w:ilvl w:val="0"/>
          <w:numId w:val="0"/>
        </w:numPr>
        <w:sectPr w:rsidR="00DA28B2" w:rsidSect="00623A81">
          <w:headerReference w:type="default" r:id="rId43"/>
          <w:pgSz w:w="11906" w:h="16838" w:code="9"/>
          <w:pgMar w:top="1701" w:right="1701" w:bottom="1701" w:left="1701" w:header="709" w:footer="851" w:gutter="0"/>
          <w:cols w:space="708"/>
          <w:docGrid w:linePitch="360"/>
        </w:sectPr>
      </w:pPr>
    </w:p>
    <w:p w14:paraId="183549D8" w14:textId="6DA1E034" w:rsidR="00DA28B2" w:rsidRDefault="00A405A7" w:rsidP="00DA28B2">
      <w:pPr>
        <w:pStyle w:val="Heading1"/>
      </w:pPr>
      <w:bookmarkStart w:id="78" w:name="_Toc153451414"/>
      <w:r>
        <w:lastRenderedPageBreak/>
        <w:t>Conclusion</w:t>
      </w:r>
      <w:bookmarkEnd w:id="78"/>
      <w:r>
        <w:t xml:space="preserve"> </w:t>
      </w:r>
    </w:p>
    <w:p w14:paraId="090016B0" w14:textId="3D7F07A5" w:rsidR="00F42AD6" w:rsidRDefault="00F42AD6" w:rsidP="00941D35">
      <w:r w:rsidRPr="00F42AD6">
        <w:t xml:space="preserve">In conclusion, the report asserts that Agincourt's outcome is a testament to strategic </w:t>
      </w:r>
      <w:r w:rsidR="00043126">
        <w:t>awareness</w:t>
      </w:r>
      <w:r w:rsidRPr="00F42AD6">
        <w:t xml:space="preserve">, logistical planning, and the combined efforts of various arms. By </w:t>
      </w:r>
      <w:r w:rsidR="00800094" w:rsidRPr="00F42AD6">
        <w:t>unravelling</w:t>
      </w:r>
      <w:r w:rsidRPr="00F42AD6">
        <w:t xml:space="preserve"> the complexities surrounding this historic battle, the report encourages a holistic understanding, moving beyond oversimplified narratives and recogni</w:t>
      </w:r>
      <w:r w:rsidR="009B64C1">
        <w:t>s</w:t>
      </w:r>
      <w:r w:rsidRPr="00F42AD6">
        <w:t xml:space="preserve">ing the </w:t>
      </w:r>
      <w:r w:rsidR="00F3397F">
        <w:t>multiple</w:t>
      </w:r>
      <w:r w:rsidRPr="00F42AD6">
        <w:t xml:space="preserve"> factors that shaped the course of Agincourt</w:t>
      </w:r>
      <w:r w:rsidR="00F678AD">
        <w:t xml:space="preserve"> to conclude that the English Longbow was not the deciding factor.</w:t>
      </w:r>
    </w:p>
    <w:p w14:paraId="28D590C9" w14:textId="77777777" w:rsidR="00DA28B2" w:rsidRDefault="00DA28B2" w:rsidP="00941D35"/>
    <w:p w14:paraId="24204843" w14:textId="77777777" w:rsidR="00DA28B2" w:rsidRDefault="00DA28B2" w:rsidP="00941D35"/>
    <w:p w14:paraId="06AC0647" w14:textId="77777777" w:rsidR="00DA28B2" w:rsidRDefault="00DA28B2" w:rsidP="00DA28B2">
      <w:pPr>
        <w:pStyle w:val="Heading1nonumber"/>
        <w:sectPr w:rsidR="00DA28B2" w:rsidSect="00623A81">
          <w:headerReference w:type="default" r:id="rId44"/>
          <w:pgSz w:w="11906" w:h="16838" w:code="9"/>
          <w:pgMar w:top="1701" w:right="1701" w:bottom="1701" w:left="1701" w:header="709" w:footer="851" w:gutter="0"/>
          <w:cols w:space="708"/>
          <w:docGrid w:linePitch="360"/>
        </w:sectPr>
      </w:pPr>
      <w:bookmarkStart w:id="79" w:name="_Toc51833419"/>
    </w:p>
    <w:p w14:paraId="1079935C" w14:textId="46A81785" w:rsidR="00DA28B2" w:rsidRDefault="004C2C9C" w:rsidP="00DA28B2">
      <w:pPr>
        <w:pStyle w:val="Heading1nonumber"/>
      </w:pPr>
      <w:bookmarkStart w:id="80" w:name="_Toc290554257"/>
      <w:bookmarkStart w:id="81" w:name="_Toc299621222"/>
      <w:bookmarkStart w:id="82" w:name="_Toc299631447"/>
      <w:bookmarkStart w:id="83" w:name="_Toc299631509"/>
      <w:bookmarkStart w:id="84" w:name="_Toc299631599"/>
      <w:bookmarkStart w:id="85" w:name="_Toc299631675"/>
      <w:bookmarkStart w:id="86" w:name="_Toc153451415"/>
      <w:r>
        <w:lastRenderedPageBreak/>
        <w:t>References</w:t>
      </w:r>
      <w:bookmarkEnd w:id="79"/>
      <w:bookmarkEnd w:id="80"/>
      <w:bookmarkEnd w:id="81"/>
      <w:bookmarkEnd w:id="82"/>
      <w:bookmarkEnd w:id="83"/>
      <w:bookmarkEnd w:id="84"/>
      <w:bookmarkEnd w:id="85"/>
      <w:bookmarkEnd w:id="86"/>
    </w:p>
    <w:sdt>
      <w:sdtPr>
        <w:rPr>
          <w:rFonts w:cs="Times New Roman"/>
          <w:b w:val="0"/>
          <w:bCs w:val="0"/>
          <w:kern w:val="0"/>
          <w:sz w:val="24"/>
          <w:szCs w:val="24"/>
        </w:rPr>
        <w:id w:val="257874126"/>
        <w:docPartObj>
          <w:docPartGallery w:val="Bibliographies"/>
          <w:docPartUnique/>
        </w:docPartObj>
      </w:sdtPr>
      <w:sdtContent>
        <w:p w14:paraId="093A4A77" w14:textId="4E1B483E" w:rsidR="00F678AD" w:rsidRDefault="00F678AD">
          <w:pPr>
            <w:pStyle w:val="Heading1"/>
          </w:pPr>
          <w:r>
            <w:t>References</w:t>
          </w:r>
        </w:p>
        <w:sdt>
          <w:sdtPr>
            <w:id w:val="-573587230"/>
            <w:bibliography/>
          </w:sdtPr>
          <w:sdtContent>
            <w:p w14:paraId="44BC03E8" w14:textId="77777777" w:rsidR="00F678AD" w:rsidRDefault="00F678AD">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8"/>
                <w:gridCol w:w="8216"/>
              </w:tblGrid>
              <w:tr w:rsidR="00F678AD" w14:paraId="776DE7A5" w14:textId="77777777">
                <w:trPr>
                  <w:divId w:val="522137064"/>
                  <w:tblCellSpacing w:w="15" w:type="dxa"/>
                </w:trPr>
                <w:tc>
                  <w:tcPr>
                    <w:tcW w:w="50" w:type="pct"/>
                    <w:hideMark/>
                  </w:tcPr>
                  <w:p w14:paraId="447F7009" w14:textId="0C69750C" w:rsidR="00F678AD" w:rsidRDefault="00F678AD">
                    <w:pPr>
                      <w:pStyle w:val="Bibliography"/>
                      <w:rPr>
                        <w:noProof/>
                      </w:rPr>
                    </w:pPr>
                    <w:r>
                      <w:rPr>
                        <w:noProof/>
                      </w:rPr>
                      <w:t xml:space="preserve">[1] </w:t>
                    </w:r>
                  </w:p>
                </w:tc>
                <w:tc>
                  <w:tcPr>
                    <w:tcW w:w="0" w:type="auto"/>
                    <w:hideMark/>
                  </w:tcPr>
                  <w:p w14:paraId="67F9DBB0" w14:textId="77777777" w:rsidR="00F678AD" w:rsidRDefault="00F678AD">
                    <w:pPr>
                      <w:pStyle w:val="Bibliography"/>
                      <w:rPr>
                        <w:noProof/>
                      </w:rPr>
                    </w:pPr>
                    <w:r>
                      <w:rPr>
                        <w:noProof/>
                      </w:rPr>
                      <w:t>E. Castelow, “The Longbow,” Historic UK, 4 March 2016. [Online]. Available: https://www.historic-uk.com/HistoryUK/HistoryofEngland/The-Longbow/. [Accessed 2023 October 2023].</w:t>
                    </w:r>
                  </w:p>
                </w:tc>
              </w:tr>
              <w:tr w:rsidR="00F678AD" w14:paraId="0F0972C5" w14:textId="77777777">
                <w:trPr>
                  <w:divId w:val="522137064"/>
                  <w:tblCellSpacing w:w="15" w:type="dxa"/>
                </w:trPr>
                <w:tc>
                  <w:tcPr>
                    <w:tcW w:w="50" w:type="pct"/>
                    <w:hideMark/>
                  </w:tcPr>
                  <w:p w14:paraId="4E5C96AF" w14:textId="77777777" w:rsidR="00F678AD" w:rsidRDefault="00F678AD">
                    <w:pPr>
                      <w:pStyle w:val="Bibliography"/>
                      <w:rPr>
                        <w:noProof/>
                      </w:rPr>
                    </w:pPr>
                    <w:r>
                      <w:rPr>
                        <w:noProof/>
                      </w:rPr>
                      <w:t xml:space="preserve">[2] </w:t>
                    </w:r>
                  </w:p>
                </w:tc>
                <w:tc>
                  <w:tcPr>
                    <w:tcW w:w="0" w:type="auto"/>
                    <w:hideMark/>
                  </w:tcPr>
                  <w:p w14:paraId="510D8739" w14:textId="77777777" w:rsidR="00F678AD" w:rsidRDefault="00F678AD">
                    <w:pPr>
                      <w:pStyle w:val="Bibliography"/>
                      <w:rPr>
                        <w:noProof/>
                      </w:rPr>
                    </w:pPr>
                    <w:r>
                      <w:rPr>
                        <w:noProof/>
                      </w:rPr>
                      <w:t>C. Oord, “‘Mad’ Jack Churchill – The Only Man to Dispatch a German Soldier With a Longbow in WW2,” 9 December 2018. [Online]. Available: https://www.warhistoryonline.com/instant-articles/jack-churchill-carry-a-sword.html. [Accessed November 2023].</w:t>
                    </w:r>
                  </w:p>
                </w:tc>
              </w:tr>
              <w:tr w:rsidR="00F678AD" w14:paraId="0EB7420F" w14:textId="77777777">
                <w:trPr>
                  <w:divId w:val="522137064"/>
                  <w:tblCellSpacing w:w="15" w:type="dxa"/>
                </w:trPr>
                <w:tc>
                  <w:tcPr>
                    <w:tcW w:w="50" w:type="pct"/>
                    <w:hideMark/>
                  </w:tcPr>
                  <w:p w14:paraId="7884B9F8" w14:textId="77777777" w:rsidR="00F678AD" w:rsidRDefault="00F678AD">
                    <w:pPr>
                      <w:pStyle w:val="Bibliography"/>
                      <w:rPr>
                        <w:noProof/>
                      </w:rPr>
                    </w:pPr>
                    <w:r>
                      <w:rPr>
                        <w:noProof/>
                      </w:rPr>
                      <w:t xml:space="preserve">[3] </w:t>
                    </w:r>
                  </w:p>
                </w:tc>
                <w:tc>
                  <w:tcPr>
                    <w:tcW w:w="0" w:type="auto"/>
                    <w:hideMark/>
                  </w:tcPr>
                  <w:p w14:paraId="16DF4719" w14:textId="77777777" w:rsidR="00F678AD" w:rsidRDefault="00F678AD">
                    <w:pPr>
                      <w:pStyle w:val="Bibliography"/>
                      <w:rPr>
                        <w:noProof/>
                      </w:rPr>
                    </w:pPr>
                    <w:r>
                      <w:rPr>
                        <w:noProof/>
                      </w:rPr>
                      <w:t xml:space="preserve">J. Owen, Winning World War II Behind Enemy Lines, Ballantine Books, 2015. </w:t>
                    </w:r>
                  </w:p>
                </w:tc>
              </w:tr>
              <w:tr w:rsidR="00F678AD" w14:paraId="7E98F38E" w14:textId="77777777">
                <w:trPr>
                  <w:divId w:val="522137064"/>
                  <w:tblCellSpacing w:w="15" w:type="dxa"/>
                </w:trPr>
                <w:tc>
                  <w:tcPr>
                    <w:tcW w:w="50" w:type="pct"/>
                    <w:hideMark/>
                  </w:tcPr>
                  <w:p w14:paraId="276DE0DD" w14:textId="77777777" w:rsidR="00F678AD" w:rsidRDefault="00F678AD">
                    <w:pPr>
                      <w:pStyle w:val="Bibliography"/>
                      <w:rPr>
                        <w:noProof/>
                      </w:rPr>
                    </w:pPr>
                    <w:r>
                      <w:rPr>
                        <w:noProof/>
                      </w:rPr>
                      <w:t xml:space="preserve">[4] </w:t>
                    </w:r>
                  </w:p>
                </w:tc>
                <w:tc>
                  <w:tcPr>
                    <w:tcW w:w="0" w:type="auto"/>
                    <w:hideMark/>
                  </w:tcPr>
                  <w:p w14:paraId="3D584697" w14:textId="77777777" w:rsidR="00F678AD" w:rsidRDefault="00F678AD">
                    <w:pPr>
                      <w:pStyle w:val="Bibliography"/>
                      <w:rPr>
                        <w:noProof/>
                      </w:rPr>
                    </w:pPr>
                    <w:r>
                      <w:rPr>
                        <w:noProof/>
                      </w:rPr>
                      <w:t>Reuters, “False claim: “Middle finger” gesture derives from English soldiers at the Battle of Agincourt in 1415,” 14 May 2020. [Online]. Available: https://www.reuters.com/article/idUSKBN22Q2MU/. [Accessed November 2023].</w:t>
                    </w:r>
                  </w:p>
                </w:tc>
              </w:tr>
              <w:tr w:rsidR="00F678AD" w14:paraId="45E72459" w14:textId="77777777">
                <w:trPr>
                  <w:divId w:val="522137064"/>
                  <w:tblCellSpacing w:w="15" w:type="dxa"/>
                </w:trPr>
                <w:tc>
                  <w:tcPr>
                    <w:tcW w:w="50" w:type="pct"/>
                    <w:hideMark/>
                  </w:tcPr>
                  <w:p w14:paraId="4CC49395" w14:textId="77777777" w:rsidR="00F678AD" w:rsidRDefault="00F678AD">
                    <w:pPr>
                      <w:pStyle w:val="Bibliography"/>
                      <w:rPr>
                        <w:noProof/>
                      </w:rPr>
                    </w:pPr>
                    <w:r>
                      <w:rPr>
                        <w:noProof/>
                      </w:rPr>
                      <w:t xml:space="preserve">[5] </w:t>
                    </w:r>
                  </w:p>
                </w:tc>
                <w:tc>
                  <w:tcPr>
                    <w:tcW w:w="0" w:type="auto"/>
                    <w:hideMark/>
                  </w:tcPr>
                  <w:p w14:paraId="2C5EA4DB" w14:textId="77777777" w:rsidR="00F678AD" w:rsidRDefault="00F678AD">
                    <w:pPr>
                      <w:pStyle w:val="Bibliography"/>
                      <w:rPr>
                        <w:noProof/>
                      </w:rPr>
                    </w:pPr>
                    <w:r>
                      <w:rPr>
                        <w:noProof/>
                      </w:rPr>
                      <w:t>Longbow Archers, “Arrowheads,” Longbow Archers, 2016. [Online]. Available: https://www.longbow-archers.com/arrowheads.html. [Accessed November 2023].</w:t>
                    </w:r>
                  </w:p>
                </w:tc>
              </w:tr>
              <w:tr w:rsidR="00F678AD" w14:paraId="3FAE0F65" w14:textId="77777777">
                <w:trPr>
                  <w:divId w:val="522137064"/>
                  <w:tblCellSpacing w:w="15" w:type="dxa"/>
                </w:trPr>
                <w:tc>
                  <w:tcPr>
                    <w:tcW w:w="50" w:type="pct"/>
                    <w:hideMark/>
                  </w:tcPr>
                  <w:p w14:paraId="4F6A4C6A" w14:textId="77777777" w:rsidR="00F678AD" w:rsidRDefault="00F678AD">
                    <w:pPr>
                      <w:pStyle w:val="Bibliography"/>
                      <w:rPr>
                        <w:noProof/>
                      </w:rPr>
                    </w:pPr>
                    <w:r>
                      <w:rPr>
                        <w:noProof/>
                      </w:rPr>
                      <w:t xml:space="preserve">[6] </w:t>
                    </w:r>
                  </w:p>
                </w:tc>
                <w:tc>
                  <w:tcPr>
                    <w:tcW w:w="0" w:type="auto"/>
                    <w:hideMark/>
                  </w:tcPr>
                  <w:p w14:paraId="3C024F6E" w14:textId="77777777" w:rsidR="00F678AD" w:rsidRDefault="00F678AD">
                    <w:pPr>
                      <w:pStyle w:val="Bibliography"/>
                      <w:rPr>
                        <w:noProof/>
                      </w:rPr>
                    </w:pPr>
                    <w:r>
                      <w:rPr>
                        <w:noProof/>
                      </w:rPr>
                      <w:t>Medieval Histories, “Arms and Armour from the Age of Agincourt,” NATURE HISTORY HERITAGE, 22 October 2015. [Online]. Available: https://www.medieval.eu/arms-and-armour-from-the-age-of-agincourt/. [Accessed October 2023].</w:t>
                    </w:r>
                  </w:p>
                </w:tc>
              </w:tr>
              <w:tr w:rsidR="00F678AD" w14:paraId="0AA62173" w14:textId="77777777">
                <w:trPr>
                  <w:divId w:val="522137064"/>
                  <w:tblCellSpacing w:w="15" w:type="dxa"/>
                </w:trPr>
                <w:tc>
                  <w:tcPr>
                    <w:tcW w:w="50" w:type="pct"/>
                    <w:hideMark/>
                  </w:tcPr>
                  <w:p w14:paraId="139166C4" w14:textId="77777777" w:rsidR="00F678AD" w:rsidRDefault="00F678AD">
                    <w:pPr>
                      <w:pStyle w:val="Bibliography"/>
                      <w:rPr>
                        <w:noProof/>
                      </w:rPr>
                    </w:pPr>
                    <w:r>
                      <w:rPr>
                        <w:noProof/>
                      </w:rPr>
                      <w:t xml:space="preserve">[7] </w:t>
                    </w:r>
                  </w:p>
                </w:tc>
                <w:tc>
                  <w:tcPr>
                    <w:tcW w:w="0" w:type="auto"/>
                    <w:hideMark/>
                  </w:tcPr>
                  <w:p w14:paraId="4C203535" w14:textId="77777777" w:rsidR="00F678AD" w:rsidRDefault="00F678AD">
                    <w:pPr>
                      <w:pStyle w:val="Bibliography"/>
                      <w:rPr>
                        <w:noProof/>
                      </w:rPr>
                    </w:pPr>
                    <w:r>
                      <w:rPr>
                        <w:noProof/>
                      </w:rPr>
                      <w:t>M. Mattimore, “Windlass Steelcrafts 15th Century English Rondel Dagger,” My Armoury, 2003-2023. [Online]. Available: http://myarmoury.com/review_mrl_rondel.html#:~:text=The%20rondel%20da</w:t>
                    </w:r>
                    <w:r>
                      <w:rPr>
                        <w:noProof/>
                      </w:rPr>
                      <w:lastRenderedPageBreak/>
                      <w:t>gger%20of%20the,deliver%20a%20coup%20de%20gr%C4%81ce.. [Accessed December 2023].</w:t>
                    </w:r>
                  </w:p>
                </w:tc>
              </w:tr>
              <w:tr w:rsidR="00F678AD" w14:paraId="089B81DC" w14:textId="77777777">
                <w:trPr>
                  <w:divId w:val="522137064"/>
                  <w:tblCellSpacing w:w="15" w:type="dxa"/>
                </w:trPr>
                <w:tc>
                  <w:tcPr>
                    <w:tcW w:w="50" w:type="pct"/>
                    <w:hideMark/>
                  </w:tcPr>
                  <w:p w14:paraId="225E0189" w14:textId="77777777" w:rsidR="00F678AD" w:rsidRDefault="00F678AD">
                    <w:pPr>
                      <w:pStyle w:val="Bibliography"/>
                      <w:rPr>
                        <w:noProof/>
                      </w:rPr>
                    </w:pPr>
                    <w:r>
                      <w:rPr>
                        <w:noProof/>
                      </w:rPr>
                      <w:t xml:space="preserve">[8] </w:t>
                    </w:r>
                  </w:p>
                </w:tc>
                <w:tc>
                  <w:tcPr>
                    <w:tcW w:w="0" w:type="auto"/>
                    <w:hideMark/>
                  </w:tcPr>
                  <w:p w14:paraId="0B6DA68F" w14:textId="77777777" w:rsidR="00F678AD" w:rsidRDefault="00F678AD">
                    <w:pPr>
                      <w:pStyle w:val="Bibliography"/>
                      <w:rPr>
                        <w:noProof/>
                      </w:rPr>
                    </w:pPr>
                    <w:r>
                      <w:rPr>
                        <w:noProof/>
                      </w:rPr>
                      <w:t xml:space="preserve">A. Curry, The Battle of Agincourt: Sources and Interpretations, Rochester: Boydell &amp; Brewer Ltd, 2000. </w:t>
                    </w:r>
                  </w:p>
                </w:tc>
              </w:tr>
              <w:tr w:rsidR="00F678AD" w14:paraId="0E6FA29D" w14:textId="77777777">
                <w:trPr>
                  <w:divId w:val="522137064"/>
                  <w:tblCellSpacing w:w="15" w:type="dxa"/>
                </w:trPr>
                <w:tc>
                  <w:tcPr>
                    <w:tcW w:w="50" w:type="pct"/>
                    <w:hideMark/>
                  </w:tcPr>
                  <w:p w14:paraId="50D19A74" w14:textId="77777777" w:rsidR="00F678AD" w:rsidRDefault="00F678AD">
                    <w:pPr>
                      <w:pStyle w:val="Bibliography"/>
                      <w:rPr>
                        <w:noProof/>
                      </w:rPr>
                    </w:pPr>
                    <w:r>
                      <w:rPr>
                        <w:noProof/>
                      </w:rPr>
                      <w:t xml:space="preserve">[9] </w:t>
                    </w:r>
                  </w:p>
                </w:tc>
                <w:tc>
                  <w:tcPr>
                    <w:tcW w:w="0" w:type="auto"/>
                    <w:hideMark/>
                  </w:tcPr>
                  <w:p w14:paraId="141F4390" w14:textId="77777777" w:rsidR="00F678AD" w:rsidRDefault="00F678AD">
                    <w:pPr>
                      <w:pStyle w:val="Bibliography"/>
                      <w:rPr>
                        <w:noProof/>
                      </w:rPr>
                    </w:pPr>
                    <w:r>
                      <w:rPr>
                        <w:noProof/>
                      </w:rPr>
                      <w:t xml:space="preserve">T. Sutherland, The Battle of Agincourt: An Alternative Location?, 2005. </w:t>
                    </w:r>
                  </w:p>
                </w:tc>
              </w:tr>
              <w:tr w:rsidR="00F678AD" w14:paraId="531B1FE3" w14:textId="77777777">
                <w:trPr>
                  <w:divId w:val="522137064"/>
                  <w:tblCellSpacing w:w="15" w:type="dxa"/>
                </w:trPr>
                <w:tc>
                  <w:tcPr>
                    <w:tcW w:w="50" w:type="pct"/>
                    <w:hideMark/>
                  </w:tcPr>
                  <w:p w14:paraId="6BBE1675" w14:textId="77777777" w:rsidR="00F678AD" w:rsidRDefault="00F678AD">
                    <w:pPr>
                      <w:pStyle w:val="Bibliography"/>
                      <w:rPr>
                        <w:noProof/>
                      </w:rPr>
                    </w:pPr>
                    <w:r>
                      <w:rPr>
                        <w:noProof/>
                      </w:rPr>
                      <w:t xml:space="preserve">[10] </w:t>
                    </w:r>
                  </w:p>
                </w:tc>
                <w:tc>
                  <w:tcPr>
                    <w:tcW w:w="0" w:type="auto"/>
                    <w:hideMark/>
                  </w:tcPr>
                  <w:p w14:paraId="767073E5" w14:textId="77777777" w:rsidR="00F678AD" w:rsidRDefault="00F678AD">
                    <w:pPr>
                      <w:pStyle w:val="Bibliography"/>
                      <w:rPr>
                        <w:noProof/>
                      </w:rPr>
                    </w:pPr>
                    <w:r>
                      <w:rPr>
                        <w:noProof/>
                      </w:rPr>
                      <w:t>Robert, “PENETRATION,” The Bowyers Den, 2014.</w:t>
                    </w:r>
                  </w:p>
                </w:tc>
              </w:tr>
              <w:tr w:rsidR="00F678AD" w14:paraId="30185BBE" w14:textId="77777777">
                <w:trPr>
                  <w:divId w:val="522137064"/>
                  <w:tblCellSpacing w:w="15" w:type="dxa"/>
                </w:trPr>
                <w:tc>
                  <w:tcPr>
                    <w:tcW w:w="50" w:type="pct"/>
                    <w:hideMark/>
                  </w:tcPr>
                  <w:p w14:paraId="52A31F81" w14:textId="77777777" w:rsidR="00F678AD" w:rsidRDefault="00F678AD">
                    <w:pPr>
                      <w:pStyle w:val="Bibliography"/>
                      <w:rPr>
                        <w:noProof/>
                      </w:rPr>
                    </w:pPr>
                    <w:r>
                      <w:rPr>
                        <w:noProof/>
                      </w:rPr>
                      <w:t xml:space="preserve">[11] </w:t>
                    </w:r>
                  </w:p>
                </w:tc>
                <w:tc>
                  <w:tcPr>
                    <w:tcW w:w="0" w:type="auto"/>
                    <w:hideMark/>
                  </w:tcPr>
                  <w:p w14:paraId="56FC821C" w14:textId="77777777" w:rsidR="00F678AD" w:rsidRDefault="00F678AD">
                    <w:pPr>
                      <w:pStyle w:val="Bibliography"/>
                      <w:rPr>
                        <w:noProof/>
                      </w:rPr>
                    </w:pPr>
                    <w:r>
                      <w:rPr>
                        <w:noProof/>
                      </w:rPr>
                      <w:t>Country Life, “How the English won the day at the Battle of Agincourt,” Country Life, 25 October 2017. [Online]. Available: https://www.countrylife.co.uk/out-and-about/bring-me-my-bow-of-burning-gold-a-day-in-the-life-of-an-english-archer-167183#:~:text=After%20three%20hours%20of%20inactivity,two%20sheaves%20of%2024%20arrows.. [Accessed November 2023].</w:t>
                    </w:r>
                  </w:p>
                </w:tc>
              </w:tr>
              <w:tr w:rsidR="00F678AD" w14:paraId="5244CC76" w14:textId="77777777">
                <w:trPr>
                  <w:divId w:val="522137064"/>
                  <w:tblCellSpacing w:w="15" w:type="dxa"/>
                </w:trPr>
                <w:tc>
                  <w:tcPr>
                    <w:tcW w:w="50" w:type="pct"/>
                    <w:hideMark/>
                  </w:tcPr>
                  <w:p w14:paraId="31844D42" w14:textId="77777777" w:rsidR="00F678AD" w:rsidRDefault="00F678AD">
                    <w:pPr>
                      <w:pStyle w:val="Bibliography"/>
                      <w:rPr>
                        <w:noProof/>
                      </w:rPr>
                    </w:pPr>
                    <w:r>
                      <w:rPr>
                        <w:noProof/>
                      </w:rPr>
                      <w:t xml:space="preserve">[12] </w:t>
                    </w:r>
                  </w:p>
                </w:tc>
                <w:tc>
                  <w:tcPr>
                    <w:tcW w:w="0" w:type="auto"/>
                    <w:hideMark/>
                  </w:tcPr>
                  <w:p w14:paraId="3B94B086" w14:textId="77777777" w:rsidR="00F678AD" w:rsidRDefault="00F678AD">
                    <w:pPr>
                      <w:pStyle w:val="Bibliography"/>
                      <w:rPr>
                        <w:noProof/>
                      </w:rPr>
                    </w:pPr>
                    <w:r>
                      <w:rPr>
                        <w:noProof/>
                      </w:rPr>
                      <w:t xml:space="preserve">A. Curry, in </w:t>
                    </w:r>
                    <w:r>
                      <w:rPr>
                        <w:i/>
                        <w:iCs/>
                        <w:noProof/>
                      </w:rPr>
                      <w:t>Agincourt: A New History</w:t>
                    </w:r>
                    <w:r>
                      <w:rPr>
                        <w:noProof/>
                      </w:rPr>
                      <w:t>, ‎The History Press, 2006, p. 129.</w:t>
                    </w:r>
                  </w:p>
                </w:tc>
              </w:tr>
              <w:tr w:rsidR="00F678AD" w14:paraId="4824FB55" w14:textId="77777777">
                <w:trPr>
                  <w:divId w:val="522137064"/>
                  <w:tblCellSpacing w:w="15" w:type="dxa"/>
                </w:trPr>
                <w:tc>
                  <w:tcPr>
                    <w:tcW w:w="50" w:type="pct"/>
                    <w:hideMark/>
                  </w:tcPr>
                  <w:p w14:paraId="3464A528" w14:textId="77777777" w:rsidR="00F678AD" w:rsidRDefault="00F678AD">
                    <w:pPr>
                      <w:pStyle w:val="Bibliography"/>
                      <w:rPr>
                        <w:noProof/>
                      </w:rPr>
                    </w:pPr>
                    <w:r>
                      <w:rPr>
                        <w:noProof/>
                      </w:rPr>
                      <w:t xml:space="preserve">[13] </w:t>
                    </w:r>
                  </w:p>
                </w:tc>
                <w:tc>
                  <w:tcPr>
                    <w:tcW w:w="0" w:type="auto"/>
                    <w:hideMark/>
                  </w:tcPr>
                  <w:p w14:paraId="1420C4A7" w14:textId="77777777" w:rsidR="00F678AD" w:rsidRDefault="00F678AD">
                    <w:pPr>
                      <w:pStyle w:val="Bibliography"/>
                      <w:rPr>
                        <w:noProof/>
                      </w:rPr>
                    </w:pPr>
                    <w:r>
                      <w:rPr>
                        <w:noProof/>
                      </w:rPr>
                      <w:t>B. Trowbridge, “War cries and clashing steel: the Battle of Agincourt,” 27 October 2015. [Online]. Available: https://blog.nationalarchives.gov.uk/war-cries-clashing-steel-battle-agincourt/#:~:text=English%20archers%20marching%20within%20range,caused%20by%20earlier%20wet%20weather.. [Accessed November 2023].</w:t>
                    </w:r>
                  </w:p>
                </w:tc>
              </w:tr>
              <w:tr w:rsidR="00F678AD" w14:paraId="61E8EE02" w14:textId="77777777">
                <w:trPr>
                  <w:divId w:val="522137064"/>
                  <w:tblCellSpacing w:w="15" w:type="dxa"/>
                </w:trPr>
                <w:tc>
                  <w:tcPr>
                    <w:tcW w:w="50" w:type="pct"/>
                    <w:hideMark/>
                  </w:tcPr>
                  <w:p w14:paraId="4DCABC5A" w14:textId="77777777" w:rsidR="00F678AD" w:rsidRDefault="00F678AD">
                    <w:pPr>
                      <w:pStyle w:val="Bibliography"/>
                      <w:rPr>
                        <w:noProof/>
                      </w:rPr>
                    </w:pPr>
                    <w:r>
                      <w:rPr>
                        <w:noProof/>
                      </w:rPr>
                      <w:t xml:space="preserve">[14] </w:t>
                    </w:r>
                  </w:p>
                </w:tc>
                <w:tc>
                  <w:tcPr>
                    <w:tcW w:w="0" w:type="auto"/>
                    <w:hideMark/>
                  </w:tcPr>
                  <w:p w14:paraId="75A8A5AE" w14:textId="77777777" w:rsidR="00F678AD" w:rsidRDefault="00F678AD">
                    <w:pPr>
                      <w:pStyle w:val="Bibliography"/>
                      <w:rPr>
                        <w:noProof/>
                      </w:rPr>
                    </w:pPr>
                    <w:r>
                      <w:rPr>
                        <w:noProof/>
                      </w:rPr>
                      <w:t>King John, “The Longbow and its Impact on the Battle of Agincourt,” 2 July 2015. [Online]. Available: https://kingjohnshouse.org.uk/the-longbow-and-its-impact-on-the-battle-of-agincourt/. [Accessed November 2023].</w:t>
                    </w:r>
                  </w:p>
                </w:tc>
              </w:tr>
            </w:tbl>
            <w:p w14:paraId="3FFFAED9" w14:textId="77777777" w:rsidR="00F678AD" w:rsidRDefault="00F678AD">
              <w:pPr>
                <w:divId w:val="522137064"/>
                <w:rPr>
                  <w:noProof/>
                </w:rPr>
              </w:pPr>
            </w:p>
            <w:p w14:paraId="1C477739" w14:textId="1100286B" w:rsidR="00F678AD" w:rsidRDefault="00F678AD">
              <w:r>
                <w:rPr>
                  <w:b/>
                  <w:bCs/>
                  <w:noProof/>
                </w:rPr>
                <w:fldChar w:fldCharType="end"/>
              </w:r>
            </w:p>
          </w:sdtContent>
        </w:sdt>
      </w:sdtContent>
    </w:sdt>
    <w:p w14:paraId="048300AF" w14:textId="77777777" w:rsidR="00F678AD" w:rsidRDefault="00F678AD" w:rsidP="00DA28B2">
      <w:pPr>
        <w:pStyle w:val="Heading1nonumber"/>
      </w:pPr>
    </w:p>
    <w:sectPr w:rsidR="00F678AD" w:rsidSect="000D3AB7">
      <w:headerReference w:type="default" r:id="rId45"/>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4A464" w14:textId="77777777" w:rsidR="00610962" w:rsidRDefault="00610962">
      <w:r>
        <w:separator/>
      </w:r>
    </w:p>
  </w:endnote>
  <w:endnote w:type="continuationSeparator" w:id="0">
    <w:p w14:paraId="3C84E260" w14:textId="77777777" w:rsidR="00610962" w:rsidRDefault="00610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34D12" w14:textId="77777777" w:rsidR="00610962" w:rsidRDefault="00610962">
      <w:r>
        <w:separator/>
      </w:r>
    </w:p>
  </w:footnote>
  <w:footnote w:type="continuationSeparator" w:id="0">
    <w:p w14:paraId="30E6A6AF" w14:textId="77777777" w:rsidR="00610962" w:rsidRDefault="00610962">
      <w:r>
        <w:continuationSeparator/>
      </w:r>
    </w:p>
  </w:footnote>
  <w:footnote w:id="1">
    <w:p w14:paraId="5EF1D848" w14:textId="174B306A" w:rsidR="006E1CC2" w:rsidRDefault="006E1CC2">
      <w:pPr>
        <w:pStyle w:val="FootnoteText"/>
      </w:pPr>
      <w:r>
        <w:rPr>
          <w:rStyle w:val="FootnoteReference"/>
        </w:rPr>
        <w:footnoteRef/>
      </w:r>
      <w:r>
        <w:t xml:space="preserve"> </w:t>
      </w:r>
      <w:r w:rsidRPr="006E1CC2">
        <w:t>Choke Point: Also spelled as "chokepoint," this is a narrow stretch of land (such as a defile, pass, or canyon), water (a strait, for example), or a connector (e.g., a bridge) that can be constricted ("choked off") by those seeking a tactical advantage in a conflict.</w:t>
      </w:r>
    </w:p>
  </w:footnote>
  <w:footnote w:id="2">
    <w:p w14:paraId="6840CDC8" w14:textId="43DAB5F2" w:rsidR="00932323" w:rsidRDefault="00932323" w:rsidP="00932323">
      <w:pPr>
        <w:pStyle w:val="FootnoteText"/>
      </w:pPr>
      <w:r>
        <w:rPr>
          <w:rStyle w:val="FootnoteReference"/>
        </w:rPr>
        <w:footnoteRef/>
      </w:r>
      <w:r>
        <w:t xml:space="preserve"> </w:t>
      </w:r>
      <w:r w:rsidR="00392005">
        <w:t>"</w:t>
      </w:r>
      <w:r>
        <w:t xml:space="preserve">The more commonly used equation for muzzle energy is weight in grains times velocity squared, divided by 7000 (to convert grains to pounds) times twice the gravitational constant. So, for a pellet weighing 7.9 grains with a muzzle velocity of 875 fps, we divide this by 7000 X 2G or 450,430* to get an energy of </w:t>
      </w:r>
      <w:proofErr w:type="gramStart"/>
      <w:r>
        <w:t>13.4 foot</w:t>
      </w:r>
      <w:proofErr w:type="gramEnd"/>
      <w:r>
        <w:t xml:space="preserve"> pounds.</w:t>
      </w:r>
    </w:p>
    <w:p w14:paraId="192367BF" w14:textId="77777777" w:rsidR="00932323" w:rsidRDefault="00932323" w:rsidP="00932323">
      <w:pPr>
        <w:pStyle w:val="FootnoteText"/>
      </w:pPr>
    </w:p>
    <w:p w14:paraId="7E4FC80D" w14:textId="77777777" w:rsidR="00932323" w:rsidRDefault="00932323" w:rsidP="00932323">
      <w:pPr>
        <w:pStyle w:val="FootnoteText"/>
      </w:pPr>
      <w:r>
        <w:t>7.9 X 875 X 875 / 450430 = 13.4</w:t>
      </w:r>
    </w:p>
    <w:p w14:paraId="55BA875E" w14:textId="77777777" w:rsidR="00932323" w:rsidRDefault="00932323" w:rsidP="00932323">
      <w:pPr>
        <w:pStyle w:val="FootnoteText"/>
      </w:pPr>
    </w:p>
    <w:p w14:paraId="2FA280D2" w14:textId="77B1B484" w:rsidR="00932323" w:rsidRDefault="00932323" w:rsidP="00932323">
      <w:pPr>
        <w:pStyle w:val="FootnoteText"/>
      </w:pPr>
      <w:r>
        <w:t xml:space="preserve">The commonly used (but still incorrect) number is 450240 because of a typo that occurred in a UK magazine that Beeman later copied and published in one of their </w:t>
      </w:r>
      <w:proofErr w:type="spellStart"/>
      <w:r>
        <w:t>catalogs</w:t>
      </w:r>
      <w:proofErr w:type="spellEnd"/>
      <w:r>
        <w:t>. The TRUE divisor is 450430, using the international standard for gravity (at Paris France).</w:t>
      </w:r>
      <w:r w:rsidR="00392005">
        <w:t xml:space="preserve">” - </w:t>
      </w:r>
      <w:r>
        <w:t>Russell Best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E428E" w14:textId="77777777" w:rsidR="001B204A" w:rsidRDefault="001B2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4CDD5E63" w:rsidR="002B0693" w:rsidRPr="00807CDF" w:rsidRDefault="002B0693" w:rsidP="00807C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E1D4D" w14:textId="77777777" w:rsidR="00495FDA" w:rsidRDefault="00495FD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C132"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4862" w14:textId="77777777" w:rsidR="002B0693" w:rsidRDefault="002B06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DE7C" w14:textId="77777777" w:rsidR="002B0693" w:rsidRDefault="002B069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3EF20832"/>
    <w:multiLevelType w:val="hybridMultilevel"/>
    <w:tmpl w:val="DDB897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67446719"/>
    <w:multiLevelType w:val="multilevel"/>
    <w:tmpl w:val="04CE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AF97386"/>
    <w:multiLevelType w:val="multilevel"/>
    <w:tmpl w:val="A3706734"/>
    <w:lvl w:ilvl="0">
      <w:start w:val="1"/>
      <w:numFmt w:val="decimal"/>
      <w:pStyle w:val="Heading1"/>
      <w:suff w:val="space"/>
      <w:lvlText w:val="%1."/>
      <w:lvlJc w:val="left"/>
      <w:pPr>
        <w:ind w:left="432" w:hanging="432"/>
      </w:pPr>
      <w:rPr>
        <w:rFonts w:ascii="Arial" w:eastAsia="Times New Roman" w:hAnsi="Arial" w:cs="Arial"/>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4"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3"/>
  </w:num>
  <w:num w:numId="2" w16cid:durableId="1489785511">
    <w:abstractNumId w:val="18"/>
  </w:num>
  <w:num w:numId="3" w16cid:durableId="905871091">
    <w:abstractNumId w:val="14"/>
  </w:num>
  <w:num w:numId="4" w16cid:durableId="534970395">
    <w:abstractNumId w:val="10"/>
  </w:num>
  <w:num w:numId="5" w16cid:durableId="38435229">
    <w:abstractNumId w:val="32"/>
  </w:num>
  <w:num w:numId="6" w16cid:durableId="2057730824">
    <w:abstractNumId w:val="20"/>
  </w:num>
  <w:num w:numId="7" w16cid:durableId="1675720074">
    <w:abstractNumId w:val="23"/>
  </w:num>
  <w:num w:numId="8" w16cid:durableId="1014383751">
    <w:abstractNumId w:val="16"/>
  </w:num>
  <w:num w:numId="9" w16cid:durableId="201672474">
    <w:abstractNumId w:val="28"/>
  </w:num>
  <w:num w:numId="10" w16cid:durableId="256066161">
    <w:abstractNumId w:val="34"/>
  </w:num>
  <w:num w:numId="11" w16cid:durableId="2087680663">
    <w:abstractNumId w:val="13"/>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1"/>
  </w:num>
  <w:num w:numId="24" w16cid:durableId="657152095">
    <w:abstractNumId w:val="11"/>
  </w:num>
  <w:num w:numId="25" w16cid:durableId="649095097">
    <w:abstractNumId w:val="24"/>
  </w:num>
  <w:num w:numId="26" w16cid:durableId="2025472307">
    <w:abstractNumId w:val="12"/>
  </w:num>
  <w:num w:numId="27" w16cid:durableId="732191785">
    <w:abstractNumId w:val="26"/>
  </w:num>
  <w:num w:numId="28" w16cid:durableId="1293512764">
    <w:abstractNumId w:val="15"/>
  </w:num>
  <w:num w:numId="29" w16cid:durableId="1552501508">
    <w:abstractNumId w:val="30"/>
  </w:num>
  <w:num w:numId="30" w16cid:durableId="1990475844">
    <w:abstractNumId w:val="27"/>
  </w:num>
  <w:num w:numId="31" w16cid:durableId="1087464949">
    <w:abstractNumId w:val="17"/>
  </w:num>
  <w:num w:numId="32" w16cid:durableId="516886674">
    <w:abstractNumId w:val="25"/>
  </w:num>
  <w:num w:numId="33" w16cid:durableId="1720863631">
    <w:abstractNumId w:val="19"/>
  </w:num>
  <w:num w:numId="34" w16cid:durableId="2066641944">
    <w:abstractNumId w:val="33"/>
    <w:lvlOverride w:ilvl="0">
      <w:startOverride w:val="2"/>
    </w:lvlOverride>
    <w:lvlOverride w:ilvl="1">
      <w:startOverride w:val="1"/>
    </w:lvlOverride>
  </w:num>
  <w:num w:numId="35" w16cid:durableId="1369333346">
    <w:abstractNumId w:val="33"/>
    <w:lvlOverride w:ilvl="0">
      <w:startOverride w:val="2"/>
    </w:lvlOverride>
    <w:lvlOverride w:ilvl="1">
      <w:startOverride w:val="1"/>
    </w:lvlOverride>
  </w:num>
  <w:num w:numId="36" w16cid:durableId="61830770">
    <w:abstractNumId w:val="33"/>
    <w:lvlOverride w:ilvl="0">
      <w:startOverride w:val="2"/>
    </w:lvlOverride>
    <w:lvlOverride w:ilvl="1">
      <w:startOverride w:val="1"/>
    </w:lvlOverride>
  </w:num>
  <w:num w:numId="37" w16cid:durableId="1804424141">
    <w:abstractNumId w:val="29"/>
  </w:num>
  <w:num w:numId="38" w16cid:durableId="3902275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2DA2"/>
    <w:rsid w:val="00003771"/>
    <w:rsid w:val="000132FA"/>
    <w:rsid w:val="000146A5"/>
    <w:rsid w:val="00014F99"/>
    <w:rsid w:val="00015A13"/>
    <w:rsid w:val="00016BC8"/>
    <w:rsid w:val="000223DF"/>
    <w:rsid w:val="0003188E"/>
    <w:rsid w:val="000354E7"/>
    <w:rsid w:val="00035C30"/>
    <w:rsid w:val="00043126"/>
    <w:rsid w:val="00045D6F"/>
    <w:rsid w:val="00055B9D"/>
    <w:rsid w:val="0006323B"/>
    <w:rsid w:val="00063CEE"/>
    <w:rsid w:val="00063D3D"/>
    <w:rsid w:val="00063DD6"/>
    <w:rsid w:val="000644C3"/>
    <w:rsid w:val="00065212"/>
    <w:rsid w:val="00065259"/>
    <w:rsid w:val="00065A60"/>
    <w:rsid w:val="00067512"/>
    <w:rsid w:val="00071CD5"/>
    <w:rsid w:val="00074AC0"/>
    <w:rsid w:val="0008218E"/>
    <w:rsid w:val="00082E13"/>
    <w:rsid w:val="00086305"/>
    <w:rsid w:val="00091D2D"/>
    <w:rsid w:val="00097727"/>
    <w:rsid w:val="000A23E8"/>
    <w:rsid w:val="000A4407"/>
    <w:rsid w:val="000B382D"/>
    <w:rsid w:val="000B3ABA"/>
    <w:rsid w:val="000B4E9C"/>
    <w:rsid w:val="000B6677"/>
    <w:rsid w:val="000C0729"/>
    <w:rsid w:val="000C6559"/>
    <w:rsid w:val="000D3236"/>
    <w:rsid w:val="000D3AB7"/>
    <w:rsid w:val="000D7620"/>
    <w:rsid w:val="000D7630"/>
    <w:rsid w:val="000E06B7"/>
    <w:rsid w:val="000E1E14"/>
    <w:rsid w:val="000E1F6D"/>
    <w:rsid w:val="000E5531"/>
    <w:rsid w:val="000F263F"/>
    <w:rsid w:val="000F3FC7"/>
    <w:rsid w:val="000F5578"/>
    <w:rsid w:val="00105D70"/>
    <w:rsid w:val="00107300"/>
    <w:rsid w:val="00107E01"/>
    <w:rsid w:val="00116DCD"/>
    <w:rsid w:val="00124DB8"/>
    <w:rsid w:val="00126903"/>
    <w:rsid w:val="00130109"/>
    <w:rsid w:val="00132B6A"/>
    <w:rsid w:val="00136287"/>
    <w:rsid w:val="00141222"/>
    <w:rsid w:val="00145332"/>
    <w:rsid w:val="00145C26"/>
    <w:rsid w:val="00145FCA"/>
    <w:rsid w:val="001507DE"/>
    <w:rsid w:val="001572FE"/>
    <w:rsid w:val="00171953"/>
    <w:rsid w:val="0017568F"/>
    <w:rsid w:val="0018274D"/>
    <w:rsid w:val="001850E2"/>
    <w:rsid w:val="00185AD2"/>
    <w:rsid w:val="00187AAB"/>
    <w:rsid w:val="00190826"/>
    <w:rsid w:val="00194D62"/>
    <w:rsid w:val="00196CAA"/>
    <w:rsid w:val="001A3845"/>
    <w:rsid w:val="001A7184"/>
    <w:rsid w:val="001B0633"/>
    <w:rsid w:val="001B204A"/>
    <w:rsid w:val="001B2A4F"/>
    <w:rsid w:val="001B63F7"/>
    <w:rsid w:val="001C1A69"/>
    <w:rsid w:val="001C2208"/>
    <w:rsid w:val="001C23E5"/>
    <w:rsid w:val="001C4E8F"/>
    <w:rsid w:val="001C6658"/>
    <w:rsid w:val="001D1974"/>
    <w:rsid w:val="001D2FAF"/>
    <w:rsid w:val="001D636A"/>
    <w:rsid w:val="001D7982"/>
    <w:rsid w:val="001E00D5"/>
    <w:rsid w:val="001E388D"/>
    <w:rsid w:val="001E7302"/>
    <w:rsid w:val="001F1539"/>
    <w:rsid w:val="001F3055"/>
    <w:rsid w:val="001F41DE"/>
    <w:rsid w:val="001F7EBB"/>
    <w:rsid w:val="00203E97"/>
    <w:rsid w:val="00204473"/>
    <w:rsid w:val="002121F3"/>
    <w:rsid w:val="00215C75"/>
    <w:rsid w:val="0022256F"/>
    <w:rsid w:val="0022290F"/>
    <w:rsid w:val="00224C6D"/>
    <w:rsid w:val="00224E7F"/>
    <w:rsid w:val="00230B99"/>
    <w:rsid w:val="00232B80"/>
    <w:rsid w:val="0023422E"/>
    <w:rsid w:val="00240A4F"/>
    <w:rsid w:val="00243313"/>
    <w:rsid w:val="00245B9C"/>
    <w:rsid w:val="00245DA7"/>
    <w:rsid w:val="00246995"/>
    <w:rsid w:val="0025099B"/>
    <w:rsid w:val="002624DE"/>
    <w:rsid w:val="00267F4D"/>
    <w:rsid w:val="00270D65"/>
    <w:rsid w:val="00273D0D"/>
    <w:rsid w:val="00274A17"/>
    <w:rsid w:val="00281366"/>
    <w:rsid w:val="002814B4"/>
    <w:rsid w:val="00285034"/>
    <w:rsid w:val="00287BC2"/>
    <w:rsid w:val="00295FBB"/>
    <w:rsid w:val="002A32C4"/>
    <w:rsid w:val="002A5491"/>
    <w:rsid w:val="002A7DD0"/>
    <w:rsid w:val="002B0693"/>
    <w:rsid w:val="002B133F"/>
    <w:rsid w:val="002B7456"/>
    <w:rsid w:val="002B7B28"/>
    <w:rsid w:val="002C0326"/>
    <w:rsid w:val="002C3FCE"/>
    <w:rsid w:val="002D05CE"/>
    <w:rsid w:val="002D10E5"/>
    <w:rsid w:val="002D4A7B"/>
    <w:rsid w:val="002E3683"/>
    <w:rsid w:val="002F7211"/>
    <w:rsid w:val="00304798"/>
    <w:rsid w:val="0030649D"/>
    <w:rsid w:val="0030796C"/>
    <w:rsid w:val="00313B6E"/>
    <w:rsid w:val="00320EF1"/>
    <w:rsid w:val="00321F92"/>
    <w:rsid w:val="00332640"/>
    <w:rsid w:val="003409FD"/>
    <w:rsid w:val="00344CEB"/>
    <w:rsid w:val="003500A4"/>
    <w:rsid w:val="00351E83"/>
    <w:rsid w:val="00354E8D"/>
    <w:rsid w:val="003550A0"/>
    <w:rsid w:val="0035720C"/>
    <w:rsid w:val="00361EFD"/>
    <w:rsid w:val="0036287A"/>
    <w:rsid w:val="003636DF"/>
    <w:rsid w:val="0037068D"/>
    <w:rsid w:val="00372935"/>
    <w:rsid w:val="003752E9"/>
    <w:rsid w:val="00380E94"/>
    <w:rsid w:val="00387E53"/>
    <w:rsid w:val="00392005"/>
    <w:rsid w:val="003922F9"/>
    <w:rsid w:val="00393319"/>
    <w:rsid w:val="00393F05"/>
    <w:rsid w:val="0039485F"/>
    <w:rsid w:val="00395DA4"/>
    <w:rsid w:val="003A3FE9"/>
    <w:rsid w:val="003A5815"/>
    <w:rsid w:val="003A5DAF"/>
    <w:rsid w:val="003A67C3"/>
    <w:rsid w:val="003B075E"/>
    <w:rsid w:val="003B1C9F"/>
    <w:rsid w:val="003B2155"/>
    <w:rsid w:val="003B2A85"/>
    <w:rsid w:val="003B4BCF"/>
    <w:rsid w:val="003C5915"/>
    <w:rsid w:val="003D1A17"/>
    <w:rsid w:val="003D2C20"/>
    <w:rsid w:val="003F0011"/>
    <w:rsid w:val="003F67A2"/>
    <w:rsid w:val="003F702F"/>
    <w:rsid w:val="004015E2"/>
    <w:rsid w:val="00403D52"/>
    <w:rsid w:val="00404309"/>
    <w:rsid w:val="004127BB"/>
    <w:rsid w:val="0041685B"/>
    <w:rsid w:val="00423DB3"/>
    <w:rsid w:val="00435FAE"/>
    <w:rsid w:val="004370FB"/>
    <w:rsid w:val="00445061"/>
    <w:rsid w:val="00445556"/>
    <w:rsid w:val="004534AC"/>
    <w:rsid w:val="00460314"/>
    <w:rsid w:val="0046152D"/>
    <w:rsid w:val="00462E3F"/>
    <w:rsid w:val="004747AF"/>
    <w:rsid w:val="00474D54"/>
    <w:rsid w:val="004847CE"/>
    <w:rsid w:val="0049071E"/>
    <w:rsid w:val="0049076B"/>
    <w:rsid w:val="00495FDA"/>
    <w:rsid w:val="004A0E25"/>
    <w:rsid w:val="004A1164"/>
    <w:rsid w:val="004A133A"/>
    <w:rsid w:val="004A1885"/>
    <w:rsid w:val="004A5C1E"/>
    <w:rsid w:val="004B557B"/>
    <w:rsid w:val="004B5597"/>
    <w:rsid w:val="004B5D2E"/>
    <w:rsid w:val="004B62B5"/>
    <w:rsid w:val="004C03F0"/>
    <w:rsid w:val="004C2570"/>
    <w:rsid w:val="004C2C9C"/>
    <w:rsid w:val="004C3C9A"/>
    <w:rsid w:val="004D11E9"/>
    <w:rsid w:val="004D1819"/>
    <w:rsid w:val="004D265B"/>
    <w:rsid w:val="004D5EBD"/>
    <w:rsid w:val="004E01C5"/>
    <w:rsid w:val="004E2E22"/>
    <w:rsid w:val="004E7AF1"/>
    <w:rsid w:val="00500F41"/>
    <w:rsid w:val="00501941"/>
    <w:rsid w:val="005064F6"/>
    <w:rsid w:val="005076EA"/>
    <w:rsid w:val="005125CD"/>
    <w:rsid w:val="005134B3"/>
    <w:rsid w:val="0052247A"/>
    <w:rsid w:val="00523097"/>
    <w:rsid w:val="005244BB"/>
    <w:rsid w:val="00524E57"/>
    <w:rsid w:val="005304A9"/>
    <w:rsid w:val="005354DF"/>
    <w:rsid w:val="00541950"/>
    <w:rsid w:val="00543179"/>
    <w:rsid w:val="00546C16"/>
    <w:rsid w:val="00547EA4"/>
    <w:rsid w:val="0055120A"/>
    <w:rsid w:val="005528A4"/>
    <w:rsid w:val="00556BB6"/>
    <w:rsid w:val="0056074C"/>
    <w:rsid w:val="00571D27"/>
    <w:rsid w:val="005727FE"/>
    <w:rsid w:val="00577C08"/>
    <w:rsid w:val="0058007E"/>
    <w:rsid w:val="005800F4"/>
    <w:rsid w:val="0058085B"/>
    <w:rsid w:val="0058383B"/>
    <w:rsid w:val="00585D23"/>
    <w:rsid w:val="005958D6"/>
    <w:rsid w:val="00596BAD"/>
    <w:rsid w:val="005A1786"/>
    <w:rsid w:val="005A29B0"/>
    <w:rsid w:val="005B4634"/>
    <w:rsid w:val="005B51D5"/>
    <w:rsid w:val="005B5FFA"/>
    <w:rsid w:val="005C0AF1"/>
    <w:rsid w:val="005C6D5C"/>
    <w:rsid w:val="005C6FA2"/>
    <w:rsid w:val="005D095E"/>
    <w:rsid w:val="005D4968"/>
    <w:rsid w:val="005D68D1"/>
    <w:rsid w:val="005E17A1"/>
    <w:rsid w:val="005E3641"/>
    <w:rsid w:val="005E3ACA"/>
    <w:rsid w:val="005E4B39"/>
    <w:rsid w:val="0060005C"/>
    <w:rsid w:val="00600F1E"/>
    <w:rsid w:val="00610962"/>
    <w:rsid w:val="006159AA"/>
    <w:rsid w:val="006162E2"/>
    <w:rsid w:val="00620197"/>
    <w:rsid w:val="006218C7"/>
    <w:rsid w:val="00623A81"/>
    <w:rsid w:val="00626744"/>
    <w:rsid w:val="0062728E"/>
    <w:rsid w:val="006342AB"/>
    <w:rsid w:val="00636AE4"/>
    <w:rsid w:val="006454D8"/>
    <w:rsid w:val="00647503"/>
    <w:rsid w:val="0065601E"/>
    <w:rsid w:val="006573D9"/>
    <w:rsid w:val="006575E8"/>
    <w:rsid w:val="006606A0"/>
    <w:rsid w:val="00661766"/>
    <w:rsid w:val="00662A23"/>
    <w:rsid w:val="00663A0C"/>
    <w:rsid w:val="00667223"/>
    <w:rsid w:val="00667926"/>
    <w:rsid w:val="00671FA2"/>
    <w:rsid w:val="00672A57"/>
    <w:rsid w:val="0067315C"/>
    <w:rsid w:val="006841A6"/>
    <w:rsid w:val="00684F95"/>
    <w:rsid w:val="00685088"/>
    <w:rsid w:val="00685F17"/>
    <w:rsid w:val="006914A9"/>
    <w:rsid w:val="00693975"/>
    <w:rsid w:val="00695046"/>
    <w:rsid w:val="006A0B22"/>
    <w:rsid w:val="006A19EC"/>
    <w:rsid w:val="006A284F"/>
    <w:rsid w:val="006A3182"/>
    <w:rsid w:val="006A6677"/>
    <w:rsid w:val="006A797F"/>
    <w:rsid w:val="006B0603"/>
    <w:rsid w:val="006B202B"/>
    <w:rsid w:val="006B63D6"/>
    <w:rsid w:val="006C0B27"/>
    <w:rsid w:val="006C301A"/>
    <w:rsid w:val="006C5132"/>
    <w:rsid w:val="006C5259"/>
    <w:rsid w:val="006C6C98"/>
    <w:rsid w:val="006D680A"/>
    <w:rsid w:val="006E1CC2"/>
    <w:rsid w:val="006E7473"/>
    <w:rsid w:val="006F14D9"/>
    <w:rsid w:val="006F31C5"/>
    <w:rsid w:val="006F4389"/>
    <w:rsid w:val="006F48A8"/>
    <w:rsid w:val="006F6F09"/>
    <w:rsid w:val="00700D30"/>
    <w:rsid w:val="0070144B"/>
    <w:rsid w:val="0070544E"/>
    <w:rsid w:val="00706FC0"/>
    <w:rsid w:val="00720589"/>
    <w:rsid w:val="00721DE5"/>
    <w:rsid w:val="007240B6"/>
    <w:rsid w:val="00735256"/>
    <w:rsid w:val="00740103"/>
    <w:rsid w:val="00740298"/>
    <w:rsid w:val="007416EF"/>
    <w:rsid w:val="00747900"/>
    <w:rsid w:val="0075013C"/>
    <w:rsid w:val="0075020C"/>
    <w:rsid w:val="00751BC0"/>
    <w:rsid w:val="00755E91"/>
    <w:rsid w:val="00756DF7"/>
    <w:rsid w:val="00762A60"/>
    <w:rsid w:val="00767997"/>
    <w:rsid w:val="007717A9"/>
    <w:rsid w:val="0077628C"/>
    <w:rsid w:val="00776A95"/>
    <w:rsid w:val="00777F85"/>
    <w:rsid w:val="007809EB"/>
    <w:rsid w:val="00792A54"/>
    <w:rsid w:val="00792E85"/>
    <w:rsid w:val="007937C7"/>
    <w:rsid w:val="00794AAC"/>
    <w:rsid w:val="00795AC0"/>
    <w:rsid w:val="007A5657"/>
    <w:rsid w:val="007B5836"/>
    <w:rsid w:val="007C3C09"/>
    <w:rsid w:val="007C4FF9"/>
    <w:rsid w:val="007C6333"/>
    <w:rsid w:val="007D15F7"/>
    <w:rsid w:val="007D48F0"/>
    <w:rsid w:val="007F0255"/>
    <w:rsid w:val="007F10F9"/>
    <w:rsid w:val="007F186D"/>
    <w:rsid w:val="007F221A"/>
    <w:rsid w:val="007F5C55"/>
    <w:rsid w:val="00800094"/>
    <w:rsid w:val="00801843"/>
    <w:rsid w:val="0080327B"/>
    <w:rsid w:val="0080364D"/>
    <w:rsid w:val="00806135"/>
    <w:rsid w:val="00806B8E"/>
    <w:rsid w:val="00807610"/>
    <w:rsid w:val="00807CDF"/>
    <w:rsid w:val="008208A9"/>
    <w:rsid w:val="0082748A"/>
    <w:rsid w:val="00830238"/>
    <w:rsid w:val="00832CDB"/>
    <w:rsid w:val="00833618"/>
    <w:rsid w:val="00835E1B"/>
    <w:rsid w:val="00837448"/>
    <w:rsid w:val="008415A7"/>
    <w:rsid w:val="008428F4"/>
    <w:rsid w:val="00842F47"/>
    <w:rsid w:val="00843E4D"/>
    <w:rsid w:val="00845257"/>
    <w:rsid w:val="008462C0"/>
    <w:rsid w:val="00850056"/>
    <w:rsid w:val="00851ADB"/>
    <w:rsid w:val="0085666B"/>
    <w:rsid w:val="00860470"/>
    <w:rsid w:val="008634C6"/>
    <w:rsid w:val="008654EE"/>
    <w:rsid w:val="008678C1"/>
    <w:rsid w:val="00875B58"/>
    <w:rsid w:val="00876ECB"/>
    <w:rsid w:val="0088087A"/>
    <w:rsid w:val="00884ECE"/>
    <w:rsid w:val="008906BD"/>
    <w:rsid w:val="00894296"/>
    <w:rsid w:val="00896167"/>
    <w:rsid w:val="00896DA2"/>
    <w:rsid w:val="008B3227"/>
    <w:rsid w:val="008B72AE"/>
    <w:rsid w:val="008B731F"/>
    <w:rsid w:val="008B7990"/>
    <w:rsid w:val="008C146F"/>
    <w:rsid w:val="008C56B9"/>
    <w:rsid w:val="008C701D"/>
    <w:rsid w:val="008D00C5"/>
    <w:rsid w:val="008D0BEC"/>
    <w:rsid w:val="008D0F71"/>
    <w:rsid w:val="008D1236"/>
    <w:rsid w:val="008D1F23"/>
    <w:rsid w:val="008D424B"/>
    <w:rsid w:val="008D5D60"/>
    <w:rsid w:val="008D5DD7"/>
    <w:rsid w:val="008D5E4C"/>
    <w:rsid w:val="008E110C"/>
    <w:rsid w:val="008E5A35"/>
    <w:rsid w:val="008E5DC0"/>
    <w:rsid w:val="008E7822"/>
    <w:rsid w:val="008F0A2B"/>
    <w:rsid w:val="008F2598"/>
    <w:rsid w:val="008F3D06"/>
    <w:rsid w:val="00900AD7"/>
    <w:rsid w:val="00904476"/>
    <w:rsid w:val="00905CA4"/>
    <w:rsid w:val="00906C8D"/>
    <w:rsid w:val="0090794C"/>
    <w:rsid w:val="00922BCA"/>
    <w:rsid w:val="00925B40"/>
    <w:rsid w:val="00932323"/>
    <w:rsid w:val="009330E2"/>
    <w:rsid w:val="0093381A"/>
    <w:rsid w:val="009404A4"/>
    <w:rsid w:val="0094060A"/>
    <w:rsid w:val="00940732"/>
    <w:rsid w:val="00941D35"/>
    <w:rsid w:val="00944C21"/>
    <w:rsid w:val="009504C2"/>
    <w:rsid w:val="00951AF1"/>
    <w:rsid w:val="009550D9"/>
    <w:rsid w:val="00955FE9"/>
    <w:rsid w:val="009616E1"/>
    <w:rsid w:val="0096269C"/>
    <w:rsid w:val="0096456C"/>
    <w:rsid w:val="009669C2"/>
    <w:rsid w:val="00974BD2"/>
    <w:rsid w:val="00995B4F"/>
    <w:rsid w:val="00996FFA"/>
    <w:rsid w:val="009B038E"/>
    <w:rsid w:val="009B52E2"/>
    <w:rsid w:val="009B64C1"/>
    <w:rsid w:val="009B68EF"/>
    <w:rsid w:val="009B7734"/>
    <w:rsid w:val="009B79E5"/>
    <w:rsid w:val="009C46A9"/>
    <w:rsid w:val="009C5013"/>
    <w:rsid w:val="009D1107"/>
    <w:rsid w:val="009D3469"/>
    <w:rsid w:val="009F42D6"/>
    <w:rsid w:val="009F4F9E"/>
    <w:rsid w:val="00A0329E"/>
    <w:rsid w:val="00A128AB"/>
    <w:rsid w:val="00A226AF"/>
    <w:rsid w:val="00A22DD6"/>
    <w:rsid w:val="00A259D4"/>
    <w:rsid w:val="00A25E3F"/>
    <w:rsid w:val="00A33D5D"/>
    <w:rsid w:val="00A33DA5"/>
    <w:rsid w:val="00A36F61"/>
    <w:rsid w:val="00A405A7"/>
    <w:rsid w:val="00A40B4B"/>
    <w:rsid w:val="00A54EFD"/>
    <w:rsid w:val="00A633BD"/>
    <w:rsid w:val="00A651C5"/>
    <w:rsid w:val="00A66351"/>
    <w:rsid w:val="00A700D4"/>
    <w:rsid w:val="00A75ECC"/>
    <w:rsid w:val="00A77AF0"/>
    <w:rsid w:val="00A8245B"/>
    <w:rsid w:val="00A87621"/>
    <w:rsid w:val="00A916EE"/>
    <w:rsid w:val="00A95671"/>
    <w:rsid w:val="00A9579B"/>
    <w:rsid w:val="00A96C0B"/>
    <w:rsid w:val="00A97DDB"/>
    <w:rsid w:val="00AA1E42"/>
    <w:rsid w:val="00AA2009"/>
    <w:rsid w:val="00AA4D83"/>
    <w:rsid w:val="00AA61F1"/>
    <w:rsid w:val="00AB1CF7"/>
    <w:rsid w:val="00AC6B55"/>
    <w:rsid w:val="00AD1A00"/>
    <w:rsid w:val="00AD6186"/>
    <w:rsid w:val="00AD6D75"/>
    <w:rsid w:val="00AE1C6C"/>
    <w:rsid w:val="00AE480E"/>
    <w:rsid w:val="00AF4450"/>
    <w:rsid w:val="00AF5E91"/>
    <w:rsid w:val="00AF74BC"/>
    <w:rsid w:val="00B03D9F"/>
    <w:rsid w:val="00B053E5"/>
    <w:rsid w:val="00B07A86"/>
    <w:rsid w:val="00B14D7C"/>
    <w:rsid w:val="00B151F8"/>
    <w:rsid w:val="00B1530F"/>
    <w:rsid w:val="00B17824"/>
    <w:rsid w:val="00B20072"/>
    <w:rsid w:val="00B20B2C"/>
    <w:rsid w:val="00B21460"/>
    <w:rsid w:val="00B2492B"/>
    <w:rsid w:val="00B25403"/>
    <w:rsid w:val="00B30745"/>
    <w:rsid w:val="00B359D5"/>
    <w:rsid w:val="00B40908"/>
    <w:rsid w:val="00B421B1"/>
    <w:rsid w:val="00B46773"/>
    <w:rsid w:val="00B516D8"/>
    <w:rsid w:val="00B53E08"/>
    <w:rsid w:val="00B54599"/>
    <w:rsid w:val="00B62048"/>
    <w:rsid w:val="00B729E2"/>
    <w:rsid w:val="00B7544A"/>
    <w:rsid w:val="00B765F2"/>
    <w:rsid w:val="00B77263"/>
    <w:rsid w:val="00B778EE"/>
    <w:rsid w:val="00B8262C"/>
    <w:rsid w:val="00B8752D"/>
    <w:rsid w:val="00B96699"/>
    <w:rsid w:val="00B9798F"/>
    <w:rsid w:val="00BA0554"/>
    <w:rsid w:val="00BA0D4C"/>
    <w:rsid w:val="00BA279E"/>
    <w:rsid w:val="00BA40C5"/>
    <w:rsid w:val="00BA5321"/>
    <w:rsid w:val="00BA7324"/>
    <w:rsid w:val="00BA782A"/>
    <w:rsid w:val="00BC00B2"/>
    <w:rsid w:val="00BC4978"/>
    <w:rsid w:val="00BD2A70"/>
    <w:rsid w:val="00BD2E73"/>
    <w:rsid w:val="00BE1C94"/>
    <w:rsid w:val="00BE2BD8"/>
    <w:rsid w:val="00BE5553"/>
    <w:rsid w:val="00BE77DE"/>
    <w:rsid w:val="00BF0F52"/>
    <w:rsid w:val="00BF4B1B"/>
    <w:rsid w:val="00BF5778"/>
    <w:rsid w:val="00BF63D9"/>
    <w:rsid w:val="00C04DD4"/>
    <w:rsid w:val="00C07507"/>
    <w:rsid w:val="00C10332"/>
    <w:rsid w:val="00C14C7F"/>
    <w:rsid w:val="00C23009"/>
    <w:rsid w:val="00C27103"/>
    <w:rsid w:val="00C32A86"/>
    <w:rsid w:val="00C42C31"/>
    <w:rsid w:val="00C4482E"/>
    <w:rsid w:val="00C44DF7"/>
    <w:rsid w:val="00C473DF"/>
    <w:rsid w:val="00C52F9C"/>
    <w:rsid w:val="00C53170"/>
    <w:rsid w:val="00C53236"/>
    <w:rsid w:val="00C55402"/>
    <w:rsid w:val="00C558B2"/>
    <w:rsid w:val="00C626AF"/>
    <w:rsid w:val="00C62DD8"/>
    <w:rsid w:val="00C658CA"/>
    <w:rsid w:val="00C66C45"/>
    <w:rsid w:val="00C71597"/>
    <w:rsid w:val="00C71C3D"/>
    <w:rsid w:val="00C71D1F"/>
    <w:rsid w:val="00C82E8D"/>
    <w:rsid w:val="00C842A7"/>
    <w:rsid w:val="00C90A14"/>
    <w:rsid w:val="00C928F0"/>
    <w:rsid w:val="00C95BBE"/>
    <w:rsid w:val="00CA3966"/>
    <w:rsid w:val="00CA7AF4"/>
    <w:rsid w:val="00CB0DEE"/>
    <w:rsid w:val="00CB2697"/>
    <w:rsid w:val="00CB4DA7"/>
    <w:rsid w:val="00CC0304"/>
    <w:rsid w:val="00CC21F1"/>
    <w:rsid w:val="00CC22CC"/>
    <w:rsid w:val="00CC3D4C"/>
    <w:rsid w:val="00CD6BE3"/>
    <w:rsid w:val="00CD7166"/>
    <w:rsid w:val="00CE3F44"/>
    <w:rsid w:val="00CF2307"/>
    <w:rsid w:val="00CF66E5"/>
    <w:rsid w:val="00CF6AA9"/>
    <w:rsid w:val="00D00922"/>
    <w:rsid w:val="00D03E8E"/>
    <w:rsid w:val="00D04795"/>
    <w:rsid w:val="00D135C3"/>
    <w:rsid w:val="00D219DF"/>
    <w:rsid w:val="00D22175"/>
    <w:rsid w:val="00D233FE"/>
    <w:rsid w:val="00D234C6"/>
    <w:rsid w:val="00D23D5B"/>
    <w:rsid w:val="00D23E59"/>
    <w:rsid w:val="00D333B2"/>
    <w:rsid w:val="00D34064"/>
    <w:rsid w:val="00D351A6"/>
    <w:rsid w:val="00D3724C"/>
    <w:rsid w:val="00D401A8"/>
    <w:rsid w:val="00D409B1"/>
    <w:rsid w:val="00D40FE0"/>
    <w:rsid w:val="00D42C01"/>
    <w:rsid w:val="00D42C23"/>
    <w:rsid w:val="00D507DF"/>
    <w:rsid w:val="00D5173E"/>
    <w:rsid w:val="00D52AC3"/>
    <w:rsid w:val="00D54B4D"/>
    <w:rsid w:val="00D54E14"/>
    <w:rsid w:val="00D60C68"/>
    <w:rsid w:val="00D6540F"/>
    <w:rsid w:val="00D710BA"/>
    <w:rsid w:val="00D75254"/>
    <w:rsid w:val="00D834A9"/>
    <w:rsid w:val="00D87044"/>
    <w:rsid w:val="00D919D0"/>
    <w:rsid w:val="00D97E9C"/>
    <w:rsid w:val="00DA28B2"/>
    <w:rsid w:val="00DA4DA9"/>
    <w:rsid w:val="00DA7B8C"/>
    <w:rsid w:val="00DB0932"/>
    <w:rsid w:val="00DB0B7A"/>
    <w:rsid w:val="00DC3E50"/>
    <w:rsid w:val="00DC6E45"/>
    <w:rsid w:val="00DD3DA3"/>
    <w:rsid w:val="00DD55BF"/>
    <w:rsid w:val="00DE2ABC"/>
    <w:rsid w:val="00DE4B07"/>
    <w:rsid w:val="00DE5E3D"/>
    <w:rsid w:val="00DE6A1E"/>
    <w:rsid w:val="00DF6781"/>
    <w:rsid w:val="00E00A32"/>
    <w:rsid w:val="00E00E2A"/>
    <w:rsid w:val="00E025DC"/>
    <w:rsid w:val="00E06505"/>
    <w:rsid w:val="00E17857"/>
    <w:rsid w:val="00E24E76"/>
    <w:rsid w:val="00E27131"/>
    <w:rsid w:val="00E27644"/>
    <w:rsid w:val="00E30755"/>
    <w:rsid w:val="00E32E00"/>
    <w:rsid w:val="00E33274"/>
    <w:rsid w:val="00E367E5"/>
    <w:rsid w:val="00E37F83"/>
    <w:rsid w:val="00E43984"/>
    <w:rsid w:val="00E440C7"/>
    <w:rsid w:val="00E44972"/>
    <w:rsid w:val="00E5298C"/>
    <w:rsid w:val="00E53D4B"/>
    <w:rsid w:val="00E54107"/>
    <w:rsid w:val="00E54DAB"/>
    <w:rsid w:val="00E57E7D"/>
    <w:rsid w:val="00E60686"/>
    <w:rsid w:val="00E607E7"/>
    <w:rsid w:val="00E66614"/>
    <w:rsid w:val="00E71C90"/>
    <w:rsid w:val="00E7303A"/>
    <w:rsid w:val="00E75235"/>
    <w:rsid w:val="00E75826"/>
    <w:rsid w:val="00E8022C"/>
    <w:rsid w:val="00E8030E"/>
    <w:rsid w:val="00E81DD4"/>
    <w:rsid w:val="00E94F51"/>
    <w:rsid w:val="00E94FC1"/>
    <w:rsid w:val="00E95E67"/>
    <w:rsid w:val="00EA3654"/>
    <w:rsid w:val="00EB311A"/>
    <w:rsid w:val="00EB47D6"/>
    <w:rsid w:val="00EC42E2"/>
    <w:rsid w:val="00EC4663"/>
    <w:rsid w:val="00EC473B"/>
    <w:rsid w:val="00EC71B5"/>
    <w:rsid w:val="00EC746C"/>
    <w:rsid w:val="00ED6952"/>
    <w:rsid w:val="00EE07F2"/>
    <w:rsid w:val="00EE2107"/>
    <w:rsid w:val="00EE6893"/>
    <w:rsid w:val="00EF21A6"/>
    <w:rsid w:val="00EF35D7"/>
    <w:rsid w:val="00EF5C69"/>
    <w:rsid w:val="00F12873"/>
    <w:rsid w:val="00F15523"/>
    <w:rsid w:val="00F16E24"/>
    <w:rsid w:val="00F2159F"/>
    <w:rsid w:val="00F2246F"/>
    <w:rsid w:val="00F24E11"/>
    <w:rsid w:val="00F32ADB"/>
    <w:rsid w:val="00F3397F"/>
    <w:rsid w:val="00F33B50"/>
    <w:rsid w:val="00F4072F"/>
    <w:rsid w:val="00F42AD6"/>
    <w:rsid w:val="00F44E18"/>
    <w:rsid w:val="00F46C47"/>
    <w:rsid w:val="00F4729A"/>
    <w:rsid w:val="00F509C2"/>
    <w:rsid w:val="00F5269B"/>
    <w:rsid w:val="00F537FC"/>
    <w:rsid w:val="00F551D0"/>
    <w:rsid w:val="00F6508F"/>
    <w:rsid w:val="00F65825"/>
    <w:rsid w:val="00F66947"/>
    <w:rsid w:val="00F678AD"/>
    <w:rsid w:val="00F70D29"/>
    <w:rsid w:val="00F718E3"/>
    <w:rsid w:val="00F720AC"/>
    <w:rsid w:val="00F72FA5"/>
    <w:rsid w:val="00F73103"/>
    <w:rsid w:val="00F738E4"/>
    <w:rsid w:val="00F73DA6"/>
    <w:rsid w:val="00F74FE9"/>
    <w:rsid w:val="00F776D3"/>
    <w:rsid w:val="00F84DA7"/>
    <w:rsid w:val="00F86DFA"/>
    <w:rsid w:val="00F9133F"/>
    <w:rsid w:val="00F91F57"/>
    <w:rsid w:val="00F9425D"/>
    <w:rsid w:val="00F97650"/>
    <w:rsid w:val="00FA2411"/>
    <w:rsid w:val="00FA46DB"/>
    <w:rsid w:val="00FA55B5"/>
    <w:rsid w:val="00FA6010"/>
    <w:rsid w:val="00FA7F7D"/>
    <w:rsid w:val="00FB6B73"/>
    <w:rsid w:val="00FB6BE4"/>
    <w:rsid w:val="00FD0954"/>
    <w:rsid w:val="00FD29B7"/>
    <w:rsid w:val="00FE251A"/>
    <w:rsid w:val="00FE7279"/>
    <w:rsid w:val="00FE7B73"/>
    <w:rsid w:val="00FF0C32"/>
    <w:rsid w:val="00FF2483"/>
    <w:rsid w:val="00FF2553"/>
    <w:rsid w:val="00FF3216"/>
    <w:rsid w:val="00FF419A"/>
    <w:rsid w:val="00FF674B"/>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0ACB49"/>
  <w15:docId w15:val="{CECF6989-19D2-4284-9337-0899A43E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before="0"/>
      <w:ind w:left="480" w:hanging="480"/>
      <w:jc w:val="left"/>
    </w:pPr>
    <w:rPr>
      <w:rFonts w:asciiTheme="minorHAnsi" w:hAnsiTheme="minorHAnsi" w:cstheme="minorHAnsi"/>
      <w:caps/>
      <w:sz w:val="20"/>
      <w:szCs w:val="20"/>
    </w:r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36287A"/>
    <w:rPr>
      <w:color w:val="605E5C"/>
      <w:shd w:val="clear" w:color="auto" w:fill="E1DFDD"/>
    </w:rPr>
  </w:style>
  <w:style w:type="paragraph" w:styleId="FootnoteText">
    <w:name w:val="footnote text"/>
    <w:basedOn w:val="Normal"/>
    <w:link w:val="FootnoteTextChar"/>
    <w:uiPriority w:val="99"/>
    <w:semiHidden/>
    <w:unhideWhenUsed/>
    <w:rsid w:val="006E1CC2"/>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6E1CC2"/>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6E1CC2"/>
    <w:rPr>
      <w:vertAlign w:val="superscript"/>
    </w:rPr>
  </w:style>
  <w:style w:type="character" w:styleId="FollowedHyperlink">
    <w:name w:val="FollowedHyperlink"/>
    <w:basedOn w:val="DefaultParagraphFont"/>
    <w:uiPriority w:val="99"/>
    <w:semiHidden/>
    <w:unhideWhenUsed/>
    <w:rsid w:val="00896167"/>
    <w:rPr>
      <w:color w:val="800080" w:themeColor="followedHyperlink"/>
      <w:u w:val="single"/>
    </w:rPr>
  </w:style>
  <w:style w:type="paragraph" w:styleId="Bibliography">
    <w:name w:val="Bibliography"/>
    <w:basedOn w:val="Normal"/>
    <w:next w:val="Normal"/>
    <w:uiPriority w:val="37"/>
    <w:unhideWhenUsed/>
    <w:rsid w:val="00F67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90">
      <w:bodyDiv w:val="1"/>
      <w:marLeft w:val="0"/>
      <w:marRight w:val="0"/>
      <w:marTop w:val="0"/>
      <w:marBottom w:val="0"/>
      <w:divBdr>
        <w:top w:val="none" w:sz="0" w:space="0" w:color="auto"/>
        <w:left w:val="none" w:sz="0" w:space="0" w:color="auto"/>
        <w:bottom w:val="none" w:sz="0" w:space="0" w:color="auto"/>
        <w:right w:val="none" w:sz="0" w:space="0" w:color="auto"/>
      </w:divBdr>
    </w:div>
    <w:div w:id="220144019">
      <w:bodyDiv w:val="1"/>
      <w:marLeft w:val="0"/>
      <w:marRight w:val="0"/>
      <w:marTop w:val="0"/>
      <w:marBottom w:val="0"/>
      <w:divBdr>
        <w:top w:val="none" w:sz="0" w:space="0" w:color="auto"/>
        <w:left w:val="none" w:sz="0" w:space="0" w:color="auto"/>
        <w:bottom w:val="none" w:sz="0" w:space="0" w:color="auto"/>
        <w:right w:val="none" w:sz="0" w:space="0" w:color="auto"/>
      </w:divBdr>
    </w:div>
    <w:div w:id="278337480">
      <w:bodyDiv w:val="1"/>
      <w:marLeft w:val="0"/>
      <w:marRight w:val="0"/>
      <w:marTop w:val="0"/>
      <w:marBottom w:val="0"/>
      <w:divBdr>
        <w:top w:val="none" w:sz="0" w:space="0" w:color="auto"/>
        <w:left w:val="none" w:sz="0" w:space="0" w:color="auto"/>
        <w:bottom w:val="none" w:sz="0" w:space="0" w:color="auto"/>
        <w:right w:val="none" w:sz="0" w:space="0" w:color="auto"/>
      </w:divBdr>
    </w:div>
    <w:div w:id="300775344">
      <w:bodyDiv w:val="1"/>
      <w:marLeft w:val="0"/>
      <w:marRight w:val="0"/>
      <w:marTop w:val="0"/>
      <w:marBottom w:val="0"/>
      <w:divBdr>
        <w:top w:val="none" w:sz="0" w:space="0" w:color="auto"/>
        <w:left w:val="none" w:sz="0" w:space="0" w:color="auto"/>
        <w:bottom w:val="none" w:sz="0" w:space="0" w:color="auto"/>
        <w:right w:val="none" w:sz="0" w:space="0" w:color="auto"/>
      </w:divBdr>
    </w:div>
    <w:div w:id="406850880">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22137064">
      <w:bodyDiv w:val="1"/>
      <w:marLeft w:val="0"/>
      <w:marRight w:val="0"/>
      <w:marTop w:val="0"/>
      <w:marBottom w:val="0"/>
      <w:divBdr>
        <w:top w:val="none" w:sz="0" w:space="0" w:color="auto"/>
        <w:left w:val="none" w:sz="0" w:space="0" w:color="auto"/>
        <w:bottom w:val="none" w:sz="0" w:space="0" w:color="auto"/>
        <w:right w:val="none" w:sz="0" w:space="0" w:color="auto"/>
      </w:divBdr>
    </w:div>
    <w:div w:id="53531643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88408954">
      <w:bodyDiv w:val="1"/>
      <w:marLeft w:val="0"/>
      <w:marRight w:val="0"/>
      <w:marTop w:val="0"/>
      <w:marBottom w:val="0"/>
      <w:divBdr>
        <w:top w:val="none" w:sz="0" w:space="0" w:color="auto"/>
        <w:left w:val="none" w:sz="0" w:space="0" w:color="auto"/>
        <w:bottom w:val="none" w:sz="0" w:space="0" w:color="auto"/>
        <w:right w:val="none" w:sz="0" w:space="0" w:color="auto"/>
      </w:divBdr>
    </w:div>
    <w:div w:id="709963359">
      <w:bodyDiv w:val="1"/>
      <w:marLeft w:val="0"/>
      <w:marRight w:val="0"/>
      <w:marTop w:val="0"/>
      <w:marBottom w:val="0"/>
      <w:divBdr>
        <w:top w:val="none" w:sz="0" w:space="0" w:color="auto"/>
        <w:left w:val="none" w:sz="0" w:space="0" w:color="auto"/>
        <w:bottom w:val="none" w:sz="0" w:space="0" w:color="auto"/>
        <w:right w:val="none" w:sz="0" w:space="0" w:color="auto"/>
      </w:divBdr>
    </w:div>
    <w:div w:id="1065419561">
      <w:bodyDiv w:val="1"/>
      <w:marLeft w:val="0"/>
      <w:marRight w:val="0"/>
      <w:marTop w:val="0"/>
      <w:marBottom w:val="0"/>
      <w:divBdr>
        <w:top w:val="none" w:sz="0" w:space="0" w:color="auto"/>
        <w:left w:val="none" w:sz="0" w:space="0" w:color="auto"/>
        <w:bottom w:val="none" w:sz="0" w:space="0" w:color="auto"/>
        <w:right w:val="none" w:sz="0" w:space="0" w:color="auto"/>
      </w:divBdr>
    </w:div>
    <w:div w:id="1228801593">
      <w:bodyDiv w:val="1"/>
      <w:marLeft w:val="0"/>
      <w:marRight w:val="0"/>
      <w:marTop w:val="0"/>
      <w:marBottom w:val="0"/>
      <w:divBdr>
        <w:top w:val="none" w:sz="0" w:space="0" w:color="auto"/>
        <w:left w:val="none" w:sz="0" w:space="0" w:color="auto"/>
        <w:bottom w:val="none" w:sz="0" w:space="0" w:color="auto"/>
        <w:right w:val="none" w:sz="0" w:space="0" w:color="auto"/>
      </w:divBdr>
    </w:div>
    <w:div w:id="1283422652">
      <w:bodyDiv w:val="1"/>
      <w:marLeft w:val="0"/>
      <w:marRight w:val="0"/>
      <w:marTop w:val="0"/>
      <w:marBottom w:val="0"/>
      <w:divBdr>
        <w:top w:val="none" w:sz="0" w:space="0" w:color="auto"/>
        <w:left w:val="none" w:sz="0" w:space="0" w:color="auto"/>
        <w:bottom w:val="none" w:sz="0" w:space="0" w:color="auto"/>
        <w:right w:val="none" w:sz="0" w:space="0" w:color="auto"/>
      </w:divBdr>
    </w:div>
    <w:div w:id="1351103272">
      <w:bodyDiv w:val="1"/>
      <w:marLeft w:val="0"/>
      <w:marRight w:val="0"/>
      <w:marTop w:val="0"/>
      <w:marBottom w:val="0"/>
      <w:divBdr>
        <w:top w:val="none" w:sz="0" w:space="0" w:color="auto"/>
        <w:left w:val="none" w:sz="0" w:space="0" w:color="auto"/>
        <w:bottom w:val="none" w:sz="0" w:space="0" w:color="auto"/>
        <w:right w:val="none" w:sz="0" w:space="0" w:color="auto"/>
      </w:divBdr>
    </w:div>
    <w:div w:id="1432159920">
      <w:bodyDiv w:val="1"/>
      <w:marLeft w:val="0"/>
      <w:marRight w:val="0"/>
      <w:marTop w:val="0"/>
      <w:marBottom w:val="0"/>
      <w:divBdr>
        <w:top w:val="none" w:sz="0" w:space="0" w:color="auto"/>
        <w:left w:val="none" w:sz="0" w:space="0" w:color="auto"/>
        <w:bottom w:val="none" w:sz="0" w:space="0" w:color="auto"/>
        <w:right w:val="none" w:sz="0" w:space="0" w:color="auto"/>
      </w:divBdr>
    </w:div>
    <w:div w:id="1583298804">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57030472">
      <w:bodyDiv w:val="1"/>
      <w:marLeft w:val="0"/>
      <w:marRight w:val="0"/>
      <w:marTop w:val="0"/>
      <w:marBottom w:val="0"/>
      <w:divBdr>
        <w:top w:val="none" w:sz="0" w:space="0" w:color="auto"/>
        <w:left w:val="none" w:sz="0" w:space="0" w:color="auto"/>
        <w:bottom w:val="none" w:sz="0" w:space="0" w:color="auto"/>
        <w:right w:val="none" w:sz="0" w:space="0" w:color="auto"/>
      </w:divBdr>
    </w:div>
    <w:div w:id="1932544916">
      <w:bodyDiv w:val="1"/>
      <w:marLeft w:val="0"/>
      <w:marRight w:val="0"/>
      <w:marTop w:val="0"/>
      <w:marBottom w:val="0"/>
      <w:divBdr>
        <w:top w:val="none" w:sz="0" w:space="0" w:color="auto"/>
        <w:left w:val="none" w:sz="0" w:space="0" w:color="auto"/>
        <w:bottom w:val="none" w:sz="0" w:space="0" w:color="auto"/>
        <w:right w:val="none" w:sz="0" w:space="0" w:color="auto"/>
      </w:divBdr>
    </w:div>
    <w:div w:id="1953198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thehistoryofengland.co.uk/resource/animated-maps-the-battle-of-agincourt/" TargetMode="External"/><Relationship Id="rId26" Type="http://schemas.openxmlformats.org/officeDocument/2006/relationships/image" Target="media/image3.jpeg"/><Relationship Id="rId39" Type="http://schemas.openxmlformats.org/officeDocument/2006/relationships/image" Target="media/image13.jpeg"/><Relationship Id="rId21" Type="http://schemas.openxmlformats.org/officeDocument/2006/relationships/hyperlink" Target="https://endeavourarchery.com/how-were-archers-supplied-with-arrows-during-battle/" TargetMode="External"/><Relationship Id="rId34" Type="http://schemas.openxmlformats.org/officeDocument/2006/relationships/image" Target="media/image9.png"/><Relationship Id="rId42" Type="http://schemas.openxmlformats.org/officeDocument/2006/relationships/header" Target="header6.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grexluporum.blogspot.com/2017/02/medieval-arrowheads-database.html"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header" Target="header3.xml"/><Relationship Id="rId37" Type="http://schemas.openxmlformats.org/officeDocument/2006/relationships/header" Target="header4.xml"/><Relationship Id="rId40" Type="http://schemas.openxmlformats.org/officeDocument/2006/relationships/header" Target="header5.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s://medievalbritain.com/type/medieval-life/weapons/medieval-longbow/" TargetMode="External"/><Relationship Id="rId23" Type="http://schemas.openxmlformats.org/officeDocument/2006/relationships/header" Target="header1.xml"/><Relationship Id="rId28" Type="http://schemas.openxmlformats.org/officeDocument/2006/relationships/image" Target="media/image5.png"/><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hyperlink" Target="https://www.bridgemanimages.com/en/mcbride/english-archers-at-the-battle-of-agincourt-colour-litho/colour-lithograph/asset/5197153" TargetMode="External"/><Relationship Id="rId31" Type="http://schemas.openxmlformats.org/officeDocument/2006/relationships/image" Target="media/image8.jpeg"/><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p.towson.edu/jrclark/2018/05/14/the-day-welsh-peasants-destroyed-the-french-nobility-agincourt-1415-where-one-weapon-dictated-the-outcome/" TargetMode="External"/><Relationship Id="rId22" Type="http://schemas.openxmlformats.org/officeDocument/2006/relationships/hyperlink" Target="https://www.ospreypublishing.com/ca/osprey-blog/2015/agincourt-600-the-main-french-attack-and-melee/" TargetMode="External"/><Relationship Id="rId27" Type="http://schemas.openxmlformats.org/officeDocument/2006/relationships/image" Target="media/image4.png"/><Relationship Id="rId30" Type="http://schemas.openxmlformats.org/officeDocument/2006/relationships/image" Target="media/image7.jpeg"/><Relationship Id="rId35" Type="http://schemas.openxmlformats.org/officeDocument/2006/relationships/image" Target="media/image10.jpeg"/><Relationship Id="rId43"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todsworkshop.com/blogs/blog/arrows-vs-armour-2-the-second-set-of-mythbusting-films-see-us-live-at-chalke-valley-history-festival-uk-1st-july-10-30am" TargetMode="External"/><Relationship Id="rId25" Type="http://schemas.openxmlformats.org/officeDocument/2006/relationships/image" Target="media/image2.jpeg"/><Relationship Id="rId33" Type="http://schemas.openxmlformats.org/officeDocument/2006/relationships/hyperlink" Target="http://myarmoury.com/review_alb_agin.html" TargetMode="External"/><Relationship Id="rId38" Type="http://schemas.openxmlformats.org/officeDocument/2006/relationships/image" Target="media/image12.png"/><Relationship Id="rId46" Type="http://schemas.openxmlformats.org/officeDocument/2006/relationships/fontTable" Target="fontTable.xml"/><Relationship Id="rId20" Type="http://schemas.openxmlformats.org/officeDocument/2006/relationships/hyperlink" Target="https://understandingarchery.wordpress.com/2017/12/15/the-archers-paradox-may-not-be-what-you-think-it-is/" TargetMode="External"/><Relationship Id="rId4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Ben15</b:Tag>
    <b:SourceType>DocumentFromInternetSite</b:SourceType>
    <b:Guid>{9A5BA177-E41A-43E5-9B7E-AE20D3F056F9}</b:Guid>
    <b:Author>
      <b:Author>
        <b:NameList>
          <b:Person>
            <b:Last>Trowbridge</b:Last>
            <b:First>Benjamin</b:First>
          </b:Person>
        </b:NameList>
      </b:Author>
    </b:Author>
    <b:Title>War cries and clashing steel: the Battle of Agincourt</b:Title>
    <b:Year>2015</b:Year>
    <b:Month>October</b:Month>
    <b:Day>27</b:Day>
    <b:YearAccessed>2023</b:YearAccessed>
    <b:MonthAccessed>November</b:MonthAccessed>
    <b:URL>https://blog.nationalarchives.gov.uk/war-cries-clashing-steel-battle-agincourt/#:~:text=English%20archers%20marching%20within%20range,caused%20by%20earlier%20wet%20weather.</b:URL>
    <b:RefOrder>13</b:RefOrder>
  </b:Source>
  <b:Source>
    <b:Tag>Kin15</b:Tag>
    <b:SourceType>DocumentFromInternetSite</b:SourceType>
    <b:Guid>{CA0D4F48-E31B-4336-96C0-2FC6B8D6EFE5}</b:Guid>
    <b:Author>
      <b:Author>
        <b:Corporate>King John</b:Corporate>
      </b:Author>
    </b:Author>
    <b:Title>The Longbow and its Impact on the Battle of Agincourt</b:Title>
    <b:Year>2015</b:Year>
    <b:Month>July</b:Month>
    <b:Day>2</b:Day>
    <b:YearAccessed>2023</b:YearAccessed>
    <b:MonthAccessed>November</b:MonthAccessed>
    <b:URL>https://kingjohnshouse.org.uk/the-longbow-and-its-impact-on-the-battle-of-agincourt/</b:URL>
    <b:RefOrder>14</b:RefOrder>
  </b:Source>
  <b:Source>
    <b:Tag>Chr18</b:Tag>
    <b:SourceType>DocumentFromInternetSite</b:SourceType>
    <b:Guid>{E0F0D5B1-950C-4E5E-9FD3-EF1D7E3BA29B}</b:Guid>
    <b:Author>
      <b:Author>
        <b:NameList>
          <b:Person>
            <b:Last>Oord</b:Last>
            <b:First>Christian</b:First>
          </b:Person>
        </b:NameList>
      </b:Author>
    </b:Author>
    <b:Title>‘Mad’ Jack Churchill – The Only Man to Dispatch a German Soldier With a Longbow in WW2</b:Title>
    <b:Year>2018</b:Year>
    <b:Month>December</b:Month>
    <b:Day>9</b:Day>
    <b:YearAccessed>2023</b:YearAccessed>
    <b:MonthAccessed>November</b:MonthAccessed>
    <b:URL>https://www.warhistoryonline.com/instant-articles/jack-churchill-carry-a-sword.html</b:URL>
    <b:RefOrder>2</b:RefOrder>
  </b:Source>
  <b:Source>
    <b:Tag>Jam15</b:Tag>
    <b:SourceType>Book</b:SourceType>
    <b:Guid>{1A6AC6DB-6837-4078-9E04-1700C5A6B2E9}</b:Guid>
    <b:Title>Winning World War II Behind Enemy Lines</b:Title>
    <b:Year>2015</b:Year>
    <b:Author>
      <b:Author>
        <b:NameList>
          <b:Person>
            <b:Last>Owen</b:Last>
            <b:First>James</b:First>
          </b:Person>
        </b:NameList>
      </b:Author>
    </b:Author>
    <b:Publisher>Ballantine Books</b:Publisher>
    <b:RefOrder>3</b:RefOrder>
  </b:Source>
  <b:Source>
    <b:Tag>Reu20</b:Tag>
    <b:SourceType>DocumentFromInternetSite</b:SourceType>
    <b:Guid>{A051968E-1CEF-4D24-A979-855743B5A647}</b:Guid>
    <b:Title>False claim: “Middle finger” gesture derives from English soldiers at the Battle of Agincourt in 1415</b:Title>
    <b:Year>2020</b:Year>
    <b:Month>May</b:Month>
    <b:Day>14</b:Day>
    <b:YearAccessed>2023</b:YearAccessed>
    <b:MonthAccessed>November</b:MonthAccessed>
    <b:URL>https://www.reuters.com/article/idUSKBN22Q2MU/</b:URL>
    <b:Author>
      <b:Author>
        <b:Corporate>Reuters</b:Corporate>
      </b:Author>
    </b:Author>
    <b:RefOrder>4</b:RefOrder>
  </b:Source>
  <b:Source>
    <b:Tag>Ell16</b:Tag>
    <b:SourceType>InternetSite</b:SourceType>
    <b:Guid>{AD786E0D-25EE-494F-BBF5-5B889CA9AF43}</b:Guid>
    <b:Author>
      <b:Author>
        <b:NameList>
          <b:Person>
            <b:Last>Castelow</b:Last>
            <b:First>Ellen</b:First>
          </b:Person>
        </b:NameList>
      </b:Author>
    </b:Author>
    <b:Title>The Longbow</b:Title>
    <b:ProductionCompany>Historic UK</b:ProductionCompany>
    <b:Year>2016</b:Year>
    <b:Month>March</b:Month>
    <b:Day>4</b:Day>
    <b:YearAccessed>2023</b:YearAccessed>
    <b:MonthAccessed>October</b:MonthAccessed>
    <b:DayAccessed>2023</b:DayAccessed>
    <b:URL>https://www.historic-uk.com/HistoryUK/HistoryofEngland/The-Longbow/</b:URL>
    <b:RefOrder>1</b:RefOrder>
  </b:Source>
  <b:Source>
    <b:Tag>Lon16</b:Tag>
    <b:SourceType>InternetSite</b:SourceType>
    <b:Guid>{15BD1118-4707-4D96-B599-831ED5233F3B}</b:Guid>
    <b:Author>
      <b:Author>
        <b:Corporate>Longbow Archers</b:Corporate>
      </b:Author>
    </b:Author>
    <b:Title>Arrowheads</b:Title>
    <b:ProductionCompany>Longbow Archers</b:ProductionCompany>
    <b:Year>2016</b:Year>
    <b:YearAccessed>2023</b:YearAccessed>
    <b:MonthAccessed>November</b:MonthAccessed>
    <b:URL>https://www.longbow-archers.com/arrowheads.html</b:URL>
    <b:RefOrder>5</b:RefOrder>
  </b:Source>
  <b:Source>
    <b:Tag>Cou17</b:Tag>
    <b:SourceType>InternetSite</b:SourceType>
    <b:Guid>{B5BB9F0F-ED69-4F5D-B0EC-0427D8F6C3F1}</b:Guid>
    <b:Author>
      <b:Author>
        <b:Corporate>Country Life</b:Corporate>
      </b:Author>
    </b:Author>
    <b:Title>How the English won the day at the Battle of Agincourt</b:Title>
    <b:ProductionCompany>Country Life</b:ProductionCompany>
    <b:Year>2017</b:Year>
    <b:Month>October</b:Month>
    <b:Day>25</b:Day>
    <b:YearAccessed>2023</b:YearAccessed>
    <b:MonthAccessed>November</b:MonthAccessed>
    <b:URL>https://www.countrylife.co.uk/out-and-about/bring-me-my-bow-of-burning-gold-a-day-in-the-life-of-an-english-archer-167183#:~:text=After%20three%20hours%20of%20inactivity,two%20sheaves%20of%2024%20arrows.</b:URL>
    <b:RefOrder>11</b:RefOrder>
  </b:Source>
  <b:Source>
    <b:Tag>Ann06</b:Tag>
    <b:SourceType>BookSection</b:SourceType>
    <b:Guid>{C4EA8727-B209-49C9-BA42-1441B8C35DD4}</b:Guid>
    <b:Year>2006</b:Year>
    <b:Author>
      <b:Author>
        <b:NameList>
          <b:Person>
            <b:Last>Curry</b:Last>
            <b:First>Anne</b:First>
          </b:Person>
        </b:NameList>
      </b:Author>
    </b:Author>
    <b:BookTitle>Agincourt: A New History</b:BookTitle>
    <b:Pages>129</b:Pages>
    <b:Publisher>‎The History Press</b:Publisher>
    <b:RefOrder>12</b:RefOrder>
  </b:Source>
  <b:Source>
    <b:Tag>Cur00</b:Tag>
    <b:SourceType>Book</b:SourceType>
    <b:Guid>{0621591C-A459-46A0-8ACB-B93D55433ADE}</b:Guid>
    <b:Author>
      <b:Author>
        <b:NameList>
          <b:Person>
            <b:Last>Curry</b:Last>
            <b:First>Anne</b:First>
          </b:Person>
        </b:NameList>
      </b:Author>
    </b:Author>
    <b:Title> The Battle of Agincourt: Sources and Interpretations</b:Title>
    <b:BookTitle> The Battle of Agincourt: Sources and Interpretations</b:BookTitle>
    <b:Year>2000</b:Year>
    <b:City>Rochester</b:City>
    <b:Publisher>Boydell &amp; Brewer Ltd</b:Publisher>
    <b:RefOrder>8</b:RefOrder>
  </b:Source>
  <b:Source>
    <b:Tag>Tim05</b:Tag>
    <b:SourceType>Book</b:SourceType>
    <b:Guid>{FA561A78-CC59-41C0-BEED-11F7B3B4F86D}</b:Guid>
    <b:Author>
      <b:Author>
        <b:NameList>
          <b:Person>
            <b:Last>Sutherland</b:Last>
            <b:First>Tim</b:First>
          </b:Person>
        </b:NameList>
      </b:Author>
    </b:Author>
    <b:Title>The Battle of Agincourt: An Alternative Location?</b:Title>
    <b:Year>2005</b:Year>
    <b:RefOrder>9</b:RefOrder>
  </b:Source>
  <b:Source>
    <b:Tag>Med15</b:Tag>
    <b:SourceType>InternetSite</b:SourceType>
    <b:Guid>{D68CEB33-8C47-42C8-8A69-F4662753460E}</b:Guid>
    <b:Title>Arms and Armour from the Age of Agincourt</b:Title>
    <b:Year>2015</b:Year>
    <b:Author>
      <b:Author>
        <b:Corporate>Medieval Histories</b:Corporate>
      </b:Author>
    </b:Author>
    <b:ProductionCompany>NATURE HISTORY HERITAGE</b:ProductionCompany>
    <b:Month>October</b:Month>
    <b:Day>22</b:Day>
    <b:YearAccessed>2023</b:YearAccessed>
    <b:MonthAccessed>October</b:MonthAccessed>
    <b:URL>https://www.medieval.eu/arms-and-armour-from-the-age-of-agincourt/</b:URL>
    <b:RefOrder>6</b:RefOrder>
  </b:Source>
  <b:Source>
    <b:Tag>Mar23</b:Tag>
    <b:SourceType>InternetSite</b:SourceType>
    <b:Guid>{3FE53C3F-F95A-4F58-AC66-BB6EBC067B87}</b:Guid>
    <b:Author>
      <b:Author>
        <b:NameList>
          <b:Person>
            <b:Last>Mattimore</b:Last>
            <b:First>Mark</b:First>
          </b:Person>
        </b:NameList>
      </b:Author>
    </b:Author>
    <b:Title>Windlass Steelcrafts 15th Century English Rondel Dagger</b:Title>
    <b:ProductionCompany>My Armoury</b:ProductionCompany>
    <b:Year>2003-2023</b:Year>
    <b:YearAccessed>2023</b:YearAccessed>
    <b:MonthAccessed>December</b:MonthAccessed>
    <b:URL>http://myarmoury.com/review_mrl_rondel.html#:~:text=The%20rondel%20dagger%20of%20the,deliver%20a%20coup%20de%20gr%C4%81ce.</b:URL>
    <b:RefOrder>7</b:RefOrder>
  </b:Source>
  <b:Source>
    <b:Tag>Rob14</b:Tag>
    <b:SourceType>Report</b:SourceType>
    <b:Guid>{022C1BAC-D171-48E6-A265-32A15C29B332}</b:Guid>
    <b:Title>PENETRATION</b:Title>
    <b:Year>2014</b:Year>
    <b:Author>
      <b:Author>
        <b:NameList>
          <b:Person>
            <b:Last>Robert</b:Last>
          </b:Person>
        </b:NameList>
      </b:Author>
    </b:Author>
    <b:Publisher>The Bowyers Den</b:Publisher>
    <b:RefOrder>10</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0B2B716211B74299BFD86CF3817C85" ma:contentTypeVersion="10" ma:contentTypeDescription="Create a new document." ma:contentTypeScope="" ma:versionID="3ec56fa2847f53160f1e9bb8783b2aef">
  <xsd:schema xmlns:xsd="http://www.w3.org/2001/XMLSchema" xmlns:xs="http://www.w3.org/2001/XMLSchema" xmlns:p="http://schemas.microsoft.com/office/2006/metadata/properties" xmlns:ns3="1351e805-1eb1-47fb-8506-e4bef36e86ab" targetNamespace="http://schemas.microsoft.com/office/2006/metadata/properties" ma:root="true" ma:fieldsID="577ade7a3301c6cc11f15dd369643ba4" ns3:_="">
    <xsd:import namespace="1351e805-1eb1-47fb-8506-e4bef36e86a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51e805-1eb1-47fb-8506-e4bef36e86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B6D06F-F5FC-458D-8BBA-D50B2C8E4D2A}">
  <ds:schemaRefs>
    <ds:schemaRef ds:uri="http://schemas.openxmlformats.org/officeDocument/2006/bibliography"/>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23883A32-8875-4B5C-BBA3-58DB03472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51e805-1eb1-47fb-8506-e4bef36e86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4100</Words>
  <Characters>23329</Characters>
  <Application>Microsoft Office Word</Application>
  <DocSecurity>0</DocSecurity>
  <Lines>569</Lines>
  <Paragraphs>195</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Craig Maclellan</cp:lastModifiedBy>
  <cp:revision>2</cp:revision>
  <cp:lastPrinted>2023-12-14T13:10:00Z</cp:lastPrinted>
  <dcterms:created xsi:type="dcterms:W3CDTF">2023-12-14T21:17:00Z</dcterms:created>
  <dcterms:modified xsi:type="dcterms:W3CDTF">2023-12-14T21:17:00Z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0x010100C70B2B716211B74299BFD86CF3817C85</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GrammarlyDocumentId">
    <vt:lpwstr>14a1e5a9d3d358cfa1a54b864e1fe013fbd07b23a9941c280febfbdda67f0d87</vt:lpwstr>
  </property>
  <property fmtid="{D5CDD505-2E9C-101B-9397-08002B2CF9AE}" pid="15" name="MSIP_Label_8e28611e-2819-430a-bdf7-3581be6cbbdd_Enabled">
    <vt:lpwstr>true</vt:lpwstr>
  </property>
  <property fmtid="{D5CDD505-2E9C-101B-9397-08002B2CF9AE}" pid="16" name="MSIP_Label_8e28611e-2819-430a-bdf7-3581be6cbbdd_SetDate">
    <vt:lpwstr>2023-12-13T08:54:05Z</vt:lpwstr>
  </property>
  <property fmtid="{D5CDD505-2E9C-101B-9397-08002B2CF9AE}" pid="17" name="MSIP_Label_8e28611e-2819-430a-bdf7-3581be6cbbdd_Method">
    <vt:lpwstr>Privileged</vt:lpwstr>
  </property>
  <property fmtid="{D5CDD505-2E9C-101B-9397-08002B2CF9AE}" pid="18" name="MSIP_Label_8e28611e-2819-430a-bdf7-3581be6cbbdd_Name">
    <vt:lpwstr>MOD-1-NWR-‘NON-WORK  RELATED’</vt:lpwstr>
  </property>
  <property fmtid="{D5CDD505-2E9C-101B-9397-08002B2CF9AE}" pid="19" name="MSIP_Label_8e28611e-2819-430a-bdf7-3581be6cbbdd_SiteId">
    <vt:lpwstr>be7760ed-5953-484b-ae95-d0a16dfa09e5</vt:lpwstr>
  </property>
  <property fmtid="{D5CDD505-2E9C-101B-9397-08002B2CF9AE}" pid="20" name="MSIP_Label_8e28611e-2819-430a-bdf7-3581be6cbbdd_ActionId">
    <vt:lpwstr>aff373cf-9d93-4fd8-ba39-47030d684c54</vt:lpwstr>
  </property>
  <property fmtid="{D5CDD505-2E9C-101B-9397-08002B2CF9AE}" pid="21" name="MSIP_Label_8e28611e-2819-430a-bdf7-3581be6cbbdd_ContentBits">
    <vt:lpwstr>0</vt:lpwstr>
  </property>
</Properties>
</file>