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DBC1B17" w:rsidR="7908378C" w:rsidRDefault="7908378C" w:rsidP="33572C6E">
            <w:pPr>
              <w:ind w:right="237"/>
              <w:rPr>
                <w:b/>
                <w:bCs/>
                <w:color w:val="auto"/>
                <w:sz w:val="32"/>
                <w:szCs w:val="32"/>
              </w:rPr>
            </w:pPr>
            <w:r w:rsidRPr="33572C6E">
              <w:rPr>
                <w:b/>
                <w:bCs/>
                <w:color w:val="auto"/>
                <w:sz w:val="32"/>
                <w:szCs w:val="32"/>
              </w:rPr>
              <w:t xml:space="preserve">Learner name: </w:t>
            </w:r>
            <w:r w:rsidR="00A10A2B" w:rsidRPr="00563C95">
              <w:rPr>
                <w:color w:val="auto"/>
                <w:sz w:val="32"/>
                <w:szCs w:val="32"/>
              </w:rPr>
              <w:t>Carleigh Forsythe</w:t>
            </w:r>
            <w:r w:rsidR="00A10A2B">
              <w:rPr>
                <w:b/>
                <w:bCs/>
                <w:color w:val="auto"/>
                <w:sz w:val="32"/>
                <w:szCs w:val="32"/>
              </w:rPr>
              <w:t xml:space="preserve"> </w:t>
            </w:r>
          </w:p>
          <w:p w14:paraId="3A3A802D" w14:textId="77777777" w:rsidR="33572C6E" w:rsidRDefault="33572C6E" w:rsidP="33572C6E">
            <w:pPr>
              <w:ind w:right="237"/>
              <w:rPr>
                <w:b/>
                <w:bCs/>
                <w:color w:val="auto"/>
                <w:sz w:val="32"/>
                <w:szCs w:val="32"/>
              </w:rPr>
            </w:pPr>
          </w:p>
          <w:p w14:paraId="5DC3CFD6" w14:textId="195D14F1" w:rsidR="7908378C" w:rsidRDefault="7908378C" w:rsidP="33572C6E">
            <w:pPr>
              <w:ind w:right="237"/>
              <w:rPr>
                <w:b/>
                <w:bCs/>
                <w:color w:val="auto"/>
                <w:sz w:val="32"/>
                <w:szCs w:val="32"/>
              </w:rPr>
            </w:pPr>
            <w:r w:rsidRPr="33572C6E">
              <w:rPr>
                <w:b/>
                <w:bCs/>
                <w:color w:val="auto"/>
                <w:sz w:val="32"/>
                <w:szCs w:val="32"/>
              </w:rPr>
              <w:t>Learner’s University Registration Number:</w:t>
            </w:r>
            <w:r w:rsidR="00A10A2B">
              <w:rPr>
                <w:b/>
                <w:bCs/>
                <w:color w:val="auto"/>
                <w:sz w:val="32"/>
                <w:szCs w:val="32"/>
              </w:rPr>
              <w:t xml:space="preserve"> </w:t>
            </w:r>
            <w:r w:rsidR="00A10A2B" w:rsidRPr="00563C95">
              <w:rPr>
                <w:color w:val="auto"/>
                <w:sz w:val="32"/>
                <w:szCs w:val="32"/>
              </w:rPr>
              <w:t>2131867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1344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F53A3B" w:rsidRDefault="00446F80" w:rsidP="45B99DA0">
            <w:pPr>
              <w:ind w:right="237"/>
              <w:jc w:val="both"/>
              <w:rPr>
                <w:color w:val="auto"/>
                <w:sz w:val="24"/>
                <w:szCs w:val="24"/>
                <w:highlight w:val="yellow"/>
              </w:rPr>
            </w:pPr>
            <w:r w:rsidRPr="00F53A3B">
              <w:rPr>
                <w:color w:val="auto"/>
                <w:sz w:val="24"/>
                <w:szCs w:val="24"/>
                <w:highlight w:val="yellow"/>
              </w:rPr>
              <w:t>Task 1</w:t>
            </w:r>
          </w:p>
        </w:tc>
        <w:tc>
          <w:tcPr>
            <w:tcW w:w="4515" w:type="dxa"/>
            <w:shd w:val="clear" w:color="auto" w:fill="auto"/>
          </w:tcPr>
          <w:p w14:paraId="78DACE20" w14:textId="766ACACE" w:rsidR="377D73C2" w:rsidRPr="00F53A3B" w:rsidRDefault="377D73C2" w:rsidP="377D73C2">
            <w:pPr>
              <w:ind w:right="237"/>
              <w:jc w:val="both"/>
              <w:rPr>
                <w:rFonts w:eastAsia="Arial"/>
                <w:color w:val="000000" w:themeColor="text1"/>
                <w:sz w:val="24"/>
                <w:szCs w:val="24"/>
                <w:highlight w:val="yellow"/>
              </w:rPr>
            </w:pPr>
            <w:r w:rsidRPr="00F53A3B">
              <w:rPr>
                <w:rFonts w:eastAsia="Arial"/>
                <w:b/>
                <w:bCs/>
                <w:color w:val="000000" w:themeColor="text1"/>
                <w:sz w:val="24"/>
                <w:szCs w:val="24"/>
                <w:highlight w:val="yellow"/>
              </w:rPr>
              <w:t>Vulnerability and Risk</w:t>
            </w:r>
          </w:p>
          <w:p w14:paraId="5EAEBCCC" w14:textId="1030F0F5" w:rsidR="0382E714" w:rsidRPr="00F53A3B" w:rsidRDefault="0382E714" w:rsidP="69F7424F">
            <w:pPr>
              <w:ind w:right="237"/>
              <w:jc w:val="both"/>
              <w:rPr>
                <w:b/>
                <w:bCs/>
                <w:color w:val="000000" w:themeColor="text1"/>
                <w:sz w:val="24"/>
                <w:szCs w:val="24"/>
                <w:highlight w:val="yellow"/>
              </w:rPr>
            </w:pPr>
            <w:r w:rsidRPr="00F53A3B">
              <w:rPr>
                <w:rFonts w:eastAsia="Arial"/>
                <w:b/>
                <w:bCs/>
                <w:color w:val="000000" w:themeColor="text1"/>
                <w:sz w:val="24"/>
                <w:szCs w:val="24"/>
                <w:highlight w:val="yellow"/>
              </w:rPr>
              <w:t>Evidence-based policing</w:t>
            </w:r>
          </w:p>
          <w:p w14:paraId="2C3E7745" w14:textId="2395FEB5" w:rsidR="00446F80" w:rsidRPr="00F53A3B" w:rsidRDefault="00446F80" w:rsidP="5CE196A1">
            <w:pPr>
              <w:ind w:right="237"/>
              <w:jc w:val="both"/>
              <w:rPr>
                <w:b/>
                <w:bCs/>
                <w:color w:val="auto"/>
                <w:sz w:val="24"/>
                <w:szCs w:val="24"/>
                <w:highlight w:val="yellow"/>
              </w:rPr>
            </w:pPr>
          </w:p>
        </w:tc>
        <w:tc>
          <w:tcPr>
            <w:tcW w:w="2237" w:type="dxa"/>
          </w:tcPr>
          <w:p w14:paraId="151A1BD9" w14:textId="46B0B07D" w:rsidR="00446F80" w:rsidRPr="00F53A3B" w:rsidRDefault="45E736F2" w:rsidP="32AC66E1">
            <w:pPr>
              <w:ind w:right="237"/>
              <w:jc w:val="both"/>
              <w:rPr>
                <w:b/>
                <w:bCs/>
                <w:sz w:val="24"/>
                <w:szCs w:val="24"/>
                <w:highlight w:val="yellow"/>
              </w:rPr>
            </w:pPr>
            <w:r w:rsidRPr="00F53A3B">
              <w:rPr>
                <w:b/>
                <w:bCs/>
                <w:sz w:val="24"/>
                <w:szCs w:val="24"/>
                <w:highlight w:val="yellow"/>
              </w:rPr>
              <w:t>2</w:t>
            </w:r>
            <w:r w:rsidR="35574223" w:rsidRPr="00F53A3B">
              <w:rPr>
                <w:b/>
                <w:bCs/>
                <w:sz w:val="24"/>
                <w:szCs w:val="24"/>
                <w:highlight w:val="yellow"/>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00F53A3B">
              <w:rPr>
                <w:rFonts w:eastAsia="Arial"/>
                <w:color w:val="000000" w:themeColor="text1"/>
                <w:sz w:val="24"/>
                <w:szCs w:val="24"/>
                <w:highlight w:val="yellow"/>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00F53A3B">
              <w:rPr>
                <w:rFonts w:eastAsia="Arial"/>
                <w:b/>
                <w:bCs/>
                <w:color w:val="000000" w:themeColor="text1"/>
                <w:sz w:val="24"/>
                <w:szCs w:val="24"/>
                <w:highlight w:val="yellow"/>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00F53A3B">
              <w:rPr>
                <w:b/>
                <w:bCs/>
                <w:sz w:val="24"/>
                <w:szCs w:val="24"/>
                <w:highlight w:val="yellow"/>
              </w:rPr>
              <w:t>2</w:t>
            </w:r>
            <w:r w:rsidR="7A452250" w:rsidRPr="00F53A3B">
              <w:rPr>
                <w:b/>
                <w:bCs/>
                <w:sz w:val="24"/>
                <w:szCs w:val="24"/>
                <w:highlight w:val="yellow"/>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00F53A3B">
              <w:rPr>
                <w:b/>
                <w:bCs/>
                <w:color w:val="auto"/>
                <w:sz w:val="24"/>
                <w:szCs w:val="24"/>
                <w:highlight w:val="yellow"/>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bookmarkStart w:id="0" w:name="_Hlk133702763"/>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bookmarkEnd w:id="0"/>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7340AE8" w14:textId="1276F000" w:rsidR="00A10A2B" w:rsidRPr="00A10A2B" w:rsidRDefault="00A10A2B" w:rsidP="00A10A2B">
      <w:pPr>
        <w:spacing w:line="360" w:lineRule="auto"/>
        <w:rPr>
          <w:sz w:val="24"/>
          <w:szCs w:val="24"/>
        </w:rPr>
      </w:pPr>
      <w:r w:rsidRPr="00A10A2B">
        <w:rPr>
          <w:sz w:val="24"/>
          <w:szCs w:val="24"/>
        </w:rPr>
        <w:t xml:space="preserve">This essay will examine a policing incident I attended and had a substantial impact on a victim of crime. The incident relates to domestic violence, and I will use ERA Cycle to reflect upon the incident which was developed by Professor Melanie Jasper and is utilised by three individual stages </w:t>
      </w:r>
      <w:r w:rsidR="004115F4">
        <w:rPr>
          <w:b/>
          <w:bCs/>
          <w:sz w:val="24"/>
          <w:szCs w:val="24"/>
        </w:rPr>
        <w:t>(</w:t>
      </w:r>
      <w:r w:rsidR="004115F4" w:rsidRPr="004115F4">
        <w:rPr>
          <w:b/>
          <w:bCs/>
          <w:color w:val="auto"/>
          <w:sz w:val="24"/>
          <w:szCs w:val="24"/>
          <w:shd w:val="clear" w:color="auto" w:fill="FFFFFF"/>
        </w:rPr>
        <w:t>Bukowska, 2020)</w:t>
      </w:r>
      <w:r w:rsidR="004115F4">
        <w:rPr>
          <w:b/>
          <w:bCs/>
          <w:sz w:val="28"/>
          <w:szCs w:val="28"/>
        </w:rPr>
        <w:t xml:space="preserve">. </w:t>
      </w:r>
    </w:p>
    <w:p w14:paraId="32933807" w14:textId="77777777" w:rsidR="00A10A2B" w:rsidRDefault="00A10A2B" w:rsidP="00A10A2B">
      <w:pPr>
        <w:spacing w:line="360" w:lineRule="auto"/>
        <w:rPr>
          <w:sz w:val="24"/>
          <w:szCs w:val="24"/>
        </w:rPr>
      </w:pPr>
      <w:r w:rsidRPr="00A10A2B">
        <w:rPr>
          <w:sz w:val="24"/>
          <w:szCs w:val="24"/>
        </w:rPr>
        <w:t xml:space="preserve">The use of reflective practice in policing is fundamental in modern policing </w:t>
      </w:r>
      <w:bookmarkStart w:id="1" w:name="_Hlk145337415"/>
      <w:r w:rsidRPr="00A10A2B">
        <w:rPr>
          <w:b/>
          <w:bCs/>
          <w:sz w:val="24"/>
          <w:szCs w:val="24"/>
        </w:rPr>
        <w:t xml:space="preserve">(Wood, D., &amp; Blackburn, B, 2021, p140). </w:t>
      </w:r>
      <w:bookmarkEnd w:id="1"/>
      <w:r w:rsidRPr="00A10A2B">
        <w:rPr>
          <w:sz w:val="24"/>
          <w:szCs w:val="24"/>
        </w:rPr>
        <w:t xml:space="preserve">I believe reflective practice does help shape learning and identifies areas for professional development as I have applied the use of reflection since joining the police and it has enhanced my learning.  </w:t>
      </w:r>
    </w:p>
    <w:p w14:paraId="157F7288" w14:textId="77777777" w:rsidR="00A10A2B" w:rsidRPr="00A10A2B" w:rsidRDefault="00A10A2B" w:rsidP="00A10A2B">
      <w:pPr>
        <w:spacing w:line="360" w:lineRule="auto"/>
        <w:rPr>
          <w:sz w:val="24"/>
          <w:szCs w:val="24"/>
        </w:rPr>
      </w:pPr>
    </w:p>
    <w:p w14:paraId="54D944E6" w14:textId="77777777" w:rsidR="00A10A2B" w:rsidRPr="00A10A2B" w:rsidRDefault="00A10A2B" w:rsidP="00A10A2B">
      <w:pPr>
        <w:spacing w:line="360" w:lineRule="auto"/>
        <w:rPr>
          <w:sz w:val="24"/>
          <w:szCs w:val="24"/>
        </w:rPr>
      </w:pPr>
      <w:r w:rsidRPr="00A10A2B">
        <w:rPr>
          <w:sz w:val="24"/>
          <w:szCs w:val="24"/>
        </w:rPr>
        <w:t>The first stage of the model refers to the experience component which will outline the incident.</w:t>
      </w:r>
    </w:p>
    <w:p w14:paraId="2E351C06" w14:textId="77777777" w:rsidR="00A10A2B" w:rsidRPr="00A10A2B" w:rsidRDefault="00A10A2B" w:rsidP="00A10A2B">
      <w:pPr>
        <w:spacing w:line="360" w:lineRule="auto"/>
        <w:rPr>
          <w:sz w:val="24"/>
          <w:szCs w:val="24"/>
        </w:rPr>
      </w:pPr>
      <w:r w:rsidRPr="00A10A2B">
        <w:rPr>
          <w:sz w:val="24"/>
          <w:szCs w:val="24"/>
        </w:rPr>
        <w:t xml:space="preserve">The second stage relates to reflection where I will analyse how I dealt with the incident. I will also evaluate the appropriateness of approaches by police and other professionals when supporting vulnerable people and people at risk of harm. </w:t>
      </w:r>
    </w:p>
    <w:p w14:paraId="5359C994" w14:textId="2357C956" w:rsidR="00A10A2B" w:rsidRDefault="00A10A2B" w:rsidP="00A10A2B">
      <w:pPr>
        <w:ind w:right="237"/>
        <w:jc w:val="both"/>
        <w:rPr>
          <w:sz w:val="24"/>
          <w:szCs w:val="24"/>
        </w:rPr>
      </w:pPr>
      <w:r w:rsidRPr="00A10A2B">
        <w:rPr>
          <w:sz w:val="24"/>
          <w:szCs w:val="24"/>
        </w:rPr>
        <w:t>The final stage relates to action which is where I will detail actions taken. It will also detail what works when tackling repeat victimisation and offending and the use of evidence-based policing</w:t>
      </w:r>
      <w:r w:rsidR="00F12926">
        <w:rPr>
          <w:sz w:val="24"/>
          <w:szCs w:val="24"/>
        </w:rPr>
        <w:t>.</w:t>
      </w:r>
    </w:p>
    <w:p w14:paraId="5E9A07A6" w14:textId="77777777" w:rsidR="00A10A2B" w:rsidRDefault="00A10A2B" w:rsidP="00A10A2B">
      <w:pPr>
        <w:ind w:right="237"/>
        <w:jc w:val="both"/>
        <w:rPr>
          <w:sz w:val="24"/>
          <w:szCs w:val="24"/>
        </w:rPr>
      </w:pPr>
    </w:p>
    <w:p w14:paraId="235F3E29" w14:textId="77777777" w:rsidR="00A10A2B" w:rsidRDefault="00A10A2B" w:rsidP="00A10A2B">
      <w:pPr>
        <w:spacing w:line="360" w:lineRule="auto"/>
        <w:rPr>
          <w:sz w:val="24"/>
          <w:szCs w:val="24"/>
        </w:rPr>
      </w:pPr>
      <w:r w:rsidRPr="00A10A2B">
        <w:rPr>
          <w:sz w:val="24"/>
          <w:szCs w:val="24"/>
        </w:rPr>
        <w:t>The experience stage is the first stage of the ERA cycle.</w:t>
      </w:r>
    </w:p>
    <w:p w14:paraId="69C40410" w14:textId="77777777" w:rsidR="00A10A2B" w:rsidRPr="00A10A2B" w:rsidRDefault="00A10A2B" w:rsidP="00A10A2B">
      <w:pPr>
        <w:spacing w:line="360" w:lineRule="auto"/>
        <w:rPr>
          <w:sz w:val="24"/>
          <w:szCs w:val="24"/>
        </w:rPr>
      </w:pPr>
    </w:p>
    <w:p w14:paraId="17E06651" w14:textId="77777777" w:rsidR="00A10A2B" w:rsidRDefault="00A10A2B" w:rsidP="00A10A2B">
      <w:pPr>
        <w:spacing w:line="360" w:lineRule="auto"/>
        <w:rPr>
          <w:sz w:val="24"/>
          <w:szCs w:val="24"/>
        </w:rPr>
      </w:pPr>
      <w:r w:rsidRPr="00A10A2B">
        <w:rPr>
          <w:sz w:val="24"/>
          <w:szCs w:val="24"/>
        </w:rPr>
        <w:t xml:space="preserve">I was on duty with my colleague when I was alerted to an urgent response call relating to an ongoing domestic which was occurring at an address. I was notified that there was limited information about what was going on and who was involved. Whilst on-route, NICHE checks were conducted on the address and any persons linked to identify any potential warning markers. I was notified that there was a female at the address who was a high-risk domestic abuse victim from her husband who was linked to the property. </w:t>
      </w:r>
    </w:p>
    <w:p w14:paraId="7631A24C" w14:textId="77777777" w:rsidR="00A10A2B" w:rsidRPr="00A10A2B" w:rsidRDefault="00A10A2B" w:rsidP="00A10A2B">
      <w:pPr>
        <w:spacing w:line="360" w:lineRule="auto"/>
        <w:rPr>
          <w:sz w:val="24"/>
          <w:szCs w:val="24"/>
        </w:rPr>
      </w:pPr>
    </w:p>
    <w:p w14:paraId="16C1E67A" w14:textId="77777777" w:rsidR="00A10A2B" w:rsidRDefault="00A10A2B" w:rsidP="00A10A2B">
      <w:pPr>
        <w:spacing w:line="360" w:lineRule="auto"/>
        <w:rPr>
          <w:b/>
          <w:bCs/>
          <w:sz w:val="24"/>
          <w:szCs w:val="24"/>
        </w:rPr>
      </w:pPr>
      <w:r w:rsidRPr="00A10A2B">
        <w:rPr>
          <w:sz w:val="24"/>
          <w:szCs w:val="24"/>
        </w:rPr>
        <w:t xml:space="preserve">Domestic Abuse is </w:t>
      </w:r>
      <w:r w:rsidRPr="00A10A2B">
        <w:rPr>
          <w:i/>
          <w:iCs/>
          <w:sz w:val="24"/>
          <w:szCs w:val="24"/>
        </w:rPr>
        <w:t>“any incident or pattern of incidents of controlling, coercive, threatening behaviour, violence or abuse between those aged 16 or over who are or have been intimate partners or family members regardless of gender or sexuality”</w:t>
      </w:r>
      <w:r w:rsidRPr="00A10A2B">
        <w:rPr>
          <w:sz w:val="24"/>
          <w:szCs w:val="24"/>
        </w:rPr>
        <w:t xml:space="preserve"> </w:t>
      </w:r>
      <w:bookmarkStart w:id="2" w:name="_Hlk145337430"/>
      <w:r w:rsidRPr="00A10A2B">
        <w:rPr>
          <w:b/>
          <w:bCs/>
          <w:sz w:val="24"/>
          <w:szCs w:val="24"/>
        </w:rPr>
        <w:t>(Wood, 2022, p302).</w:t>
      </w:r>
      <w:bookmarkEnd w:id="2"/>
    </w:p>
    <w:p w14:paraId="5D3015A4" w14:textId="77777777" w:rsidR="00A10A2B" w:rsidRPr="00A10A2B" w:rsidRDefault="00A10A2B" w:rsidP="00A10A2B">
      <w:pPr>
        <w:spacing w:line="360" w:lineRule="auto"/>
        <w:rPr>
          <w:b/>
          <w:bCs/>
          <w:sz w:val="24"/>
          <w:szCs w:val="24"/>
        </w:rPr>
      </w:pPr>
    </w:p>
    <w:p w14:paraId="27B3A0E0" w14:textId="45AFF808" w:rsidR="00A10A2B" w:rsidRDefault="00A10A2B" w:rsidP="00A10A2B">
      <w:pPr>
        <w:spacing w:line="360" w:lineRule="auto"/>
        <w:rPr>
          <w:b/>
          <w:bCs/>
          <w:sz w:val="24"/>
          <w:szCs w:val="24"/>
        </w:rPr>
      </w:pPr>
      <w:r w:rsidRPr="00A10A2B">
        <w:rPr>
          <w:sz w:val="24"/>
          <w:szCs w:val="24"/>
        </w:rPr>
        <w:t xml:space="preserve">South Wales Police statistics state that in 2019/2020, there were 35,687 domestic related incidents reported where 23,443 of the incidents the victim was female </w:t>
      </w:r>
      <w:r w:rsidRPr="00A10A2B">
        <w:rPr>
          <w:b/>
          <w:bCs/>
          <w:sz w:val="24"/>
          <w:szCs w:val="24"/>
        </w:rPr>
        <w:t>(</w:t>
      </w:r>
      <w:r w:rsidR="00DE1E9B">
        <w:rPr>
          <w:b/>
          <w:bCs/>
          <w:sz w:val="24"/>
          <w:szCs w:val="24"/>
        </w:rPr>
        <w:t xml:space="preserve">Joint Strategy for South </w:t>
      </w:r>
      <w:r w:rsidRPr="00A10A2B">
        <w:rPr>
          <w:b/>
          <w:bCs/>
          <w:sz w:val="24"/>
          <w:szCs w:val="24"/>
        </w:rPr>
        <w:t>Wales Police, 2023).</w:t>
      </w:r>
    </w:p>
    <w:p w14:paraId="5DF0B057" w14:textId="77777777" w:rsidR="00A10A2B" w:rsidRPr="00A10A2B" w:rsidRDefault="00A10A2B" w:rsidP="00A10A2B">
      <w:pPr>
        <w:spacing w:line="360" w:lineRule="auto"/>
        <w:rPr>
          <w:b/>
          <w:bCs/>
          <w:sz w:val="24"/>
          <w:szCs w:val="24"/>
        </w:rPr>
      </w:pPr>
    </w:p>
    <w:p w14:paraId="312F80F3" w14:textId="77777777" w:rsidR="00A10A2B" w:rsidRPr="00A10A2B" w:rsidRDefault="00A10A2B" w:rsidP="00A10A2B">
      <w:pPr>
        <w:spacing w:line="360" w:lineRule="auto"/>
        <w:rPr>
          <w:sz w:val="24"/>
          <w:szCs w:val="24"/>
        </w:rPr>
      </w:pPr>
      <w:r w:rsidRPr="00A10A2B">
        <w:rPr>
          <w:sz w:val="24"/>
          <w:szCs w:val="24"/>
        </w:rPr>
        <w:t>Upon arrival, there was a female outside the property who was distressed and there was blood coming from her mouth. I attempted to communicate with the female to establish what had occurred. The female could speak minimal English and it became apparent that there were going to be difficulties due to the language barrier. I overcame this by identifying what language the victim spoke and contacted language line which is a free interpreting service. I was connected to an operator where I explained the current situation and the information required to establish the extent of the incident. I was informed that the female had been involved in a verbal argument with her husband which escalated to him punching her twice to the face. It was important the female was aware I was listening and understanding the incident which I achieved by utilising body language techniques such as expressions and mannerisms which showed I was empathetic and supportive towards her. The female stated that this had been ongoing where her husband had been abusing her over a 6-month period.</w:t>
      </w:r>
    </w:p>
    <w:p w14:paraId="0672C060" w14:textId="77777777" w:rsidR="00A10A2B" w:rsidRDefault="00A10A2B" w:rsidP="00A10A2B">
      <w:pPr>
        <w:spacing w:line="360" w:lineRule="auto"/>
        <w:rPr>
          <w:sz w:val="24"/>
          <w:szCs w:val="24"/>
        </w:rPr>
      </w:pPr>
      <w:r w:rsidRPr="00A10A2B">
        <w:rPr>
          <w:sz w:val="24"/>
          <w:szCs w:val="24"/>
        </w:rPr>
        <w:t xml:space="preserve">My colleague was communicating with the male in a separate room and was trying to establish his version of events. The male was extremely aggressive and stated that the female deserved it. </w:t>
      </w:r>
    </w:p>
    <w:p w14:paraId="10831E2F" w14:textId="77777777" w:rsidR="00A10A2B" w:rsidRPr="00A10A2B" w:rsidRDefault="00A10A2B" w:rsidP="00A10A2B">
      <w:pPr>
        <w:spacing w:line="360" w:lineRule="auto"/>
        <w:rPr>
          <w:sz w:val="24"/>
          <w:szCs w:val="24"/>
        </w:rPr>
      </w:pPr>
    </w:p>
    <w:p w14:paraId="7B4ACB09" w14:textId="77777777" w:rsidR="00A10A2B" w:rsidRDefault="00A10A2B" w:rsidP="00A10A2B">
      <w:pPr>
        <w:spacing w:line="360" w:lineRule="auto"/>
        <w:rPr>
          <w:b/>
          <w:bCs/>
          <w:sz w:val="24"/>
          <w:szCs w:val="24"/>
          <w:shd w:val="clear" w:color="auto" w:fill="FFFFFF"/>
        </w:rPr>
      </w:pPr>
      <w:r w:rsidRPr="00A10A2B">
        <w:rPr>
          <w:sz w:val="24"/>
          <w:szCs w:val="24"/>
        </w:rPr>
        <w:t xml:space="preserve">Due to the information disclosed, I communicated with my colleague where the decision was made to arrest the male for actual bodily harm due to the visible injuries. The injuries sustained were front tooth loss, cut to the lip and bruising to her eye which are consistent with the offence of actual bodily harm. Section 47 of the Offences Against the Persons Act 1861 states that the offence is committed when </w:t>
      </w:r>
      <w:r w:rsidRPr="00A10A2B">
        <w:rPr>
          <w:i/>
          <w:iCs/>
          <w:sz w:val="24"/>
          <w:szCs w:val="24"/>
        </w:rPr>
        <w:t>“</w:t>
      </w:r>
      <w:r w:rsidRPr="00A10A2B">
        <w:rPr>
          <w:i/>
          <w:iCs/>
          <w:sz w:val="24"/>
          <w:szCs w:val="24"/>
          <w:shd w:val="clear" w:color="auto" w:fill="FFFFFF"/>
        </w:rPr>
        <w:t>a person intentionally or recklessly assaults another, thereby causing Actual Bodily Harm”</w:t>
      </w:r>
      <w:r w:rsidRPr="00A10A2B">
        <w:rPr>
          <w:sz w:val="24"/>
          <w:szCs w:val="24"/>
          <w:shd w:val="clear" w:color="auto" w:fill="FFFFFF"/>
        </w:rPr>
        <w:t xml:space="preserve"> </w:t>
      </w:r>
      <w:r w:rsidRPr="00A10A2B">
        <w:rPr>
          <w:b/>
          <w:bCs/>
          <w:sz w:val="24"/>
          <w:szCs w:val="24"/>
          <w:shd w:val="clear" w:color="auto" w:fill="FFFFFF"/>
        </w:rPr>
        <w:t>(Crown Prosecution Service, 2022).</w:t>
      </w:r>
    </w:p>
    <w:p w14:paraId="0452D5A4" w14:textId="77777777" w:rsidR="00A10A2B" w:rsidRPr="00A10A2B" w:rsidRDefault="00A10A2B" w:rsidP="00A10A2B">
      <w:pPr>
        <w:spacing w:line="360" w:lineRule="auto"/>
        <w:rPr>
          <w:b/>
          <w:bCs/>
          <w:sz w:val="24"/>
          <w:szCs w:val="24"/>
          <w:shd w:val="clear" w:color="auto" w:fill="FFFFFF"/>
        </w:rPr>
      </w:pPr>
    </w:p>
    <w:p w14:paraId="7F5BFFE4" w14:textId="77777777" w:rsidR="00A10A2B" w:rsidRPr="00A10A2B" w:rsidRDefault="00A10A2B" w:rsidP="00A10A2B">
      <w:pPr>
        <w:spacing w:line="360" w:lineRule="auto"/>
        <w:rPr>
          <w:sz w:val="24"/>
          <w:szCs w:val="24"/>
          <w:shd w:val="clear" w:color="auto" w:fill="FFFFFF"/>
        </w:rPr>
      </w:pPr>
      <w:r w:rsidRPr="00A10A2B">
        <w:rPr>
          <w:sz w:val="24"/>
          <w:szCs w:val="24"/>
          <w:shd w:val="clear" w:color="auto" w:fill="FFFFFF"/>
        </w:rPr>
        <w:t>I built a rapport with the victim, and I did not want her to feel discarded by having one of my colleagues continue with providing support. It was essential, I stayed with her until all safeguarding measures were complete.</w:t>
      </w:r>
    </w:p>
    <w:p w14:paraId="0774D620" w14:textId="77777777" w:rsidR="00A10A2B" w:rsidRPr="00A10A2B" w:rsidRDefault="00A10A2B" w:rsidP="00A10A2B">
      <w:pPr>
        <w:spacing w:line="360" w:lineRule="auto"/>
        <w:rPr>
          <w:sz w:val="24"/>
          <w:szCs w:val="24"/>
          <w:shd w:val="clear" w:color="auto" w:fill="FFFFFF"/>
        </w:rPr>
      </w:pPr>
      <w:r w:rsidRPr="00A10A2B">
        <w:rPr>
          <w:sz w:val="24"/>
          <w:szCs w:val="24"/>
          <w:shd w:val="clear" w:color="auto" w:fill="FFFFFF"/>
        </w:rPr>
        <w:t xml:space="preserve">I contacted the victim’s sister and informed her of the incident where she attended. I was able to effectively communicate as the victim’s sister spoke English. I achieved this by maintaining eye contact and by using clear simple language so that the process was understood. Stevenson University states </w:t>
      </w:r>
      <w:r w:rsidRPr="00A10A2B">
        <w:rPr>
          <w:i/>
          <w:iCs/>
          <w:sz w:val="24"/>
          <w:szCs w:val="24"/>
          <w:shd w:val="clear" w:color="auto" w:fill="FFFFFF"/>
        </w:rPr>
        <w:t xml:space="preserve">“by communicating clearly there is no room for misunderstanding” </w:t>
      </w:r>
      <w:r w:rsidRPr="00A10A2B">
        <w:rPr>
          <w:b/>
          <w:bCs/>
          <w:sz w:val="24"/>
          <w:szCs w:val="24"/>
          <w:shd w:val="clear" w:color="auto" w:fill="FFFFFF"/>
        </w:rPr>
        <w:t xml:space="preserve">Stevenson University, 2023). </w:t>
      </w:r>
    </w:p>
    <w:p w14:paraId="1E96D16A" w14:textId="302F013D" w:rsidR="5B843AF0" w:rsidRDefault="5B843AF0" w:rsidP="00A10A2B">
      <w:pPr>
        <w:ind w:right="237"/>
        <w:rPr>
          <w:rFonts w:eastAsia="Arial"/>
          <w:color w:val="000000" w:themeColor="text1"/>
          <w:sz w:val="24"/>
          <w:szCs w:val="24"/>
        </w:rPr>
      </w:pPr>
    </w:p>
    <w:p w14:paraId="55ABB926" w14:textId="77777777" w:rsidR="00A10A2B" w:rsidRDefault="00A10A2B" w:rsidP="00A10A2B">
      <w:pPr>
        <w:spacing w:line="360" w:lineRule="auto"/>
        <w:rPr>
          <w:sz w:val="24"/>
          <w:szCs w:val="24"/>
          <w:shd w:val="clear" w:color="auto" w:fill="FFFFFF"/>
        </w:rPr>
      </w:pPr>
      <w:r w:rsidRPr="00A10A2B">
        <w:rPr>
          <w:sz w:val="24"/>
          <w:szCs w:val="24"/>
          <w:shd w:val="clear" w:color="auto" w:fill="FFFFFF"/>
        </w:rPr>
        <w:t xml:space="preserve">The reflection stage of the ERA cycle is the second stage. After the initial response is concluded, safeguarding actions must be adopted. </w:t>
      </w:r>
    </w:p>
    <w:p w14:paraId="10F21ACB" w14:textId="77777777" w:rsidR="00A10A2B" w:rsidRPr="00A10A2B" w:rsidRDefault="00A10A2B" w:rsidP="00A10A2B">
      <w:pPr>
        <w:spacing w:line="360" w:lineRule="auto"/>
        <w:rPr>
          <w:sz w:val="24"/>
          <w:szCs w:val="24"/>
          <w:shd w:val="clear" w:color="auto" w:fill="FFFFFF"/>
        </w:rPr>
      </w:pPr>
    </w:p>
    <w:p w14:paraId="37EAD493" w14:textId="46BD8FF6"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South Wales Police (SWP) have placed victims and witnesses at the nucleus of the Police &amp; Crime Plan since 2012. Early intervention and prompt positive action is fundamental to uphold and working directly with other agencies to support victims and prevent reoffending </w:t>
      </w:r>
      <w:r w:rsidR="00A534D2" w:rsidRPr="00A10A2B">
        <w:rPr>
          <w:b/>
          <w:bCs/>
          <w:sz w:val="24"/>
          <w:szCs w:val="24"/>
        </w:rPr>
        <w:t>(</w:t>
      </w:r>
      <w:r w:rsidR="00A534D2">
        <w:rPr>
          <w:b/>
          <w:bCs/>
          <w:sz w:val="24"/>
          <w:szCs w:val="24"/>
        </w:rPr>
        <w:t xml:space="preserve">Joint Strategy for South </w:t>
      </w:r>
      <w:r w:rsidR="00A534D2" w:rsidRPr="00A10A2B">
        <w:rPr>
          <w:b/>
          <w:bCs/>
          <w:sz w:val="24"/>
          <w:szCs w:val="24"/>
        </w:rPr>
        <w:t>Wales Police, 2023).</w:t>
      </w:r>
      <w:r w:rsidRPr="00A10A2B">
        <w:rPr>
          <w:b/>
          <w:bCs/>
          <w:sz w:val="24"/>
          <w:szCs w:val="24"/>
          <w:shd w:val="clear" w:color="auto" w:fill="FFFFFF"/>
        </w:rPr>
        <w:t xml:space="preserve"> </w:t>
      </w:r>
    </w:p>
    <w:p w14:paraId="4FED1D09" w14:textId="77777777" w:rsidR="00A10A2B" w:rsidRPr="00A10A2B" w:rsidRDefault="00A10A2B" w:rsidP="00A10A2B">
      <w:pPr>
        <w:spacing w:line="360" w:lineRule="auto"/>
        <w:rPr>
          <w:b/>
          <w:bCs/>
          <w:sz w:val="24"/>
          <w:szCs w:val="24"/>
          <w:shd w:val="clear" w:color="auto" w:fill="FFFFFF"/>
        </w:rPr>
      </w:pPr>
    </w:p>
    <w:p w14:paraId="46E9E936" w14:textId="77777777" w:rsidR="00A10A2B" w:rsidRDefault="00A10A2B" w:rsidP="00A10A2B">
      <w:pPr>
        <w:spacing w:line="360" w:lineRule="auto"/>
        <w:rPr>
          <w:sz w:val="24"/>
          <w:szCs w:val="24"/>
          <w:shd w:val="clear" w:color="auto" w:fill="FFFFFF"/>
        </w:rPr>
      </w:pPr>
      <w:r w:rsidRPr="00A10A2B">
        <w:rPr>
          <w:sz w:val="24"/>
          <w:szCs w:val="24"/>
          <w:shd w:val="clear" w:color="auto" w:fill="FFFFFF"/>
        </w:rPr>
        <w:t xml:space="preserve">I complied with SWP Positive Action Policy which is used to safeguard vulnerable victims of domestic abuse throughout the investigation. It was extremely important that the victim was safeguarded which is an integral policing strategy. I had a duty to be able to recognise the signs of abuse and act. Reflecting on the incident, I acted in line with policy, as I referred the victim-to-victim support services and provided safeguarding by completing DASH risk assessment checklist and completing a Public Protection Notice to alert partner agencies. </w:t>
      </w:r>
    </w:p>
    <w:p w14:paraId="7F31FAE4" w14:textId="77777777" w:rsidR="00A10A2B" w:rsidRPr="00A10A2B" w:rsidRDefault="00A10A2B" w:rsidP="00A10A2B">
      <w:pPr>
        <w:spacing w:line="360" w:lineRule="auto"/>
        <w:rPr>
          <w:sz w:val="24"/>
          <w:szCs w:val="24"/>
          <w:shd w:val="clear" w:color="auto" w:fill="FFFFFF"/>
        </w:rPr>
      </w:pPr>
    </w:p>
    <w:p w14:paraId="16A4A658" w14:textId="50007472"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A Public Protection Notice (PPN) is an information document which details safeguarding concerns which is shared with partner agencies for a multi-agency response </w:t>
      </w:r>
      <w:r w:rsidRPr="00A10A2B">
        <w:rPr>
          <w:b/>
          <w:bCs/>
          <w:sz w:val="24"/>
          <w:szCs w:val="24"/>
          <w:shd w:val="clear" w:color="auto" w:fill="FFFFFF"/>
        </w:rPr>
        <w:t xml:space="preserve">(HMICFRS, 2023). </w:t>
      </w:r>
      <w:r w:rsidRPr="00A10A2B">
        <w:rPr>
          <w:sz w:val="24"/>
          <w:szCs w:val="24"/>
          <w:shd w:val="clear" w:color="auto" w:fill="FFFFFF"/>
        </w:rPr>
        <w:t xml:space="preserve">The PPN will then be submitted and reived by Multi-Agency Safeguarding Hub (MASH), where the risk of harm is assessed, and prevention measures are developed to provide effective safeguarding </w:t>
      </w:r>
      <w:r w:rsidRPr="00A10A2B">
        <w:rPr>
          <w:b/>
          <w:bCs/>
          <w:sz w:val="24"/>
          <w:szCs w:val="24"/>
          <w:shd w:val="clear" w:color="auto" w:fill="FFFFFF"/>
        </w:rPr>
        <w:t>(</w:t>
      </w:r>
      <w:r w:rsidR="00A534D2">
        <w:rPr>
          <w:b/>
          <w:bCs/>
          <w:sz w:val="24"/>
          <w:szCs w:val="24"/>
          <w:shd w:val="clear" w:color="auto" w:fill="FFFFFF"/>
        </w:rPr>
        <w:t>PEEL</w:t>
      </w:r>
      <w:r w:rsidRPr="00A10A2B">
        <w:rPr>
          <w:b/>
          <w:bCs/>
          <w:sz w:val="24"/>
          <w:szCs w:val="24"/>
          <w:shd w:val="clear" w:color="auto" w:fill="FFFFFF"/>
        </w:rPr>
        <w:t>, 2015).</w:t>
      </w:r>
    </w:p>
    <w:p w14:paraId="43008912" w14:textId="77777777" w:rsidR="00A10A2B" w:rsidRPr="00A10A2B" w:rsidRDefault="00A10A2B" w:rsidP="00A10A2B">
      <w:pPr>
        <w:spacing w:line="360" w:lineRule="auto"/>
        <w:rPr>
          <w:b/>
          <w:bCs/>
          <w:sz w:val="24"/>
          <w:szCs w:val="24"/>
          <w:shd w:val="clear" w:color="auto" w:fill="FFFFFF"/>
        </w:rPr>
      </w:pPr>
    </w:p>
    <w:p w14:paraId="458E3CC2"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The National Policing Officials constructed a risk model to provide support and develop police response to domestic incidents which was established in 2009. The model was titled Domestic Abuse, Stalking and Harassment and Honour-based Violence risk identification, assessment, and management model (DASH). The DASH model was designed to provide support to police officers and partner agencies to collaborate with victims of domestic abuse. The model requires the victim to answer a series of questions which identifies risk factors that are present which will establish the grading of risk which are categorised as standard, medium, or high. An assessor will then analyse the results by using their professional judgement </w:t>
      </w:r>
      <w:r w:rsidRPr="00A10A2B">
        <w:rPr>
          <w:b/>
          <w:bCs/>
          <w:sz w:val="24"/>
          <w:szCs w:val="24"/>
          <w:shd w:val="clear" w:color="auto" w:fill="FFFFFF"/>
        </w:rPr>
        <w:t>(Robinson, 2016).</w:t>
      </w:r>
    </w:p>
    <w:p w14:paraId="75C66BA8" w14:textId="77777777" w:rsidR="00A10A2B" w:rsidRPr="00A10A2B" w:rsidRDefault="00A10A2B" w:rsidP="00A10A2B">
      <w:pPr>
        <w:spacing w:line="360" w:lineRule="auto"/>
        <w:rPr>
          <w:b/>
          <w:bCs/>
          <w:sz w:val="24"/>
          <w:szCs w:val="24"/>
          <w:shd w:val="clear" w:color="auto" w:fill="FFFFFF"/>
        </w:rPr>
      </w:pPr>
    </w:p>
    <w:p w14:paraId="7CBDC08E"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Research conducted with partner agencies indicate that the use of DASH was recognised as a valuable source for the initial risk assessment and is an unanimously recognised method that assists multi-agency working </w:t>
      </w:r>
      <w:r w:rsidRPr="00A10A2B">
        <w:rPr>
          <w:b/>
          <w:bCs/>
          <w:sz w:val="24"/>
          <w:szCs w:val="24"/>
          <w:shd w:val="clear" w:color="auto" w:fill="FFFFFF"/>
        </w:rPr>
        <w:t>(Robinson, 2016).</w:t>
      </w:r>
    </w:p>
    <w:p w14:paraId="6E03849D" w14:textId="77777777" w:rsidR="00A10A2B" w:rsidRPr="00A10A2B" w:rsidRDefault="00A10A2B" w:rsidP="00A10A2B">
      <w:pPr>
        <w:spacing w:line="360" w:lineRule="auto"/>
        <w:rPr>
          <w:b/>
          <w:bCs/>
          <w:sz w:val="24"/>
          <w:szCs w:val="24"/>
          <w:shd w:val="clear" w:color="auto" w:fill="FFFFFF"/>
        </w:rPr>
      </w:pPr>
    </w:p>
    <w:p w14:paraId="1690FEE0"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By Police Forces and Partner Agencies working collectively, it can decrease the risk of safeguarding being misplaced and can be applied to prevent domestic abuse at a premature stage or prevent it from occurring. It allows a comprehensive view, enabling early risk identification, advanced information sharing and organised action to manage and decrease risk </w:t>
      </w:r>
      <w:r w:rsidRPr="00A10A2B">
        <w:rPr>
          <w:b/>
          <w:bCs/>
          <w:sz w:val="24"/>
          <w:szCs w:val="24"/>
          <w:shd w:val="clear" w:color="auto" w:fill="FFFFFF"/>
        </w:rPr>
        <w:t xml:space="preserve">(College of Policing, 2015). </w:t>
      </w:r>
    </w:p>
    <w:p w14:paraId="548DF3AB" w14:textId="77777777" w:rsidR="00A10A2B" w:rsidRPr="00A10A2B" w:rsidRDefault="00A10A2B" w:rsidP="00A10A2B">
      <w:pPr>
        <w:spacing w:line="360" w:lineRule="auto"/>
        <w:rPr>
          <w:sz w:val="24"/>
          <w:szCs w:val="24"/>
          <w:shd w:val="clear" w:color="auto" w:fill="FFFFFF"/>
        </w:rPr>
      </w:pPr>
    </w:p>
    <w:p w14:paraId="538E9172" w14:textId="77777777" w:rsidR="00A10A2B" w:rsidRPr="00A10A2B" w:rsidRDefault="00A10A2B" w:rsidP="00A10A2B">
      <w:pPr>
        <w:spacing w:line="360" w:lineRule="auto"/>
        <w:rPr>
          <w:sz w:val="24"/>
          <w:szCs w:val="24"/>
          <w:shd w:val="clear" w:color="auto" w:fill="FFFFFF"/>
        </w:rPr>
      </w:pPr>
      <w:r w:rsidRPr="00A10A2B">
        <w:rPr>
          <w:sz w:val="24"/>
          <w:szCs w:val="24"/>
          <w:shd w:val="clear" w:color="auto" w:fill="FFFFFF"/>
        </w:rPr>
        <w:t xml:space="preserve">Domestic abuse specialist teams conduct an operational role in constructing robust multi-agency links by applying multi-agency risk assessment conferences (MARACs) and projects developed to improve police response. </w:t>
      </w:r>
    </w:p>
    <w:p w14:paraId="1F6E937D" w14:textId="77777777" w:rsidR="00A10A2B" w:rsidRDefault="00A10A2B" w:rsidP="00A10A2B">
      <w:pPr>
        <w:spacing w:line="360" w:lineRule="auto"/>
        <w:rPr>
          <w:sz w:val="24"/>
          <w:szCs w:val="24"/>
          <w:shd w:val="clear" w:color="auto" w:fill="FFFFFF"/>
        </w:rPr>
      </w:pPr>
      <w:r w:rsidRPr="00A10A2B">
        <w:rPr>
          <w:sz w:val="24"/>
          <w:szCs w:val="24"/>
          <w:shd w:val="clear" w:color="auto" w:fill="FFFFFF"/>
        </w:rPr>
        <w:t xml:space="preserve">MARAC is a conference where information relating to domestic abuse cases which are deemed the highest is disclosed between representatives of probation services, police, and other agencies such as housing. During the conference, all information shared about the aggrieved, probable risks are detailed and routes are discussed to enhance the safety of the victim. </w:t>
      </w:r>
    </w:p>
    <w:p w14:paraId="2BBD0660" w14:textId="77777777" w:rsidR="00A10A2B" w:rsidRPr="00A10A2B" w:rsidRDefault="00A10A2B" w:rsidP="00A10A2B">
      <w:pPr>
        <w:spacing w:line="360" w:lineRule="auto"/>
        <w:rPr>
          <w:sz w:val="24"/>
          <w:szCs w:val="24"/>
          <w:shd w:val="clear" w:color="auto" w:fill="FFFFFF"/>
        </w:rPr>
      </w:pPr>
    </w:p>
    <w:p w14:paraId="701CEA6A"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Auditing can be used to assess the support supplied by each agency and analyse obstructions. All partner agencies that assist in domestic abuse cases should participate during the audit to certify that the data accumulated is accurate to indicate the extent of the problem. Each audit should be constructed to observe stages of reporting and offending markers, calculate the efficiency of current domestic abuse services, and detects insufficiencies </w:t>
      </w:r>
      <w:r w:rsidRPr="00A10A2B">
        <w:rPr>
          <w:b/>
          <w:bCs/>
          <w:sz w:val="24"/>
          <w:szCs w:val="24"/>
          <w:shd w:val="clear" w:color="auto" w:fill="FFFFFF"/>
        </w:rPr>
        <w:t xml:space="preserve">(College of Policing, 2015). </w:t>
      </w:r>
    </w:p>
    <w:p w14:paraId="5C992DFD" w14:textId="77777777" w:rsidR="00A10A2B" w:rsidRPr="00A10A2B" w:rsidRDefault="00A10A2B" w:rsidP="00A10A2B">
      <w:pPr>
        <w:spacing w:line="360" w:lineRule="auto"/>
        <w:rPr>
          <w:b/>
          <w:bCs/>
          <w:sz w:val="24"/>
          <w:szCs w:val="24"/>
          <w:shd w:val="clear" w:color="auto" w:fill="FFFFFF"/>
        </w:rPr>
      </w:pPr>
    </w:p>
    <w:p w14:paraId="2059D3B4"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Research conducted out by Farrell (2022), suggests the police have a duty to collaborate with partner agencies to construct and preserve confidence as it is fundamental that agencies work simultaneously </w:t>
      </w:r>
      <w:r w:rsidRPr="00A10A2B">
        <w:rPr>
          <w:b/>
          <w:bCs/>
          <w:sz w:val="24"/>
          <w:szCs w:val="24"/>
          <w:shd w:val="clear" w:color="auto" w:fill="FFFFFF"/>
        </w:rPr>
        <w:t xml:space="preserve">(Farrell, 2022). </w:t>
      </w:r>
    </w:p>
    <w:p w14:paraId="65CFC37A" w14:textId="77777777" w:rsidR="00A10A2B" w:rsidRPr="00A10A2B" w:rsidRDefault="00A10A2B" w:rsidP="00A10A2B">
      <w:pPr>
        <w:spacing w:line="360" w:lineRule="auto"/>
        <w:rPr>
          <w:b/>
          <w:bCs/>
          <w:sz w:val="24"/>
          <w:szCs w:val="24"/>
          <w:shd w:val="clear" w:color="auto" w:fill="FFFFFF"/>
        </w:rPr>
      </w:pPr>
    </w:p>
    <w:p w14:paraId="311B6926" w14:textId="77777777" w:rsidR="00A10A2B" w:rsidRPr="00A10A2B" w:rsidRDefault="00A10A2B" w:rsidP="00A10A2B">
      <w:pPr>
        <w:spacing w:line="360" w:lineRule="auto"/>
        <w:rPr>
          <w:sz w:val="24"/>
          <w:szCs w:val="24"/>
          <w:shd w:val="clear" w:color="auto" w:fill="FFFFFF"/>
        </w:rPr>
      </w:pPr>
      <w:r w:rsidRPr="00A10A2B">
        <w:rPr>
          <w:sz w:val="24"/>
          <w:szCs w:val="24"/>
          <w:shd w:val="clear" w:color="auto" w:fill="FFFFFF"/>
        </w:rPr>
        <w:t xml:space="preserve">In 1999, The Youth Justice and Criminal Evidence Act (YJCEA) developed special measures which can be used to enable the gathering and presenting of evidence by vulnerable or intimidated witnesses </w:t>
      </w:r>
      <w:r w:rsidRPr="00A10A2B">
        <w:rPr>
          <w:b/>
          <w:bCs/>
          <w:sz w:val="24"/>
          <w:szCs w:val="24"/>
          <w:shd w:val="clear" w:color="auto" w:fill="FFFFFF"/>
        </w:rPr>
        <w:t xml:space="preserve">(Crown Prosecution Service, 2021). </w:t>
      </w:r>
    </w:p>
    <w:p w14:paraId="67260D4D" w14:textId="77777777" w:rsidR="00A10A2B" w:rsidRDefault="00A10A2B" w:rsidP="00A10A2B">
      <w:pPr>
        <w:spacing w:line="360" w:lineRule="auto"/>
        <w:rPr>
          <w:b/>
          <w:bCs/>
          <w:sz w:val="24"/>
          <w:szCs w:val="24"/>
          <w:shd w:val="clear" w:color="auto" w:fill="FFFFFF"/>
        </w:rPr>
      </w:pPr>
      <w:r w:rsidRPr="00A10A2B">
        <w:rPr>
          <w:sz w:val="24"/>
          <w:szCs w:val="24"/>
          <w:shd w:val="clear" w:color="auto" w:fill="FFFFFF"/>
        </w:rPr>
        <w:t xml:space="preserve">The Victim Codes of Practice was developed in 2004, by the secretary of State for Justice in line with the Domestic Violence, Crime and Victims Act which outlines services to be provided to victims of crime by organisations within England and Wales </w:t>
      </w:r>
      <w:r w:rsidRPr="00A10A2B">
        <w:rPr>
          <w:b/>
          <w:bCs/>
          <w:sz w:val="24"/>
          <w:szCs w:val="24"/>
          <w:shd w:val="clear" w:color="auto" w:fill="FFFFFF"/>
        </w:rPr>
        <w:t>(Ministry of Justice, 2020).</w:t>
      </w:r>
    </w:p>
    <w:p w14:paraId="7F646EC5" w14:textId="588FCA8F" w:rsidR="00B52713" w:rsidRDefault="00A10A2B" w:rsidP="00A10A2B">
      <w:pPr>
        <w:spacing w:line="360" w:lineRule="auto"/>
        <w:rPr>
          <w:b/>
          <w:bCs/>
          <w:sz w:val="24"/>
          <w:szCs w:val="24"/>
          <w:shd w:val="clear" w:color="auto" w:fill="FFFFFF"/>
        </w:rPr>
      </w:pPr>
      <w:r w:rsidRPr="00A10A2B">
        <w:rPr>
          <w:sz w:val="24"/>
          <w:szCs w:val="24"/>
          <w:shd w:val="clear" w:color="auto" w:fill="FFFFFF"/>
        </w:rPr>
        <w:t xml:space="preserve">A victim is defined as </w:t>
      </w:r>
      <w:r w:rsidRPr="00A10A2B">
        <w:rPr>
          <w:i/>
          <w:iCs/>
          <w:sz w:val="24"/>
          <w:szCs w:val="24"/>
          <w:shd w:val="clear" w:color="auto" w:fill="FFFFFF"/>
        </w:rPr>
        <w:t>“a person who has suffered harm, including physical, mental or emotional harm or economic loss which was directly caused by a criminal offence”</w:t>
      </w:r>
      <w:r w:rsidRPr="00A10A2B">
        <w:rPr>
          <w:sz w:val="24"/>
          <w:szCs w:val="24"/>
          <w:shd w:val="clear" w:color="auto" w:fill="FFFFFF"/>
        </w:rPr>
        <w:t xml:space="preserve"> </w:t>
      </w:r>
      <w:r w:rsidRPr="00A10A2B">
        <w:rPr>
          <w:b/>
          <w:bCs/>
          <w:sz w:val="24"/>
          <w:szCs w:val="24"/>
          <w:shd w:val="clear" w:color="auto" w:fill="FFFFFF"/>
        </w:rPr>
        <w:t>(Ministry of Justice, 2020).</w:t>
      </w:r>
    </w:p>
    <w:p w14:paraId="588645FC" w14:textId="77777777" w:rsidR="00A10A2B" w:rsidRPr="00A10A2B" w:rsidRDefault="00A10A2B" w:rsidP="00A10A2B">
      <w:pPr>
        <w:spacing w:line="360" w:lineRule="auto"/>
        <w:rPr>
          <w:b/>
          <w:bCs/>
          <w:sz w:val="24"/>
          <w:szCs w:val="24"/>
          <w:shd w:val="clear" w:color="auto" w:fill="FFFFFF"/>
        </w:rPr>
      </w:pPr>
    </w:p>
    <w:p w14:paraId="55DE4885" w14:textId="77777777" w:rsidR="00A10A2B" w:rsidRDefault="00A10A2B" w:rsidP="00A10A2B">
      <w:pPr>
        <w:spacing w:line="360" w:lineRule="auto"/>
        <w:rPr>
          <w:sz w:val="24"/>
          <w:szCs w:val="24"/>
          <w:shd w:val="clear" w:color="auto" w:fill="FFFFFF"/>
        </w:rPr>
      </w:pPr>
      <w:r w:rsidRPr="00A10A2B">
        <w:rPr>
          <w:sz w:val="24"/>
          <w:szCs w:val="24"/>
          <w:shd w:val="clear" w:color="auto" w:fill="FFFFFF"/>
        </w:rPr>
        <w:t>The action stage of the ERA Cycle is the final stage.</w:t>
      </w:r>
    </w:p>
    <w:p w14:paraId="011B5166" w14:textId="77777777" w:rsidR="00A10A2B" w:rsidRPr="00A10A2B" w:rsidRDefault="00A10A2B" w:rsidP="00A10A2B">
      <w:pPr>
        <w:spacing w:line="360" w:lineRule="auto"/>
        <w:rPr>
          <w:sz w:val="24"/>
          <w:szCs w:val="24"/>
          <w:shd w:val="clear" w:color="auto" w:fill="FFFFFF"/>
        </w:rPr>
      </w:pPr>
    </w:p>
    <w:p w14:paraId="4B9105BC" w14:textId="77777777" w:rsidR="00A10A2B" w:rsidRDefault="00A10A2B" w:rsidP="00A10A2B">
      <w:pPr>
        <w:spacing w:line="360" w:lineRule="auto"/>
        <w:rPr>
          <w:b/>
          <w:bCs/>
          <w:sz w:val="24"/>
          <w:szCs w:val="24"/>
        </w:rPr>
      </w:pPr>
      <w:r w:rsidRPr="00A10A2B">
        <w:rPr>
          <w:sz w:val="24"/>
          <w:szCs w:val="24"/>
          <w:shd w:val="clear" w:color="auto" w:fill="FFFFFF"/>
        </w:rPr>
        <w:t xml:space="preserve">Surrey Police, (2022) define a Repeat Victim as </w:t>
      </w:r>
      <w:r w:rsidRPr="00A10A2B">
        <w:rPr>
          <w:i/>
          <w:iCs/>
          <w:sz w:val="24"/>
          <w:szCs w:val="24"/>
          <w:shd w:val="clear" w:color="auto" w:fill="FFFFFF"/>
        </w:rPr>
        <w:t>“</w:t>
      </w:r>
      <w:r w:rsidRPr="00A10A2B">
        <w:rPr>
          <w:i/>
          <w:iCs/>
          <w:sz w:val="24"/>
          <w:szCs w:val="24"/>
        </w:rPr>
        <w:t xml:space="preserve">someone who has been subjected to the same or similar offence two or more times within a 12-month period” </w:t>
      </w:r>
      <w:r w:rsidRPr="00A10A2B">
        <w:rPr>
          <w:b/>
          <w:bCs/>
          <w:sz w:val="24"/>
          <w:szCs w:val="24"/>
        </w:rPr>
        <w:t xml:space="preserve">(Surrey Police, 2022). </w:t>
      </w:r>
    </w:p>
    <w:p w14:paraId="20153C04" w14:textId="77777777" w:rsidR="00A10A2B" w:rsidRPr="00A10A2B" w:rsidRDefault="00A10A2B" w:rsidP="00A10A2B">
      <w:pPr>
        <w:spacing w:line="360" w:lineRule="auto"/>
        <w:rPr>
          <w:b/>
          <w:bCs/>
          <w:sz w:val="24"/>
          <w:szCs w:val="24"/>
        </w:rPr>
      </w:pPr>
    </w:p>
    <w:p w14:paraId="1595DAF6" w14:textId="77777777" w:rsidR="00A10A2B" w:rsidRPr="00A10A2B" w:rsidRDefault="00A10A2B" w:rsidP="00A10A2B">
      <w:pPr>
        <w:spacing w:line="360" w:lineRule="auto"/>
        <w:rPr>
          <w:sz w:val="24"/>
          <w:szCs w:val="24"/>
        </w:rPr>
      </w:pPr>
      <w:r w:rsidRPr="00A10A2B">
        <w:rPr>
          <w:sz w:val="24"/>
          <w:szCs w:val="24"/>
        </w:rPr>
        <w:t xml:space="preserve">It is essential that individuals identified as a repeat victim are recorded correctly within the Niche Occurrence so that information can be passed to officers for awareness. Within South Wales Police, the Officer in Charge takes responsibility to provide positive action to all lines of enquiries that are recognised for a victim to be supported throughout the investigation. </w:t>
      </w:r>
    </w:p>
    <w:p w14:paraId="30FDC4CB" w14:textId="77777777" w:rsidR="00A10A2B" w:rsidRDefault="00A10A2B" w:rsidP="00A10A2B">
      <w:pPr>
        <w:spacing w:line="360" w:lineRule="auto"/>
        <w:rPr>
          <w:sz w:val="24"/>
          <w:szCs w:val="24"/>
        </w:rPr>
      </w:pPr>
      <w:r w:rsidRPr="00A10A2B">
        <w:rPr>
          <w:sz w:val="24"/>
          <w:szCs w:val="24"/>
        </w:rPr>
        <w:t xml:space="preserve">Research conducted by HMICFRS, (2019) identified that domestic abuse victims are subjected to repeat victimization than victims of other crime categories. It is vital repeat victims are identified as soon as possible to assist detecting patterns of abuse. The first point of contact with a victim are the call handlers within the control room, where they have the responsibility to identify domestic abuse and record it accurately so that the information can be used to identify repeat victims. HMICFRS, (2019) state that </w:t>
      </w:r>
      <w:r w:rsidRPr="00A10A2B">
        <w:rPr>
          <w:i/>
          <w:iCs/>
          <w:sz w:val="24"/>
          <w:szCs w:val="24"/>
        </w:rPr>
        <w:t xml:space="preserve">“in July 2019, 43 forces we inspected, 15 reported that they now use flags on their call-handling system to help call handlers identify repeat victims of domestic abuse” </w:t>
      </w:r>
      <w:r w:rsidRPr="00A10A2B">
        <w:rPr>
          <w:sz w:val="24"/>
          <w:szCs w:val="24"/>
        </w:rPr>
        <w:t xml:space="preserve">which is four additional forces than in 2016 which shows progression </w:t>
      </w:r>
      <w:r w:rsidRPr="00A10A2B">
        <w:rPr>
          <w:b/>
          <w:bCs/>
          <w:sz w:val="24"/>
          <w:szCs w:val="24"/>
        </w:rPr>
        <w:t xml:space="preserve">(HMICFRS, 2019). </w:t>
      </w:r>
      <w:r w:rsidRPr="00A10A2B">
        <w:rPr>
          <w:sz w:val="24"/>
          <w:szCs w:val="24"/>
        </w:rPr>
        <w:t xml:space="preserve">Research indicates that by the control room identifying repeat victims it provides officers with additional information to provide the best response. </w:t>
      </w:r>
    </w:p>
    <w:p w14:paraId="0A9B7042" w14:textId="77777777" w:rsidR="00A10A2B" w:rsidRPr="00A10A2B" w:rsidRDefault="00A10A2B" w:rsidP="00A10A2B">
      <w:pPr>
        <w:spacing w:line="360" w:lineRule="auto"/>
        <w:rPr>
          <w:sz w:val="24"/>
          <w:szCs w:val="24"/>
        </w:rPr>
      </w:pPr>
    </w:p>
    <w:p w14:paraId="127366C8" w14:textId="77777777" w:rsidR="00A10A2B" w:rsidRPr="00A10A2B" w:rsidRDefault="00A10A2B" w:rsidP="00A10A2B">
      <w:pPr>
        <w:spacing w:line="360" w:lineRule="auto"/>
        <w:rPr>
          <w:sz w:val="24"/>
          <w:szCs w:val="24"/>
        </w:rPr>
      </w:pPr>
      <w:r w:rsidRPr="00A10A2B">
        <w:rPr>
          <w:sz w:val="24"/>
          <w:szCs w:val="24"/>
        </w:rPr>
        <w:t xml:space="preserve">South Wales Police reported that within a 24-hour period, officers respond to ninety-eight domestic related incidents. There are also on-going management of domestic incidents with 6,460 repeat victims that have been engaged with in relation to domestic abuse. </w:t>
      </w:r>
    </w:p>
    <w:p w14:paraId="703AC19F" w14:textId="77777777" w:rsidR="00A10A2B" w:rsidRPr="00A10A2B" w:rsidRDefault="00A10A2B" w:rsidP="00A10A2B">
      <w:pPr>
        <w:spacing w:line="360" w:lineRule="auto"/>
        <w:rPr>
          <w:sz w:val="24"/>
          <w:szCs w:val="24"/>
        </w:rPr>
      </w:pPr>
    </w:p>
    <w:p w14:paraId="1922EF18" w14:textId="77777777" w:rsidR="00A10A2B" w:rsidRPr="00A10A2B" w:rsidRDefault="00A10A2B" w:rsidP="00A10A2B">
      <w:pPr>
        <w:spacing w:line="360" w:lineRule="auto"/>
        <w:rPr>
          <w:b/>
          <w:bCs/>
          <w:sz w:val="24"/>
          <w:szCs w:val="24"/>
        </w:rPr>
      </w:pPr>
      <w:r w:rsidRPr="00A10A2B">
        <w:rPr>
          <w:sz w:val="24"/>
          <w:szCs w:val="24"/>
        </w:rPr>
        <w:t xml:space="preserve">Repeat Offending is defined as </w:t>
      </w:r>
      <w:r w:rsidRPr="00A10A2B">
        <w:rPr>
          <w:i/>
          <w:iCs/>
          <w:sz w:val="24"/>
          <w:szCs w:val="24"/>
        </w:rPr>
        <w:t>“a person who continues to commit the same offence”</w:t>
      </w:r>
      <w:r w:rsidRPr="00A10A2B">
        <w:rPr>
          <w:sz w:val="24"/>
          <w:szCs w:val="24"/>
        </w:rPr>
        <w:t xml:space="preserve"> </w:t>
      </w:r>
      <w:r w:rsidRPr="00A10A2B">
        <w:rPr>
          <w:b/>
          <w:bCs/>
          <w:sz w:val="24"/>
          <w:szCs w:val="24"/>
        </w:rPr>
        <w:t xml:space="preserve">(Legal Choices, 2023). </w:t>
      </w:r>
    </w:p>
    <w:p w14:paraId="6C3B28C8" w14:textId="77777777" w:rsidR="00A10A2B" w:rsidRPr="00A10A2B" w:rsidRDefault="00A10A2B" w:rsidP="00A10A2B">
      <w:pPr>
        <w:spacing w:line="360" w:lineRule="auto"/>
        <w:rPr>
          <w:sz w:val="24"/>
          <w:szCs w:val="24"/>
        </w:rPr>
      </w:pPr>
      <w:r w:rsidRPr="00A10A2B">
        <w:rPr>
          <w:sz w:val="24"/>
          <w:szCs w:val="24"/>
        </w:rPr>
        <w:t xml:space="preserve">In relation to domestic abuse offenders, the most common intervention is the domestic abuse prevention programme which is a behavioural change programme and is built specifically for perpetrators of domestic abuse. Research identified that the DAPP has successfully stopped domestic abuse. The programme is designed to challenge and change abusive behaviour and participants must admit that they have used abusive behaviour and have sufficient motivation to make changes. </w:t>
      </w:r>
    </w:p>
    <w:p w14:paraId="34988249" w14:textId="77777777" w:rsidR="00A10A2B" w:rsidRPr="00A10A2B" w:rsidRDefault="00A10A2B" w:rsidP="00A10A2B">
      <w:pPr>
        <w:spacing w:line="360" w:lineRule="auto"/>
        <w:rPr>
          <w:sz w:val="24"/>
          <w:szCs w:val="24"/>
        </w:rPr>
      </w:pPr>
      <w:r w:rsidRPr="00A10A2B">
        <w:rPr>
          <w:sz w:val="24"/>
          <w:szCs w:val="24"/>
        </w:rPr>
        <w:t xml:space="preserve">The South Yorkshire Violence Reduction Unit has developed forensic marking that is deployed to deter repeat offenders by installing forensic fabrication of moveable objects such as panic alarms and forensic sprays. The purpose of forensic marking is to prevent crime, improve trust in the police, and provide evidence to bring perpetrators to justice by integrating forensic marking into the evidence chain. </w:t>
      </w:r>
    </w:p>
    <w:p w14:paraId="59CAE749" w14:textId="77777777" w:rsidR="00A10A2B" w:rsidRDefault="00A10A2B" w:rsidP="00A10A2B">
      <w:pPr>
        <w:spacing w:line="360" w:lineRule="auto"/>
        <w:rPr>
          <w:sz w:val="24"/>
          <w:szCs w:val="24"/>
        </w:rPr>
      </w:pPr>
      <w:r w:rsidRPr="00A10A2B">
        <w:rPr>
          <w:sz w:val="24"/>
          <w:szCs w:val="24"/>
        </w:rPr>
        <w:t xml:space="preserve">The expected outcome of the initiative is to reduce domestic violence crime, reduce repeat victimisation and deter perpetrators as they are made aware of the protective measures in place. This approach can strengthen protections and create opportunities for evidence-based prosecution by associating perpetrators with a geographical area or person. </w:t>
      </w:r>
    </w:p>
    <w:p w14:paraId="711F0E54" w14:textId="77777777" w:rsidR="00A10A2B" w:rsidRPr="00A10A2B" w:rsidRDefault="00A10A2B" w:rsidP="00A10A2B">
      <w:pPr>
        <w:spacing w:line="360" w:lineRule="auto"/>
        <w:rPr>
          <w:sz w:val="24"/>
          <w:szCs w:val="24"/>
        </w:rPr>
      </w:pPr>
    </w:p>
    <w:p w14:paraId="5817C145" w14:textId="77777777" w:rsidR="00A10A2B" w:rsidRPr="00A10A2B" w:rsidRDefault="00A10A2B" w:rsidP="00A10A2B">
      <w:pPr>
        <w:spacing w:line="360" w:lineRule="auto"/>
        <w:rPr>
          <w:sz w:val="24"/>
          <w:szCs w:val="24"/>
        </w:rPr>
      </w:pPr>
      <w:r w:rsidRPr="00A10A2B">
        <w:rPr>
          <w:sz w:val="24"/>
          <w:szCs w:val="24"/>
        </w:rPr>
        <w:t xml:space="preserve">Evaluations carried out by three UK police forces and academics from Sheffield Hallam University indicate that the initiative has a positive impact. The police review surveyed 104 domestic violence victims for their views on forensic branding where 84% said it had a positive impact </w:t>
      </w:r>
      <w:r w:rsidRPr="00A10A2B">
        <w:rPr>
          <w:b/>
          <w:bCs/>
          <w:sz w:val="24"/>
          <w:szCs w:val="24"/>
        </w:rPr>
        <w:t xml:space="preserve">(College of Policing, 2023). </w:t>
      </w:r>
    </w:p>
    <w:p w14:paraId="225E6788" w14:textId="77777777" w:rsidR="00A10A2B" w:rsidRPr="00A10A2B" w:rsidRDefault="00A10A2B" w:rsidP="00A10A2B">
      <w:pPr>
        <w:spacing w:line="360" w:lineRule="auto"/>
        <w:rPr>
          <w:sz w:val="24"/>
          <w:szCs w:val="24"/>
        </w:rPr>
      </w:pPr>
      <w:r w:rsidRPr="00A10A2B">
        <w:rPr>
          <w:sz w:val="24"/>
          <w:szCs w:val="24"/>
        </w:rPr>
        <w:t xml:space="preserve">Evidence-based Policing was first proposed in 1998 by Professor Lawrence Sherman at a Police Conference in Washington DC. EBP is when the best available evidence is used challenge police policies and decisions. The best available evidence will use appropriate research methods and will be used to assess the effectiveness of police intervention by studying the impact of policing intervention. </w:t>
      </w:r>
    </w:p>
    <w:p w14:paraId="1AB6A2BA" w14:textId="77777777" w:rsidR="00A10A2B" w:rsidRPr="00A10A2B" w:rsidRDefault="00A10A2B" w:rsidP="00A10A2B">
      <w:pPr>
        <w:rPr>
          <w:sz w:val="24"/>
          <w:szCs w:val="24"/>
        </w:rPr>
      </w:pPr>
    </w:p>
    <w:p w14:paraId="6B8D76A2" w14:textId="77777777" w:rsidR="00A10A2B" w:rsidRPr="00A10A2B" w:rsidRDefault="00A10A2B" w:rsidP="00A10A2B">
      <w:pPr>
        <w:spacing w:line="360" w:lineRule="auto"/>
        <w:rPr>
          <w:b/>
          <w:bCs/>
          <w:sz w:val="24"/>
          <w:szCs w:val="24"/>
        </w:rPr>
      </w:pPr>
      <w:r w:rsidRPr="00A10A2B">
        <w:rPr>
          <w:b/>
          <w:bCs/>
          <w:sz w:val="24"/>
          <w:szCs w:val="24"/>
        </w:rPr>
        <w:t xml:space="preserve">Conclusion </w:t>
      </w:r>
    </w:p>
    <w:p w14:paraId="2D0D267B" w14:textId="77777777" w:rsidR="00A10A2B" w:rsidRPr="00A10A2B" w:rsidRDefault="00A10A2B" w:rsidP="00A10A2B">
      <w:pPr>
        <w:spacing w:line="360" w:lineRule="auto"/>
        <w:rPr>
          <w:sz w:val="24"/>
          <w:szCs w:val="24"/>
        </w:rPr>
      </w:pPr>
      <w:r w:rsidRPr="00A10A2B">
        <w:rPr>
          <w:sz w:val="24"/>
          <w:szCs w:val="24"/>
        </w:rPr>
        <w:t xml:space="preserve">To conclude, the purpose of this essay was to critically evaluate the appropriateness of different approaches by professionals and the police when supporting vulnerable people or people at risk of harm. Throughout this essay, I have examined the appropriateness of approaches where research conducted has clearly indicated by working collaboratively when safeguarding victims of crime, it can be achieved with a decreased risk of safeguarding options being missed. I discussed an incident which I attended which related to a domestic violence incident whereby I had to apply collaborative techniques by completing PPN and DASH Questions to effectively safeguard the victim which proved beneficial as the victim was provided with support throughout the investigation from partner agencies such as victim support. In relation to tackling repeat offending, research carried out by College of Policing, 2023 identified that by introducing forensic marking such as panic alarms to domestic violence victims it prevents repeat offending, provides evidence and improves public confidence in the police which supports community building. </w:t>
      </w:r>
    </w:p>
    <w:p w14:paraId="78C6E33C" w14:textId="77777777" w:rsidR="00A10A2B" w:rsidRPr="00A10A2B" w:rsidRDefault="00A10A2B" w:rsidP="00A10A2B">
      <w:pPr>
        <w:ind w:right="237"/>
        <w:rPr>
          <w:b/>
          <w:bCs/>
          <w:sz w:val="24"/>
          <w:szCs w:val="24"/>
        </w:rPr>
      </w:pPr>
    </w:p>
    <w:p w14:paraId="5A14BEB8" w14:textId="69952D76" w:rsidR="5B843AF0" w:rsidRPr="00A10A2B" w:rsidRDefault="5B843AF0" w:rsidP="5B843AF0">
      <w:pPr>
        <w:ind w:right="237"/>
        <w:jc w:val="center"/>
        <w:rPr>
          <w:b/>
          <w:bCs/>
          <w:sz w:val="24"/>
          <w:szCs w:val="24"/>
        </w:rPr>
      </w:pPr>
    </w:p>
    <w:p w14:paraId="06491356" w14:textId="6EF0A168" w:rsidR="00A221AB" w:rsidRDefault="00A10A2B" w:rsidP="00F12926">
      <w:pPr>
        <w:overflowPunct/>
        <w:autoSpaceDE/>
        <w:autoSpaceDN/>
        <w:adjustRightInd/>
        <w:textAlignment w:val="auto"/>
        <w:rPr>
          <w:b/>
          <w:bCs/>
          <w:sz w:val="24"/>
          <w:szCs w:val="24"/>
        </w:rPr>
      </w:pPr>
      <w:r>
        <w:rPr>
          <w:b/>
          <w:bCs/>
          <w:sz w:val="24"/>
          <w:szCs w:val="24"/>
        </w:rPr>
        <w:t xml:space="preserve">Total Word Count - 2215 </w:t>
      </w:r>
    </w:p>
    <w:p w14:paraId="0F568F26" w14:textId="77777777" w:rsidR="00F12926" w:rsidRDefault="00F12926" w:rsidP="00F12926">
      <w:pPr>
        <w:overflowPunct/>
        <w:autoSpaceDE/>
        <w:autoSpaceDN/>
        <w:adjustRightInd/>
        <w:textAlignment w:val="auto"/>
        <w:rPr>
          <w:b/>
          <w:bCs/>
          <w:sz w:val="24"/>
          <w:szCs w:val="24"/>
        </w:rPr>
      </w:pPr>
    </w:p>
    <w:p w14:paraId="4ED1F963" w14:textId="77777777" w:rsidR="00F12926" w:rsidRDefault="00F12926" w:rsidP="00F12926">
      <w:pPr>
        <w:overflowPunct/>
        <w:autoSpaceDE/>
        <w:autoSpaceDN/>
        <w:adjustRightInd/>
        <w:textAlignment w:val="auto"/>
        <w:rPr>
          <w:b/>
          <w:bCs/>
          <w:sz w:val="24"/>
          <w:szCs w:val="24"/>
        </w:rPr>
      </w:pPr>
    </w:p>
    <w:p w14:paraId="4263BC4A" w14:textId="77777777" w:rsidR="00F12926" w:rsidRDefault="00F12926" w:rsidP="00F12926">
      <w:pPr>
        <w:overflowPunct/>
        <w:autoSpaceDE/>
        <w:autoSpaceDN/>
        <w:adjustRightInd/>
        <w:textAlignment w:val="auto"/>
        <w:rPr>
          <w:b/>
          <w:bCs/>
          <w:sz w:val="24"/>
          <w:szCs w:val="24"/>
        </w:rPr>
      </w:pPr>
    </w:p>
    <w:p w14:paraId="042B52B0" w14:textId="77777777" w:rsidR="00F12926" w:rsidRDefault="00F12926" w:rsidP="00F12926">
      <w:pPr>
        <w:overflowPunct/>
        <w:autoSpaceDE/>
        <w:autoSpaceDN/>
        <w:adjustRightInd/>
        <w:textAlignment w:val="auto"/>
        <w:rPr>
          <w:b/>
          <w:bCs/>
          <w:sz w:val="24"/>
          <w:szCs w:val="24"/>
        </w:rPr>
      </w:pPr>
    </w:p>
    <w:p w14:paraId="3529979F" w14:textId="77777777" w:rsidR="00F12926" w:rsidRDefault="00F12926" w:rsidP="00F12926">
      <w:pPr>
        <w:overflowPunct/>
        <w:autoSpaceDE/>
        <w:autoSpaceDN/>
        <w:adjustRightInd/>
        <w:textAlignment w:val="auto"/>
        <w:rPr>
          <w:b/>
          <w:bCs/>
          <w:sz w:val="24"/>
          <w:szCs w:val="24"/>
        </w:rPr>
      </w:pPr>
    </w:p>
    <w:p w14:paraId="00A6D765" w14:textId="77777777" w:rsidR="00F12926" w:rsidRDefault="00F12926" w:rsidP="00F12926">
      <w:pPr>
        <w:overflowPunct/>
        <w:autoSpaceDE/>
        <w:autoSpaceDN/>
        <w:adjustRightInd/>
        <w:textAlignment w:val="auto"/>
        <w:rPr>
          <w:b/>
          <w:bCs/>
          <w:sz w:val="24"/>
          <w:szCs w:val="24"/>
        </w:rPr>
      </w:pPr>
    </w:p>
    <w:p w14:paraId="2CDF051E" w14:textId="77777777" w:rsidR="00F12926" w:rsidRDefault="00F12926" w:rsidP="00F12926">
      <w:pPr>
        <w:overflowPunct/>
        <w:autoSpaceDE/>
        <w:autoSpaceDN/>
        <w:adjustRightInd/>
        <w:textAlignment w:val="auto"/>
        <w:rPr>
          <w:b/>
          <w:bCs/>
          <w:sz w:val="24"/>
          <w:szCs w:val="24"/>
        </w:rPr>
      </w:pPr>
    </w:p>
    <w:p w14:paraId="1DEC54F2" w14:textId="77777777" w:rsidR="00F12926" w:rsidRDefault="00F12926" w:rsidP="00F12926">
      <w:pPr>
        <w:overflowPunct/>
        <w:autoSpaceDE/>
        <w:autoSpaceDN/>
        <w:adjustRightInd/>
        <w:textAlignment w:val="auto"/>
        <w:rPr>
          <w:b/>
          <w:bCs/>
          <w:sz w:val="24"/>
          <w:szCs w:val="24"/>
        </w:rPr>
      </w:pPr>
    </w:p>
    <w:p w14:paraId="678FE800" w14:textId="77777777" w:rsidR="00F12926" w:rsidRDefault="00F12926" w:rsidP="00F12926">
      <w:pPr>
        <w:overflowPunct/>
        <w:autoSpaceDE/>
        <w:autoSpaceDN/>
        <w:adjustRightInd/>
        <w:textAlignment w:val="auto"/>
        <w:rPr>
          <w:b/>
          <w:bCs/>
          <w:sz w:val="24"/>
          <w:szCs w:val="24"/>
        </w:rPr>
      </w:pPr>
    </w:p>
    <w:p w14:paraId="030B94ED" w14:textId="77777777" w:rsidR="00F12926" w:rsidRDefault="00F12926" w:rsidP="00F12926">
      <w:pPr>
        <w:overflowPunct/>
        <w:autoSpaceDE/>
        <w:autoSpaceDN/>
        <w:adjustRightInd/>
        <w:textAlignment w:val="auto"/>
        <w:rPr>
          <w:b/>
          <w:bCs/>
          <w:sz w:val="24"/>
          <w:szCs w:val="24"/>
        </w:rPr>
      </w:pPr>
    </w:p>
    <w:p w14:paraId="022BB110" w14:textId="77777777" w:rsidR="00F12926" w:rsidRDefault="00F12926" w:rsidP="00F12926">
      <w:pPr>
        <w:overflowPunct/>
        <w:autoSpaceDE/>
        <w:autoSpaceDN/>
        <w:adjustRightInd/>
        <w:textAlignment w:val="auto"/>
        <w:rPr>
          <w:b/>
          <w:bCs/>
          <w:sz w:val="24"/>
          <w:szCs w:val="24"/>
        </w:rPr>
      </w:pPr>
    </w:p>
    <w:p w14:paraId="2F3719BC" w14:textId="77777777" w:rsidR="00F12926" w:rsidRDefault="00F12926" w:rsidP="00F12926">
      <w:pPr>
        <w:overflowPunct/>
        <w:autoSpaceDE/>
        <w:autoSpaceDN/>
        <w:adjustRightInd/>
        <w:textAlignment w:val="auto"/>
        <w:rPr>
          <w:b/>
          <w:bCs/>
          <w:sz w:val="24"/>
          <w:szCs w:val="24"/>
        </w:rPr>
      </w:pPr>
    </w:p>
    <w:p w14:paraId="75784C30" w14:textId="77777777" w:rsidR="00F12926" w:rsidRDefault="00F12926" w:rsidP="00F12926">
      <w:pPr>
        <w:overflowPunct/>
        <w:autoSpaceDE/>
        <w:autoSpaceDN/>
        <w:adjustRightInd/>
        <w:textAlignment w:val="auto"/>
        <w:rPr>
          <w:b/>
          <w:bCs/>
          <w:sz w:val="24"/>
          <w:szCs w:val="24"/>
        </w:rPr>
      </w:pPr>
    </w:p>
    <w:p w14:paraId="2E28F728" w14:textId="77777777" w:rsidR="00F12926" w:rsidRDefault="00F12926" w:rsidP="00F12926">
      <w:pPr>
        <w:overflowPunct/>
        <w:autoSpaceDE/>
        <w:autoSpaceDN/>
        <w:adjustRightInd/>
        <w:textAlignment w:val="auto"/>
        <w:rPr>
          <w:b/>
          <w:bCs/>
          <w:sz w:val="24"/>
          <w:szCs w:val="24"/>
        </w:rPr>
      </w:pPr>
    </w:p>
    <w:p w14:paraId="015AA2C4" w14:textId="77777777" w:rsidR="00F12926" w:rsidRDefault="00F12926" w:rsidP="00F12926">
      <w:pPr>
        <w:overflowPunct/>
        <w:autoSpaceDE/>
        <w:autoSpaceDN/>
        <w:adjustRightInd/>
        <w:textAlignment w:val="auto"/>
        <w:rPr>
          <w:b/>
          <w:bCs/>
          <w:sz w:val="24"/>
          <w:szCs w:val="24"/>
        </w:rPr>
      </w:pPr>
    </w:p>
    <w:p w14:paraId="116B4F0A" w14:textId="77777777" w:rsidR="00F12926" w:rsidRDefault="00F12926" w:rsidP="00F12926">
      <w:pPr>
        <w:overflowPunct/>
        <w:autoSpaceDE/>
        <w:autoSpaceDN/>
        <w:adjustRightInd/>
        <w:textAlignment w:val="auto"/>
        <w:rPr>
          <w:b/>
          <w:bCs/>
          <w:sz w:val="24"/>
          <w:szCs w:val="24"/>
        </w:rPr>
      </w:pPr>
    </w:p>
    <w:p w14:paraId="650A4320" w14:textId="77777777" w:rsidR="00F12926" w:rsidRDefault="00F12926" w:rsidP="00F12926">
      <w:pPr>
        <w:overflowPunct/>
        <w:autoSpaceDE/>
        <w:autoSpaceDN/>
        <w:adjustRightInd/>
        <w:textAlignment w:val="auto"/>
        <w:rPr>
          <w:b/>
          <w:bCs/>
          <w:sz w:val="24"/>
          <w:szCs w:val="24"/>
        </w:rPr>
      </w:pPr>
    </w:p>
    <w:p w14:paraId="7A25925E" w14:textId="77777777" w:rsidR="00F12926" w:rsidRDefault="00F12926" w:rsidP="00F12926">
      <w:pPr>
        <w:overflowPunct/>
        <w:autoSpaceDE/>
        <w:autoSpaceDN/>
        <w:adjustRightInd/>
        <w:textAlignment w:val="auto"/>
        <w:rPr>
          <w:b/>
          <w:bCs/>
          <w:sz w:val="24"/>
          <w:szCs w:val="24"/>
        </w:rPr>
      </w:pPr>
    </w:p>
    <w:p w14:paraId="07F5771C" w14:textId="77777777" w:rsidR="00F12926" w:rsidRDefault="00F12926" w:rsidP="00F12926">
      <w:pPr>
        <w:overflowPunct/>
        <w:autoSpaceDE/>
        <w:autoSpaceDN/>
        <w:adjustRightInd/>
        <w:textAlignment w:val="auto"/>
        <w:rPr>
          <w:b/>
          <w:bCs/>
          <w:sz w:val="24"/>
          <w:szCs w:val="24"/>
        </w:rPr>
      </w:pPr>
    </w:p>
    <w:p w14:paraId="32DC7D7D" w14:textId="77777777" w:rsidR="00F12926" w:rsidRDefault="00F12926" w:rsidP="00F12926">
      <w:pPr>
        <w:overflowPunct/>
        <w:autoSpaceDE/>
        <w:autoSpaceDN/>
        <w:adjustRightInd/>
        <w:textAlignment w:val="auto"/>
        <w:rPr>
          <w:b/>
          <w:bCs/>
          <w:sz w:val="24"/>
          <w:szCs w:val="24"/>
        </w:rPr>
      </w:pPr>
    </w:p>
    <w:p w14:paraId="1D7F8CAB" w14:textId="77777777" w:rsidR="00F12926" w:rsidRDefault="00F12926" w:rsidP="00F12926">
      <w:pPr>
        <w:overflowPunct/>
        <w:autoSpaceDE/>
        <w:autoSpaceDN/>
        <w:adjustRightInd/>
        <w:textAlignment w:val="auto"/>
        <w:rPr>
          <w:b/>
          <w:bCs/>
          <w:sz w:val="24"/>
          <w:szCs w:val="24"/>
        </w:rPr>
      </w:pPr>
    </w:p>
    <w:p w14:paraId="73E22436" w14:textId="77777777" w:rsidR="00F12926" w:rsidRDefault="00F12926" w:rsidP="00F12926">
      <w:pPr>
        <w:overflowPunct/>
        <w:autoSpaceDE/>
        <w:autoSpaceDN/>
        <w:adjustRightInd/>
        <w:textAlignment w:val="auto"/>
        <w:rPr>
          <w:b/>
          <w:bCs/>
          <w:sz w:val="24"/>
          <w:szCs w:val="24"/>
        </w:rPr>
      </w:pPr>
    </w:p>
    <w:p w14:paraId="5EEC39D9" w14:textId="77777777" w:rsidR="00F12926" w:rsidRDefault="00F12926" w:rsidP="00F12926">
      <w:pPr>
        <w:overflowPunct/>
        <w:autoSpaceDE/>
        <w:autoSpaceDN/>
        <w:adjustRightInd/>
        <w:textAlignment w:val="auto"/>
        <w:rPr>
          <w:b/>
          <w:bCs/>
          <w:sz w:val="24"/>
          <w:szCs w:val="24"/>
        </w:rPr>
      </w:pPr>
    </w:p>
    <w:p w14:paraId="2BE9D63C" w14:textId="77777777" w:rsidR="00F12926" w:rsidRDefault="00F12926" w:rsidP="00F12926">
      <w:pPr>
        <w:overflowPunct/>
        <w:autoSpaceDE/>
        <w:autoSpaceDN/>
        <w:adjustRightInd/>
        <w:textAlignment w:val="auto"/>
        <w:rPr>
          <w:b/>
          <w:bCs/>
          <w:sz w:val="24"/>
          <w:szCs w:val="24"/>
        </w:rPr>
      </w:pPr>
    </w:p>
    <w:p w14:paraId="75259BF3" w14:textId="77777777" w:rsidR="00F12926" w:rsidRDefault="00F12926" w:rsidP="00F12926">
      <w:pPr>
        <w:overflowPunct/>
        <w:autoSpaceDE/>
        <w:autoSpaceDN/>
        <w:adjustRightInd/>
        <w:textAlignment w:val="auto"/>
        <w:rPr>
          <w:b/>
          <w:bCs/>
          <w:sz w:val="24"/>
          <w:szCs w:val="24"/>
        </w:rPr>
      </w:pPr>
    </w:p>
    <w:p w14:paraId="30BC83C9" w14:textId="77777777" w:rsidR="00F12926" w:rsidRDefault="00F12926" w:rsidP="00F12926">
      <w:pPr>
        <w:overflowPunct/>
        <w:autoSpaceDE/>
        <w:autoSpaceDN/>
        <w:adjustRightInd/>
        <w:textAlignment w:val="auto"/>
        <w:rPr>
          <w:b/>
          <w:bCs/>
          <w:sz w:val="24"/>
          <w:szCs w:val="24"/>
        </w:rPr>
      </w:pPr>
    </w:p>
    <w:p w14:paraId="05C17A37" w14:textId="77777777" w:rsidR="00F12926" w:rsidRDefault="00F12926" w:rsidP="00F12926">
      <w:pPr>
        <w:overflowPunct/>
        <w:autoSpaceDE/>
        <w:autoSpaceDN/>
        <w:adjustRightInd/>
        <w:textAlignment w:val="auto"/>
        <w:rPr>
          <w:b/>
          <w:bCs/>
          <w:sz w:val="24"/>
          <w:szCs w:val="24"/>
        </w:rPr>
      </w:pPr>
    </w:p>
    <w:p w14:paraId="6D1C2C76" w14:textId="77777777" w:rsidR="00F12926" w:rsidRDefault="00F12926" w:rsidP="00F12926">
      <w:pPr>
        <w:overflowPunct/>
        <w:autoSpaceDE/>
        <w:autoSpaceDN/>
        <w:adjustRightInd/>
        <w:textAlignment w:val="auto"/>
        <w:rPr>
          <w:b/>
          <w:bCs/>
          <w:sz w:val="24"/>
          <w:szCs w:val="24"/>
        </w:rPr>
      </w:pPr>
    </w:p>
    <w:p w14:paraId="4CCCDA40" w14:textId="77777777" w:rsidR="00F12926" w:rsidRDefault="00F12926" w:rsidP="00F12926">
      <w:pPr>
        <w:overflowPunct/>
        <w:autoSpaceDE/>
        <w:autoSpaceDN/>
        <w:adjustRightInd/>
        <w:textAlignment w:val="auto"/>
        <w:rPr>
          <w:b/>
          <w:bCs/>
          <w:sz w:val="24"/>
          <w:szCs w:val="24"/>
        </w:rPr>
      </w:pPr>
    </w:p>
    <w:p w14:paraId="78E2E2B6" w14:textId="77777777" w:rsidR="00F12926" w:rsidRDefault="00F12926" w:rsidP="00F12926">
      <w:pPr>
        <w:overflowPunct/>
        <w:autoSpaceDE/>
        <w:autoSpaceDN/>
        <w:adjustRightInd/>
        <w:textAlignment w:val="auto"/>
        <w:rPr>
          <w:b/>
          <w:bCs/>
          <w:sz w:val="24"/>
          <w:szCs w:val="24"/>
        </w:rPr>
      </w:pPr>
    </w:p>
    <w:p w14:paraId="7AEB493E" w14:textId="77777777" w:rsidR="00F12926" w:rsidRDefault="00F12926" w:rsidP="00F12926">
      <w:pPr>
        <w:overflowPunct/>
        <w:autoSpaceDE/>
        <w:autoSpaceDN/>
        <w:adjustRightInd/>
        <w:textAlignment w:val="auto"/>
        <w:rPr>
          <w:b/>
          <w:bCs/>
          <w:sz w:val="24"/>
          <w:szCs w:val="24"/>
        </w:rPr>
      </w:pPr>
    </w:p>
    <w:p w14:paraId="6D526199" w14:textId="77777777" w:rsidR="00F12926" w:rsidRDefault="00F12926" w:rsidP="00F12926">
      <w:pPr>
        <w:overflowPunct/>
        <w:autoSpaceDE/>
        <w:autoSpaceDN/>
        <w:adjustRightInd/>
        <w:textAlignment w:val="auto"/>
        <w:rPr>
          <w:b/>
          <w:bCs/>
          <w:sz w:val="24"/>
          <w:szCs w:val="24"/>
        </w:rPr>
      </w:pPr>
    </w:p>
    <w:p w14:paraId="4F167C5B" w14:textId="77777777" w:rsidR="00F12926" w:rsidRDefault="00F12926" w:rsidP="00F12926">
      <w:pPr>
        <w:overflowPunct/>
        <w:autoSpaceDE/>
        <w:autoSpaceDN/>
        <w:adjustRightInd/>
        <w:textAlignment w:val="auto"/>
        <w:rPr>
          <w:b/>
          <w:bCs/>
          <w:sz w:val="24"/>
          <w:szCs w:val="24"/>
        </w:rPr>
      </w:pPr>
    </w:p>
    <w:p w14:paraId="17755C39" w14:textId="77777777" w:rsidR="00F12926" w:rsidRDefault="00F12926" w:rsidP="00F12926">
      <w:pPr>
        <w:overflowPunct/>
        <w:autoSpaceDE/>
        <w:autoSpaceDN/>
        <w:adjustRightInd/>
        <w:textAlignment w:val="auto"/>
        <w:rPr>
          <w:b/>
          <w:bCs/>
          <w:sz w:val="24"/>
          <w:szCs w:val="24"/>
        </w:rPr>
      </w:pPr>
    </w:p>
    <w:p w14:paraId="4DBFF6DB" w14:textId="77777777" w:rsidR="00F12926" w:rsidRDefault="00F12926" w:rsidP="00F12926">
      <w:pPr>
        <w:overflowPunct/>
        <w:autoSpaceDE/>
        <w:autoSpaceDN/>
        <w:adjustRightInd/>
        <w:textAlignment w:val="auto"/>
        <w:rPr>
          <w:b/>
          <w:bCs/>
          <w:sz w:val="24"/>
          <w:szCs w:val="24"/>
        </w:rPr>
      </w:pPr>
    </w:p>
    <w:p w14:paraId="12EC62E4" w14:textId="77777777" w:rsidR="00F12926" w:rsidRDefault="00F12926" w:rsidP="00F12926">
      <w:pPr>
        <w:overflowPunct/>
        <w:autoSpaceDE/>
        <w:autoSpaceDN/>
        <w:adjustRightInd/>
        <w:textAlignment w:val="auto"/>
        <w:rPr>
          <w:b/>
          <w:bCs/>
          <w:sz w:val="24"/>
          <w:szCs w:val="24"/>
        </w:rPr>
      </w:pPr>
    </w:p>
    <w:p w14:paraId="6E36F7CF" w14:textId="77777777" w:rsidR="00F12926" w:rsidRDefault="00F12926" w:rsidP="00F12926">
      <w:pPr>
        <w:overflowPunct/>
        <w:autoSpaceDE/>
        <w:autoSpaceDN/>
        <w:adjustRightInd/>
        <w:textAlignment w:val="auto"/>
        <w:rPr>
          <w:b/>
          <w:bCs/>
          <w:sz w:val="24"/>
          <w:szCs w:val="24"/>
        </w:rPr>
      </w:pPr>
    </w:p>
    <w:p w14:paraId="48039CC1" w14:textId="77777777" w:rsidR="00F12926" w:rsidRDefault="00F12926" w:rsidP="00F12926">
      <w:pPr>
        <w:overflowPunct/>
        <w:autoSpaceDE/>
        <w:autoSpaceDN/>
        <w:adjustRightInd/>
        <w:textAlignment w:val="auto"/>
        <w:rPr>
          <w:b/>
          <w:bCs/>
          <w:sz w:val="24"/>
          <w:szCs w:val="24"/>
        </w:rPr>
      </w:pPr>
    </w:p>
    <w:p w14:paraId="461BE99F" w14:textId="77777777" w:rsidR="00F12926" w:rsidRDefault="00F12926" w:rsidP="00F12926">
      <w:pPr>
        <w:overflowPunct/>
        <w:autoSpaceDE/>
        <w:autoSpaceDN/>
        <w:adjustRightInd/>
        <w:textAlignment w:val="auto"/>
        <w:rPr>
          <w:b/>
          <w:bCs/>
          <w:sz w:val="24"/>
          <w:szCs w:val="24"/>
        </w:rPr>
      </w:pPr>
    </w:p>
    <w:p w14:paraId="6894DE49" w14:textId="77777777" w:rsidR="00F12926" w:rsidRDefault="00F12926" w:rsidP="00F12926">
      <w:pPr>
        <w:overflowPunct/>
        <w:autoSpaceDE/>
        <w:autoSpaceDN/>
        <w:adjustRightInd/>
        <w:textAlignment w:val="auto"/>
        <w:rPr>
          <w:b/>
          <w:bCs/>
          <w:sz w:val="24"/>
          <w:szCs w:val="24"/>
        </w:rPr>
      </w:pPr>
    </w:p>
    <w:p w14:paraId="24ED23C8" w14:textId="77777777" w:rsidR="00F12926" w:rsidRDefault="00F12926" w:rsidP="00F12926">
      <w:pPr>
        <w:overflowPunct/>
        <w:autoSpaceDE/>
        <w:autoSpaceDN/>
        <w:adjustRightInd/>
        <w:textAlignment w:val="auto"/>
        <w:rPr>
          <w:b/>
          <w:bCs/>
          <w:sz w:val="24"/>
          <w:szCs w:val="24"/>
        </w:rPr>
      </w:pPr>
    </w:p>
    <w:p w14:paraId="7F0A8B09" w14:textId="77777777" w:rsidR="00F12926" w:rsidRDefault="00F12926" w:rsidP="00F12926">
      <w:pPr>
        <w:overflowPunct/>
        <w:autoSpaceDE/>
        <w:autoSpaceDN/>
        <w:adjustRightInd/>
        <w:textAlignment w:val="auto"/>
        <w:rPr>
          <w:b/>
          <w:bCs/>
          <w:sz w:val="24"/>
          <w:szCs w:val="24"/>
        </w:rPr>
      </w:pPr>
    </w:p>
    <w:p w14:paraId="4BDEFDCF" w14:textId="77777777" w:rsidR="00F12926" w:rsidRDefault="00F12926" w:rsidP="00F12926">
      <w:pPr>
        <w:overflowPunct/>
        <w:autoSpaceDE/>
        <w:autoSpaceDN/>
        <w:adjustRightInd/>
        <w:textAlignment w:val="auto"/>
        <w:rPr>
          <w:b/>
          <w:bCs/>
          <w:sz w:val="24"/>
          <w:szCs w:val="24"/>
        </w:rPr>
      </w:pPr>
    </w:p>
    <w:p w14:paraId="74298B77" w14:textId="77777777" w:rsidR="00F12926" w:rsidRPr="00F12926" w:rsidRDefault="00F12926" w:rsidP="00F12926">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1093A23A" w14:textId="4E8FBA69" w:rsidR="0FF883D4" w:rsidRPr="00F12926" w:rsidRDefault="5B843AF0" w:rsidP="00F12926">
      <w:pPr>
        <w:ind w:right="237"/>
        <w:jc w:val="center"/>
        <w:rPr>
          <w:b/>
          <w:bCs/>
          <w:sz w:val="24"/>
          <w:szCs w:val="24"/>
        </w:rPr>
      </w:pPr>
      <w:r w:rsidRPr="5CE196A1">
        <w:rPr>
          <w:b/>
          <w:bCs/>
          <w:sz w:val="24"/>
          <w:szCs w:val="24"/>
        </w:rPr>
        <w:t xml:space="preserve">Task </w:t>
      </w:r>
      <w:r w:rsidR="00F12926">
        <w:rPr>
          <w:b/>
          <w:bCs/>
          <w:sz w:val="24"/>
          <w:szCs w:val="24"/>
        </w:rPr>
        <w:t>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9DE1689" w14:textId="283C4E0B" w:rsidR="00025650" w:rsidRDefault="00025650" w:rsidP="0FF883D4">
      <w:pPr>
        <w:ind w:right="237"/>
        <w:jc w:val="both"/>
        <w:rPr>
          <w:color w:val="000000" w:themeColor="text1"/>
          <w:sz w:val="24"/>
          <w:szCs w:val="24"/>
        </w:rPr>
      </w:pPr>
    </w:p>
    <w:p w14:paraId="6489D8B8" w14:textId="77777777" w:rsidR="00F12926" w:rsidRPr="00E676F7" w:rsidRDefault="00F12926"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41278AE5" w14:textId="49C805DB" w:rsidR="00F12926" w:rsidRDefault="00F12926" w:rsidP="0FF883D4">
      <w:pPr>
        <w:ind w:right="237"/>
        <w:jc w:val="both"/>
        <w:rPr>
          <w:b/>
          <w:bCs/>
          <w:color w:val="000000" w:themeColor="text1"/>
          <w:sz w:val="24"/>
          <w:szCs w:val="24"/>
        </w:rPr>
      </w:pPr>
    </w:p>
    <w:p w14:paraId="1608EFC8" w14:textId="77777777" w:rsidR="00F12926" w:rsidRDefault="00F12926" w:rsidP="0FF883D4">
      <w:pPr>
        <w:ind w:right="237"/>
        <w:jc w:val="both"/>
        <w:rPr>
          <w:b/>
          <w:bCs/>
          <w:color w:val="000000" w:themeColor="text1"/>
          <w:sz w:val="24"/>
          <w:szCs w:val="24"/>
        </w:rPr>
      </w:pPr>
    </w:p>
    <w:p w14:paraId="087C6B67" w14:textId="77777777" w:rsidR="00F12926" w:rsidRPr="00E676F7" w:rsidRDefault="00F12926"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1B43797E" w14:textId="77777777" w:rsidR="00F12926" w:rsidRDefault="00F12926" w:rsidP="5CE196A1">
      <w:pPr>
        <w:ind w:left="2880" w:right="237"/>
        <w:rPr>
          <w:rFonts w:eastAsia="Arial"/>
          <w:color w:val="000000" w:themeColor="text1"/>
          <w:sz w:val="28"/>
          <w:szCs w:val="28"/>
        </w:rPr>
      </w:pPr>
    </w:p>
    <w:p w14:paraId="43EC7FA9" w14:textId="78D84106"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7B7E7BB9" w14:textId="77777777" w:rsidR="00F12926" w:rsidRDefault="00F12926"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CAB7B16" w14:textId="77777777" w:rsidR="00D2000A" w:rsidRDefault="00D2000A" w:rsidP="0FF883D4">
      <w:pPr>
        <w:ind w:right="237"/>
        <w:jc w:val="both"/>
        <w:rPr>
          <w:b/>
          <w:bCs/>
          <w:color w:val="000000" w:themeColor="text1"/>
          <w:sz w:val="28"/>
          <w:szCs w:val="28"/>
        </w:rPr>
      </w:pPr>
    </w:p>
    <w:p w14:paraId="79640F6E" w14:textId="77777777" w:rsidR="006E522F" w:rsidRDefault="006E522F" w:rsidP="006E522F">
      <w:pPr>
        <w:spacing w:line="360" w:lineRule="auto"/>
        <w:ind w:right="237"/>
        <w:jc w:val="both"/>
        <w:rPr>
          <w:b/>
          <w:bCs/>
          <w:color w:val="000000" w:themeColor="text1"/>
          <w:sz w:val="28"/>
          <w:szCs w:val="28"/>
          <w:u w:val="single"/>
        </w:rPr>
      </w:pPr>
      <w:r w:rsidRPr="00D44426">
        <w:rPr>
          <w:b/>
          <w:bCs/>
          <w:color w:val="000000" w:themeColor="text1"/>
          <w:sz w:val="28"/>
          <w:szCs w:val="28"/>
          <w:u w:val="single"/>
        </w:rPr>
        <w:t>Introduction</w:t>
      </w:r>
    </w:p>
    <w:p w14:paraId="0EB0F69F"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 xml:space="preserve">This essay will be structured around an investigation which complex in nature where I had played a significant role as the attending officer. I will critically analyse the processes undertaken as well as the fast-track actions I employed throughout. My personal values and attitudes regarding the investigation will also be expressed, along with the support provided to the victim during the investigation. </w:t>
      </w:r>
    </w:p>
    <w:p w14:paraId="35F1F32D" w14:textId="77777777" w:rsidR="006E522F" w:rsidRDefault="006E522F" w:rsidP="006E522F">
      <w:pPr>
        <w:spacing w:line="360" w:lineRule="auto"/>
        <w:ind w:right="237"/>
        <w:jc w:val="both"/>
        <w:rPr>
          <w:color w:val="000000" w:themeColor="text1"/>
          <w:sz w:val="28"/>
          <w:szCs w:val="28"/>
        </w:rPr>
      </w:pPr>
    </w:p>
    <w:p w14:paraId="1E0ACEC8" w14:textId="77777777" w:rsidR="006E522F" w:rsidRPr="00AF1E6E" w:rsidRDefault="006E522F" w:rsidP="006E522F">
      <w:pPr>
        <w:spacing w:line="360" w:lineRule="auto"/>
        <w:ind w:right="237"/>
        <w:jc w:val="both"/>
        <w:rPr>
          <w:b/>
          <w:bCs/>
          <w:color w:val="000000" w:themeColor="text1"/>
          <w:sz w:val="28"/>
          <w:szCs w:val="28"/>
        </w:rPr>
      </w:pPr>
      <w:r>
        <w:rPr>
          <w:color w:val="000000" w:themeColor="text1"/>
          <w:sz w:val="28"/>
          <w:szCs w:val="28"/>
        </w:rPr>
        <w:t xml:space="preserve">I will refer to an incident in which sexual assault by touching was committed. Sexual Offences Act 2003 defines Section 3 Sexual Assault as </w:t>
      </w:r>
      <w:r w:rsidRPr="00AA682D">
        <w:rPr>
          <w:i/>
          <w:iCs/>
          <w:color w:val="000000" w:themeColor="text1"/>
          <w:sz w:val="28"/>
          <w:szCs w:val="28"/>
        </w:rPr>
        <w:t>“A person (a) commits an offence if he intentionally touches another person (b), the touching is sexual, B does not consent to the touching, and A does not reasonably believe that B consents”</w:t>
      </w:r>
      <w:r>
        <w:rPr>
          <w:i/>
          <w:iCs/>
          <w:color w:val="000000" w:themeColor="text1"/>
          <w:sz w:val="28"/>
          <w:szCs w:val="28"/>
        </w:rPr>
        <w:t xml:space="preserve"> </w:t>
      </w:r>
      <w:r>
        <w:rPr>
          <w:b/>
          <w:bCs/>
          <w:color w:val="000000" w:themeColor="text1"/>
          <w:sz w:val="28"/>
          <w:szCs w:val="28"/>
        </w:rPr>
        <w:t xml:space="preserve">(LEGISLATION.GOV.UK, 2012). </w:t>
      </w:r>
    </w:p>
    <w:p w14:paraId="1FAB826F" w14:textId="77777777" w:rsidR="006E522F" w:rsidRDefault="006E522F" w:rsidP="006E522F">
      <w:pPr>
        <w:spacing w:line="360" w:lineRule="auto"/>
        <w:ind w:right="237"/>
        <w:jc w:val="both"/>
        <w:rPr>
          <w:b/>
          <w:bCs/>
          <w:color w:val="000000" w:themeColor="text1"/>
          <w:sz w:val="28"/>
          <w:szCs w:val="28"/>
          <w:u w:val="single"/>
        </w:rPr>
      </w:pPr>
      <w:r w:rsidRPr="00D44426">
        <w:rPr>
          <w:b/>
          <w:bCs/>
          <w:color w:val="000000" w:themeColor="text1"/>
          <w:sz w:val="28"/>
          <w:szCs w:val="28"/>
          <w:u w:val="single"/>
        </w:rPr>
        <w:t xml:space="preserve">Incident </w:t>
      </w:r>
    </w:p>
    <w:p w14:paraId="11B7A382"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I was on duty when the Control Room notified me that a Sexual Assault report had been made requiring attendance. I was passed detailed information about the victim including name, place of residence and the circumstances surrounding the report.</w:t>
      </w:r>
    </w:p>
    <w:p w14:paraId="4D087B22"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 xml:space="preserve">The female appeared distressed and was crying uncontrollably upon arrival. In addition to offering support, I explained to her that she didn’t have to rush when explaining what had happened, which relieved her anxiety and allowed her to calm down before discussing the incident so I could fully understand what had occurred. The victim reported that she was on her pre-work walk within her local area when she encountered a pelican crossing where she attempted to cross the road. She was then approached from behind by an unidentified male, who grabbed her buttocks region with both hands before he left the area immediately which had left her severely distressed. </w:t>
      </w:r>
    </w:p>
    <w:p w14:paraId="59689713"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As the first officer attending, I was able to obtain the initial report of the incident, which I would then use to aid in the initial investigation actions such as preservation of evidence, potential locations for CCTV enquiries, house to house enquiries and area searches for a potential suspect matching the description within the immediate location to where the offence was committed.</w:t>
      </w:r>
    </w:p>
    <w:p w14:paraId="1C7897EF"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The victim stated that she did not know the male but would recognise him if she encountered him again. She also indicated that she would cooperate with police with an investigation and would provide a positive supporting statement. I explained the Victim Support Service due to the nature of the incident to which she had experienced and referred the victim after she provided her consent. Due to the nature of the offence, I seized the victim’s clothing to preserve any potential evidence and prevent contamination.</w:t>
      </w:r>
    </w:p>
    <w:p w14:paraId="5969721B" w14:textId="77777777" w:rsidR="006E522F" w:rsidRDefault="006E522F" w:rsidP="006E522F">
      <w:pPr>
        <w:spacing w:line="360" w:lineRule="auto"/>
        <w:ind w:right="237"/>
        <w:jc w:val="both"/>
        <w:rPr>
          <w:b/>
          <w:bCs/>
          <w:color w:val="000000" w:themeColor="text1"/>
          <w:sz w:val="28"/>
          <w:szCs w:val="28"/>
        </w:rPr>
      </w:pPr>
      <w:r>
        <w:rPr>
          <w:color w:val="000000" w:themeColor="text1"/>
          <w:sz w:val="28"/>
          <w:szCs w:val="28"/>
        </w:rPr>
        <w:t>A Criminal Investigation is defined under Section 22 of Criminal Procedure and Investigations Act 1996 as “</w:t>
      </w:r>
      <w:r>
        <w:rPr>
          <w:i/>
          <w:iCs/>
          <w:color w:val="000000" w:themeColor="text1"/>
          <w:sz w:val="28"/>
          <w:szCs w:val="28"/>
        </w:rPr>
        <w:t xml:space="preserve">An investigation conducted by police officers with a view to it being ascertained whether a person should be charged with an offence, or whether a person charged with an offence is guilty of it” </w:t>
      </w:r>
      <w:r>
        <w:rPr>
          <w:b/>
          <w:bCs/>
          <w:color w:val="000000" w:themeColor="text1"/>
          <w:sz w:val="28"/>
          <w:szCs w:val="28"/>
        </w:rPr>
        <w:t>(College of Policing, 2022).</w:t>
      </w:r>
    </w:p>
    <w:p w14:paraId="3D4B5E2F" w14:textId="77777777" w:rsidR="006E522F" w:rsidRDefault="006E522F" w:rsidP="006E522F">
      <w:pPr>
        <w:spacing w:line="360" w:lineRule="auto"/>
        <w:ind w:right="237"/>
        <w:jc w:val="both"/>
        <w:rPr>
          <w:b/>
          <w:bCs/>
          <w:color w:val="000000" w:themeColor="text1"/>
          <w:sz w:val="28"/>
          <w:szCs w:val="28"/>
        </w:rPr>
      </w:pPr>
    </w:p>
    <w:p w14:paraId="0F690BE4" w14:textId="77777777" w:rsidR="006E522F" w:rsidRDefault="006E522F" w:rsidP="006E522F">
      <w:pPr>
        <w:spacing w:line="360" w:lineRule="auto"/>
        <w:ind w:right="237"/>
        <w:jc w:val="both"/>
        <w:rPr>
          <w:b/>
          <w:bCs/>
          <w:color w:val="000000" w:themeColor="text1"/>
          <w:sz w:val="28"/>
          <w:szCs w:val="28"/>
        </w:rPr>
      </w:pPr>
      <w:r>
        <w:rPr>
          <w:color w:val="000000" w:themeColor="text1"/>
          <w:sz w:val="28"/>
          <w:szCs w:val="28"/>
        </w:rPr>
        <w:t xml:space="preserve">In the year ending March 2022, police forces in England and Wales recorded a total of 193,566 sexual offences, which is the highest on record </w:t>
      </w:r>
      <w:r>
        <w:rPr>
          <w:b/>
          <w:bCs/>
          <w:color w:val="000000" w:themeColor="text1"/>
          <w:sz w:val="28"/>
          <w:szCs w:val="28"/>
        </w:rPr>
        <w:t xml:space="preserve">(Office for National Statistics, 2023). </w:t>
      </w:r>
    </w:p>
    <w:p w14:paraId="4BF9E2FF" w14:textId="77777777" w:rsidR="006E522F" w:rsidRDefault="006E522F" w:rsidP="006E522F">
      <w:pPr>
        <w:spacing w:line="360" w:lineRule="auto"/>
        <w:ind w:right="237"/>
        <w:jc w:val="both"/>
        <w:rPr>
          <w:b/>
          <w:bCs/>
          <w:color w:val="000000" w:themeColor="text1"/>
          <w:sz w:val="28"/>
          <w:szCs w:val="28"/>
        </w:rPr>
      </w:pPr>
      <w:r>
        <w:rPr>
          <w:color w:val="000000" w:themeColor="text1"/>
          <w:sz w:val="28"/>
          <w:szCs w:val="28"/>
        </w:rPr>
        <w:t>The Criminal Investigation and Procedure Act 1996 is set forth in Part II, which regulates how police officers record, keep, and disclose to prosecutor’s documents obtained in the court of an investigation</w:t>
      </w:r>
      <w:r>
        <w:rPr>
          <w:b/>
          <w:bCs/>
          <w:color w:val="000000" w:themeColor="text1"/>
          <w:sz w:val="28"/>
          <w:szCs w:val="28"/>
        </w:rPr>
        <w:t xml:space="preserve"> (GOV.UK, 2015). </w:t>
      </w:r>
    </w:p>
    <w:p w14:paraId="4C86412E" w14:textId="77777777" w:rsidR="006E522F" w:rsidRPr="00347D11" w:rsidRDefault="006E522F" w:rsidP="006E522F">
      <w:pPr>
        <w:spacing w:line="360" w:lineRule="auto"/>
        <w:ind w:right="237"/>
        <w:jc w:val="both"/>
        <w:rPr>
          <w:color w:val="000000" w:themeColor="text1"/>
          <w:sz w:val="28"/>
          <w:szCs w:val="28"/>
        </w:rPr>
      </w:pPr>
    </w:p>
    <w:p w14:paraId="557F54CE" w14:textId="77777777" w:rsidR="006E522F" w:rsidRDefault="006E522F" w:rsidP="006E522F">
      <w:pPr>
        <w:spacing w:line="360" w:lineRule="auto"/>
        <w:ind w:right="237"/>
        <w:jc w:val="both"/>
        <w:rPr>
          <w:color w:val="000000" w:themeColor="text1"/>
          <w:sz w:val="28"/>
          <w:szCs w:val="28"/>
        </w:rPr>
      </w:pPr>
      <w:r>
        <w:rPr>
          <w:color w:val="000000" w:themeColor="text1"/>
          <w:sz w:val="28"/>
          <w:szCs w:val="28"/>
        </w:rPr>
        <w:t xml:space="preserve">A criminal investigator is defined as </w:t>
      </w:r>
      <w:r w:rsidRPr="005C1C05">
        <w:rPr>
          <w:i/>
          <w:iCs/>
          <w:color w:val="000000" w:themeColor="text1"/>
          <w:sz w:val="28"/>
          <w:szCs w:val="28"/>
        </w:rPr>
        <w:t>“a police officer involved in conducting a criminal investigation”</w:t>
      </w:r>
      <w:r>
        <w:rPr>
          <w:i/>
          <w:iCs/>
          <w:color w:val="000000" w:themeColor="text1"/>
          <w:sz w:val="28"/>
          <w:szCs w:val="28"/>
        </w:rPr>
        <w:t xml:space="preserve"> </w:t>
      </w:r>
      <w:r>
        <w:rPr>
          <w:b/>
          <w:bCs/>
          <w:color w:val="000000" w:themeColor="text1"/>
          <w:sz w:val="28"/>
          <w:szCs w:val="28"/>
        </w:rPr>
        <w:t xml:space="preserve">(College of Policing, 2013). </w:t>
      </w:r>
      <w:r>
        <w:rPr>
          <w:color w:val="000000" w:themeColor="text1"/>
          <w:sz w:val="28"/>
          <w:szCs w:val="28"/>
        </w:rPr>
        <w:t xml:space="preserve"> In this case, I was the criminal investigator as I was the first officer who attended the incident, so I took on the role of Officer in the Case where I had the responsibility to direct the investigation. I was responsible for fulfilling the duties under the CPIA, including accurate recording of information, and retaining records of information and material linked to the investigation. </w:t>
      </w:r>
    </w:p>
    <w:p w14:paraId="10E54D89" w14:textId="77777777" w:rsidR="006E522F" w:rsidRPr="00AF1E6E" w:rsidRDefault="006E522F" w:rsidP="006E522F">
      <w:pPr>
        <w:spacing w:line="360" w:lineRule="auto"/>
        <w:rPr>
          <w:b/>
          <w:bCs/>
          <w:sz w:val="28"/>
          <w:szCs w:val="28"/>
        </w:rPr>
      </w:pPr>
      <w:r>
        <w:rPr>
          <w:sz w:val="28"/>
          <w:szCs w:val="28"/>
        </w:rPr>
        <w:t xml:space="preserve">The course of an investigation must be appropriate for the crime being investigated, considering the cultural and social sensitivities. Investigating in an ethical manner contributes to preserving the trust of the public in the police force’s efficiency as well as the fairness of the methods and procedures they employ </w:t>
      </w:r>
      <w:r>
        <w:rPr>
          <w:b/>
          <w:bCs/>
          <w:sz w:val="28"/>
          <w:szCs w:val="28"/>
        </w:rPr>
        <w:t xml:space="preserve">(College of Policing, 2013). </w:t>
      </w:r>
    </w:p>
    <w:p w14:paraId="47DC4D6C" w14:textId="77777777" w:rsidR="006E522F" w:rsidRDefault="006E522F" w:rsidP="006E522F">
      <w:pPr>
        <w:ind w:right="237"/>
        <w:jc w:val="both"/>
        <w:rPr>
          <w:color w:val="000000" w:themeColor="text1"/>
          <w:sz w:val="24"/>
          <w:szCs w:val="24"/>
        </w:rPr>
      </w:pPr>
    </w:p>
    <w:p w14:paraId="6992FB1A" w14:textId="77777777" w:rsidR="006E522F" w:rsidRDefault="006E522F" w:rsidP="006E522F">
      <w:pPr>
        <w:spacing w:line="360" w:lineRule="auto"/>
        <w:rPr>
          <w:b/>
          <w:bCs/>
          <w:sz w:val="28"/>
          <w:szCs w:val="28"/>
        </w:rPr>
      </w:pPr>
      <w:r>
        <w:rPr>
          <w:sz w:val="28"/>
          <w:szCs w:val="28"/>
        </w:rPr>
        <w:t>The use of an investigative mindset will add structure to how investigators assess evidence and reach conclusions. The use of an investigative mindset requires the application of principles to the investigation process which supports the investigator advance a methodical approach and ensures that decisions formulated are appropriate to the incident and rational and can be justified. It is vital that when attending an incident where a crime has been committed that the golden hour principles are taken into consideration. In policing, the term ‘Golden Hour’ is “</w:t>
      </w:r>
      <w:r>
        <w:rPr>
          <w:i/>
          <w:iCs/>
          <w:sz w:val="28"/>
          <w:szCs w:val="28"/>
        </w:rPr>
        <w:t xml:space="preserve">the period immediately following the report of an offence, when positive action should be taken” </w:t>
      </w:r>
      <w:r>
        <w:rPr>
          <w:b/>
          <w:bCs/>
          <w:sz w:val="28"/>
          <w:szCs w:val="28"/>
        </w:rPr>
        <w:t xml:space="preserve">(College of Policing, 2013). </w:t>
      </w:r>
    </w:p>
    <w:p w14:paraId="46B8109A" w14:textId="77777777" w:rsidR="006E522F" w:rsidRDefault="006E522F" w:rsidP="006E522F">
      <w:pPr>
        <w:spacing w:line="360" w:lineRule="auto"/>
        <w:rPr>
          <w:sz w:val="28"/>
          <w:szCs w:val="28"/>
        </w:rPr>
      </w:pPr>
      <w:r>
        <w:rPr>
          <w:sz w:val="28"/>
          <w:szCs w:val="28"/>
        </w:rPr>
        <w:t xml:space="preserve">Police Officers have the responsibility to take early effective action to maximise the chances of positively identifying a suspect, safeguard victim and witnesses and ensure positive criminal investigation results. </w:t>
      </w:r>
    </w:p>
    <w:p w14:paraId="1E61BCF6" w14:textId="77777777" w:rsidR="006E522F" w:rsidRDefault="006E522F" w:rsidP="006E522F">
      <w:pPr>
        <w:spacing w:line="360" w:lineRule="auto"/>
        <w:rPr>
          <w:sz w:val="28"/>
          <w:szCs w:val="28"/>
        </w:rPr>
      </w:pPr>
      <w:r>
        <w:rPr>
          <w:sz w:val="28"/>
          <w:szCs w:val="28"/>
        </w:rPr>
        <w:t>Given the offence disclosed, it was imperative that I implemented the golden hour principles as soon as practicable to avoid contamination or loss of any physical evidence which may be present. I appropriately seized the victim’s clothing, adhering to the golden hour principles.</w:t>
      </w:r>
    </w:p>
    <w:p w14:paraId="269AFB1E" w14:textId="77777777" w:rsidR="006E522F" w:rsidRDefault="006E522F" w:rsidP="006E522F">
      <w:pPr>
        <w:spacing w:line="360" w:lineRule="auto"/>
        <w:rPr>
          <w:sz w:val="28"/>
          <w:szCs w:val="28"/>
        </w:rPr>
      </w:pPr>
    </w:p>
    <w:p w14:paraId="22A067E5" w14:textId="77777777" w:rsidR="006E522F" w:rsidRPr="00890406" w:rsidRDefault="006E522F" w:rsidP="006E522F">
      <w:pPr>
        <w:spacing w:line="360" w:lineRule="auto"/>
        <w:rPr>
          <w:color w:val="auto"/>
          <w:sz w:val="28"/>
          <w:szCs w:val="28"/>
          <w:shd w:val="clear" w:color="auto" w:fill="FFFFFF"/>
        </w:rPr>
      </w:pPr>
      <w:r>
        <w:rPr>
          <w:sz w:val="28"/>
          <w:szCs w:val="28"/>
        </w:rPr>
        <w:t xml:space="preserve">Dr Edmond Lockard was a French criminologist famous in the field of forensics where he formulated a theory regarding the transmission of traces between objects. The theory holds that when two objects come into contact, one will take something form the other or leave something behind. Locard’s theory states </w:t>
      </w:r>
      <w:r w:rsidRPr="0085750A">
        <w:rPr>
          <w:i/>
          <w:iCs/>
          <w:sz w:val="28"/>
          <w:szCs w:val="28"/>
        </w:rPr>
        <w:t>“every contact leaves a trace”</w:t>
      </w:r>
      <w:r w:rsidRPr="0085750A">
        <w:rPr>
          <w:b/>
          <w:bCs/>
          <w:i/>
          <w:iCs/>
          <w:sz w:val="36"/>
          <w:szCs w:val="36"/>
        </w:rPr>
        <w:t xml:space="preserve"> </w:t>
      </w:r>
      <w:r w:rsidRPr="0085750A">
        <w:rPr>
          <w:b/>
          <w:bCs/>
          <w:color w:val="auto"/>
          <w:sz w:val="28"/>
          <w:szCs w:val="28"/>
          <w:shd w:val="clear" w:color="auto" w:fill="FFFFFF"/>
        </w:rPr>
        <w:t>(The Forensics Library, 2010).</w:t>
      </w:r>
      <w:r>
        <w:rPr>
          <w:b/>
          <w:bCs/>
          <w:color w:val="auto"/>
          <w:sz w:val="28"/>
          <w:szCs w:val="28"/>
          <w:shd w:val="clear" w:color="auto" w:fill="FFFFFF"/>
        </w:rPr>
        <w:t xml:space="preserve"> </w:t>
      </w:r>
      <w:r>
        <w:rPr>
          <w:color w:val="auto"/>
          <w:sz w:val="28"/>
          <w:szCs w:val="28"/>
          <w:shd w:val="clear" w:color="auto" w:fill="FFFFFF"/>
        </w:rPr>
        <w:t xml:space="preserve">As the suspect had touched the victim, there was a possibility that there was a trace of DNA on her clothing. </w:t>
      </w:r>
    </w:p>
    <w:p w14:paraId="7EBE864B" w14:textId="77777777" w:rsidR="006E522F" w:rsidRPr="0085750A" w:rsidRDefault="006E522F" w:rsidP="006E522F">
      <w:pPr>
        <w:spacing w:line="360" w:lineRule="auto"/>
        <w:rPr>
          <w:b/>
          <w:bCs/>
          <w:sz w:val="28"/>
          <w:szCs w:val="28"/>
        </w:rPr>
      </w:pPr>
    </w:p>
    <w:p w14:paraId="6E32DDBC" w14:textId="77777777" w:rsidR="006E522F" w:rsidRPr="0085750A" w:rsidRDefault="006E522F" w:rsidP="006E522F">
      <w:pPr>
        <w:spacing w:line="360" w:lineRule="auto"/>
        <w:rPr>
          <w:i/>
          <w:iCs/>
          <w:sz w:val="28"/>
          <w:szCs w:val="28"/>
        </w:rPr>
      </w:pPr>
    </w:p>
    <w:p w14:paraId="3071641E" w14:textId="77777777" w:rsidR="006E522F" w:rsidRDefault="006E522F" w:rsidP="006E522F">
      <w:pPr>
        <w:spacing w:line="360" w:lineRule="auto"/>
        <w:rPr>
          <w:sz w:val="28"/>
          <w:szCs w:val="28"/>
        </w:rPr>
      </w:pPr>
      <w:r>
        <w:rPr>
          <w:sz w:val="28"/>
          <w:szCs w:val="28"/>
        </w:rPr>
        <w:t>I requested further units to be deployed to carry out an area search for the suspect utilising the descriptive information provided by the victim.</w:t>
      </w:r>
    </w:p>
    <w:p w14:paraId="091A9F41" w14:textId="77777777" w:rsidR="006E522F" w:rsidRDefault="006E522F" w:rsidP="006E522F">
      <w:pPr>
        <w:spacing w:line="360" w:lineRule="auto"/>
        <w:rPr>
          <w:sz w:val="28"/>
          <w:szCs w:val="28"/>
        </w:rPr>
      </w:pPr>
      <w:r>
        <w:rPr>
          <w:sz w:val="28"/>
          <w:szCs w:val="28"/>
        </w:rPr>
        <w:t xml:space="preserve"> I requested for officers to carry out house to house enquiries and CCTV enquiries to see if any potential witnesses could be identified and if any CCTV within the immediate area where the offence occurred captured the incident to try and get a positive ID on a suspect. </w:t>
      </w:r>
    </w:p>
    <w:p w14:paraId="5D5C379C" w14:textId="77777777" w:rsidR="006E522F" w:rsidRDefault="006E522F" w:rsidP="006E522F">
      <w:pPr>
        <w:spacing w:line="360" w:lineRule="auto"/>
        <w:rPr>
          <w:sz w:val="28"/>
          <w:szCs w:val="28"/>
        </w:rPr>
      </w:pPr>
    </w:p>
    <w:p w14:paraId="35CE41F3" w14:textId="77777777" w:rsidR="006E522F" w:rsidRDefault="006E522F" w:rsidP="006E522F">
      <w:pPr>
        <w:ind w:right="237"/>
        <w:jc w:val="both"/>
        <w:rPr>
          <w:sz w:val="28"/>
          <w:szCs w:val="28"/>
        </w:rPr>
      </w:pPr>
      <w:r>
        <w:rPr>
          <w:sz w:val="28"/>
          <w:szCs w:val="28"/>
        </w:rPr>
        <w:t xml:space="preserve">Officers searched the area for the suspect and returned a negative result. </w:t>
      </w:r>
    </w:p>
    <w:p w14:paraId="13175E90" w14:textId="3F37ABE9" w:rsidR="008E78FB" w:rsidRDefault="008E78FB" w:rsidP="0FF883D4">
      <w:pPr>
        <w:ind w:right="237"/>
        <w:jc w:val="both"/>
        <w:rPr>
          <w:color w:val="000000" w:themeColor="text1"/>
          <w:sz w:val="24"/>
          <w:szCs w:val="24"/>
        </w:rPr>
      </w:pPr>
    </w:p>
    <w:p w14:paraId="68085F9A" w14:textId="61150947" w:rsidR="0FF883D4" w:rsidRPr="008E78FB" w:rsidRDefault="0FF883D4" w:rsidP="0FF883D4">
      <w:pPr>
        <w:ind w:right="237"/>
        <w:jc w:val="both"/>
        <w:rPr>
          <w:color w:val="000000" w:themeColor="text1"/>
          <w:sz w:val="28"/>
          <w:szCs w:val="28"/>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754E2CF0" w14:textId="4B35C021" w:rsidR="006E522F" w:rsidRPr="006E522F" w:rsidRDefault="000F7ECD" w:rsidP="006E522F">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31EE9E0"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4C7E52CD"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 Joint Strategy for South Wales Supporting Victims &amp; Witnesses. (n.d.). Available at: </w:t>
      </w:r>
      <w:hyperlink r:id="rId16" w:history="1">
        <w:r w:rsidRPr="00837BC2">
          <w:rPr>
            <w:rStyle w:val="Hyperlink"/>
            <w:rFonts w:ascii="Calibri" w:hAnsi="Calibri" w:cs="Calibri"/>
            <w:sz w:val="27"/>
            <w:szCs w:val="27"/>
          </w:rPr>
          <w:t>https://www.southwalescommissioner.org.uk/media/2069/2900-21-victims-witnesses-strategy.pdf</w:t>
        </w:r>
      </w:hyperlink>
      <w:r>
        <w:rPr>
          <w:rFonts w:ascii="Calibri" w:hAnsi="Calibri" w:cs="Calibri"/>
          <w:color w:val="000000"/>
          <w:sz w:val="27"/>
          <w:szCs w:val="27"/>
        </w:rPr>
        <w:t xml:space="preserve"> [Accessed 14th April 2023] </w:t>
      </w:r>
    </w:p>
    <w:p w14:paraId="136D9C67"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347DC40B"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Bukowska, M. (2020). </w:t>
      </w:r>
      <w:r>
        <w:rPr>
          <w:rFonts w:ascii="Calibri" w:hAnsi="Calibri" w:cs="Calibri"/>
          <w:i/>
          <w:iCs/>
          <w:color w:val="000000"/>
          <w:sz w:val="27"/>
          <w:szCs w:val="27"/>
        </w:rPr>
        <w:t>LIT Library Guides: Reflective practice - tips and resources: Models of reflection</w:t>
      </w:r>
      <w:r>
        <w:rPr>
          <w:rFonts w:ascii="Calibri" w:hAnsi="Calibri" w:cs="Calibri"/>
          <w:color w:val="000000"/>
          <w:sz w:val="27"/>
          <w:szCs w:val="27"/>
        </w:rPr>
        <w:t xml:space="preserve">. [online] lit.libguides.com. Available at: </w:t>
      </w:r>
      <w:hyperlink r:id="rId17" w:history="1">
        <w:r w:rsidRPr="00837BC2">
          <w:rPr>
            <w:rStyle w:val="Hyperlink"/>
            <w:rFonts w:ascii="Calibri" w:hAnsi="Calibri" w:cs="Calibri"/>
            <w:sz w:val="27"/>
            <w:szCs w:val="27"/>
          </w:rPr>
          <w:t>https://lit.libguides.com/reflective-practice-tips/models</w:t>
        </w:r>
      </w:hyperlink>
      <w:r>
        <w:rPr>
          <w:rFonts w:ascii="Calibri" w:hAnsi="Calibri" w:cs="Calibri"/>
          <w:color w:val="000000"/>
          <w:sz w:val="27"/>
          <w:szCs w:val="27"/>
        </w:rPr>
        <w:t xml:space="preserve"> [Accessed 6th April 2023]</w:t>
      </w:r>
    </w:p>
    <w:p w14:paraId="253B677A" w14:textId="6F15DAF4"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72FD8776" w14:textId="24B4FCD9"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Investigation introduction</w:t>
      </w:r>
      <w:r>
        <w:rPr>
          <w:rFonts w:ascii="Calibri" w:hAnsi="Calibri" w:cs="Calibri"/>
          <w:color w:val="000000"/>
          <w:sz w:val="27"/>
          <w:szCs w:val="27"/>
        </w:rPr>
        <w:t xml:space="preserve">. [online] College of Policing. Available at: </w:t>
      </w:r>
      <w:hyperlink r:id="rId18" w:history="1">
        <w:r w:rsidRPr="00E11AF5">
          <w:rPr>
            <w:rStyle w:val="Hyperlink"/>
            <w:rFonts w:ascii="Calibri" w:hAnsi="Calibri" w:cs="Calibri"/>
            <w:sz w:val="27"/>
            <w:szCs w:val="27"/>
          </w:rPr>
          <w:t>https://www.college.police.uk/app/investigation/investigation-introduction</w:t>
        </w:r>
      </w:hyperlink>
      <w:r>
        <w:rPr>
          <w:rFonts w:ascii="Calibri" w:hAnsi="Calibri" w:cs="Calibri"/>
          <w:color w:val="000000"/>
          <w:sz w:val="27"/>
          <w:szCs w:val="27"/>
        </w:rPr>
        <w:t xml:space="preserve"> [Accessed May 23rd</w:t>
      </w:r>
      <w:r>
        <w:rPr>
          <w:rFonts w:ascii="Calibri" w:hAnsi="Calibri" w:cs="Calibri"/>
          <w:color w:val="000000"/>
          <w:sz w:val="27"/>
          <w:szCs w:val="27"/>
        </w:rPr>
        <w:t>, 2023</w:t>
      </w:r>
      <w:r>
        <w:rPr>
          <w:rFonts w:ascii="Calibri" w:hAnsi="Calibri" w:cs="Calibri"/>
          <w:color w:val="000000"/>
          <w:sz w:val="27"/>
          <w:szCs w:val="27"/>
        </w:rPr>
        <w:t>]</w:t>
      </w:r>
    </w:p>
    <w:p w14:paraId="60FD7E96"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0342B966"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(2015). </w:t>
      </w:r>
      <w:r>
        <w:rPr>
          <w:rFonts w:ascii="Calibri" w:hAnsi="Calibri" w:cs="Calibri"/>
          <w:i/>
          <w:iCs/>
          <w:color w:val="000000"/>
          <w:sz w:val="27"/>
          <w:szCs w:val="27"/>
        </w:rPr>
        <w:t>Partnership working and multi-agency responses/mechanisms</w:t>
      </w:r>
      <w:r>
        <w:rPr>
          <w:rFonts w:ascii="Calibri" w:hAnsi="Calibri" w:cs="Calibri"/>
          <w:color w:val="000000"/>
          <w:sz w:val="27"/>
          <w:szCs w:val="27"/>
        </w:rPr>
        <w:t xml:space="preserve">. [online] College of Policing. Available at: </w:t>
      </w:r>
      <w:hyperlink r:id="rId19" w:history="1">
        <w:r w:rsidRPr="00837BC2">
          <w:rPr>
            <w:rStyle w:val="Hyperlink"/>
            <w:rFonts w:ascii="Calibri" w:hAnsi="Calibri" w:cs="Calibri"/>
            <w:sz w:val="27"/>
            <w:szCs w:val="27"/>
          </w:rPr>
          <w:t>https://www.college.police.uk/app/major-investigation-and-public-protection/domestic-abuse/partnership-working-and-multi-agency-responsesmechanisms</w:t>
        </w:r>
      </w:hyperlink>
      <w:r>
        <w:rPr>
          <w:rFonts w:ascii="Calibri" w:hAnsi="Calibri" w:cs="Calibri"/>
          <w:color w:val="000000"/>
          <w:sz w:val="27"/>
          <w:szCs w:val="27"/>
        </w:rPr>
        <w:t xml:space="preserve"> [Accessed May 3rd 2023]</w:t>
      </w:r>
    </w:p>
    <w:p w14:paraId="2771600D"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31CF3787" w14:textId="6D65C5DC"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Investigation</w:t>
      </w:r>
      <w:r>
        <w:rPr>
          <w:rFonts w:ascii="Calibri" w:hAnsi="Calibri" w:cs="Calibri"/>
          <w:color w:val="000000"/>
          <w:sz w:val="27"/>
          <w:szCs w:val="27"/>
        </w:rPr>
        <w:t xml:space="preserve">. [online] College of Policing. Available at: </w:t>
      </w:r>
      <w:hyperlink r:id="rId20" w:history="1">
        <w:r w:rsidRPr="00E11AF5">
          <w:rPr>
            <w:rStyle w:val="Hyperlink"/>
            <w:rFonts w:ascii="Calibri" w:hAnsi="Calibri" w:cs="Calibri"/>
            <w:sz w:val="27"/>
            <w:szCs w:val="27"/>
          </w:rPr>
          <w:t>https://www.college.police.uk/app/investigation</w:t>
        </w:r>
      </w:hyperlink>
      <w:r>
        <w:rPr>
          <w:rFonts w:ascii="Calibri" w:hAnsi="Calibri" w:cs="Calibri"/>
          <w:color w:val="000000"/>
          <w:sz w:val="27"/>
          <w:szCs w:val="27"/>
        </w:rPr>
        <w:t xml:space="preserve"> [Accessed May 22nd</w:t>
      </w:r>
      <w:r>
        <w:rPr>
          <w:rFonts w:ascii="Calibri" w:hAnsi="Calibri" w:cs="Calibri"/>
          <w:color w:val="000000"/>
          <w:sz w:val="27"/>
          <w:szCs w:val="27"/>
        </w:rPr>
        <w:t>, 2023</w:t>
      </w:r>
      <w:r>
        <w:rPr>
          <w:rFonts w:ascii="Calibri" w:hAnsi="Calibri" w:cs="Calibri"/>
          <w:color w:val="000000"/>
          <w:sz w:val="27"/>
          <w:szCs w:val="27"/>
        </w:rPr>
        <w:t>]</w:t>
      </w:r>
    </w:p>
    <w:p w14:paraId="6A98658C"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7591F5BB" w14:textId="77777777" w:rsidR="006E522F" w:rsidRDefault="006E522F" w:rsidP="006E522F">
      <w:pPr>
        <w:pStyle w:val="NormalWeb"/>
        <w:spacing w:before="0" w:beforeAutospacing="0" w:after="0" w:afterAutospacing="0" w:line="360" w:lineRule="atLeast"/>
        <w:rPr>
          <w:rFonts w:ascii="Arial" w:hAnsi="Arial" w:cs="Arial"/>
        </w:rPr>
      </w:pPr>
      <w:r>
        <w:rPr>
          <w:rFonts w:ascii="Calibri" w:hAnsi="Calibri" w:cs="Calibri"/>
          <w:color w:val="000000"/>
          <w:sz w:val="27"/>
          <w:szCs w:val="27"/>
        </w:rPr>
        <w:t xml:space="preserve">College of Policing (2023). </w:t>
      </w:r>
      <w:r>
        <w:rPr>
          <w:rFonts w:ascii="Calibri" w:hAnsi="Calibri" w:cs="Calibri"/>
          <w:i/>
          <w:iCs/>
          <w:color w:val="000000"/>
          <w:sz w:val="27"/>
          <w:szCs w:val="27"/>
        </w:rPr>
        <w:t xml:space="preserve">Forensic Marking to deter repeat victimisation related to domestic abuse and sexual offences. </w:t>
      </w:r>
      <w:r>
        <w:rPr>
          <w:rFonts w:ascii="Calibri" w:hAnsi="Calibri" w:cs="Calibri"/>
          <w:color w:val="000000"/>
          <w:sz w:val="27"/>
          <w:szCs w:val="27"/>
        </w:rPr>
        <w:t xml:space="preserve">[online] College of Policing. Available at: </w:t>
      </w:r>
      <w:hyperlink r:id="rId21" w:history="1">
        <w:r w:rsidRPr="00C9260D">
          <w:rPr>
            <w:rStyle w:val="Hyperlink"/>
            <w:rFonts w:ascii="Arial" w:hAnsi="Arial" w:cs="Arial"/>
          </w:rPr>
          <w:t>forensic-marking-to-deter-repeat-victimisation-related-to-domestic-abuse-and-sexual-offences--1694444472.pdf</w:t>
        </w:r>
      </w:hyperlink>
      <w:r w:rsidRPr="00C9260D">
        <w:rPr>
          <w:rFonts w:ascii="Arial" w:hAnsi="Arial" w:cs="Arial"/>
        </w:rPr>
        <w:t xml:space="preserve"> [Accessed May 3</w:t>
      </w:r>
      <w:r w:rsidRPr="00C9260D">
        <w:rPr>
          <w:rFonts w:ascii="Arial" w:hAnsi="Arial" w:cs="Arial"/>
          <w:vertAlign w:val="superscript"/>
        </w:rPr>
        <w:t>rd</w:t>
      </w:r>
      <w:r w:rsidRPr="00C9260D">
        <w:rPr>
          <w:rFonts w:ascii="Arial" w:hAnsi="Arial" w:cs="Arial"/>
        </w:rPr>
        <w:t xml:space="preserve"> 2023]</w:t>
      </w:r>
    </w:p>
    <w:p w14:paraId="4D32E1B9" w14:textId="77777777" w:rsidR="006E522F" w:rsidRDefault="006E522F" w:rsidP="006E522F">
      <w:pPr>
        <w:pStyle w:val="NormalWeb"/>
        <w:spacing w:before="0" w:beforeAutospacing="0" w:after="0" w:afterAutospacing="0" w:line="360" w:lineRule="atLeast"/>
        <w:rPr>
          <w:rFonts w:ascii="Arial" w:hAnsi="Arial" w:cs="Arial"/>
        </w:rPr>
      </w:pPr>
    </w:p>
    <w:p w14:paraId="7B8D06E8" w14:textId="289CDE35"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Crown Prosecution Service (2021). </w:t>
      </w:r>
      <w:r>
        <w:rPr>
          <w:rFonts w:ascii="Calibri" w:hAnsi="Calibri" w:cs="Calibri"/>
          <w:i/>
          <w:iCs/>
          <w:color w:val="000000"/>
          <w:sz w:val="27"/>
          <w:szCs w:val="27"/>
        </w:rPr>
        <w:t>Special Measures | the Crown Prosecution Service</w:t>
      </w:r>
      <w:r>
        <w:rPr>
          <w:rFonts w:ascii="Calibri" w:hAnsi="Calibri" w:cs="Calibri"/>
          <w:color w:val="000000"/>
          <w:sz w:val="27"/>
          <w:szCs w:val="27"/>
        </w:rPr>
        <w:t xml:space="preserve">. [online] Cps.gov.uk. Available at: </w:t>
      </w:r>
      <w:hyperlink r:id="rId22" w:history="1">
        <w:r w:rsidRPr="00837BC2">
          <w:rPr>
            <w:rStyle w:val="Hyperlink"/>
            <w:rFonts w:ascii="Calibri" w:hAnsi="Calibri" w:cs="Calibri"/>
            <w:sz w:val="27"/>
            <w:szCs w:val="27"/>
          </w:rPr>
          <w:t>https://www.cps.gov.uk/legal-guidance/special-measures</w:t>
        </w:r>
      </w:hyperlink>
      <w:r>
        <w:rPr>
          <w:rFonts w:ascii="Calibri" w:hAnsi="Calibri" w:cs="Calibri"/>
          <w:color w:val="000000"/>
          <w:sz w:val="27"/>
          <w:szCs w:val="27"/>
        </w:rPr>
        <w:t xml:space="preserve"> [Accessed May 5th</w:t>
      </w:r>
      <w:r>
        <w:rPr>
          <w:rFonts w:ascii="Calibri" w:hAnsi="Calibri" w:cs="Calibri"/>
          <w:color w:val="000000"/>
          <w:sz w:val="27"/>
          <w:szCs w:val="27"/>
        </w:rPr>
        <w:t>, 2023</w:t>
      </w:r>
      <w:r>
        <w:rPr>
          <w:rFonts w:ascii="Calibri" w:hAnsi="Calibri" w:cs="Calibri"/>
          <w:color w:val="000000"/>
          <w:sz w:val="27"/>
          <w:szCs w:val="27"/>
        </w:rPr>
        <w:t>]</w:t>
      </w:r>
    </w:p>
    <w:p w14:paraId="0B37A7D4"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6C4EFBC6"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Farrell, C. (2022). </w:t>
      </w:r>
      <w:r>
        <w:rPr>
          <w:rFonts w:ascii="Calibri" w:hAnsi="Calibri" w:cs="Calibri"/>
          <w:i/>
          <w:iCs/>
          <w:color w:val="000000"/>
          <w:sz w:val="27"/>
          <w:szCs w:val="27"/>
        </w:rPr>
        <w:t>Policing &amp; Partnership Working – Why is this important</w:t>
      </w:r>
      <w:r>
        <w:rPr>
          <w:rFonts w:ascii="Calibri" w:hAnsi="Calibri" w:cs="Calibri"/>
          <w:color w:val="000000"/>
          <w:sz w:val="27"/>
          <w:szCs w:val="27"/>
        </w:rPr>
        <w:t xml:space="preserve">. [online] Careers in Blue. Available at: </w:t>
      </w:r>
      <w:hyperlink r:id="rId23" w:anchor=":~:text=The%20Police%20service%20must%20work" w:history="1">
        <w:r w:rsidRPr="00837BC2">
          <w:rPr>
            <w:rStyle w:val="Hyperlink"/>
            <w:rFonts w:ascii="Calibri" w:hAnsi="Calibri" w:cs="Calibri"/>
            <w:sz w:val="27"/>
            <w:szCs w:val="27"/>
          </w:rPr>
          <w:t>https://careersinblue.co.uk/partnership-working-why-is-this-important/#:~:text=The%20Police%20service%20must%20work</w:t>
        </w:r>
      </w:hyperlink>
      <w:r>
        <w:rPr>
          <w:rFonts w:ascii="Calibri" w:hAnsi="Calibri" w:cs="Calibri"/>
          <w:color w:val="000000"/>
          <w:sz w:val="27"/>
          <w:szCs w:val="27"/>
        </w:rPr>
        <w:t xml:space="preserve"> [Accessed May 3</w:t>
      </w:r>
      <w:r w:rsidRPr="000566C3">
        <w:rPr>
          <w:rFonts w:ascii="Calibri" w:hAnsi="Calibri" w:cs="Calibri"/>
          <w:color w:val="000000"/>
          <w:sz w:val="27"/>
          <w:szCs w:val="27"/>
          <w:vertAlign w:val="superscript"/>
        </w:rPr>
        <w:t>rd</w:t>
      </w:r>
      <w:r>
        <w:rPr>
          <w:rFonts w:ascii="Calibri" w:hAnsi="Calibri" w:cs="Calibri"/>
          <w:color w:val="000000"/>
          <w:sz w:val="27"/>
          <w:szCs w:val="27"/>
        </w:rPr>
        <w:t xml:space="preserve"> 2023]</w:t>
      </w:r>
    </w:p>
    <w:p w14:paraId="5BFEA0D4"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2D1DC0C2"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(2015). </w:t>
      </w:r>
      <w:r>
        <w:rPr>
          <w:rFonts w:ascii="Calibri" w:hAnsi="Calibri" w:cs="Calibri"/>
          <w:i/>
          <w:iCs/>
          <w:color w:val="000000"/>
          <w:sz w:val="27"/>
          <w:szCs w:val="27"/>
        </w:rPr>
        <w:t>Criminal Procedure and Investigations Act Code of Practice</w:t>
      </w:r>
      <w:r>
        <w:rPr>
          <w:rFonts w:ascii="Calibri" w:hAnsi="Calibri" w:cs="Calibri"/>
          <w:color w:val="000000"/>
          <w:sz w:val="27"/>
          <w:szCs w:val="27"/>
        </w:rPr>
        <w:t xml:space="preserve">. [online] Available at: </w:t>
      </w:r>
      <w:hyperlink r:id="rId24" w:history="1">
        <w:r w:rsidRPr="00E11AF5">
          <w:rPr>
            <w:rStyle w:val="Hyperlink"/>
            <w:rFonts w:ascii="Calibri" w:hAnsi="Calibri" w:cs="Calibri"/>
            <w:sz w:val="27"/>
            <w:szCs w:val="27"/>
          </w:rPr>
          <w:t>https://www.gov.uk/government/publications/criminal-procedure-and-investigations-act-code-of-practice</w:t>
        </w:r>
      </w:hyperlink>
      <w:r>
        <w:rPr>
          <w:rFonts w:ascii="Calibri" w:hAnsi="Calibri" w:cs="Calibri"/>
          <w:color w:val="000000"/>
          <w:sz w:val="27"/>
          <w:szCs w:val="27"/>
        </w:rPr>
        <w:t xml:space="preserve"> [Accessed May 22nd 2023]</w:t>
      </w:r>
    </w:p>
    <w:p w14:paraId="35A85245"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6978A69E"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His Majesty’s Inspectorate of Constabulary and Fire &amp; Rescue Services. (n.d.). </w:t>
      </w:r>
      <w:r>
        <w:rPr>
          <w:rFonts w:ascii="Calibri" w:hAnsi="Calibri" w:cs="Calibri"/>
          <w:i/>
          <w:iCs/>
          <w:color w:val="000000"/>
          <w:sz w:val="27"/>
          <w:szCs w:val="27"/>
        </w:rPr>
        <w:t>Public protection notice (PPN)</w:t>
      </w:r>
      <w:r>
        <w:rPr>
          <w:rFonts w:ascii="Calibri" w:hAnsi="Calibri" w:cs="Calibri"/>
          <w:color w:val="000000"/>
          <w:sz w:val="27"/>
          <w:szCs w:val="27"/>
        </w:rPr>
        <w:t xml:space="preserve">. [online] Available at: </w:t>
      </w:r>
      <w:hyperlink r:id="rId25" w:anchor=":~:text=Public%20protection%20notice%20%28PPN%29%20A%20PPN%20is%20an" w:history="1">
        <w:r w:rsidRPr="00837BC2">
          <w:rPr>
            <w:rStyle w:val="Hyperlink"/>
            <w:rFonts w:ascii="Calibri" w:hAnsi="Calibri" w:cs="Calibri"/>
            <w:sz w:val="27"/>
            <w:szCs w:val="27"/>
          </w:rPr>
          <w:t>https://hmicfrs.justiceinspectorates.gov.uk/glossary/public-protection-notice/#:~:text=Public%20protection%20notice%20%28PPN%29%20A%20PPN%20is%20an</w:t>
        </w:r>
      </w:hyperlink>
      <w:r>
        <w:rPr>
          <w:rFonts w:ascii="Calibri" w:hAnsi="Calibri" w:cs="Calibri"/>
          <w:color w:val="000000"/>
          <w:sz w:val="27"/>
          <w:szCs w:val="27"/>
        </w:rPr>
        <w:t xml:space="preserve"> [Accessed 14</w:t>
      </w:r>
      <w:r w:rsidRPr="0079175A">
        <w:rPr>
          <w:rFonts w:ascii="Calibri" w:hAnsi="Calibri" w:cs="Calibri"/>
          <w:color w:val="000000"/>
          <w:sz w:val="27"/>
          <w:szCs w:val="27"/>
          <w:vertAlign w:val="superscript"/>
        </w:rPr>
        <w:t>th</w:t>
      </w:r>
      <w:r>
        <w:rPr>
          <w:rFonts w:ascii="Calibri" w:hAnsi="Calibri" w:cs="Calibri"/>
          <w:color w:val="000000"/>
          <w:sz w:val="27"/>
          <w:szCs w:val="27"/>
        </w:rPr>
        <w:t xml:space="preserve"> April 2023]</w:t>
      </w:r>
    </w:p>
    <w:p w14:paraId="739A340D"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549CFAED"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sidRPr="000566C3">
        <w:rPr>
          <w:rFonts w:ascii="Arial" w:hAnsi="Arial" w:cs="Arial"/>
          <w:color w:val="000000"/>
        </w:rPr>
        <w:t>‌</w:t>
      </w:r>
      <w:r>
        <w:rPr>
          <w:rFonts w:ascii="Arial" w:hAnsi="Arial" w:cs="Arial"/>
          <w:color w:val="000000"/>
        </w:rPr>
        <w:t>HMICFRS (2019</w:t>
      </w:r>
      <w:r w:rsidRPr="00C9260D">
        <w:rPr>
          <w:rFonts w:ascii="Arial" w:hAnsi="Arial" w:cs="Arial"/>
          <w:color w:val="000000"/>
        </w:rPr>
        <w:t>)</w:t>
      </w:r>
      <w:r w:rsidRPr="00C9260D">
        <w:rPr>
          <w:rFonts w:ascii="Arial" w:hAnsi="Arial" w:cs="Arial"/>
          <w:i/>
          <w:iCs/>
          <w:color w:val="000000"/>
        </w:rPr>
        <w:t xml:space="preserve"> </w:t>
      </w:r>
      <w:r w:rsidRPr="00C9260D">
        <w:rPr>
          <w:rFonts w:ascii="Calibri" w:hAnsi="Calibri" w:cs="Calibri"/>
          <w:i/>
          <w:iCs/>
          <w:color w:val="000000"/>
          <w:sz w:val="27"/>
          <w:szCs w:val="27"/>
        </w:rPr>
        <w:t xml:space="preserve"> The police response to domestic abuse An update report </w:t>
      </w:r>
      <w:r>
        <w:rPr>
          <w:rFonts w:ascii="Calibri" w:hAnsi="Calibri" w:cs="Calibri"/>
          <w:color w:val="000000"/>
          <w:sz w:val="27"/>
          <w:szCs w:val="27"/>
        </w:rPr>
        <w:t xml:space="preserve">[online] Available at: </w:t>
      </w:r>
      <w:hyperlink r:id="rId26" w:history="1">
        <w:r w:rsidRPr="00837BC2">
          <w:rPr>
            <w:rStyle w:val="Hyperlink"/>
            <w:rFonts w:ascii="Calibri" w:hAnsi="Calibri" w:cs="Calibri"/>
            <w:sz w:val="27"/>
            <w:szCs w:val="27"/>
          </w:rPr>
          <w:t>https://assets-hmicfrs.justiceinspectorates.gov.uk/uploads/the-police-response-to-domestic-abuse-an-update-report.pdf</w:t>
        </w:r>
      </w:hyperlink>
      <w:r>
        <w:rPr>
          <w:rFonts w:ascii="Calibri" w:hAnsi="Calibri" w:cs="Calibri"/>
          <w:color w:val="000000"/>
          <w:sz w:val="27"/>
          <w:szCs w:val="27"/>
        </w:rPr>
        <w:t xml:space="preserve">  [Accessed May 5</w:t>
      </w:r>
      <w:r w:rsidRPr="00C9260D">
        <w:rPr>
          <w:rFonts w:ascii="Calibri" w:hAnsi="Calibri" w:cs="Calibri"/>
          <w:color w:val="000000"/>
          <w:sz w:val="27"/>
          <w:szCs w:val="27"/>
          <w:vertAlign w:val="superscript"/>
        </w:rPr>
        <w:t>th</w:t>
      </w:r>
      <w:r>
        <w:rPr>
          <w:rFonts w:ascii="Calibri" w:hAnsi="Calibri" w:cs="Calibri"/>
          <w:color w:val="000000"/>
          <w:sz w:val="27"/>
          <w:szCs w:val="27"/>
        </w:rPr>
        <w:t xml:space="preserve"> 2023]</w:t>
      </w:r>
    </w:p>
    <w:p w14:paraId="0DD08CFE"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255335C8"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Legal Choices. (n.d.). </w:t>
      </w:r>
      <w:r>
        <w:rPr>
          <w:rFonts w:ascii="Calibri" w:hAnsi="Calibri" w:cs="Calibri"/>
          <w:i/>
          <w:iCs/>
          <w:color w:val="000000"/>
          <w:sz w:val="27"/>
          <w:szCs w:val="27"/>
        </w:rPr>
        <w:t>Definition of Repeat offender</w:t>
      </w:r>
      <w:r>
        <w:rPr>
          <w:rFonts w:ascii="Calibri" w:hAnsi="Calibri" w:cs="Calibri"/>
          <w:color w:val="000000"/>
          <w:sz w:val="27"/>
          <w:szCs w:val="27"/>
        </w:rPr>
        <w:t xml:space="preserve">. [online] Available at: </w:t>
      </w:r>
      <w:hyperlink r:id="rId27" w:anchor=":~:text=A%20person%20who%20continues%20to" w:history="1">
        <w:r w:rsidRPr="00837BC2">
          <w:rPr>
            <w:rStyle w:val="Hyperlink"/>
            <w:rFonts w:ascii="Calibri" w:hAnsi="Calibri" w:cs="Calibri"/>
            <w:sz w:val="27"/>
            <w:szCs w:val="27"/>
          </w:rPr>
          <w:t>https://www.legalchoices.org.uk/dictionary/repeat-offender#:~:text=A%20person%20who%20continues%20to</w:t>
        </w:r>
      </w:hyperlink>
      <w:r>
        <w:rPr>
          <w:rFonts w:ascii="Calibri" w:hAnsi="Calibri" w:cs="Calibri"/>
          <w:color w:val="000000"/>
          <w:sz w:val="27"/>
          <w:szCs w:val="27"/>
        </w:rPr>
        <w:t xml:space="preserve">  [Accessed May 11th 2023] </w:t>
      </w:r>
    </w:p>
    <w:p w14:paraId="494A5E8F"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044311C7" w14:textId="5E4F0EA3"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(2012). </w:t>
      </w:r>
      <w:r>
        <w:rPr>
          <w:rFonts w:ascii="Calibri" w:hAnsi="Calibri" w:cs="Calibri"/>
          <w:i/>
          <w:iCs/>
          <w:color w:val="000000"/>
          <w:sz w:val="27"/>
          <w:szCs w:val="27"/>
        </w:rPr>
        <w:t>Sexual Offences Act 2003</w:t>
      </w:r>
      <w:r>
        <w:rPr>
          <w:rFonts w:ascii="Calibri" w:hAnsi="Calibri" w:cs="Calibri"/>
          <w:color w:val="000000"/>
          <w:sz w:val="27"/>
          <w:szCs w:val="27"/>
        </w:rPr>
        <w:t xml:space="preserve">. [online] Legislation.gov.uk. Available at: </w:t>
      </w:r>
      <w:hyperlink r:id="rId28" w:history="1">
        <w:r w:rsidRPr="00E11AF5">
          <w:rPr>
            <w:rStyle w:val="Hyperlink"/>
            <w:rFonts w:ascii="Calibri" w:hAnsi="Calibri" w:cs="Calibri"/>
            <w:sz w:val="27"/>
            <w:szCs w:val="27"/>
          </w:rPr>
          <w:t>https://www.legislation.gov.uk/ukpga/2003/42/section/3</w:t>
        </w:r>
      </w:hyperlink>
      <w:r>
        <w:rPr>
          <w:rFonts w:ascii="Calibri" w:hAnsi="Calibri" w:cs="Calibri"/>
          <w:color w:val="000000"/>
          <w:sz w:val="27"/>
          <w:szCs w:val="27"/>
        </w:rPr>
        <w:t xml:space="preserve"> [Accessed May 22nd</w:t>
      </w:r>
      <w:r>
        <w:rPr>
          <w:rFonts w:ascii="Calibri" w:hAnsi="Calibri" w:cs="Calibri"/>
          <w:color w:val="000000"/>
          <w:sz w:val="27"/>
          <w:szCs w:val="27"/>
        </w:rPr>
        <w:t>, 2023</w:t>
      </w:r>
      <w:r>
        <w:rPr>
          <w:rFonts w:ascii="Calibri" w:hAnsi="Calibri" w:cs="Calibri"/>
          <w:color w:val="000000"/>
          <w:sz w:val="27"/>
          <w:szCs w:val="27"/>
        </w:rPr>
        <w:t>]</w:t>
      </w:r>
    </w:p>
    <w:p w14:paraId="604B9D0D"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2F8FFFF3" w14:textId="77777777" w:rsidR="006E522F" w:rsidRDefault="006E522F" w:rsidP="006E522F">
      <w:pPr>
        <w:pStyle w:val="NormalWeb"/>
        <w:spacing w:before="0" w:beforeAutospacing="0" w:after="0" w:afterAutospacing="0" w:line="360" w:lineRule="atLeast"/>
        <w:rPr>
          <w:rFonts w:ascii="Arial" w:hAnsi="Arial" w:cs="Arial"/>
        </w:rPr>
      </w:pPr>
      <w:r>
        <w:rPr>
          <w:rFonts w:ascii="Calibri" w:hAnsi="Calibri" w:cs="Calibri"/>
          <w:color w:val="000000"/>
          <w:sz w:val="27"/>
          <w:szCs w:val="27"/>
        </w:rPr>
        <w:t xml:space="preserve">Ministry of Justice (2020). </w:t>
      </w:r>
      <w:r>
        <w:rPr>
          <w:rFonts w:ascii="Calibri" w:hAnsi="Calibri" w:cs="Calibri"/>
          <w:i/>
          <w:iCs/>
          <w:color w:val="000000"/>
          <w:sz w:val="27"/>
          <w:szCs w:val="27"/>
        </w:rPr>
        <w:t xml:space="preserve">Codes of Practice for Victims of Crime in England and Wales. </w:t>
      </w:r>
      <w:r>
        <w:rPr>
          <w:rFonts w:ascii="Calibri" w:hAnsi="Calibri" w:cs="Calibri"/>
          <w:color w:val="000000"/>
          <w:sz w:val="27"/>
          <w:szCs w:val="27"/>
        </w:rPr>
        <w:t xml:space="preserve">[online] Ministry of Justice. Available at: </w:t>
      </w:r>
      <w:hyperlink r:id="rId29" w:history="1">
        <w:r w:rsidRPr="000566C3">
          <w:rPr>
            <w:rStyle w:val="Hyperlink"/>
            <w:rFonts w:ascii="Arial" w:hAnsi="Arial" w:cs="Arial"/>
          </w:rPr>
          <w:t>moj-victims-code-2020.pdf (college.police.uk)</w:t>
        </w:r>
      </w:hyperlink>
      <w:r w:rsidRPr="000566C3">
        <w:rPr>
          <w:rFonts w:ascii="Arial" w:hAnsi="Arial" w:cs="Arial"/>
        </w:rPr>
        <w:t xml:space="preserve"> [Accessed May 5</w:t>
      </w:r>
      <w:r w:rsidRPr="000566C3">
        <w:rPr>
          <w:rFonts w:ascii="Arial" w:hAnsi="Arial" w:cs="Arial"/>
          <w:vertAlign w:val="superscript"/>
        </w:rPr>
        <w:t>th</w:t>
      </w:r>
      <w:r w:rsidRPr="000566C3">
        <w:rPr>
          <w:rFonts w:ascii="Arial" w:hAnsi="Arial" w:cs="Arial"/>
        </w:rPr>
        <w:t>, 2023</w:t>
      </w:r>
      <w:r w:rsidRPr="000566C3">
        <w:rPr>
          <w:rFonts w:ascii="Arial" w:hAnsi="Arial" w:cs="Arial"/>
        </w:rPr>
        <w:t>]</w:t>
      </w:r>
    </w:p>
    <w:p w14:paraId="1C0DA3C9" w14:textId="10A1F065" w:rsidR="006E522F" w:rsidRDefault="006E522F" w:rsidP="006E522F">
      <w:pPr>
        <w:pStyle w:val="NormalWeb"/>
        <w:spacing w:before="0" w:beforeAutospacing="0" w:after="0" w:afterAutospacing="0" w:line="360" w:lineRule="atLeast"/>
        <w:rPr>
          <w:rFonts w:ascii="Arial" w:hAnsi="Arial" w:cs="Arial"/>
        </w:rPr>
      </w:pPr>
      <w:r w:rsidRPr="000566C3">
        <w:rPr>
          <w:rFonts w:ascii="Arial" w:hAnsi="Arial" w:cs="Arial"/>
        </w:rPr>
        <w:t xml:space="preserve"> </w:t>
      </w:r>
    </w:p>
    <w:p w14:paraId="52511B1A"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(2023). </w:t>
      </w:r>
      <w:r>
        <w:rPr>
          <w:rFonts w:ascii="Calibri" w:hAnsi="Calibri" w:cs="Calibri"/>
          <w:i/>
          <w:iCs/>
          <w:color w:val="000000"/>
          <w:sz w:val="27"/>
          <w:szCs w:val="27"/>
        </w:rPr>
        <w:t>Sexual offences in England and Wales overview - Office for National Statistics</w:t>
      </w:r>
      <w:r>
        <w:rPr>
          <w:rFonts w:ascii="Calibri" w:hAnsi="Calibri" w:cs="Calibri"/>
          <w:color w:val="000000"/>
          <w:sz w:val="27"/>
          <w:szCs w:val="27"/>
        </w:rPr>
        <w:t xml:space="preserve">. [online] www.ons.gov.uk. Available at: </w:t>
      </w:r>
      <w:hyperlink r:id="rId30" w:history="1">
        <w:r w:rsidRPr="00E11AF5">
          <w:rPr>
            <w:rStyle w:val="Hyperlink"/>
            <w:rFonts w:ascii="Calibri" w:hAnsi="Calibri" w:cs="Calibri"/>
            <w:sz w:val="27"/>
            <w:szCs w:val="27"/>
          </w:rPr>
          <w:t>https://www.ons.gov.uk/peoplepopulationandcommunity/crimeandjustice/bulletins/sexualoffencesinenglandandwalesoverview/march2022</w:t>
        </w:r>
      </w:hyperlink>
      <w:r>
        <w:rPr>
          <w:rFonts w:ascii="Calibri" w:hAnsi="Calibri" w:cs="Calibri"/>
          <w:color w:val="000000"/>
          <w:sz w:val="27"/>
          <w:szCs w:val="27"/>
        </w:rPr>
        <w:t xml:space="preserve"> [Accessed May 22nd 2023]</w:t>
      </w:r>
    </w:p>
    <w:p w14:paraId="0C89A06C"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PEEL: Police effectiveness 2015 (Vulnerability) An inspection of South Wales Police. (2015). Available at: </w:t>
      </w:r>
      <w:hyperlink r:id="rId31" w:history="1">
        <w:r w:rsidRPr="00837BC2">
          <w:rPr>
            <w:rStyle w:val="Hyperlink"/>
            <w:rFonts w:ascii="Calibri" w:hAnsi="Calibri" w:cs="Calibri"/>
            <w:sz w:val="27"/>
            <w:szCs w:val="27"/>
          </w:rPr>
          <w:t>https://assets-hmicfrs.justiceinspectorates.gov.uk/uploads/police-effectiveness-vulnerability-2015-south-wales.pdf</w:t>
        </w:r>
      </w:hyperlink>
      <w:r>
        <w:rPr>
          <w:rFonts w:ascii="Calibri" w:hAnsi="Calibri" w:cs="Calibri"/>
          <w:color w:val="000000"/>
          <w:sz w:val="27"/>
          <w:szCs w:val="27"/>
        </w:rPr>
        <w:t xml:space="preserve"> [Accessed 15th April 2023]</w:t>
      </w:r>
    </w:p>
    <w:p w14:paraId="32B7CEB6"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16DBF8E6" w14:textId="5512E351"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PRACTICE ADVICE ON CORE INVESTIGATIVE DOCTRINE 2005 Produced on behalf of the Association of Chief Police Officers by the National Centre for Policing Excellence. (n.d.). Available at: </w:t>
      </w:r>
      <w:hyperlink r:id="rId32" w:history="1">
        <w:r w:rsidRPr="00E11AF5">
          <w:rPr>
            <w:rStyle w:val="Hyperlink"/>
            <w:rFonts w:ascii="Calibri" w:hAnsi="Calibri" w:cs="Calibri"/>
            <w:sz w:val="27"/>
            <w:szCs w:val="27"/>
          </w:rPr>
          <w:t>https://library.college.police.uk/docs/acpo/Core-Investigative-Doctrine.pdf</w:t>
        </w:r>
      </w:hyperlink>
      <w:r>
        <w:rPr>
          <w:rFonts w:ascii="Calibri" w:hAnsi="Calibri" w:cs="Calibri"/>
          <w:color w:val="000000"/>
          <w:sz w:val="27"/>
          <w:szCs w:val="27"/>
        </w:rPr>
        <w:t xml:space="preserve"> [Accessed May 23rd</w:t>
      </w:r>
      <w:r>
        <w:rPr>
          <w:rFonts w:ascii="Calibri" w:hAnsi="Calibri" w:cs="Calibri"/>
          <w:color w:val="000000"/>
          <w:sz w:val="27"/>
          <w:szCs w:val="27"/>
        </w:rPr>
        <w:t>, 2022</w:t>
      </w:r>
      <w:r>
        <w:rPr>
          <w:rFonts w:ascii="Calibri" w:hAnsi="Calibri" w:cs="Calibri"/>
          <w:color w:val="000000"/>
          <w:sz w:val="27"/>
          <w:szCs w:val="27"/>
        </w:rPr>
        <w:t>]</w:t>
      </w:r>
    </w:p>
    <w:p w14:paraId="241ED12E"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0FE842BC"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Robinson, A., Myhill, A., Wire, J., Roberts, J. and Tilley, N. (2016). </w:t>
      </w:r>
      <w:r>
        <w:rPr>
          <w:rFonts w:ascii="Calibri" w:hAnsi="Calibri" w:cs="Calibri"/>
          <w:i/>
          <w:iCs/>
          <w:color w:val="000000"/>
          <w:sz w:val="27"/>
          <w:szCs w:val="27"/>
        </w:rPr>
        <w:t>Risk-led policing of domestic abuse and the DASH risk model</w:t>
      </w:r>
      <w:r>
        <w:rPr>
          <w:rFonts w:ascii="Calibri" w:hAnsi="Calibri" w:cs="Calibri"/>
          <w:color w:val="000000"/>
          <w:sz w:val="27"/>
          <w:szCs w:val="27"/>
        </w:rPr>
        <w:t xml:space="preserve">. [online] College of Policing. Available at: </w:t>
      </w:r>
      <w:hyperlink r:id="rId33" w:history="1">
        <w:r w:rsidRPr="00837BC2">
          <w:rPr>
            <w:rStyle w:val="Hyperlink"/>
            <w:rFonts w:ascii="Calibri" w:hAnsi="Calibri" w:cs="Calibri"/>
            <w:sz w:val="27"/>
            <w:szCs w:val="27"/>
          </w:rPr>
          <w:t>https://library.college.police.uk/docs/college-of-policing/Risk-led-policing-2-2016.pdf</w:t>
        </w:r>
      </w:hyperlink>
      <w:r>
        <w:rPr>
          <w:rFonts w:ascii="Calibri" w:hAnsi="Calibri" w:cs="Calibri"/>
          <w:color w:val="000000"/>
          <w:sz w:val="27"/>
          <w:szCs w:val="27"/>
        </w:rPr>
        <w:t xml:space="preserve"> [Accessed 15th April 2023]</w:t>
      </w:r>
    </w:p>
    <w:p w14:paraId="41F09437"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5C54DC18"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Stevenson University (2022). </w:t>
      </w:r>
      <w:r>
        <w:rPr>
          <w:rFonts w:ascii="Calibri" w:hAnsi="Calibri" w:cs="Calibri"/>
          <w:i/>
          <w:iCs/>
          <w:color w:val="000000"/>
          <w:sz w:val="27"/>
          <w:szCs w:val="27"/>
        </w:rPr>
        <w:t>Stevenson University</w:t>
      </w:r>
      <w:r>
        <w:rPr>
          <w:rFonts w:ascii="Calibri" w:hAnsi="Calibri" w:cs="Calibri"/>
          <w:color w:val="000000"/>
          <w:sz w:val="27"/>
          <w:szCs w:val="27"/>
        </w:rPr>
        <w:t xml:space="preserve">. [online] Stevenson University. Available at: </w:t>
      </w:r>
      <w:hyperlink r:id="rId34" w:history="1">
        <w:r w:rsidRPr="00837BC2">
          <w:rPr>
            <w:rStyle w:val="Hyperlink"/>
            <w:rFonts w:ascii="Calibri" w:hAnsi="Calibri" w:cs="Calibri"/>
            <w:sz w:val="27"/>
            <w:szCs w:val="27"/>
          </w:rPr>
          <w:t>https://www.stevenson.edu/online/about-us/news/importance-effective-communication/</w:t>
        </w:r>
      </w:hyperlink>
      <w:r>
        <w:rPr>
          <w:rFonts w:ascii="Calibri" w:hAnsi="Calibri" w:cs="Calibri"/>
          <w:color w:val="000000"/>
          <w:sz w:val="27"/>
          <w:szCs w:val="27"/>
        </w:rPr>
        <w:t xml:space="preserve"> [Accessed 15</w:t>
      </w:r>
      <w:r w:rsidRPr="00CA0767">
        <w:rPr>
          <w:rFonts w:ascii="Calibri" w:hAnsi="Calibri" w:cs="Calibri"/>
          <w:color w:val="000000"/>
          <w:sz w:val="27"/>
          <w:szCs w:val="27"/>
          <w:vertAlign w:val="superscript"/>
        </w:rPr>
        <w:t>th</w:t>
      </w:r>
      <w:r>
        <w:rPr>
          <w:rFonts w:ascii="Calibri" w:hAnsi="Calibri" w:cs="Calibri"/>
          <w:color w:val="000000"/>
          <w:sz w:val="27"/>
          <w:szCs w:val="27"/>
        </w:rPr>
        <w:t xml:space="preserve"> April 2023]</w:t>
      </w:r>
    </w:p>
    <w:p w14:paraId="5F6E1B3B"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3E8C6E98" w14:textId="77777777" w:rsidR="006E522F" w:rsidRDefault="006E522F" w:rsidP="006E522F">
      <w:pPr>
        <w:pStyle w:val="NormalWeb"/>
        <w:spacing w:before="0" w:beforeAutospacing="0" w:after="0" w:afterAutospacing="0" w:line="360" w:lineRule="atLeast"/>
        <w:rPr>
          <w:rFonts w:ascii="Arial" w:hAnsi="Arial" w:cs="Arial"/>
        </w:rPr>
      </w:pPr>
      <w:r>
        <w:rPr>
          <w:rFonts w:ascii="Arial" w:hAnsi="Arial" w:cs="Arial"/>
          <w:color w:val="000000"/>
        </w:rPr>
        <w:t xml:space="preserve">Surrey Police (2022). </w:t>
      </w:r>
      <w:r>
        <w:rPr>
          <w:rFonts w:ascii="Arial" w:hAnsi="Arial" w:cs="Arial"/>
          <w:i/>
          <w:iCs/>
          <w:color w:val="000000"/>
        </w:rPr>
        <w:t xml:space="preserve"> Repeat Victim Policy. </w:t>
      </w:r>
      <w:r>
        <w:rPr>
          <w:rFonts w:ascii="Arial" w:hAnsi="Arial" w:cs="Arial"/>
          <w:color w:val="000000"/>
        </w:rPr>
        <w:t xml:space="preserve">[online] Surrey Police. Available at: </w:t>
      </w:r>
      <w:hyperlink r:id="rId35" w:history="1">
        <w:r w:rsidRPr="000566C3">
          <w:rPr>
            <w:rStyle w:val="Hyperlink"/>
            <w:rFonts w:ascii="Arial" w:hAnsi="Arial" w:cs="Arial"/>
          </w:rPr>
          <w:t>Repeat Victim (surrey.police.uk)</w:t>
        </w:r>
      </w:hyperlink>
      <w:r w:rsidRPr="000566C3">
        <w:rPr>
          <w:rFonts w:ascii="Arial" w:hAnsi="Arial" w:cs="Arial"/>
        </w:rPr>
        <w:t xml:space="preserve"> [Accessed May 5</w:t>
      </w:r>
      <w:r w:rsidRPr="000566C3">
        <w:rPr>
          <w:rFonts w:ascii="Arial" w:hAnsi="Arial" w:cs="Arial"/>
          <w:vertAlign w:val="superscript"/>
        </w:rPr>
        <w:t>th</w:t>
      </w:r>
      <w:r w:rsidRPr="000566C3">
        <w:rPr>
          <w:rFonts w:ascii="Arial" w:hAnsi="Arial" w:cs="Arial"/>
        </w:rPr>
        <w:t xml:space="preserve"> 2023]</w:t>
      </w:r>
    </w:p>
    <w:p w14:paraId="093E90F9" w14:textId="77777777" w:rsidR="006E522F" w:rsidRDefault="006E522F" w:rsidP="006E522F">
      <w:pPr>
        <w:pStyle w:val="NormalWeb"/>
        <w:spacing w:before="0" w:beforeAutospacing="0" w:after="0" w:afterAutospacing="0" w:line="360" w:lineRule="atLeast"/>
        <w:rPr>
          <w:rFonts w:ascii="Arial" w:hAnsi="Arial" w:cs="Arial"/>
        </w:rPr>
      </w:pPr>
    </w:p>
    <w:p w14:paraId="2C7B89F2"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Forensics Library (2010). </w:t>
      </w:r>
      <w:r>
        <w:rPr>
          <w:rFonts w:ascii="Calibri" w:hAnsi="Calibri" w:cs="Calibri"/>
          <w:i/>
          <w:iCs/>
          <w:color w:val="000000"/>
          <w:sz w:val="27"/>
          <w:szCs w:val="27"/>
        </w:rPr>
        <w:t xml:space="preserve">Edmond </w:t>
      </w:r>
      <w:proofErr w:type="spellStart"/>
      <w:r>
        <w:rPr>
          <w:rFonts w:ascii="Calibri" w:hAnsi="Calibri" w:cs="Calibri"/>
          <w:i/>
          <w:iCs/>
          <w:color w:val="000000"/>
          <w:sz w:val="27"/>
          <w:szCs w:val="27"/>
        </w:rPr>
        <w:t>Locard</w:t>
      </w:r>
      <w:proofErr w:type="spellEnd"/>
      <w:r>
        <w:rPr>
          <w:rFonts w:ascii="Calibri" w:hAnsi="Calibri" w:cs="Calibri"/>
          <w:i/>
          <w:iCs/>
          <w:color w:val="000000"/>
          <w:sz w:val="27"/>
          <w:szCs w:val="27"/>
        </w:rPr>
        <w:t xml:space="preserve"> – The Forensics Library</w:t>
      </w:r>
      <w:r>
        <w:rPr>
          <w:rFonts w:ascii="Calibri" w:hAnsi="Calibri" w:cs="Calibri"/>
          <w:color w:val="000000"/>
          <w:sz w:val="27"/>
          <w:szCs w:val="27"/>
        </w:rPr>
        <w:t xml:space="preserve">. [online] Aboutforensics.co.uk. Available at: </w:t>
      </w:r>
      <w:hyperlink r:id="rId36" w:history="1">
        <w:r w:rsidRPr="00ED2DB9">
          <w:rPr>
            <w:rStyle w:val="Hyperlink"/>
            <w:rFonts w:ascii="Calibri" w:hAnsi="Calibri" w:cs="Calibri"/>
            <w:sz w:val="27"/>
            <w:szCs w:val="27"/>
          </w:rPr>
          <w:t>http://aboutforensics.co.uk/edmond-locard/</w:t>
        </w:r>
      </w:hyperlink>
      <w:r>
        <w:rPr>
          <w:rFonts w:ascii="Calibri" w:hAnsi="Calibri" w:cs="Calibri"/>
          <w:color w:val="000000"/>
          <w:sz w:val="27"/>
          <w:szCs w:val="27"/>
        </w:rPr>
        <w:t>. [Accessed 1</w:t>
      </w:r>
      <w:r w:rsidRPr="00A21E79">
        <w:rPr>
          <w:rFonts w:ascii="Calibri" w:hAnsi="Calibri" w:cs="Calibri"/>
          <w:color w:val="000000"/>
          <w:sz w:val="27"/>
          <w:szCs w:val="27"/>
          <w:vertAlign w:val="superscript"/>
        </w:rPr>
        <w:t>st</w:t>
      </w:r>
      <w:r>
        <w:rPr>
          <w:rFonts w:ascii="Calibri" w:hAnsi="Calibri" w:cs="Calibri"/>
          <w:color w:val="000000"/>
          <w:sz w:val="27"/>
          <w:szCs w:val="27"/>
        </w:rPr>
        <w:t xml:space="preserve"> October 2023]. </w:t>
      </w:r>
    </w:p>
    <w:p w14:paraId="4B006C36"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1A67E2C1"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www.cps.gov.uk. (n.d.). </w:t>
      </w:r>
      <w:r>
        <w:rPr>
          <w:rFonts w:ascii="Calibri" w:hAnsi="Calibri" w:cs="Calibri"/>
          <w:i/>
          <w:iCs/>
          <w:color w:val="000000"/>
          <w:sz w:val="27"/>
          <w:szCs w:val="27"/>
        </w:rPr>
        <w:t>Offences against the Person, incorporating the Charging Standard | The Crown Prosecution Service</w:t>
      </w:r>
      <w:r>
        <w:rPr>
          <w:rFonts w:ascii="Calibri" w:hAnsi="Calibri" w:cs="Calibri"/>
          <w:color w:val="000000"/>
          <w:sz w:val="27"/>
          <w:szCs w:val="27"/>
        </w:rPr>
        <w:t xml:space="preserve">. [online] Available at: </w:t>
      </w:r>
      <w:hyperlink r:id="rId37" w:anchor=":~:text=Child%20section%20below" w:history="1">
        <w:r w:rsidRPr="00837BC2">
          <w:rPr>
            <w:rStyle w:val="Hyperlink"/>
            <w:rFonts w:ascii="Calibri" w:hAnsi="Calibri" w:cs="Calibri"/>
            <w:sz w:val="27"/>
            <w:szCs w:val="27"/>
          </w:rPr>
          <w:t>https://www.cps.gov.uk/legal-guidance/offences-against-person-incorporating-charging-standard#:~:text=Child%20section%20below</w:t>
        </w:r>
      </w:hyperlink>
      <w:r>
        <w:rPr>
          <w:rFonts w:ascii="Calibri" w:hAnsi="Calibri" w:cs="Calibri"/>
          <w:color w:val="000000"/>
          <w:sz w:val="27"/>
          <w:szCs w:val="27"/>
        </w:rPr>
        <w:t xml:space="preserve"> [Accessed 14</w:t>
      </w:r>
      <w:r w:rsidRPr="00CA0767">
        <w:rPr>
          <w:rFonts w:ascii="Calibri" w:hAnsi="Calibri" w:cs="Calibri"/>
          <w:color w:val="000000"/>
          <w:sz w:val="27"/>
          <w:szCs w:val="27"/>
          <w:vertAlign w:val="superscript"/>
        </w:rPr>
        <w:t>th</w:t>
      </w:r>
      <w:r>
        <w:rPr>
          <w:rFonts w:ascii="Calibri" w:hAnsi="Calibri" w:cs="Calibri"/>
          <w:color w:val="000000"/>
          <w:sz w:val="27"/>
          <w:szCs w:val="27"/>
        </w:rPr>
        <w:t xml:space="preserve"> April 2023] </w:t>
      </w:r>
    </w:p>
    <w:p w14:paraId="189B0359" w14:textId="77777777" w:rsidR="006E522F" w:rsidRDefault="006E522F" w:rsidP="006E522F">
      <w:pPr>
        <w:pStyle w:val="NormalWeb"/>
        <w:rPr>
          <w:rFonts w:ascii="Calibri" w:hAnsi="Calibri" w:cs="Calibri"/>
          <w:color w:val="000000"/>
          <w:sz w:val="27"/>
          <w:szCs w:val="27"/>
        </w:rPr>
      </w:pPr>
      <w:r>
        <w:rPr>
          <w:rFonts w:ascii="Calibri" w:hAnsi="Calibri" w:cs="Calibri"/>
          <w:color w:val="000000"/>
          <w:sz w:val="27"/>
          <w:szCs w:val="27"/>
        </w:rPr>
        <w:t>‌</w:t>
      </w:r>
    </w:p>
    <w:p w14:paraId="0DDC2C93"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52A6C291"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6283133C" w14:textId="77777777" w:rsidR="006E522F" w:rsidRDefault="006E522F" w:rsidP="006E522F">
      <w:pPr>
        <w:pStyle w:val="NormalWeb"/>
        <w:rPr>
          <w:rFonts w:ascii="Calibri" w:hAnsi="Calibri" w:cs="Calibri"/>
          <w:color w:val="000000"/>
          <w:sz w:val="27"/>
          <w:szCs w:val="27"/>
        </w:rPr>
      </w:pPr>
      <w:r>
        <w:rPr>
          <w:rFonts w:ascii="Calibri" w:hAnsi="Calibri" w:cs="Calibri"/>
          <w:color w:val="000000"/>
          <w:sz w:val="27"/>
          <w:szCs w:val="27"/>
        </w:rPr>
        <w:t>‌</w:t>
      </w:r>
    </w:p>
    <w:p w14:paraId="5985C77A"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7C42759F" w14:textId="77777777" w:rsidR="006E522F" w:rsidRDefault="006E522F" w:rsidP="006E522F">
      <w:pPr>
        <w:pStyle w:val="NormalWeb"/>
        <w:rPr>
          <w:rFonts w:ascii="Calibri" w:hAnsi="Calibri" w:cs="Calibri"/>
          <w:color w:val="000000"/>
          <w:sz w:val="27"/>
          <w:szCs w:val="27"/>
        </w:rPr>
      </w:pPr>
      <w:r>
        <w:rPr>
          <w:rFonts w:ascii="Calibri" w:hAnsi="Calibri" w:cs="Calibri"/>
          <w:color w:val="000000"/>
          <w:sz w:val="27"/>
          <w:szCs w:val="27"/>
        </w:rPr>
        <w:t>‌</w:t>
      </w:r>
    </w:p>
    <w:p w14:paraId="1CA760F4"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5C3F44C9" w14:textId="77777777" w:rsidR="006E522F" w:rsidRDefault="006E522F" w:rsidP="006E522F">
      <w:pPr>
        <w:pStyle w:val="NormalWeb"/>
        <w:rPr>
          <w:rFonts w:ascii="Calibri" w:hAnsi="Calibri" w:cs="Calibri"/>
          <w:color w:val="000000"/>
          <w:sz w:val="27"/>
          <w:szCs w:val="27"/>
        </w:rPr>
      </w:pPr>
      <w:r>
        <w:rPr>
          <w:rFonts w:ascii="Calibri" w:hAnsi="Calibri" w:cs="Calibri"/>
          <w:color w:val="000000"/>
          <w:sz w:val="27"/>
          <w:szCs w:val="27"/>
        </w:rPr>
        <w:t>‌</w:t>
      </w:r>
    </w:p>
    <w:p w14:paraId="023EAC30" w14:textId="77777777" w:rsidR="006E522F" w:rsidRDefault="006E522F" w:rsidP="006E522F">
      <w:pPr>
        <w:pStyle w:val="NormalWeb"/>
        <w:spacing w:before="0" w:beforeAutospacing="0" w:after="0" w:afterAutospacing="0" w:line="360" w:lineRule="atLeast"/>
        <w:rPr>
          <w:rFonts w:ascii="Calibri" w:hAnsi="Calibri" w:cs="Calibri"/>
          <w:color w:val="000000"/>
          <w:sz w:val="27"/>
          <w:szCs w:val="27"/>
        </w:rPr>
      </w:pPr>
    </w:p>
    <w:p w14:paraId="396066C2" w14:textId="77777777" w:rsidR="006E522F" w:rsidRDefault="006E522F" w:rsidP="006E522F">
      <w:pPr>
        <w:pStyle w:val="NormalWeb"/>
        <w:rPr>
          <w:rFonts w:ascii="Calibri" w:hAnsi="Calibri" w:cs="Calibri"/>
          <w:color w:val="000000"/>
          <w:sz w:val="27"/>
          <w:szCs w:val="27"/>
        </w:rPr>
      </w:pPr>
      <w:r>
        <w:rPr>
          <w:rFonts w:ascii="Calibri" w:hAnsi="Calibri" w:cs="Calibri"/>
          <w:color w:val="000000"/>
          <w:sz w:val="27"/>
          <w:szCs w:val="27"/>
        </w:rPr>
        <w:t>‌</w:t>
      </w:r>
    </w:p>
    <w:p w14:paraId="4252F898" w14:textId="77777777" w:rsidR="006E522F" w:rsidRDefault="006E522F" w:rsidP="006E522F">
      <w:pPr>
        <w:pStyle w:val="NormalWeb"/>
        <w:rPr>
          <w:rFonts w:ascii="Calibri" w:hAnsi="Calibri" w:cs="Calibri"/>
          <w:color w:val="000000"/>
          <w:sz w:val="27"/>
          <w:szCs w:val="27"/>
        </w:rPr>
      </w:pPr>
    </w:p>
    <w:p w14:paraId="0417C114" w14:textId="77777777" w:rsidR="006E522F" w:rsidRPr="006C4258" w:rsidRDefault="006E522F" w:rsidP="006E522F">
      <w:pPr>
        <w:pStyle w:val="NormalWeb"/>
        <w:rPr>
          <w:rFonts w:ascii="Calibri" w:hAnsi="Calibri" w:cs="Calibri"/>
          <w:color w:val="000000"/>
          <w:sz w:val="27"/>
          <w:szCs w:val="27"/>
        </w:rPr>
      </w:pPr>
    </w:p>
    <w:p w14:paraId="6B6C34F4" w14:textId="77777777" w:rsidR="006E522F" w:rsidRDefault="006E522F" w:rsidP="00EA28F1">
      <w:pPr>
        <w:keepNext/>
        <w:spacing w:before="240" w:after="60"/>
        <w:ind w:right="237"/>
        <w:jc w:val="both"/>
      </w:pPr>
    </w:p>
    <w:sectPr w:rsidR="006E52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52D04" w14:textId="77777777" w:rsidR="00006A82" w:rsidRDefault="00006A82">
      <w:r>
        <w:separator/>
      </w:r>
    </w:p>
  </w:endnote>
  <w:endnote w:type="continuationSeparator" w:id="0">
    <w:p w14:paraId="339BD3F5" w14:textId="77777777" w:rsidR="00006A82" w:rsidRDefault="00006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A223C" w14:textId="77777777" w:rsidR="00006A82" w:rsidRDefault="00006A82">
      <w:r>
        <w:separator/>
      </w:r>
    </w:p>
  </w:footnote>
  <w:footnote w:type="continuationSeparator" w:id="0">
    <w:p w14:paraId="055160E6" w14:textId="77777777" w:rsidR="00006A82" w:rsidRDefault="00006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D02CB1E"/>
    <w:lvl w:ilvl="0" w:tplc="BB02B338">
      <w:start w:val="1"/>
      <w:numFmt w:val="decimal"/>
      <w:lvlText w:val="%1."/>
      <w:lvlJc w:val="left"/>
      <w:pPr>
        <w:ind w:left="720" w:hanging="360"/>
      </w:pPr>
    </w:lvl>
    <w:lvl w:ilvl="1" w:tplc="E0606B62">
      <w:start w:val="1"/>
      <w:numFmt w:val="lowerLetter"/>
      <w:lvlText w:val="%2."/>
      <w:lvlJc w:val="left"/>
      <w:pPr>
        <w:ind w:left="1440" w:hanging="360"/>
      </w:pPr>
    </w:lvl>
    <w:lvl w:ilvl="2" w:tplc="1CB0FE28">
      <w:start w:val="1"/>
      <w:numFmt w:val="lowerRoman"/>
      <w:lvlText w:val="%3."/>
      <w:lvlJc w:val="right"/>
      <w:pPr>
        <w:ind w:left="2160" w:hanging="180"/>
      </w:pPr>
    </w:lvl>
    <w:lvl w:ilvl="3" w:tplc="F576547E">
      <w:start w:val="1"/>
      <w:numFmt w:val="decimal"/>
      <w:lvlText w:val="%4."/>
      <w:lvlJc w:val="left"/>
      <w:pPr>
        <w:ind w:left="2880" w:hanging="360"/>
      </w:pPr>
    </w:lvl>
    <w:lvl w:ilvl="4" w:tplc="FDF2D62E">
      <w:start w:val="1"/>
      <w:numFmt w:val="lowerLetter"/>
      <w:lvlText w:val="%5."/>
      <w:lvlJc w:val="left"/>
      <w:pPr>
        <w:ind w:left="3600" w:hanging="360"/>
      </w:pPr>
    </w:lvl>
    <w:lvl w:ilvl="5" w:tplc="1A404878">
      <w:start w:val="1"/>
      <w:numFmt w:val="lowerRoman"/>
      <w:lvlText w:val="%6."/>
      <w:lvlJc w:val="right"/>
      <w:pPr>
        <w:ind w:left="4320" w:hanging="180"/>
      </w:pPr>
    </w:lvl>
    <w:lvl w:ilvl="6" w:tplc="7DD84F20">
      <w:start w:val="1"/>
      <w:numFmt w:val="decimal"/>
      <w:lvlText w:val="%7."/>
      <w:lvlJc w:val="left"/>
      <w:pPr>
        <w:ind w:left="5040" w:hanging="360"/>
      </w:pPr>
    </w:lvl>
    <w:lvl w:ilvl="7" w:tplc="EC2E1FB6">
      <w:start w:val="1"/>
      <w:numFmt w:val="lowerLetter"/>
      <w:lvlText w:val="%8."/>
      <w:lvlJc w:val="left"/>
      <w:pPr>
        <w:ind w:left="5760" w:hanging="360"/>
      </w:pPr>
    </w:lvl>
    <w:lvl w:ilvl="8" w:tplc="F776F33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AEB864E0"/>
    <w:lvl w:ilvl="0" w:tplc="836C3CAC">
      <w:start w:val="1"/>
      <w:numFmt w:val="decimal"/>
      <w:lvlText w:val="%1."/>
      <w:lvlJc w:val="left"/>
      <w:pPr>
        <w:ind w:left="720" w:hanging="360"/>
      </w:pPr>
    </w:lvl>
    <w:lvl w:ilvl="1" w:tplc="F29CF19E">
      <w:start w:val="1"/>
      <w:numFmt w:val="decimal"/>
      <w:lvlText w:val="%2."/>
      <w:lvlJc w:val="left"/>
      <w:pPr>
        <w:ind w:left="1440" w:hanging="360"/>
      </w:pPr>
    </w:lvl>
    <w:lvl w:ilvl="2" w:tplc="DF647FA6">
      <w:start w:val="1"/>
      <w:numFmt w:val="lowerRoman"/>
      <w:lvlText w:val="%3."/>
      <w:lvlJc w:val="right"/>
      <w:pPr>
        <w:ind w:left="2160" w:hanging="180"/>
      </w:pPr>
    </w:lvl>
    <w:lvl w:ilvl="3" w:tplc="92DA432C">
      <w:start w:val="1"/>
      <w:numFmt w:val="decimal"/>
      <w:lvlText w:val="%4."/>
      <w:lvlJc w:val="left"/>
      <w:pPr>
        <w:ind w:left="2880" w:hanging="360"/>
      </w:pPr>
    </w:lvl>
    <w:lvl w:ilvl="4" w:tplc="5BFC55F0">
      <w:start w:val="1"/>
      <w:numFmt w:val="lowerLetter"/>
      <w:lvlText w:val="%5."/>
      <w:lvlJc w:val="left"/>
      <w:pPr>
        <w:ind w:left="3600" w:hanging="360"/>
      </w:pPr>
    </w:lvl>
    <w:lvl w:ilvl="5" w:tplc="5F3AAEDC">
      <w:start w:val="1"/>
      <w:numFmt w:val="lowerRoman"/>
      <w:lvlText w:val="%6."/>
      <w:lvlJc w:val="right"/>
      <w:pPr>
        <w:ind w:left="4320" w:hanging="180"/>
      </w:pPr>
    </w:lvl>
    <w:lvl w:ilvl="6" w:tplc="C46295EE">
      <w:start w:val="1"/>
      <w:numFmt w:val="decimal"/>
      <w:lvlText w:val="%7."/>
      <w:lvlJc w:val="left"/>
      <w:pPr>
        <w:ind w:left="5040" w:hanging="360"/>
      </w:pPr>
    </w:lvl>
    <w:lvl w:ilvl="7" w:tplc="32D2F190">
      <w:start w:val="1"/>
      <w:numFmt w:val="lowerLetter"/>
      <w:lvlText w:val="%8."/>
      <w:lvlJc w:val="left"/>
      <w:pPr>
        <w:ind w:left="5760" w:hanging="360"/>
      </w:pPr>
    </w:lvl>
    <w:lvl w:ilvl="8" w:tplc="D5B0563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7335430">
    <w:abstractNumId w:val="47"/>
  </w:num>
  <w:num w:numId="2" w16cid:durableId="1820726476">
    <w:abstractNumId w:val="10"/>
  </w:num>
  <w:num w:numId="3" w16cid:durableId="1075320029">
    <w:abstractNumId w:val="1"/>
    <w:lvlOverride w:ilvl="0">
      <w:lvl w:ilvl="0">
        <w:start w:val="1"/>
        <w:numFmt w:val="bullet"/>
        <w:lvlText w:val=""/>
        <w:lvlJc w:val="left"/>
        <w:pPr>
          <w:ind w:left="720" w:hanging="360"/>
        </w:pPr>
        <w:rPr>
          <w:rFonts w:ascii="Symbol" w:hAnsi="Symbol" w:hint="default"/>
        </w:rPr>
      </w:lvl>
    </w:lvlOverride>
  </w:num>
  <w:num w:numId="4" w16cid:durableId="945506419">
    <w:abstractNumId w:val="22"/>
  </w:num>
  <w:num w:numId="5" w16cid:durableId="1212572964">
    <w:abstractNumId w:val="44"/>
  </w:num>
  <w:num w:numId="6" w16cid:durableId="1604877140">
    <w:abstractNumId w:val="46"/>
  </w:num>
  <w:num w:numId="7" w16cid:durableId="829560365">
    <w:abstractNumId w:val="34"/>
  </w:num>
  <w:num w:numId="8" w16cid:durableId="211500556">
    <w:abstractNumId w:val="32"/>
  </w:num>
  <w:num w:numId="9" w16cid:durableId="1747265493">
    <w:abstractNumId w:val="29"/>
  </w:num>
  <w:num w:numId="10" w16cid:durableId="1077433489">
    <w:abstractNumId w:val="30"/>
  </w:num>
  <w:num w:numId="11" w16cid:durableId="1727994688">
    <w:abstractNumId w:val="9"/>
  </w:num>
  <w:num w:numId="12" w16cid:durableId="1418137586">
    <w:abstractNumId w:val="33"/>
  </w:num>
  <w:num w:numId="13" w16cid:durableId="1723947534">
    <w:abstractNumId w:val="17"/>
  </w:num>
  <w:num w:numId="14" w16cid:durableId="250430642">
    <w:abstractNumId w:val="16"/>
  </w:num>
  <w:num w:numId="15" w16cid:durableId="1050301518">
    <w:abstractNumId w:val="26"/>
  </w:num>
  <w:num w:numId="16" w16cid:durableId="1114907037">
    <w:abstractNumId w:val="7"/>
  </w:num>
  <w:num w:numId="17" w16cid:durableId="1532912537">
    <w:abstractNumId w:val="25"/>
  </w:num>
  <w:num w:numId="18" w16cid:durableId="1386373820">
    <w:abstractNumId w:val="15"/>
  </w:num>
  <w:num w:numId="19" w16cid:durableId="1819686643">
    <w:abstractNumId w:val="13"/>
  </w:num>
  <w:num w:numId="20" w16cid:durableId="295032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77449356">
    <w:abstractNumId w:val="23"/>
  </w:num>
  <w:num w:numId="22" w16cid:durableId="1996756851">
    <w:abstractNumId w:val="18"/>
  </w:num>
  <w:num w:numId="23" w16cid:durableId="1559979494">
    <w:abstractNumId w:val="14"/>
  </w:num>
  <w:num w:numId="24" w16cid:durableId="105544133">
    <w:abstractNumId w:val="11"/>
  </w:num>
  <w:num w:numId="25" w16cid:durableId="1921253492">
    <w:abstractNumId w:val="27"/>
  </w:num>
  <w:num w:numId="26" w16cid:durableId="1554386187">
    <w:abstractNumId w:val="19"/>
  </w:num>
  <w:num w:numId="27" w16cid:durableId="1156527966">
    <w:abstractNumId w:val="40"/>
  </w:num>
  <w:num w:numId="28" w16cid:durableId="1641034718">
    <w:abstractNumId w:val="35"/>
  </w:num>
  <w:num w:numId="29" w16cid:durableId="1626545002">
    <w:abstractNumId w:val="39"/>
  </w:num>
  <w:num w:numId="30" w16cid:durableId="1330207162">
    <w:abstractNumId w:val="20"/>
  </w:num>
  <w:num w:numId="31" w16cid:durableId="344982932">
    <w:abstractNumId w:val="42"/>
  </w:num>
  <w:num w:numId="32" w16cid:durableId="423034972">
    <w:abstractNumId w:val="31"/>
  </w:num>
  <w:num w:numId="33" w16cid:durableId="1660108046">
    <w:abstractNumId w:val="12"/>
  </w:num>
  <w:num w:numId="34" w16cid:durableId="804201804">
    <w:abstractNumId w:val="43"/>
  </w:num>
  <w:num w:numId="35" w16cid:durableId="1382099945">
    <w:abstractNumId w:val="38"/>
  </w:num>
  <w:num w:numId="36" w16cid:durableId="1014111054">
    <w:abstractNumId w:val="4"/>
  </w:num>
  <w:num w:numId="37" w16cid:durableId="14042008">
    <w:abstractNumId w:val="45"/>
  </w:num>
  <w:num w:numId="38" w16cid:durableId="845483634">
    <w:abstractNumId w:val="41"/>
  </w:num>
  <w:num w:numId="39" w16cid:durableId="229849496">
    <w:abstractNumId w:val="36"/>
  </w:num>
  <w:num w:numId="40" w16cid:durableId="1930187220">
    <w:abstractNumId w:val="37"/>
  </w:num>
  <w:num w:numId="41" w16cid:durableId="1426074212">
    <w:abstractNumId w:val="3"/>
  </w:num>
  <w:num w:numId="42" w16cid:durableId="1294213683">
    <w:abstractNumId w:val="5"/>
  </w:num>
  <w:num w:numId="43" w16cid:durableId="1465276717">
    <w:abstractNumId w:val="24"/>
  </w:num>
  <w:num w:numId="44" w16cid:durableId="596447501">
    <w:abstractNumId w:val="6"/>
  </w:num>
  <w:num w:numId="45" w16cid:durableId="966859588">
    <w:abstractNumId w:val="2"/>
  </w:num>
  <w:num w:numId="46" w16cid:durableId="445468419">
    <w:abstractNumId w:val="0"/>
  </w:num>
  <w:num w:numId="47" w16cid:durableId="1650598547">
    <w:abstractNumId w:val="21"/>
  </w:num>
  <w:num w:numId="48" w16cid:durableId="478159720">
    <w:abstractNumId w:val="28"/>
  </w:num>
  <w:num w:numId="49" w16cid:durableId="11082723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6A82"/>
    <w:rsid w:val="00020EEC"/>
    <w:rsid w:val="00025650"/>
    <w:rsid w:val="00026FAB"/>
    <w:rsid w:val="00027B1F"/>
    <w:rsid w:val="0003088B"/>
    <w:rsid w:val="000325D9"/>
    <w:rsid w:val="00035C51"/>
    <w:rsid w:val="000372B2"/>
    <w:rsid w:val="0004079F"/>
    <w:rsid w:val="00041544"/>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DD9"/>
    <w:rsid w:val="00114F52"/>
    <w:rsid w:val="0012135C"/>
    <w:rsid w:val="00130E83"/>
    <w:rsid w:val="001347F8"/>
    <w:rsid w:val="00137BB5"/>
    <w:rsid w:val="00137E05"/>
    <w:rsid w:val="001447F6"/>
    <w:rsid w:val="00147DE3"/>
    <w:rsid w:val="00150794"/>
    <w:rsid w:val="001608C4"/>
    <w:rsid w:val="00171418"/>
    <w:rsid w:val="00181086"/>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5F4"/>
    <w:rsid w:val="00412677"/>
    <w:rsid w:val="004136A6"/>
    <w:rsid w:val="00417925"/>
    <w:rsid w:val="004348AE"/>
    <w:rsid w:val="00435E9A"/>
    <w:rsid w:val="004376C0"/>
    <w:rsid w:val="00437B93"/>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0BC"/>
    <w:rsid w:val="00510D6A"/>
    <w:rsid w:val="00513C7D"/>
    <w:rsid w:val="005169D1"/>
    <w:rsid w:val="00521123"/>
    <w:rsid w:val="00521221"/>
    <w:rsid w:val="00536FA9"/>
    <w:rsid w:val="005414F4"/>
    <w:rsid w:val="00546187"/>
    <w:rsid w:val="005463F1"/>
    <w:rsid w:val="00557D77"/>
    <w:rsid w:val="00562EAA"/>
    <w:rsid w:val="00563B58"/>
    <w:rsid w:val="00563C95"/>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337"/>
    <w:rsid w:val="00677E42"/>
    <w:rsid w:val="00682334"/>
    <w:rsid w:val="00684B16"/>
    <w:rsid w:val="00694C00"/>
    <w:rsid w:val="00696F65"/>
    <w:rsid w:val="006A7A6D"/>
    <w:rsid w:val="006B5E67"/>
    <w:rsid w:val="006C2EB5"/>
    <w:rsid w:val="006D18A3"/>
    <w:rsid w:val="006D5970"/>
    <w:rsid w:val="006E481E"/>
    <w:rsid w:val="006E522F"/>
    <w:rsid w:val="006E795F"/>
    <w:rsid w:val="006F2D9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42B8"/>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8FB"/>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A2B"/>
    <w:rsid w:val="00A10D56"/>
    <w:rsid w:val="00A12AAE"/>
    <w:rsid w:val="00A16DD1"/>
    <w:rsid w:val="00A221AB"/>
    <w:rsid w:val="00A22441"/>
    <w:rsid w:val="00A23F3B"/>
    <w:rsid w:val="00A24406"/>
    <w:rsid w:val="00A25F64"/>
    <w:rsid w:val="00A27CC2"/>
    <w:rsid w:val="00A3273B"/>
    <w:rsid w:val="00A35F37"/>
    <w:rsid w:val="00A40ED6"/>
    <w:rsid w:val="00A470EE"/>
    <w:rsid w:val="00A47621"/>
    <w:rsid w:val="00A479CD"/>
    <w:rsid w:val="00A50CFC"/>
    <w:rsid w:val="00A534D2"/>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4E3"/>
    <w:rsid w:val="00AB5518"/>
    <w:rsid w:val="00AC01D4"/>
    <w:rsid w:val="00AC4A04"/>
    <w:rsid w:val="00AD336F"/>
    <w:rsid w:val="00AD3550"/>
    <w:rsid w:val="00AE2564"/>
    <w:rsid w:val="00AE301F"/>
    <w:rsid w:val="00AE3302"/>
    <w:rsid w:val="00AE7077"/>
    <w:rsid w:val="00AF1E6E"/>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2713"/>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000A"/>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7A51"/>
    <w:rsid w:val="00DE1E9B"/>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2926"/>
    <w:rsid w:val="00F139CF"/>
    <w:rsid w:val="00F22AC5"/>
    <w:rsid w:val="00F254D1"/>
    <w:rsid w:val="00F32B82"/>
    <w:rsid w:val="00F4043E"/>
    <w:rsid w:val="00F40CB5"/>
    <w:rsid w:val="00F41BBC"/>
    <w:rsid w:val="00F43B9D"/>
    <w:rsid w:val="00F444F0"/>
    <w:rsid w:val="00F50847"/>
    <w:rsid w:val="00F53A3B"/>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4C090CF-AE01-4599-B6BF-3C5004B01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6E52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introduction" TargetMode="External"/><Relationship Id="rId26" Type="http://schemas.openxmlformats.org/officeDocument/2006/relationships/hyperlink" Target="https://assets-hmicfrs.justiceinspectorates.gov.uk/uploads/the-police-response-to-domestic-abuse-an-update-report.pdf" TargetMode="External"/><Relationship Id="rId39" Type="http://schemas.openxmlformats.org/officeDocument/2006/relationships/theme" Target="theme/theme1.xml"/><Relationship Id="rId21" Type="http://schemas.openxmlformats.org/officeDocument/2006/relationships/hyperlink" Target="file:///C:\Users\SWP8265\Downloads\forensic-marking-to-deter-repeat-victimisation-related-to-domestic-abuse-and-sexual-offences--1694444472.pdf" TargetMode="External"/><Relationship Id="rId34" Type="http://schemas.openxmlformats.org/officeDocument/2006/relationships/hyperlink" Target="https://www.stevenson.edu/online/about-us/news/importance-effective-communic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t.libguides.com/reflective-practice-tips/models" TargetMode="External"/><Relationship Id="rId25" Type="http://schemas.openxmlformats.org/officeDocument/2006/relationships/hyperlink" Target="https://hmicfrs.justiceinspectorates.gov.uk/glossary/public-protection-notice/" TargetMode="External"/><Relationship Id="rId33" Type="http://schemas.openxmlformats.org/officeDocument/2006/relationships/hyperlink" Target="https://library.college.police.uk/docs/college-of-policing/Risk-led-policing-2-2016.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outhwalescommissioner.org.uk/media/2069/2900-21-victims-witnesses-strategy.pdf" TargetMode="External"/><Relationship Id="rId20" Type="http://schemas.openxmlformats.org/officeDocument/2006/relationships/hyperlink" Target="https://www.college.police.uk/app/investigation" TargetMode="External"/><Relationship Id="rId29" Type="http://schemas.openxmlformats.org/officeDocument/2006/relationships/hyperlink" Target="https://assets.college.police.uk/s3fs-public/moj-victims-code-202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criminal-procedure-and-investigations-act-code-of-practice" TargetMode="External"/><Relationship Id="rId32" Type="http://schemas.openxmlformats.org/officeDocument/2006/relationships/hyperlink" Target="https://library.college.police.uk/docs/acpo/Core-Investigative-Doctrine.pdf" TargetMode="External"/><Relationship Id="rId37" Type="http://schemas.openxmlformats.org/officeDocument/2006/relationships/hyperlink" Target="https://www.cps.gov.uk/legal-guidance/offences-against-person-incorporating-charging-standard"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careersinblue.co.uk/partnership-working-why-is-this-important/" TargetMode="External"/><Relationship Id="rId28" Type="http://schemas.openxmlformats.org/officeDocument/2006/relationships/hyperlink" Target="https://www.legislation.gov.uk/ukpga/2003/42/section/3" TargetMode="External"/><Relationship Id="rId36" Type="http://schemas.openxmlformats.org/officeDocument/2006/relationships/hyperlink" Target="http://aboutforensics.co.uk/edmond-locard/"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assets-hmicfrs.justiceinspectorates.gov.uk/uploads/police-effectiveness-vulnerability-2015-south-wal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ps.gov.uk/legal-guidance/special-measures" TargetMode="External"/><Relationship Id="rId27" Type="http://schemas.openxmlformats.org/officeDocument/2006/relationships/hyperlink" Target="https://www.legalchoices.org.uk/dictionary/repeat-offender" TargetMode="External"/><Relationship Id="rId30" Type="http://schemas.openxmlformats.org/officeDocument/2006/relationships/hyperlink" Target="https://www.ons.gov.uk/peoplepopulationandcommunity/crimeandjustice/bulletins/sexualoffencesinenglandandwalesoverview/march2022" TargetMode="External"/><Relationship Id="rId35" Type="http://schemas.openxmlformats.org/officeDocument/2006/relationships/hyperlink" Target="https://www.surrey.police.uk/SysSiteAssets/foi-media/surrey/policies/repeat-victim-v4-08.2022.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6003</Words>
  <Characters>34223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Forsythe,Carleigh swp8265</cp:lastModifiedBy>
  <cp:revision>2</cp:revision>
  <cp:lastPrinted>2014-08-26T08:55:00Z</cp:lastPrinted>
  <dcterms:created xsi:type="dcterms:W3CDTF">2023-10-15T16:48:00Z</dcterms:created>
  <dcterms:modified xsi:type="dcterms:W3CDTF">2023-10-15T16:48:00Z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2023-04-29T21:43:09Z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7b8763e1-e106-4373-82f5-3aa5dea7d422</vt:lpwstr>
  </property>
  <property fmtid="{D5CDD505-2E9C-101B-9397-08002B2CF9AE}" pid="9" name="MSIP_Label_66cf8fe5-b7b7-4df7-b38d-1c61ac2f6639_ContentBits">
    <vt:lpwstr>0</vt:lpwstr>
  </property>
</Properties>
</file>