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rPr>
          <w:rFonts w:hint="eastAsia" w:eastAsiaTheme="minorEastAsia"/>
          <w:lang w:eastAsia="zh-CN"/>
        </w:rPr>
      </w:pPr>
      <w:r>
        <w:rPr>
          <w:sz w:val="21"/>
        </w:rPr>
        <mc:AlternateContent>
          <mc:Choice Requires="wps">
            <w:drawing>
              <wp:anchor distT="0" distB="0" distL="114300" distR="114300" simplePos="0" relativeHeight="251661312" behindDoc="0" locked="0" layoutInCell="1" allowOverlap="1">
                <wp:simplePos x="0" y="0"/>
                <wp:positionH relativeFrom="column">
                  <wp:posOffset>-1873885</wp:posOffset>
                </wp:positionH>
                <wp:positionV relativeFrom="paragraph">
                  <wp:posOffset>5685155</wp:posOffset>
                </wp:positionV>
                <wp:extent cx="5962650" cy="4832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5962650" cy="4832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2F2F2" w:themeColor="background1" w:themeShade="F2"/>
                                <w:sz w:val="24"/>
                                <w:szCs w:val="2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55pt;margin-top:447.65pt;height:38.05pt;width:469.5pt;z-index:251661312;mso-width-relative:page;mso-height-relative:page;" filled="f" stroked="f" coordsize="21600,21600" o:gfxdata="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cXJ594AAAAMAQAADwAAAAAAAAABACAAAAAiAAAA&#10;ZHJzL2Rvd25yZXYueG1sUEsBAhQAFAAAAAgAh07iQBWsh1I6AgAAaAQAAA4AAAAAAAAAAQAgAAAA&#10;LQEAAGRycy9lMm9Eb2MueG1sUEsFBgAAAAAGAAYAWQEAANkFAAAAAA==&#10;">
                <v:fill on="f" focussize="0,0"/>
                <v:stroke on="f" weight="0.5pt"/>
                <v:imagedata o:title=""/>
                <o:lock v:ext="edit" aspectratio="f"/>
                <v:textbox>
                  <w:txbxContent>
                    <w:p>
                      <w:pPr>
                        <w:jc w:val="right"/>
                        <w:rPr>
                          <w:rFonts w:hint="default" w:ascii="微软雅黑" w:hAnsi="微软雅黑" w:eastAsia="微软雅黑" w:cs="微软雅黑"/>
                          <w:color w:val="F2F2F2" w:themeColor="background1" w:themeShade="F2"/>
                          <w:sz w:val="24"/>
                          <w:szCs w:val="24"/>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1743075</wp:posOffset>
                </wp:positionH>
                <wp:positionV relativeFrom="paragraph">
                  <wp:posOffset>5227320</wp:posOffset>
                </wp:positionV>
                <wp:extent cx="2345690" cy="69215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345690" cy="692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411.6pt;height:54.5pt;width:184.7pt;z-index:251660288;mso-width-relative:page;mso-height-relative:page;" filled="f" stroked="f" coordsize="21600,21600" o:gfxdata="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&#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Y/E+c3QAAAAsBAAAPAAAAAAAAAAEAIAAAACIAAABk&#10;cnMvZG93bnJldi54bWxQSwECFAAUAAAACACHTuJAfOu3EToCAABmBAAADgAAAAAAAAABACAAAAAs&#10;AQAAZHJzL2Uyb0RvYy54bWxQSwUGAAAAAAYABgBZAQAA2AUAAAAA&#10;">
                <v:fill on="f" focussize="0,0"/>
                <v:stroke on="f" weight="0.5pt"/>
                <v:imagedata o:title=""/>
                <o:lock v:ext="edit" aspectratio="f"/>
                <v:textbo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p>
    <w:p>
      <w:pPr>
        <w:pageBreakBefore w:val="0"/>
        <w:kinsoku/>
        <w:wordWrap/>
        <w:overflowPunct/>
        <w:topLinePunct w:val="0"/>
        <w:autoSpaceDE/>
        <w:autoSpaceDN/>
        <w:bidi w:val="0"/>
        <w:adjustRightInd/>
        <w:rPr>
          <w:rFonts w:hint="default"/>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sz w:val="21"/>
        </w:rPr>
        <mc:AlternateContent>
          <mc:Choice Requires="wps">
            <w:drawing>
              <wp:anchor distT="0" distB="0" distL="114300" distR="114300" simplePos="0" relativeHeight="251665408" behindDoc="0" locked="0" layoutInCell="1" allowOverlap="1">
                <wp:simplePos x="0" y="0"/>
                <wp:positionH relativeFrom="column">
                  <wp:posOffset>2084070</wp:posOffset>
                </wp:positionH>
                <wp:positionV relativeFrom="paragraph">
                  <wp:posOffset>6168390</wp:posOffset>
                </wp:positionV>
                <wp:extent cx="2108835" cy="2378075"/>
                <wp:effectExtent l="0" t="0" r="0" b="0"/>
                <wp:wrapNone/>
                <wp:docPr id="8" name="文本框 8"/>
                <wp:cNvGraphicFramePr/>
                <a:graphic xmlns:a="http://schemas.openxmlformats.org/drawingml/2006/main">
                  <a:graphicData uri="http://schemas.microsoft.com/office/word/2010/wordprocessingShape">
                    <wps:wsp>
                      <wps:cNvSpPr txBox="1"/>
                      <wps:spPr>
                        <a:xfrm>
                          <a:off x="0" y="0"/>
                          <a:ext cx="2108835" cy="23780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Number:</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Code: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eastAsia"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Lecturer</w:t>
                            </w:r>
                            <w:r>
                              <w:rPr>
                                <w:rFonts w:hint="eastAsia" w:ascii="Arial" w:hAnsi="Arial" w:cs="Arial"/>
                                <w:b/>
                                <w:bCs/>
                                <w:color w:val="FFFFFF" w:themeColor="background1"/>
                                <w:sz w:val="32"/>
                                <w:szCs w:val="40"/>
                                <w:lang w:val="en-US" w:eastAsia="zh-CN"/>
                                <w14:textFill>
                                  <w14:solidFill>
                                    <w14:schemeClr w14:val="bg1"/>
                                  </w14:solidFill>
                                </w14:textFill>
                              </w:rPr>
                              <w:t>:</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eastAsia" w:ascii="Arial" w:hAnsi="Arial" w:cs="Arial"/>
                                <w:b/>
                                <w:bCs/>
                                <w:color w:val="FFFFFF" w:themeColor="background1"/>
                                <w:sz w:val="32"/>
                                <w:szCs w:val="40"/>
                                <w:lang w:val="en-US" w:eastAsia="zh-CN"/>
                                <w14:textFill>
                                  <w14:solidFill>
                                    <w14:schemeClr w14:val="bg1"/>
                                  </w14:solidFill>
                                </w14:textFill>
                              </w:rPr>
                              <w:t>Date: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4.1pt;margin-top:485.7pt;height:187.25pt;width:166.05pt;z-index:251665408;mso-width-relative:page;mso-height-relative:page;" filled="f" stroked="f" coordsize="21600,21600" o:gfxdata="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16Dw83QAAAAwBAAAPAAAAAAAAAAEAIAAAACIA&#10;AABkcnMvZG93bnJldi54bWxQSwECFAAUAAAACACHTuJAQoj7oz0CAABnBAAADgAAAAAAAAABACAA&#10;AAAsAQAAZHJzL2Uyb0RvYy54bWxQSwUGAAAAAAYABgBZAQAA2wU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Number:</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Code: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eastAsia"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Lecturer</w:t>
                      </w:r>
                      <w:r>
                        <w:rPr>
                          <w:rFonts w:hint="eastAsia" w:ascii="Arial" w:hAnsi="Arial" w:cs="Arial"/>
                          <w:b/>
                          <w:bCs/>
                          <w:color w:val="FFFFFF" w:themeColor="background1"/>
                          <w:sz w:val="32"/>
                          <w:szCs w:val="40"/>
                          <w:lang w:val="en-US" w:eastAsia="zh-CN"/>
                          <w14:textFill>
                            <w14:solidFill>
                              <w14:schemeClr w14:val="bg1"/>
                            </w14:solidFill>
                          </w14:textFill>
                        </w:rPr>
                        <w:t>:</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eastAsia" w:ascii="Arial" w:hAnsi="Arial" w:cs="Arial"/>
                          <w:b/>
                          <w:bCs/>
                          <w:color w:val="FFFFFF" w:themeColor="background1"/>
                          <w:sz w:val="32"/>
                          <w:szCs w:val="40"/>
                          <w:lang w:val="en-US" w:eastAsia="zh-CN"/>
                          <w14:textFill>
                            <w14:solidFill>
                              <w14:schemeClr w14:val="bg1"/>
                            </w14:solidFill>
                          </w14:textFill>
                        </w:rPr>
                        <w:t>Date:</w:t>
                      </w:r>
                    </w:p>
                  </w:txbxContent>
                </v:textbox>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4224020</wp:posOffset>
                </wp:positionH>
                <wp:positionV relativeFrom="paragraph">
                  <wp:posOffset>6184265</wp:posOffset>
                </wp:positionV>
                <wp:extent cx="2035175" cy="2334260"/>
                <wp:effectExtent l="0" t="0" r="0" b="0"/>
                <wp:wrapNone/>
                <wp:docPr id="7" name="文本框 7"/>
                <wp:cNvGraphicFramePr/>
                <a:graphic xmlns:a="http://schemas.openxmlformats.org/drawingml/2006/main">
                  <a:graphicData uri="http://schemas.microsoft.com/office/word/2010/wordprocessingShape">
                    <wps:wsp>
                      <wps:cNvSpPr txBox="1"/>
                      <wps:spPr>
                        <a:xfrm>
                          <a:off x="0" y="0"/>
                          <a:ext cx="2035175" cy="233426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sz w:val="32"/>
                                <w:szCs w:val="40"/>
                                <w:lang w:val="en-US" w:eastAsia="zh-CN"/>
                              </w:rPr>
                            </w:pPr>
                            <w:r>
                              <w:rPr>
                                <w:rFonts w:hint="eastAsia" w:ascii="Arial" w:hAnsi="Arial" w:cs="Arial"/>
                                <w:b/>
                                <w:bCs/>
                                <w:sz w:val="32"/>
                                <w:szCs w:val="40"/>
                                <w:lang w:val="en-US" w:eastAsia="zh-CN"/>
                              </w:rPr>
                              <w:t>Weijia Peng</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2111315</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BMBM60</w:t>
                            </w:r>
                            <w:r>
                              <w:rPr>
                                <w:rFonts w:hint="eastAsia" w:ascii="Arial" w:hAnsi="Arial" w:cs="Arial"/>
                                <w:b/>
                                <w:bCs/>
                                <w:color w:val="000000" w:themeColor="text1"/>
                                <w:sz w:val="32"/>
                                <w:szCs w:val="32"/>
                                <w:lang w:val="en-US" w:eastAsia="zh-CN"/>
                                <w14:textFill>
                                  <w14:solidFill>
                                    <w14:schemeClr w14:val="tx1"/>
                                  </w14:solidFill>
                                </w14:textFill>
                              </w:rPr>
                              <w:t>21</w:t>
                            </w:r>
                          </w:p>
                          <w:p>
                            <w:pPr>
                              <w:keepNext w:val="0"/>
                              <w:keepLines w:val="0"/>
                              <w:pageBreakBefore w:val="0"/>
                              <w:widowControl w:val="0"/>
                              <w:kinsoku/>
                              <w:wordWrap/>
                              <w:overflowPunct/>
                              <w:topLinePunct w:val="0"/>
                              <w:autoSpaceDE/>
                              <w:autoSpaceDN/>
                              <w:bidi w:val="0"/>
                              <w:adjustRightInd/>
                              <w:snapToGrid/>
                              <w:spacing w:before="0" w:beforeLines="30" w:line="280" w:lineRule="exact"/>
                              <w:jc w:val="left"/>
                              <w:textAlignment w:val="auto"/>
                              <w:rPr>
                                <w:rFonts w:ascii="Arial" w:hAnsi="Arial" w:cs="Arial"/>
                                <w:b/>
                                <w:sz w:val="28"/>
                                <w:szCs w:val="36"/>
                              </w:rPr>
                            </w:pPr>
                            <w:r>
                              <w:rPr>
                                <w:rFonts w:hint="eastAsia" w:ascii="Arial" w:hAnsi="Arial" w:cs="Arial"/>
                                <w:b/>
                                <w:sz w:val="28"/>
                                <w:szCs w:val="36"/>
                              </w:rPr>
                              <w:t>International Business Communication</w:t>
                            </w:r>
                          </w:p>
                          <w:p>
                            <w:pPr>
                              <w:keepNext w:val="0"/>
                              <w:keepLines w:val="0"/>
                              <w:pageBreakBefore w:val="0"/>
                              <w:widowControl w:val="0"/>
                              <w:kinsoku/>
                              <w:wordWrap/>
                              <w:overflowPunct/>
                              <w:topLinePunct w:val="0"/>
                              <w:autoSpaceDE/>
                              <w:autoSpaceDN/>
                              <w:bidi w:val="0"/>
                              <w:adjustRightInd/>
                              <w:snapToGrid/>
                              <w:spacing w:line="440" w:lineRule="exact"/>
                              <w:jc w:val="left"/>
                              <w:textAlignment w:val="auto"/>
                              <w:rPr>
                                <w:rFonts w:hint="eastAsia" w:ascii="Arial" w:hAnsi="Arial" w:cs="Arial"/>
                                <w:b/>
                                <w:bCs/>
                                <w:color w:val="000000" w:themeColor="text1"/>
                                <w:sz w:val="32"/>
                                <w:szCs w:val="32"/>
                                <w:lang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Lisa Knight</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10/12/2022</w:t>
                            </w:r>
                          </w:p>
                        </w:txbxContent>
                      </wps:txbx>
                      <wps:bodyPr rot="0" spcFirstLastPara="0" vertOverflow="overflow" horzOverflow="overflow" vert="horz" wrap="square" lIns="36000" tIns="45720" rIns="3600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2.6pt;margin-top:486.95pt;height:183.8pt;width:160.25pt;z-index:251666432;mso-width-relative:page;mso-height-relative:page;" filled="f" stroked="f" coordsize="21600,21600" o:gfxdata="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LxtGjncAAAADAEAAA8AAAAAAAAAAQAgAAAAIgAA&#10;AGRycy9kb3ducmV2LnhtbFBLAQIUABQAAAAIAIdO4kBdHbgbPQIAAGcEAAAOAAAAAAAAAAEAIAAA&#10;ACsBAABkcnMvZTJvRG9jLnhtbFBLBQYAAAAABgAGAFkBAADaBQAAAAA=&#10;">
                <v:fill on="f" focussize="0,0"/>
                <v:stroke on="f" weight="0.5pt"/>
                <v:imagedata o:title=""/>
                <o:lock v:ext="edit" aspectratio="f"/>
                <v:textbox inset="1mm,1.27mm,1mm,1.27mm">
                  <w:txbxContent>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sz w:val="32"/>
                          <w:szCs w:val="40"/>
                          <w:lang w:val="en-US" w:eastAsia="zh-CN"/>
                        </w:rPr>
                      </w:pPr>
                      <w:r>
                        <w:rPr>
                          <w:rFonts w:hint="eastAsia" w:ascii="Arial" w:hAnsi="Arial" w:cs="Arial"/>
                          <w:b/>
                          <w:bCs/>
                          <w:sz w:val="32"/>
                          <w:szCs w:val="40"/>
                          <w:lang w:val="en-US" w:eastAsia="zh-CN"/>
                        </w:rPr>
                        <w:t>Weijia Peng</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2111315</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BMBM60</w:t>
                      </w:r>
                      <w:r>
                        <w:rPr>
                          <w:rFonts w:hint="eastAsia" w:ascii="Arial" w:hAnsi="Arial" w:cs="Arial"/>
                          <w:b/>
                          <w:bCs/>
                          <w:color w:val="000000" w:themeColor="text1"/>
                          <w:sz w:val="32"/>
                          <w:szCs w:val="32"/>
                          <w:lang w:val="en-US" w:eastAsia="zh-CN"/>
                          <w14:textFill>
                            <w14:solidFill>
                              <w14:schemeClr w14:val="tx1"/>
                            </w14:solidFill>
                          </w14:textFill>
                        </w:rPr>
                        <w:t>21</w:t>
                      </w:r>
                    </w:p>
                    <w:p>
                      <w:pPr>
                        <w:keepNext w:val="0"/>
                        <w:keepLines w:val="0"/>
                        <w:pageBreakBefore w:val="0"/>
                        <w:widowControl w:val="0"/>
                        <w:kinsoku/>
                        <w:wordWrap/>
                        <w:overflowPunct/>
                        <w:topLinePunct w:val="0"/>
                        <w:autoSpaceDE/>
                        <w:autoSpaceDN/>
                        <w:bidi w:val="0"/>
                        <w:adjustRightInd/>
                        <w:snapToGrid/>
                        <w:spacing w:before="0" w:beforeLines="30" w:line="280" w:lineRule="exact"/>
                        <w:jc w:val="left"/>
                        <w:textAlignment w:val="auto"/>
                        <w:rPr>
                          <w:rFonts w:ascii="Arial" w:hAnsi="Arial" w:cs="Arial"/>
                          <w:b/>
                          <w:sz w:val="28"/>
                          <w:szCs w:val="36"/>
                        </w:rPr>
                      </w:pPr>
                      <w:r>
                        <w:rPr>
                          <w:rFonts w:hint="eastAsia" w:ascii="Arial" w:hAnsi="Arial" w:cs="Arial"/>
                          <w:b/>
                          <w:sz w:val="28"/>
                          <w:szCs w:val="36"/>
                        </w:rPr>
                        <w:t>International Business Communication</w:t>
                      </w:r>
                    </w:p>
                    <w:p>
                      <w:pPr>
                        <w:keepNext w:val="0"/>
                        <w:keepLines w:val="0"/>
                        <w:pageBreakBefore w:val="0"/>
                        <w:widowControl w:val="0"/>
                        <w:kinsoku/>
                        <w:wordWrap/>
                        <w:overflowPunct/>
                        <w:topLinePunct w:val="0"/>
                        <w:autoSpaceDE/>
                        <w:autoSpaceDN/>
                        <w:bidi w:val="0"/>
                        <w:adjustRightInd/>
                        <w:snapToGrid/>
                        <w:spacing w:line="440" w:lineRule="exact"/>
                        <w:jc w:val="left"/>
                        <w:textAlignment w:val="auto"/>
                        <w:rPr>
                          <w:rFonts w:hint="eastAsia" w:ascii="Arial" w:hAnsi="Arial" w:cs="Arial"/>
                          <w:b/>
                          <w:bCs/>
                          <w:color w:val="000000" w:themeColor="text1"/>
                          <w:sz w:val="32"/>
                          <w:szCs w:val="32"/>
                          <w:lang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Lisa Knight</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10/12/2022</w:t>
                      </w:r>
                    </w:p>
                  </w:txbxContent>
                </v:textbox>
              </v:shape>
            </w:pict>
          </mc:Fallback>
        </mc:AlternateContent>
      </w:r>
      <w:r>
        <w:rPr>
          <w:rFonts w:ascii="Arial" w:hAnsi="Arial"/>
        </w:rPr>
        <w:drawing>
          <wp:anchor distT="0" distB="0" distL="0" distR="0" simplePos="0" relativeHeight="251664384" behindDoc="0" locked="0" layoutInCell="1" allowOverlap="1">
            <wp:simplePos x="0" y="0"/>
            <wp:positionH relativeFrom="column">
              <wp:posOffset>4401820</wp:posOffset>
            </wp:positionH>
            <wp:positionV relativeFrom="paragraph">
              <wp:posOffset>-603250</wp:posOffset>
            </wp:positionV>
            <wp:extent cx="1809750" cy="723900"/>
            <wp:effectExtent l="0" t="0" r="6350" b="0"/>
            <wp:wrapNone/>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r>
        <w:rPr>
          <w:sz w:val="21"/>
        </w:rPr>
        <mc:AlternateContent>
          <mc:Choice Requires="wps">
            <w:drawing>
              <wp:anchor distT="0" distB="0" distL="114300" distR="114300" simplePos="0" relativeHeight="251662336" behindDoc="0" locked="0" layoutInCell="1" allowOverlap="1">
                <wp:simplePos x="0" y="0"/>
                <wp:positionH relativeFrom="column">
                  <wp:posOffset>-724535</wp:posOffset>
                </wp:positionH>
                <wp:positionV relativeFrom="paragraph">
                  <wp:posOffset>-561340</wp:posOffset>
                </wp:positionV>
                <wp:extent cx="4920615" cy="9651365"/>
                <wp:effectExtent l="0" t="0" r="6985" b="635"/>
                <wp:wrapNone/>
                <wp:docPr id="5" name="矩形 5"/>
                <wp:cNvGraphicFramePr/>
                <a:graphic xmlns:a="http://schemas.openxmlformats.org/drawingml/2006/main">
                  <a:graphicData uri="http://schemas.microsoft.com/office/word/2010/wordprocessingShape">
                    <wps:wsp>
                      <wps:cNvSpPr/>
                      <wps:spPr>
                        <a:xfrm>
                          <a:off x="0" y="0"/>
                          <a:ext cx="4920615" cy="9651365"/>
                        </a:xfrm>
                        <a:prstGeom prst="rect">
                          <a:avLst/>
                        </a:prstGeom>
                        <a:solidFill>
                          <a:schemeClr val="accent6">
                            <a:lumMod val="60000"/>
                            <a:lumOff val="40000"/>
                          </a:schemeClr>
                        </a:solidFill>
                        <a:ln w="12700" cmpd="sng">
                          <a:no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7.05pt;margin-top:-44.2pt;height:759.95pt;width:387.45pt;z-index:251662336;v-text-anchor:middle;mso-width-relative:page;mso-height-relative:page;" fillcolor="#A9D18E [1945]" filled="t" stroked="f" coordsize="21600,21600" o:gfxdata="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1ax1H2wAAAA0BAAAP&#10;AAAAAAAAAAEAIAAAACIAAABkcnMvZG93bnJldi54bWxQSwECFAAUAAAACACHTuJAXCL/wocCAAAF&#10;BQAADgAAAAAAAAABACAAAAAqAQAAZHJzL2Uyb0RvYy54bWxQSwUGAAAAAAYABgBZAQAAIwYAAAAA&#10;">
                <v:fill on="t" focussize="0,0"/>
                <v:stroke on="f" weight="1pt" miterlimit="8" joinstyle="miter"/>
                <v:imagedata o:title=""/>
                <o:lock v:ext="edit" aspectratio="f"/>
              </v:rect>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-699135</wp:posOffset>
                </wp:positionH>
                <wp:positionV relativeFrom="paragraph">
                  <wp:posOffset>923290</wp:posOffset>
                </wp:positionV>
                <wp:extent cx="4826635" cy="174117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4826635" cy="174117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Communication and Culture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5.05pt;margin-top:72.7pt;height:137.1pt;width:380.05pt;z-index:251663360;mso-width-relative:page;mso-height-relative:page;" filled="f" stroked="f" coordsize="21600,21600" o:gfxdata="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DcZaqj3AAAAAwBAAAPAAAAAAAAAAEAIAAAACIA&#10;AABkcnMvZG93bnJldi54bWxQSwECFAAUAAAACACHTuJAtFAf/j4CAABpBAAADgAAAAAAAAABACAA&#10;AAArAQAAZHJzL2Uyb0RvYy54bWxQSwUGAAAAAAYABgBZAQAA2wUAAAAA&#10;">
                <v:fill on="f" focussize="0,0"/>
                <v:stroke on="f" weight="0.5pt"/>
                <v:imagedata o:title=""/>
                <o:lock v:ext="edit" aspectratio="f"/>
                <v:textbo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Communication and Culture</w:t>
                      </w:r>
                    </w:p>
                  </w:txbxContent>
                </v:textbox>
              </v:shape>
            </w:pict>
          </mc:Fallback>
        </mc:AlternateContent>
      </w:r>
    </w:p>
    <w:p>
      <w:pPr>
        <w:bidi w:val="0"/>
        <w:jc w:val="center"/>
        <w:rPr>
          <w:rFonts w:hint="default" w:ascii="Arial" w:hAnsi="Arial" w:cs="Arial"/>
          <w:b/>
          <w:bCs/>
          <w:sz w:val="32"/>
          <w:szCs w:val="40"/>
        </w:rPr>
      </w:pPr>
      <w:r>
        <w:rPr>
          <w:rFonts w:hint="default" w:ascii="Arial" w:hAnsi="Arial" w:cs="Arial"/>
          <w:b/>
          <w:bCs/>
          <w:sz w:val="32"/>
          <w:szCs w:val="40"/>
        </w:rPr>
        <w:t>Executive Summary</w:t>
      </w:r>
    </w:p>
    <w:p>
      <w:pPr>
        <w:bidi w:val="0"/>
        <w:jc w:val="center"/>
        <w:rPr>
          <w:rFonts w:hint="default" w:ascii="Arial" w:hAnsi="Arial" w:cs="Arial"/>
          <w:b/>
          <w:bCs/>
          <w:sz w:val="32"/>
          <w:szCs w:val="40"/>
        </w:rPr>
      </w:pPr>
    </w:p>
    <w:p>
      <w:pPr>
        <w:pStyle w:val="27"/>
        <w:keepNext w:val="0"/>
        <w:keepLines w:val="0"/>
        <w:pageBreakBefore w:val="0"/>
        <w:widowControl w:val="0"/>
        <w:numPr>
          <w:ilvl w:val="0"/>
          <w:numId w:val="0"/>
        </w:numPr>
        <w:tabs>
          <w:tab w:val="left" w:pos="0"/>
        </w:tabs>
        <w:kinsoku/>
        <w:wordWrap/>
        <w:overflowPunct/>
        <w:topLinePunct w:val="0"/>
        <w:autoSpaceDE/>
        <w:autoSpaceDN/>
        <w:bidi w:val="0"/>
        <w:adjustRightInd/>
        <w:snapToGrid w:val="0"/>
        <w:spacing w:line="480" w:lineRule="auto"/>
        <w:ind w:firstLine="480" w:firstLineChars="200"/>
        <w:contextualSpacing/>
        <w:jc w:val="both"/>
        <w:textAlignment w:val="auto"/>
        <w:rPr>
          <w:rFonts w:hint="eastAsia" w:ascii="Arial" w:hAnsi="Arial" w:cs="Arial"/>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This report mainly introduces the theories and practical techniques related to international business communication. Starting from a local British clothing retailer seeking to expand its business to Asia, and the necessity of mastering the theories and techniques of cross-cultural communication is presented firstly. The second part describes the concepts and methods of international business communication, and gives some basic principles to ensure effective communication, including understanding the purpose of communication in advance, timely feedback, learning to listen and so on. The importance of establishing international cooperative relations is emphasized, and the reasons for the possible failure of relations are analyzed. The third part gives the concept and components of culture, including language, values, attitudes, customs and other major components, and focuses on Hall's high-low context model and Trompenaars' seven-dimension cultural analysis model. The study of cultural patterns contributes to the understanding of people's behavior and thinking from different cultural backgrounds. This report analyzes the importance of considering cultural differences in business communication and how to resolve the conflicts arising therefrom, and emphasizes the importance of building mutual trust inside and outside the company. The fourth part is the summary of the report, which once again emphasizes the importance and significance of cross-cultural communication to the sustainable international development of enterprises. The fifth part gives some rationalization suggestions, including the establishment of coordination mechanism, the establishment of management talent localization strategy, the strong training of multinational corporate culture for employees, the development of enterprise risk prevention plan and so on.</w:t>
      </w:r>
    </w:p>
    <w:p>
      <w:pPr>
        <w:pageBreakBefore w:val="0"/>
        <w:kinsoku/>
        <w:wordWrap/>
        <w:overflowPunct/>
        <w:topLinePunct w:val="0"/>
        <w:autoSpaceDE/>
        <w:autoSpaceDN/>
        <w:bidi w:val="0"/>
        <w:adjustRightInd/>
        <w:rPr>
          <w:rFonts w:hint="eastAsia"/>
        </w:rPr>
      </w:pPr>
    </w:p>
    <w:p>
      <w:pPr>
        <w:pageBreakBefore w:val="0"/>
        <w:kinsoku/>
        <w:wordWrap/>
        <w:overflowPunct/>
        <w:topLinePunct w:val="0"/>
        <w:autoSpaceDE/>
        <w:autoSpaceDN/>
        <w:bidi w:val="0"/>
        <w:adjustRightInd/>
        <w:rPr>
          <w:rFonts w:hint="eastAsia"/>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after="157" w:afterLines="50"/>
        <w:jc w:val="both"/>
        <w:textAlignment w:val="auto"/>
        <w:rPr>
          <w:rFonts w:hint="default" w:ascii="Arial" w:hAnsi="Arial" w:cs="Arial"/>
          <w:b/>
          <w:bCs/>
          <w:sz w:val="32"/>
          <w:szCs w:val="40"/>
        </w:rPr>
      </w:pPr>
      <w:r>
        <w:rPr>
          <w:rFonts w:hint="default" w:ascii="Arial" w:hAnsi="Arial" w:cs="Arial"/>
          <w:b/>
          <w:bCs/>
          <w:sz w:val="32"/>
          <w:szCs w:val="40"/>
        </w:rPr>
        <w:t>Contents</w:t>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cs="Arial"/>
          <w:sz w:val="24"/>
          <w:szCs w:val="24"/>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_Toc7843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1 </w:t>
      </w:r>
      <w:r>
        <w:rPr>
          <w:rFonts w:hint="default" w:ascii="Arial" w:hAnsi="Arial" w:cs="Arial"/>
          <w:sz w:val="24"/>
          <w:szCs w:val="24"/>
          <w:lang w:val="en-US" w:eastAsia="zh-CN"/>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_Toc7843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_Toc3406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2 </w:t>
      </w:r>
      <w:r>
        <w:rPr>
          <w:rFonts w:hint="default" w:ascii="Arial" w:hAnsi="Arial" w:cs="Arial"/>
          <w:sz w:val="24"/>
          <w:szCs w:val="24"/>
          <w:lang w:val="en-US" w:eastAsia="zh-CN"/>
        </w:rPr>
        <w:t>International business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_Toc3406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_Toc22282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2.1 </w:t>
      </w:r>
      <w:r>
        <w:rPr>
          <w:rFonts w:hint="default" w:ascii="Arial" w:hAnsi="Arial" w:cs="Arial"/>
          <w:sz w:val="24"/>
          <w:szCs w:val="24"/>
          <w:lang w:val="en-US" w:eastAsia="zh-CN"/>
        </w:rPr>
        <w:t>Related concepts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_Toc22282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_Toc29836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2.2 </w:t>
      </w:r>
      <w:r>
        <w:rPr>
          <w:rFonts w:hint="default" w:ascii="Arial" w:hAnsi="Arial" w:cs="Arial"/>
          <w:sz w:val="24"/>
          <w:szCs w:val="24"/>
          <w:lang w:val="en-US" w:eastAsia="zh-CN"/>
        </w:rPr>
        <w:t>Business communication skills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_Toc29836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_Toc14358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2.3 </w:t>
      </w:r>
      <w:r>
        <w:rPr>
          <w:rFonts w:hint="default" w:ascii="Arial" w:hAnsi="Arial" w:cs="Arial"/>
          <w:sz w:val="24"/>
          <w:szCs w:val="24"/>
          <w:lang w:val="en-US" w:eastAsia="zh-CN"/>
        </w:rPr>
        <w:t>Effective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_Toc14358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_Toc13497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2.4 </w:t>
      </w:r>
      <w:r>
        <w:rPr>
          <w:rFonts w:hint="default" w:ascii="Arial" w:hAnsi="Arial" w:cs="Arial"/>
          <w:sz w:val="24"/>
          <w:szCs w:val="24"/>
          <w:lang w:val="en-US" w:eastAsia="zh-CN"/>
        </w:rPr>
        <w:t>Importance of relationship building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_Toc13497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_Toc22209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2.5 </w:t>
      </w:r>
      <w:r>
        <w:rPr>
          <w:rFonts w:hint="default" w:ascii="Arial" w:hAnsi="Arial" w:cs="Arial"/>
          <w:sz w:val="24"/>
          <w:szCs w:val="24"/>
          <w:lang w:val="en-US" w:eastAsia="zh-CN"/>
        </w:rPr>
        <w:t>Why does the relationship fail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_Toc22209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_Toc8133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3 </w:t>
      </w:r>
      <w:r>
        <w:rPr>
          <w:rFonts w:hint="default" w:ascii="Arial" w:hAnsi="Arial" w:cs="Arial"/>
          <w:sz w:val="24"/>
          <w:szCs w:val="24"/>
          <w:lang w:val="en-US" w:eastAsia="zh-CN"/>
        </w:rPr>
        <w:t>Cultural differences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_Toc8133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_Toc4753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3.1 </w:t>
      </w:r>
      <w:r>
        <w:rPr>
          <w:rFonts w:hint="default" w:ascii="Arial" w:hAnsi="Arial" w:cs="Arial"/>
          <w:sz w:val="24"/>
          <w:szCs w:val="24"/>
          <w:lang w:val="en-US" w:eastAsia="zh-CN"/>
        </w:rPr>
        <w:t>Cencept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_Toc4753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_Toc32532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 </w:t>
      </w:r>
      <w:r>
        <w:rPr>
          <w:rFonts w:hint="default" w:ascii="Arial" w:hAnsi="Arial" w:cs="Arial"/>
          <w:sz w:val="24"/>
          <w:szCs w:val="24"/>
          <w:lang w:val="en-US" w:eastAsia="zh-CN"/>
        </w:rPr>
        <w:t>Components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_Toc32532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_Toc8073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3.2.1 </w:t>
      </w:r>
      <w:r>
        <w:rPr>
          <w:rFonts w:hint="default" w:ascii="Arial" w:hAnsi="Arial" w:cs="Arial"/>
          <w:sz w:val="24"/>
          <w:szCs w:val="24"/>
          <w:lang w:val="en-US" w:eastAsia="zh-CN"/>
        </w:rPr>
        <w:t>Language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_Toc8073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_Toc11803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3.2.2 </w:t>
      </w:r>
      <w:r>
        <w:rPr>
          <w:rFonts w:hint="default" w:ascii="Arial" w:hAnsi="Arial" w:cs="Arial"/>
          <w:sz w:val="24"/>
          <w:szCs w:val="24"/>
          <w:lang w:val="en-US" w:eastAsia="zh-CN"/>
        </w:rPr>
        <w:t>Values and attitudes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_Toc11803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_Toc3266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3.2.3 </w:t>
      </w:r>
      <w:r>
        <w:rPr>
          <w:rFonts w:hint="default" w:ascii="Arial" w:hAnsi="Arial" w:cs="Arial"/>
          <w:sz w:val="24"/>
          <w:szCs w:val="24"/>
          <w:lang w:val="en-US" w:eastAsia="zh-CN"/>
        </w:rPr>
        <w:t>Customs and habits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_Toc3266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_Toc806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 </w:t>
      </w:r>
      <w:r>
        <w:rPr>
          <w:rFonts w:hint="default" w:ascii="Arial" w:hAnsi="Arial" w:cs="Arial"/>
          <w:sz w:val="24"/>
          <w:szCs w:val="24"/>
          <w:lang w:val="en-US" w:eastAsia="zh-CN"/>
        </w:rPr>
        <w:t>Cultural analysis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_Toc806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_Toc5285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3.3.1 </w:t>
      </w:r>
      <w:r>
        <w:rPr>
          <w:rFonts w:hint="default" w:ascii="Arial" w:hAnsi="Arial" w:cs="Arial"/>
          <w:sz w:val="24"/>
          <w:szCs w:val="24"/>
          <w:lang w:val="en-US" w:eastAsia="zh-CN"/>
        </w:rPr>
        <w:t>High-low context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_Toc5285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_Toc16152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3.3.2 </w:t>
      </w:r>
      <w:r>
        <w:rPr>
          <w:rFonts w:hint="default" w:ascii="Arial" w:hAnsi="Arial" w:cs="Arial"/>
          <w:sz w:val="24"/>
          <w:szCs w:val="24"/>
          <w:lang w:val="en-US" w:eastAsia="zh-CN"/>
        </w:rPr>
        <w:t>Trompenaars and Hampden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_Toc16152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_Toc11292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3.4 </w:t>
      </w:r>
      <w:r>
        <w:rPr>
          <w:rFonts w:hint="default" w:ascii="Arial" w:hAnsi="Arial" w:cs="Arial"/>
          <w:sz w:val="24"/>
          <w:szCs w:val="24"/>
          <w:lang w:val="en-US" w:eastAsia="zh-CN"/>
        </w:rPr>
        <w:t>Cultural differences and conflicts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_Toc11292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_Toc17509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3.5 </w:t>
      </w:r>
      <w:r>
        <w:rPr>
          <w:rFonts w:hint="default" w:ascii="Arial" w:hAnsi="Arial" w:cs="Arial"/>
          <w:sz w:val="24"/>
          <w:szCs w:val="24"/>
          <w:lang w:val="en-US" w:eastAsia="zh-CN"/>
        </w:rPr>
        <w:t>How to build trust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_Toc17509 \h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_Toc12348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4 </w:t>
      </w:r>
      <w:r>
        <w:rPr>
          <w:rFonts w:hint="default" w:ascii="Arial" w:hAnsi="Arial" w:cs="Arial"/>
          <w:sz w:val="24"/>
          <w:szCs w:val="24"/>
          <w:lang w:val="en-US" w:eastAsia="zh-CN"/>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_Toc12348 \h </w:instrText>
      </w:r>
      <w:r>
        <w:rPr>
          <w:rFonts w:hint="default" w:ascii="Arial" w:hAnsi="Arial" w:cs="Arial"/>
          <w:sz w:val="24"/>
          <w:szCs w:val="24"/>
        </w:rPr>
        <w:fldChar w:fldCharType="separate"/>
      </w:r>
      <w:r>
        <w:rPr>
          <w:rFonts w:hint="default" w:ascii="Arial" w:hAnsi="Arial" w:cs="Arial"/>
          <w:sz w:val="24"/>
          <w:szCs w:val="24"/>
        </w:rPr>
        <w:t>22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eastAsia="宋体" w:cs="Arial"/>
          <w:sz w:val="24"/>
          <w:szCs w:val="24"/>
        </w:rPr>
      </w:pPr>
      <w:r>
        <w:rPr>
          <w:rFonts w:hint="default" w:ascii="Arial" w:hAnsi="Arial" w:eastAsia="宋体" w:cs="Arial"/>
          <w:bCs w:val="0"/>
          <w:sz w:val="24"/>
          <w:szCs w:val="24"/>
        </w:rPr>
        <w:fldChar w:fldCharType="begin"/>
      </w:r>
      <w:r>
        <w:rPr>
          <w:rFonts w:hint="default" w:ascii="Arial" w:hAnsi="Arial" w:eastAsia="宋体" w:cs="Arial"/>
          <w:bCs w:val="0"/>
          <w:sz w:val="24"/>
          <w:szCs w:val="24"/>
        </w:rPr>
        <w:instrText xml:space="preserve"> HYPERLINK \l _Toc5779 </w:instrText>
      </w:r>
      <w:r>
        <w:rPr>
          <w:rFonts w:hint="default" w:ascii="Arial" w:hAnsi="Arial" w:eastAsia="宋体" w:cs="Arial"/>
          <w:bCs w:val="0"/>
          <w:sz w:val="24"/>
          <w:szCs w:val="24"/>
        </w:rPr>
        <w:fldChar w:fldCharType="separate"/>
      </w:r>
      <w:r>
        <w:rPr>
          <w:rFonts w:hint="default" w:ascii="Arial" w:hAnsi="Arial" w:eastAsia="宋体" w:cs="Arial"/>
          <w:sz w:val="24"/>
          <w:szCs w:val="24"/>
          <w:lang w:val="en-US" w:eastAsia="zh-CN"/>
        </w:rPr>
        <w:t>5 Recommendations</w:t>
      </w:r>
      <w:r>
        <w:rPr>
          <w:rFonts w:hint="default" w:ascii="Arial" w:hAnsi="Arial" w:eastAsia="宋体" w:cs="Arial"/>
          <w:sz w:val="24"/>
          <w:szCs w:val="24"/>
        </w:rPr>
        <w:tab/>
      </w:r>
      <w:r>
        <w:rPr>
          <w:rFonts w:hint="default" w:ascii="Arial" w:hAnsi="Arial" w:eastAsia="宋体" w:cs="Arial"/>
          <w:sz w:val="24"/>
          <w:szCs w:val="24"/>
        </w:rPr>
        <w:fldChar w:fldCharType="begin"/>
      </w:r>
      <w:r>
        <w:rPr>
          <w:rFonts w:hint="default" w:ascii="Arial" w:hAnsi="Arial" w:eastAsia="宋体" w:cs="Arial"/>
          <w:sz w:val="24"/>
          <w:szCs w:val="24"/>
        </w:rPr>
        <w:instrText xml:space="preserve"> PAGEREF _Toc5779 \h </w:instrText>
      </w:r>
      <w:r>
        <w:rPr>
          <w:rFonts w:hint="default" w:ascii="Arial" w:hAnsi="Arial" w:eastAsia="宋体" w:cs="Arial"/>
          <w:sz w:val="24"/>
          <w:szCs w:val="24"/>
        </w:rPr>
        <w:fldChar w:fldCharType="separate"/>
      </w:r>
      <w:r>
        <w:rPr>
          <w:rFonts w:hint="default" w:ascii="Arial" w:hAnsi="Arial" w:eastAsia="宋体" w:cs="Arial"/>
          <w:sz w:val="24"/>
          <w:szCs w:val="24"/>
        </w:rPr>
        <w:t>23</w:t>
      </w:r>
      <w:r>
        <w:rPr>
          <w:rFonts w:hint="default" w:ascii="Arial" w:hAnsi="Arial" w:eastAsia="宋体" w:cs="Arial"/>
          <w:sz w:val="24"/>
          <w:szCs w:val="24"/>
        </w:rPr>
        <w:fldChar w:fldCharType="end"/>
      </w:r>
      <w:r>
        <w:rPr>
          <w:rFonts w:hint="default" w:ascii="Arial" w:hAnsi="Arial" w:eastAsia="宋体"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0" w:hanging="840" w:hangingChars="350"/>
        <w:textAlignment w:val="auto"/>
        <w:rPr>
          <w:rFonts w:hint="default" w:ascii="Arial" w:hAnsi="Arial" w:eastAsia="宋体" w:cs="Arial"/>
          <w:sz w:val="24"/>
          <w:szCs w:val="24"/>
        </w:rPr>
      </w:pPr>
      <w:r>
        <w:rPr>
          <w:rFonts w:hint="default" w:ascii="Arial" w:hAnsi="Arial" w:eastAsia="宋体" w:cs="Arial"/>
          <w:bCs w:val="0"/>
          <w:sz w:val="24"/>
          <w:szCs w:val="24"/>
        </w:rPr>
        <w:fldChar w:fldCharType="begin"/>
      </w:r>
      <w:r>
        <w:rPr>
          <w:rFonts w:hint="default" w:ascii="Arial" w:hAnsi="Arial" w:eastAsia="宋体" w:cs="Arial"/>
          <w:bCs w:val="0"/>
          <w:sz w:val="24"/>
          <w:szCs w:val="24"/>
        </w:rPr>
        <w:instrText xml:space="preserve"> HYPERLINK \l _Toc20011 </w:instrText>
      </w:r>
      <w:r>
        <w:rPr>
          <w:rFonts w:hint="default" w:ascii="Arial" w:hAnsi="Arial" w:eastAsia="宋体" w:cs="Arial"/>
          <w:bCs w:val="0"/>
          <w:sz w:val="24"/>
          <w:szCs w:val="24"/>
        </w:rPr>
        <w:fldChar w:fldCharType="separate"/>
      </w:r>
      <w:r>
        <w:rPr>
          <w:rFonts w:hint="default" w:ascii="Arial" w:hAnsi="Arial" w:eastAsia="宋体" w:cs="Arial"/>
          <w:sz w:val="24"/>
          <w:szCs w:val="24"/>
          <w:lang w:val="en-US" w:eastAsia="zh-CN"/>
        </w:rPr>
        <w:t>Reference list</w:t>
      </w:r>
      <w:r>
        <w:rPr>
          <w:rFonts w:hint="default" w:ascii="Arial" w:hAnsi="Arial" w:eastAsia="宋体" w:cs="Arial"/>
          <w:sz w:val="24"/>
          <w:szCs w:val="24"/>
        </w:rPr>
        <w:tab/>
      </w:r>
      <w:r>
        <w:rPr>
          <w:rFonts w:hint="default" w:ascii="Arial" w:hAnsi="Arial" w:eastAsia="宋体" w:cs="Arial"/>
          <w:sz w:val="24"/>
          <w:szCs w:val="24"/>
        </w:rPr>
        <w:fldChar w:fldCharType="begin"/>
      </w:r>
      <w:r>
        <w:rPr>
          <w:rFonts w:hint="default" w:ascii="Arial" w:hAnsi="Arial" w:eastAsia="宋体" w:cs="Arial"/>
          <w:sz w:val="24"/>
          <w:szCs w:val="24"/>
        </w:rPr>
        <w:instrText xml:space="preserve"> PAGEREF _Toc20011 \h </w:instrText>
      </w:r>
      <w:r>
        <w:rPr>
          <w:rFonts w:hint="default" w:ascii="Arial" w:hAnsi="Arial" w:eastAsia="宋体" w:cs="Arial"/>
          <w:sz w:val="24"/>
          <w:szCs w:val="24"/>
        </w:rPr>
        <w:fldChar w:fldCharType="separate"/>
      </w:r>
      <w:r>
        <w:rPr>
          <w:rFonts w:hint="default" w:ascii="Arial" w:hAnsi="Arial" w:eastAsia="宋体" w:cs="Arial"/>
          <w:sz w:val="24"/>
          <w:szCs w:val="24"/>
        </w:rPr>
        <w:t>24</w:t>
      </w:r>
      <w:r>
        <w:rPr>
          <w:rFonts w:hint="default" w:ascii="Arial" w:hAnsi="Arial" w:eastAsia="宋体" w:cs="Arial"/>
          <w:sz w:val="24"/>
          <w:szCs w:val="24"/>
        </w:rPr>
        <w:fldChar w:fldCharType="end"/>
      </w:r>
      <w:r>
        <w:rPr>
          <w:rFonts w:hint="default" w:ascii="Arial" w:hAnsi="Arial" w:eastAsia="宋体" w:cs="Arial"/>
          <w:bCs w:val="0"/>
          <w:sz w:val="24"/>
          <w:szCs w:val="24"/>
        </w:rPr>
        <w:fldChar w:fldCharType="end"/>
      </w:r>
    </w:p>
    <w:p>
      <w:pPr>
        <w:keepNext w:val="0"/>
        <w:keepLines w:val="0"/>
        <w:pageBreakBefore w:val="0"/>
        <w:widowControl w:val="0"/>
        <w:kinsoku/>
        <w:wordWrap/>
        <w:overflowPunct/>
        <w:topLinePunct w:val="0"/>
        <w:autoSpaceDE/>
        <w:autoSpaceDN/>
        <w:bidi w:val="0"/>
        <w:adjustRightInd/>
        <w:snapToGrid w:val="0"/>
        <w:spacing w:line="360" w:lineRule="auto"/>
        <w:ind w:left="840" w:leftChars="0" w:hanging="840" w:hangingChars="350"/>
        <w:textAlignment w:val="auto"/>
        <w:rPr>
          <w:rFonts w:hint="default" w:eastAsiaTheme="minorHAnsi" w:cstheme="minorBidi"/>
          <w:b/>
          <w:bCs/>
          <w:color w:val="auto"/>
          <w:sz w:val="24"/>
          <w:szCs w:val="22"/>
          <w:lang w:val="en-GB"/>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default" w:ascii="Arial" w:hAnsi="Arial" w:cs="Arial"/>
          <w:bCs w:val="0"/>
          <w:sz w:val="24"/>
          <w:szCs w:val="24"/>
        </w:rPr>
        <w:fldChar w:fldCharType="end"/>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0" w:name="_Toc7843"/>
      <w:r>
        <w:rPr>
          <w:rFonts w:hint="eastAsia" w:ascii="Arial" w:hAnsi="Arial" w:cs="Arial"/>
          <w:lang w:val="en-US" w:eastAsia="zh-CN"/>
        </w:rPr>
        <w:t>In</w:t>
      </w:r>
      <w:r>
        <w:rPr>
          <w:rFonts w:hint="eastAsia" w:ascii="Arial" w:hAnsi="Arial" w:cs="Arial"/>
          <w:color w:val="auto"/>
          <w:lang w:val="en-US" w:eastAsia="zh-CN"/>
        </w:rPr>
        <w:t>troduction</w:t>
      </w:r>
      <w:bookmarkEnd w:id="0"/>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With the continuous advancement of economic globalization, many companies are looking for global expansion, and the international competition will become more intense. For a local clothing retailer, expanding from the UK to Asia is a strategic move for the company to grow further. In the process of implementing this measure, enterprises will be faced with many practical problems, among which one of the most important is to understand the theories and relevant knowledge of cross-cultural communication, so as to adapt to different cultural differences when expanding business.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The purpose of this report is to try to help the company to understand the following: (a) </w:t>
      </w:r>
      <w:r>
        <w:rPr>
          <w:rFonts w:hint="eastAsia" w:ascii="Arial" w:hAnsi="Arial" w:cs="Arial"/>
          <w:color w:val="auto"/>
          <w:sz w:val="24"/>
          <w:szCs w:val="24"/>
          <w:lang w:val="en-US" w:eastAsia="zh-CN"/>
        </w:rPr>
        <w:t>B</w:t>
      </w:r>
      <w:r>
        <w:rPr>
          <w:rFonts w:hint="default" w:ascii="Arial" w:hAnsi="Arial" w:cs="Arial"/>
          <w:color w:val="auto"/>
          <w:sz w:val="24"/>
          <w:szCs w:val="24"/>
          <w:lang w:val="en-US" w:eastAsia="zh-CN"/>
        </w:rPr>
        <w:t>asic concepts of international business communication; (b) Common communication skills; (c) The importance of effective communication; (d) Concepts and analytical models of culture; (e) Cultural differences and conflicts; (f) Confidence-building. Finally, some suggestions are given for the company's decision - making reference.</w:t>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1" w:name="_Toc3406"/>
      <w:r>
        <w:rPr>
          <w:rFonts w:hint="eastAsia" w:ascii="Arial" w:hAnsi="Arial" w:cs="Arial"/>
          <w:color w:val="auto"/>
          <w:lang w:val="en-US" w:eastAsia="zh-CN"/>
        </w:rPr>
        <w:t>International business communication</w:t>
      </w:r>
      <w:bookmarkEnd w:id="1"/>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default" w:ascii="Arial" w:hAnsi="Arial" w:cs="Arial"/>
          <w:color w:val="auto"/>
          <w:sz w:val="28"/>
          <w:szCs w:val="28"/>
          <w:lang w:val="en-US" w:eastAsia="zh-CN"/>
        </w:rPr>
      </w:pPr>
      <w:bookmarkStart w:id="2" w:name="_Toc22282"/>
      <w:r>
        <w:rPr>
          <w:rFonts w:hint="eastAsia" w:ascii="Arial" w:hAnsi="Arial" w:cs="Arial"/>
          <w:color w:val="auto"/>
          <w:sz w:val="28"/>
          <w:szCs w:val="28"/>
          <w:lang w:val="en-US" w:eastAsia="zh-CN"/>
        </w:rPr>
        <w:t>Related concepts</w:t>
      </w:r>
      <w:bookmarkEnd w:id="2"/>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International business communication, sometimes called global business communication. Generally, it means that the parties engaged in international business activities try to eliminate the conflict of interest through communication, meet their own practical interests as much as possible, and explore the potential needs, so as to achieve a win-win situation. This negotiation will run through the whole process of international business activities.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eastAsia" w:ascii="Arial" w:hAnsi="Arial" w:cs="Arial"/>
          <w:color w:val="auto"/>
          <w:sz w:val="24"/>
          <w:szCs w:val="24"/>
          <w:lang w:val="en-US" w:eastAsia="zh-CN"/>
        </w:rPr>
        <w:t>For an international clothing agency company that needs to keep close contact with partners, it is essential to select a global manager who has cross-cultural thinking ability, can mediate between different factions (Schmidt 200), and can adjust the basic responsibilities and obligations of business contracts through his/her negotiation skills. To resolve conflicts of interest between both parties in the event of a conflict, propose creative solutions, with the ultimate goal of negotiating the terms of the contract. The effectiveness of communication will help resolve the difficulties encountered in international business.</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3" w:name="_Toc29836"/>
      <w:r>
        <w:rPr>
          <w:rFonts w:hint="eastAsia" w:ascii="Arial" w:hAnsi="Arial" w:cs="Arial"/>
          <w:color w:val="auto"/>
          <w:sz w:val="28"/>
          <w:szCs w:val="28"/>
          <w:lang w:val="en-US" w:eastAsia="zh-CN"/>
        </w:rPr>
        <w:t>Business communication skills</w:t>
      </w:r>
      <w:bookmarkEnd w:id="3"/>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International business communication requires that participants should have professional knowledge in relevant fields and master certain business communication ability and skills, which has an important impact on the expected communication results.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Generally speaking, communication can be divided into verbal communication and non-verbal communication. Communication methods </w:t>
      </w:r>
      <w:r>
        <w:rPr>
          <w:rFonts w:hint="default" w:ascii="Arial" w:hAnsi="Arial" w:cs="Arial" w:eastAsiaTheme="minorEastAsia"/>
          <w:b w:val="0"/>
          <w:bCs w:val="0"/>
          <w:color w:val="auto"/>
          <w:sz w:val="24"/>
          <w:szCs w:val="24"/>
          <w:lang w:val="en-US" w:eastAsia="zh-CN"/>
        </w:rPr>
        <w:t>(Liu 2011)</w:t>
      </w:r>
      <w:r>
        <w:rPr>
          <w:rFonts w:hint="default" w:ascii="Arial" w:hAnsi="Arial" w:cs="Arial"/>
          <w:color w:val="auto"/>
          <w:sz w:val="24"/>
          <w:szCs w:val="24"/>
          <w:lang w:val="en-US" w:eastAsia="zh-CN"/>
        </w:rPr>
        <w:t xml:space="preserve"> can be physical mail, fax, email, voicemail, and teleconference (such as </w:t>
      </w:r>
      <w:r>
        <w:rPr>
          <w:rFonts w:hint="eastAsia" w:ascii="Arial" w:hAnsi="Arial" w:cs="Arial"/>
          <w:color w:val="auto"/>
          <w:sz w:val="24"/>
          <w:szCs w:val="24"/>
          <w:lang w:val="en-US" w:eastAsia="zh-CN"/>
        </w:rPr>
        <w:t>Z</w:t>
      </w:r>
      <w:r>
        <w:rPr>
          <w:rFonts w:hint="default" w:ascii="Arial" w:hAnsi="Arial" w:cs="Arial"/>
          <w:color w:val="auto"/>
          <w:sz w:val="24"/>
          <w:szCs w:val="24"/>
          <w:lang w:val="en-US" w:eastAsia="zh-CN"/>
        </w:rPr>
        <w:t>oom and Tencent conference).</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Driven by factors such as new technology, new environment, global organization and cross-cultural communication, the author analyzed 625 communication </w:t>
      </w:r>
      <w:r>
        <w:rPr>
          <w:rFonts w:hint="eastAsia" w:ascii="Arial" w:hAnsi="Arial" w:eastAsia="宋体" w:cs="Arial"/>
          <w:color w:val="auto"/>
          <w:sz w:val="24"/>
          <w:szCs w:val="24"/>
          <w:lang w:val="en-US" w:eastAsia="zh-CN"/>
        </w:rPr>
        <w:t xml:space="preserve">skills, </w:t>
      </w:r>
      <w:r>
        <w:rPr>
          <w:rFonts w:hint="default" w:ascii="Arial" w:hAnsi="Arial" w:eastAsia="宋体" w:cs="Arial"/>
          <w:color w:val="auto"/>
          <w:sz w:val="24"/>
          <w:szCs w:val="24"/>
          <w:lang w:val="en-US" w:eastAsia="zh-CN"/>
        </w:rPr>
        <w:t xml:space="preserve">mentioned in 347 articles and classified them into six major communication contemporary, </w:t>
      </w:r>
      <w:r>
        <w:rPr>
          <w:rFonts w:hint="eastAsia" w:ascii="Arial" w:hAnsi="Arial" w:eastAsia="宋体" w:cs="Arial"/>
          <w:color w:val="auto"/>
          <w:sz w:val="24"/>
          <w:szCs w:val="24"/>
          <w:lang w:val="en-US" w:eastAsia="zh-CN"/>
        </w:rPr>
        <w:t>s</w:t>
      </w:r>
      <w:r>
        <w:rPr>
          <w:rFonts w:hint="default" w:ascii="Arial" w:hAnsi="Arial" w:eastAsia="宋体" w:cs="Arial"/>
          <w:color w:val="auto"/>
          <w:sz w:val="24"/>
          <w:szCs w:val="24"/>
          <w:lang w:val="en-US" w:eastAsia="zh-CN"/>
        </w:rPr>
        <w:t>uch as intermediary communication, facial expression and other non-verbal communication</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Waldeck</w:t>
      </w:r>
      <w:r>
        <w:rPr>
          <w:rFonts w:hint="eastAsia" w:ascii="Arial" w:hAnsi="Arial" w:eastAsia="宋体" w:cs="Arial"/>
          <w:color w:val="auto"/>
          <w:sz w:val="24"/>
          <w:szCs w:val="24"/>
          <w:lang w:val="en-US" w:eastAsia="zh-CN"/>
        </w:rPr>
        <w:t xml:space="preserve"> 2012)</w:t>
      </w:r>
      <w:r>
        <w:rPr>
          <w:rFonts w:hint="default" w:ascii="Arial" w:hAnsi="Arial" w:eastAsia="宋体" w:cs="Arial"/>
          <w:color w:val="auto"/>
          <w:sz w:val="24"/>
          <w:szCs w:val="24"/>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color w:val="auto"/>
          <w:sz w:val="24"/>
          <w:szCs w:val="24"/>
          <w:highlight w:val="none"/>
          <w:lang w:val="en-US" w:eastAsia="zh-CN"/>
        </w:rPr>
        <w:t>In order to better adapt to the communication needs between geographically dispersed international teams and respond to the shared responsibility and reliability of team decisions, the modern tool of embedded email seems to be a more efficient archiving tool rather than just a messag</w:t>
      </w:r>
      <w:r>
        <w:rPr>
          <w:rFonts w:hint="eastAsia" w:ascii="Arial" w:hAnsi="Arial" w:eastAsia="宋体" w:cs="Arial"/>
          <w:color w:val="auto"/>
          <w:sz w:val="24"/>
          <w:szCs w:val="24"/>
          <w:highlight w:val="none"/>
          <w:lang w:val="en-US" w:eastAsia="zh-CN"/>
        </w:rPr>
        <w:t xml:space="preserve">ing </w:t>
      </w:r>
      <w:r>
        <w:rPr>
          <w:rFonts w:hint="default" w:ascii="Arial" w:hAnsi="Arial" w:eastAsia="宋体" w:cs="Arial"/>
          <w:color w:val="auto"/>
          <w:sz w:val="24"/>
          <w:szCs w:val="24"/>
          <w:highlight w:val="none"/>
          <w:lang w:val="en-US" w:eastAsia="zh-CN"/>
        </w:rPr>
        <w:t>tool</w:t>
      </w:r>
      <w:r>
        <w:rPr>
          <w:rFonts w:hint="eastAsia" w:ascii="Arial" w:hAnsi="Arial" w:eastAsia="宋体" w:cs="Arial"/>
          <w:color w:val="auto"/>
          <w:sz w:val="24"/>
          <w:szCs w:val="24"/>
          <w:highlight w:val="none"/>
          <w:lang w:val="en-US" w:eastAsia="zh-CN"/>
        </w:rPr>
        <w:t xml:space="preserve">, which </w:t>
      </w:r>
      <w:r>
        <w:rPr>
          <w:rFonts w:hint="default" w:ascii="Arial" w:hAnsi="Arial" w:eastAsia="宋体" w:cs="Arial"/>
          <w:color w:val="auto"/>
          <w:sz w:val="24"/>
          <w:szCs w:val="24"/>
          <w:highlight w:val="none"/>
          <w:lang w:val="en-US" w:eastAsia="zh-CN"/>
        </w:rPr>
        <w:t>can transform the entire message chain into an internal record that is easy to store, reference and retrieve</w:t>
      </w:r>
      <w:r>
        <w:rPr>
          <w:rFonts w:hint="eastAsia" w:ascii="Arial" w:hAnsi="Arial" w:eastAsia="宋体" w:cs="Arial"/>
          <w:color w:val="auto"/>
          <w:sz w:val="24"/>
          <w:szCs w:val="24"/>
          <w:highlight w:val="none"/>
          <w:lang w:val="en-US" w:eastAsia="zh-CN"/>
        </w:rPr>
        <w:t xml:space="preserve"> (</w:t>
      </w:r>
      <w:r>
        <w:rPr>
          <w:rFonts w:hint="default" w:ascii="Arial" w:hAnsi="Arial" w:eastAsia="宋体" w:cs="Arial"/>
          <w:color w:val="auto"/>
          <w:sz w:val="24"/>
          <w:szCs w:val="24"/>
          <w:highlight w:val="none"/>
          <w:lang w:val="en-US" w:eastAsia="zh-CN"/>
        </w:rPr>
        <w:t>Gimenez</w:t>
      </w:r>
      <w:r>
        <w:rPr>
          <w:rFonts w:hint="eastAsia" w:ascii="Arial" w:hAnsi="Arial" w:eastAsia="宋体" w:cs="Arial"/>
          <w:color w:val="auto"/>
          <w:sz w:val="24"/>
          <w:szCs w:val="24"/>
          <w:highlight w:val="none"/>
          <w:lang w:val="en-US" w:eastAsia="zh-CN"/>
        </w:rPr>
        <w:t xml:space="preserve"> 2006).</w:t>
      </w:r>
      <w:r>
        <w:rPr>
          <w:rFonts w:hint="default" w:ascii="Arial" w:hAnsi="Arial" w:eastAsia="宋体" w:cs="Arial"/>
          <w:color w:val="auto"/>
          <w:sz w:val="24"/>
          <w:szCs w:val="24"/>
          <w:highlight w:val="none"/>
          <w:lang w:val="en-US" w:eastAsia="zh-CN"/>
        </w:rPr>
        <w:t xml:space="preserve"> The use of embedded email reflects one aspect of the communication culture within an enterpris</w:t>
      </w:r>
      <w:r>
        <w:rPr>
          <w:rFonts w:hint="eastAsia" w:ascii="Arial" w:hAnsi="Arial" w:eastAsia="宋体" w:cs="Arial"/>
          <w:color w:val="auto"/>
          <w:sz w:val="24"/>
          <w:szCs w:val="24"/>
          <w:highlight w:val="none"/>
          <w:lang w:val="en-US" w:eastAsia="zh-CN"/>
        </w:rPr>
        <w:t>e.</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4" w:name="_Toc14358"/>
      <w:r>
        <w:rPr>
          <w:rFonts w:hint="eastAsia" w:ascii="Arial" w:hAnsi="Arial" w:cs="Arial"/>
          <w:color w:val="auto"/>
          <w:sz w:val="28"/>
          <w:szCs w:val="28"/>
          <w:lang w:val="en-US" w:eastAsia="zh-CN"/>
        </w:rPr>
        <w:t>Effective communication</w:t>
      </w:r>
      <w:bookmarkEnd w:id="4"/>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lang w:val="en-US" w:eastAsia="zh-CN"/>
        </w:rPr>
      </w:pPr>
      <w:r>
        <w:rPr>
          <w:rFonts w:hint="eastAsia" w:ascii="Arial" w:hAnsi="Arial" w:eastAsia="宋体" w:cs="Arial"/>
          <w:b w:val="0"/>
          <w:bCs w:val="0"/>
          <w:color w:val="auto"/>
          <w:sz w:val="24"/>
          <w:szCs w:val="24"/>
          <w:highlight w:val="none"/>
          <w:lang w:val="en-US" w:eastAsia="zh-CN"/>
        </w:rPr>
        <w:t>The wave of internationalization brings business opportunities for every enterprise to expand its business scope, and this global interaction brings serious challenges for effective communication among members of multinational working groups. Arvenpaa and Leidner (1999) found that for group members, it is hard to construct a stable and effective relationship due to strict mandate requirements.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For the management and international operation of modern enterprises, the importance of effective communication is self-evident. Effective communication generally means that the two sides can understand each other's intention by expounding their views and exchanging information fully, and finally facilitate the two sides to reach a deal and maximize their respective benefits.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lang w:val="en-US" w:eastAsia="zh-CN"/>
        </w:rPr>
      </w:pPr>
      <w:r>
        <w:rPr>
          <w:rFonts w:hint="eastAsia" w:ascii="Arial" w:hAnsi="Arial" w:eastAsia="宋体" w:cs="Arial"/>
          <w:b w:val="0"/>
          <w:bCs w:val="0"/>
          <w:color w:val="auto"/>
          <w:sz w:val="24"/>
          <w:szCs w:val="24"/>
          <w:highlight w:val="none"/>
          <w:lang w:val="en-US" w:eastAsia="zh-CN"/>
        </w:rPr>
        <w:t xml:space="preserve">Understanding and mastering the following general principles will help achieve effective communication in business activities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Karmakar</w:t>
      </w:r>
      <w:r>
        <w:rPr>
          <w:rFonts w:hint="eastAsia" w:ascii="Arial" w:hAnsi="Arial" w:eastAsia="宋体" w:cs="Arial"/>
          <w:color w:val="auto"/>
          <w:sz w:val="24"/>
          <w:szCs w:val="24"/>
          <w:lang w:val="en-US" w:eastAsia="zh-CN"/>
        </w:rPr>
        <w:t xml:space="preserve"> and </w:t>
      </w:r>
      <w:r>
        <w:rPr>
          <w:rFonts w:hint="default" w:ascii="Arial" w:hAnsi="Arial" w:eastAsia="宋体" w:cs="Arial"/>
          <w:color w:val="auto"/>
          <w:sz w:val="24"/>
          <w:szCs w:val="24"/>
          <w:lang w:val="en-US" w:eastAsia="zh-CN"/>
        </w:rPr>
        <w:t>Datta</w:t>
      </w:r>
      <w:r>
        <w:rPr>
          <w:rFonts w:hint="eastAsia" w:ascii="Arial" w:hAnsi="Arial" w:eastAsia="宋体" w:cs="Arial"/>
          <w:color w:val="auto"/>
          <w:sz w:val="24"/>
          <w:szCs w:val="24"/>
          <w:lang w:val="en-US" w:eastAsia="zh-CN"/>
        </w:rPr>
        <w:t xml:space="preserve"> 2011).</w:t>
      </w:r>
    </w:p>
    <w:p>
      <w:pPr>
        <w:pageBreakBefore w:val="0"/>
        <w:numPr>
          <w:ilvl w:val="0"/>
          <w:numId w:val="0"/>
        </w:numPr>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color w:val="auto"/>
          <w:sz w:val="24"/>
          <w:szCs w:val="24"/>
          <w:lang w:val="en-US" w:eastAsia="zh-CN"/>
        </w:rPr>
      </w:pPr>
      <w:r>
        <w:rPr>
          <w:rFonts w:hint="eastAsia" w:ascii="Arial" w:hAnsi="Arial" w:eastAsia="宋体" w:cs="Arial"/>
          <w:b w:val="0"/>
          <w:bCs w:val="0"/>
          <w:color w:val="auto"/>
          <w:sz w:val="24"/>
          <w:szCs w:val="24"/>
          <w:highlight w:val="none"/>
          <w:lang w:val="en-US" w:eastAsia="zh-CN"/>
        </w:rPr>
        <w:t>In addition, research has shown that storytelling can create direct and important social connect</w:t>
      </w:r>
      <w:bookmarkStart w:id="21" w:name="_GoBack"/>
      <w:bookmarkEnd w:id="21"/>
      <w:r>
        <w:rPr>
          <w:rFonts w:hint="eastAsia" w:ascii="Arial" w:hAnsi="Arial" w:eastAsia="宋体" w:cs="Arial"/>
          <w:b w:val="0"/>
          <w:bCs w:val="0"/>
          <w:color w:val="auto"/>
          <w:sz w:val="24"/>
          <w:szCs w:val="24"/>
          <w:highlight w:val="none"/>
          <w:lang w:val="en-US" w:eastAsia="zh-CN"/>
        </w:rPr>
        <w:t>ions among members and is considered a cross-cultural acceptable form of communication (</w:t>
      </w:r>
      <w:r>
        <w:rPr>
          <w:rFonts w:hint="default" w:ascii="Arial" w:hAnsi="Arial" w:eastAsia="宋体" w:cs="Arial"/>
          <w:color w:val="auto"/>
          <w:sz w:val="24"/>
          <w:szCs w:val="24"/>
          <w:lang w:val="en-US" w:eastAsia="zh-CN"/>
        </w:rPr>
        <w:t xml:space="preserve">Barker </w:t>
      </w:r>
      <w:r>
        <w:rPr>
          <w:rFonts w:hint="eastAsia" w:ascii="Arial" w:hAnsi="Arial" w:eastAsia="宋体" w:cs="Arial"/>
          <w:color w:val="auto"/>
          <w:sz w:val="24"/>
          <w:szCs w:val="24"/>
          <w:lang w:val="en-US" w:eastAsia="zh-CN"/>
        </w:rPr>
        <w:t>and</w:t>
      </w:r>
      <w:r>
        <w:rPr>
          <w:rFonts w:hint="default" w:ascii="Arial" w:hAnsi="Arial" w:eastAsia="宋体" w:cs="Arial"/>
          <w:color w:val="auto"/>
          <w:sz w:val="24"/>
          <w:szCs w:val="24"/>
          <w:lang w:val="en-US" w:eastAsia="zh-CN"/>
        </w:rPr>
        <w:t xml:space="preserve"> Gower</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2010)</w:t>
      </w:r>
      <w:r>
        <w:rPr>
          <w:rFonts w:hint="eastAsia" w:ascii="Arial" w:hAnsi="Arial" w:eastAsia="宋体" w:cs="Arial"/>
          <w:b w:val="0"/>
          <w:bCs w:val="0"/>
          <w:color w:val="auto"/>
          <w:sz w:val="24"/>
          <w:szCs w:val="24"/>
          <w:highlight w:val="none"/>
          <w:lang w:val="en-US" w:eastAsia="zh-CN"/>
        </w:rPr>
        <w:t>. Through the story, the sender can provide each listener with an understandable and valuable message. The listener will immediately reproduce the reality based on the interpretation of these stories and take the actions expected by the sender, thus achieving effective communication.</w:t>
      </w:r>
    </w:p>
    <w:p>
      <w:pPr>
        <w:pageBreakBefore w:val="0"/>
        <w:numPr>
          <w:ilvl w:val="0"/>
          <w:numId w:val="0"/>
        </w:numPr>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In order to eliminate potential communication barriers caused by national and organizational cultural differences,</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color w:val="auto"/>
          <w:sz w:val="24"/>
          <w:szCs w:val="24"/>
          <w:lang w:val="en-US" w:eastAsia="zh-CN"/>
        </w:rPr>
        <w:t>Griffith (2022)</w:t>
      </w:r>
      <w:r>
        <w:rPr>
          <w:rFonts w:hint="default" w:ascii="Arial" w:hAnsi="Arial" w:eastAsia="宋体" w:cs="Arial"/>
          <w:b w:val="0"/>
          <w:bCs w:val="0"/>
          <w:color w:val="auto"/>
          <w:sz w:val="24"/>
          <w:szCs w:val="24"/>
          <w:highlight w:val="none"/>
          <w:lang w:val="en-US" w:eastAsia="zh-CN"/>
        </w:rPr>
        <w:t xml:space="preserve"> conducted 123 qualitative interviews with managers in the United States, Canada, China and Japan. Based on industry examples, theories and data sets, Griffith proposed a communication effectiveness model for the development of international relations and a six-step process to guide management behavior. So that enterprises can quickly respond to market opportunities and challenges.</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5" w:name="_Toc13497"/>
      <w:r>
        <w:rPr>
          <w:rFonts w:hint="eastAsia" w:ascii="Arial" w:hAnsi="Arial" w:cs="Arial"/>
          <w:color w:val="auto"/>
          <w:sz w:val="28"/>
          <w:szCs w:val="28"/>
          <w:lang w:val="en-US" w:eastAsia="zh-CN"/>
        </w:rPr>
        <w:t>Importance of relationship building</w:t>
      </w:r>
      <w:bookmarkEnd w:id="5"/>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 xml:space="preserve">By running the LISREL model based on 136 sample data of international business relations, the author analyzes and studies the cooperation between suppliers and customer </w:t>
      </w:r>
      <w:r>
        <w:rPr>
          <w:rFonts w:hint="eastAsia" w:ascii="Arial" w:hAnsi="Arial" w:eastAsia="宋体" w:cs="Arial"/>
          <w:i w:val="0"/>
          <w:iCs w:val="0"/>
          <w:color w:val="auto"/>
          <w:sz w:val="24"/>
          <w:szCs w:val="24"/>
          <w:highlight w:val="none"/>
          <w:lang w:val="en-US" w:eastAsia="zh-CN"/>
        </w:rPr>
        <w:t xml:space="preserve">firms </w:t>
      </w:r>
      <w:r>
        <w:rPr>
          <w:rFonts w:hint="default" w:ascii="Arial" w:hAnsi="Arial" w:eastAsia="宋体" w:cs="Arial"/>
          <w:i w:val="0"/>
          <w:iCs w:val="0"/>
          <w:color w:val="auto"/>
          <w:sz w:val="24"/>
          <w:szCs w:val="24"/>
          <w:highlight w:val="none"/>
          <w:lang w:val="en-US" w:eastAsia="zh-CN"/>
        </w:rPr>
        <w:t>in international business relations. The results show that business network has direct influence on relationship commitment and indirect influence on relationship profitability. From an international business perspective, the ability of partners to integrate their business networks into strategic alliances will further strengthen their commitment to cooperation</w:t>
      </w:r>
      <w:r>
        <w:rPr>
          <w:rFonts w:hint="eastAsia" w:ascii="Arial" w:hAnsi="Arial" w:eastAsia="宋体" w:cs="Arial"/>
          <w:i w:val="0"/>
          <w:iCs w:val="0"/>
          <w:color w:val="auto"/>
          <w:sz w:val="24"/>
          <w:szCs w:val="24"/>
          <w:highlight w:val="none"/>
          <w:lang w:val="en-US" w:eastAsia="zh-CN"/>
        </w:rPr>
        <w:t xml:space="preserve"> (</w:t>
      </w:r>
      <w:r>
        <w:rPr>
          <w:rFonts w:hint="default" w:ascii="Arial" w:hAnsi="Arial" w:eastAsia="宋体" w:cs="Arial"/>
          <w:i w:val="0"/>
          <w:iCs w:val="0"/>
          <w:color w:val="auto"/>
          <w:spacing w:val="-6"/>
          <w:sz w:val="24"/>
          <w:szCs w:val="24"/>
          <w:highlight w:val="none"/>
          <w:lang w:val="en-US" w:eastAsia="zh-CN"/>
        </w:rPr>
        <w:t>Holm</w:t>
      </w:r>
      <w:r>
        <w:rPr>
          <w:rFonts w:hint="eastAsia" w:ascii="Arial" w:hAnsi="Arial" w:eastAsia="宋体" w:cs="Arial"/>
          <w:i w:val="0"/>
          <w:iCs w:val="0"/>
          <w:color w:val="auto"/>
          <w:spacing w:val="-6"/>
          <w:sz w:val="24"/>
          <w:szCs w:val="24"/>
          <w:highlight w:val="none"/>
          <w:lang w:val="en-US" w:eastAsia="zh-CN"/>
        </w:rPr>
        <w:t xml:space="preserve"> 1996)</w:t>
      </w:r>
      <w:r>
        <w:rPr>
          <w:rFonts w:hint="eastAsia" w:ascii="Arial" w:hAnsi="Arial" w:eastAsia="宋体" w:cs="Arial"/>
          <w:i w:val="0"/>
          <w:iCs w:val="0"/>
          <w:color w:val="auto"/>
          <w:sz w:val="24"/>
          <w:szCs w:val="24"/>
          <w:highlight w:val="none"/>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i w:val="0"/>
          <w:iCs w:val="0"/>
          <w:color w:val="auto"/>
          <w:sz w:val="24"/>
          <w:szCs w:val="24"/>
          <w:highlight w:val="none"/>
          <w:lang w:val="en-US" w:eastAsia="zh-CN"/>
        </w:rPr>
      </w:pPr>
      <w:r>
        <w:rPr>
          <w:rFonts w:hint="eastAsia" w:ascii="Arial" w:hAnsi="Arial" w:eastAsia="宋体" w:cs="Arial"/>
          <w:i w:val="0"/>
          <w:iCs w:val="0"/>
          <w:color w:val="auto"/>
          <w:sz w:val="24"/>
          <w:szCs w:val="24"/>
          <w:highlight w:val="none"/>
          <w:lang w:val="en-US" w:eastAsia="zh-CN"/>
        </w:rPr>
        <w:t>The establishment of strategic cooperative relations with partners in the industrial chain helps to enhance the international visibility of enterprises, establish a strong external image of enterprises, realize the sharing of information and resources among organizations, reduce unnecessary and wasteful competition among cooperative enterprises, and reduce and alleviate the operating risks of cooperative enterprises. By establishing strategic cooperation with well-known local enterprises, enterprises can effectively break through the market entry barrier and quickly open the local market.</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6" w:name="_Toc22209"/>
      <w:r>
        <w:rPr>
          <w:rFonts w:hint="eastAsia" w:ascii="Arial" w:hAnsi="Arial" w:cs="Arial"/>
          <w:color w:val="auto"/>
          <w:sz w:val="28"/>
          <w:szCs w:val="28"/>
          <w:lang w:val="en-US" w:eastAsia="zh-CN"/>
        </w:rPr>
        <w:t>Why does the relationship fail</w:t>
      </w:r>
      <w:bookmarkEnd w:id="6"/>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Although a friendly relationship has been established with partners in international business, cross-language and cross-cultural business communication sometimes fails due to language factors. For example, when a British person deals with a Chinese person, it is difficult for a Chinese person to fully express his real intention in a non-native language. Therefore, the British person will show a sense of frustration due to the language barrier of the other person. At this time, because there is a gap with his own expectations, he will feel confused and disappointed, resulting in a communication failure.</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When different values carried by different cultures collide with each other, it is easy to form barriers in cross-cultural communication. For example, in the understanding of the word "contract", Americans will strictly follow the contract, but the Japanese think that the contract is just a preliminary document, which can be modified as things develop. In business communication</w:t>
      </w:r>
      <w:r>
        <w:rPr>
          <w:rFonts w:hint="eastAsia" w:ascii="Arial" w:hAnsi="Arial" w:eastAsia="宋体" w:cs="Arial"/>
          <w:i w:val="0"/>
          <w:iCs w:val="0"/>
          <w:color w:val="auto"/>
          <w:sz w:val="24"/>
          <w:szCs w:val="24"/>
          <w:highlight w:val="none"/>
          <w:lang w:val="en-US" w:eastAsia="zh-CN"/>
        </w:rPr>
        <w:t>s</w:t>
      </w:r>
      <w:r>
        <w:rPr>
          <w:rFonts w:hint="default" w:ascii="Arial" w:hAnsi="Arial" w:eastAsia="宋体" w:cs="Arial"/>
          <w:i w:val="0"/>
          <w:iCs w:val="0"/>
          <w:color w:val="auto"/>
          <w:sz w:val="24"/>
          <w:szCs w:val="24"/>
          <w:highlight w:val="none"/>
          <w:lang w:val="en-US" w:eastAsia="zh-CN"/>
        </w:rPr>
        <w:t>, Westerners believe that both parties are equal, while Chinese people tend to think that the buyer is in a strong position, which tends to lead to the failure of communication</w:t>
      </w:r>
      <w:r>
        <w:rPr>
          <w:rFonts w:hint="eastAsia" w:ascii="Arial" w:hAnsi="Arial" w:eastAsia="宋体" w:cs="Arial"/>
          <w:i w:val="0"/>
          <w:iCs w:val="0"/>
          <w:color w:val="auto"/>
          <w:sz w:val="24"/>
          <w:szCs w:val="24"/>
          <w:highlight w:val="none"/>
          <w:lang w:val="en-US" w:eastAsia="zh-CN"/>
        </w:rPr>
        <w:t>s</w:t>
      </w:r>
      <w:r>
        <w:rPr>
          <w:rFonts w:hint="default" w:ascii="Arial" w:hAnsi="Arial" w:eastAsia="宋体" w:cs="Arial"/>
          <w:i w:val="0"/>
          <w:iCs w:val="0"/>
          <w:color w:val="auto"/>
          <w:sz w:val="24"/>
          <w:szCs w:val="24"/>
          <w:highlight w:val="none"/>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Relationships are not static and can change over time. As a result, established relationships may fail due to conflicts of financial interest or changes in external circumstances.</w:t>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7" w:name="_Toc8133"/>
      <w:r>
        <w:rPr>
          <w:rFonts w:hint="eastAsia" w:ascii="Arial" w:hAnsi="Arial" w:cs="Arial"/>
          <w:color w:val="auto"/>
          <w:lang w:val="en-US" w:eastAsia="zh-CN"/>
        </w:rPr>
        <w:t>Cultural differences</w:t>
      </w:r>
      <w:bookmarkEnd w:id="7"/>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8" w:name="_Toc4753"/>
      <w:r>
        <w:rPr>
          <w:rFonts w:hint="eastAsia" w:ascii="Arial" w:hAnsi="Arial" w:cs="Arial"/>
          <w:color w:val="auto"/>
          <w:sz w:val="28"/>
          <w:szCs w:val="28"/>
          <w:lang w:val="en-US" w:eastAsia="zh-CN"/>
        </w:rPr>
        <w:t>Cencept of culture</w:t>
      </w:r>
      <w:bookmarkEnd w:id="8"/>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color w:val="auto"/>
          <w:kern w:val="2"/>
          <w:sz w:val="24"/>
          <w:szCs w:val="24"/>
          <w:lang w:val="en-US" w:eastAsia="zh-CN" w:bidi="ar-SA"/>
        </w:rPr>
      </w:pPr>
      <w:r>
        <w:rPr>
          <w:rFonts w:hint="eastAsia" w:ascii="Arial" w:hAnsi="Arial" w:eastAsia="宋体" w:cs="Arial"/>
          <w:i w:val="0"/>
          <w:iCs w:val="0"/>
          <w:color w:val="auto"/>
          <w:kern w:val="2"/>
          <w:sz w:val="24"/>
          <w:szCs w:val="24"/>
          <w:highlight w:val="none"/>
          <w:lang w:val="en-US" w:eastAsia="zh-CN" w:bidi="ar-SA"/>
        </w:rPr>
        <w:t xml:space="preserve">British anthropologist Edward Taylor proposed the concept of culture as early as 1871. </w:t>
      </w:r>
      <w:r>
        <w:rPr>
          <w:rFonts w:hint="eastAsia" w:ascii="Arial" w:hAnsi="Arial" w:cs="Arial"/>
          <w:color w:val="auto"/>
          <w:kern w:val="2"/>
          <w:sz w:val="24"/>
          <w:szCs w:val="24"/>
          <w:lang w:val="en-US" w:eastAsia="zh-CN" w:bidi="ar-SA"/>
        </w:rPr>
        <w:t>Culture is believed as a complex structure, involving a nation's customs, moral ethics, scientific cognition, norms of behavior, etc</w:t>
      </w:r>
      <w:r>
        <w:rPr>
          <w:rFonts w:hint="eastAsia"/>
          <w:color w:val="auto"/>
          <w:lang w:val="en-US" w:eastAsia="zh-CN"/>
        </w:rPr>
        <w:t xml:space="preserve"> </w:t>
      </w:r>
      <w:r>
        <w:rPr>
          <w:rFonts w:hint="eastAsia" w:ascii="Arial" w:hAnsi="Arial" w:eastAsia="宋体" w:cs="Arial"/>
          <w:color w:val="auto"/>
          <w:kern w:val="2"/>
          <w:sz w:val="24"/>
          <w:szCs w:val="24"/>
          <w:lang w:val="en-US" w:eastAsia="zh-CN" w:bidi="ar-SA"/>
        </w:rPr>
        <w:t>(Tylor 1871)</w:t>
      </w:r>
      <w:r>
        <w:rPr>
          <w:rFonts w:hint="eastAsia" w:ascii="Arial" w:hAnsi="Arial" w:cs="Arial"/>
          <w:color w:val="auto"/>
          <w:kern w:val="2"/>
          <w:sz w:val="24"/>
          <w:szCs w:val="24"/>
          <w:lang w:val="en-US" w:eastAsia="zh-CN" w:bidi="ar-SA"/>
        </w:rPr>
        <w:t xml:space="preserve">. </w:t>
      </w:r>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color w:val="auto"/>
          <w:sz w:val="24"/>
          <w:szCs w:val="32"/>
          <w:lang w:val="en-US" w:eastAsia="zh-CN"/>
        </w:rPr>
      </w:pPr>
      <w:r>
        <w:rPr>
          <w:rFonts w:hint="eastAsia" w:ascii="Arial" w:hAnsi="Arial" w:cs="Arial"/>
          <w:color w:val="auto"/>
          <w:sz w:val="24"/>
          <w:szCs w:val="32"/>
          <w:lang w:val="en-US" w:eastAsia="zh-CN"/>
        </w:rPr>
        <w:t xml:space="preserve">Since then, many definitions of culture have emerged, and this report only lists a few representative ones. Hofstede defines "culture" as an integrated coding of thinking that can be used to distinguish different groups </w:t>
      </w:r>
      <w:r>
        <w:rPr>
          <w:rFonts w:hint="eastAsia" w:ascii="Arial" w:hAnsi="Arial" w:eastAsia="宋体" w:cs="Arial"/>
          <w:color w:val="auto"/>
          <w:sz w:val="24"/>
          <w:szCs w:val="24"/>
          <w:lang w:val="en-US" w:eastAsia="zh-CN"/>
        </w:rPr>
        <w:t>(Arrindell 2003)</w:t>
      </w:r>
      <w:r>
        <w:rPr>
          <w:rFonts w:hint="eastAsia" w:ascii="Arial" w:hAnsi="Arial" w:cs="Arial"/>
          <w:color w:val="auto"/>
          <w:sz w:val="24"/>
          <w:szCs w:val="32"/>
          <w:lang w:val="en-US" w:eastAsia="zh-CN"/>
        </w:rPr>
        <w:t xml:space="preserve">. According to Czinkota, "culture" is a comprehensive system formed by the behavior patterns unique to the members of a particular society, which has the characteristics of resisting change, stability and continuity in nature </w:t>
      </w:r>
      <w:r>
        <w:rPr>
          <w:rFonts w:hint="eastAsia" w:ascii="Arial" w:hAnsi="Arial" w:eastAsia="宋体" w:cs="Arial"/>
          <w:color w:val="auto"/>
          <w:sz w:val="24"/>
          <w:szCs w:val="24"/>
          <w:lang w:val="en-US" w:eastAsia="zh-CN"/>
        </w:rPr>
        <w:t>(Czinkota et al 2003)</w:t>
      </w:r>
      <w:r>
        <w:rPr>
          <w:rFonts w:hint="eastAsia" w:ascii="Arial" w:hAnsi="Arial" w:cs="Arial"/>
          <w:color w:val="auto"/>
          <w:sz w:val="24"/>
          <w:szCs w:val="32"/>
          <w:lang w:val="en-US" w:eastAsia="zh-CN"/>
        </w:rPr>
        <w:t>. Therefore, in the process of international operation, enterprises should adjust themselves to adapt to different cultures, which is the path choice for success.</w:t>
      </w:r>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color w:val="auto"/>
          <w:sz w:val="24"/>
          <w:szCs w:val="32"/>
          <w:lang w:val="en-US" w:eastAsia="zh-CN"/>
        </w:rPr>
      </w:pPr>
      <w:r>
        <w:rPr>
          <w:rFonts w:hint="eastAsia" w:ascii="Arial" w:hAnsi="Arial" w:cs="Arial"/>
          <w:color w:val="auto"/>
          <w:sz w:val="24"/>
          <w:szCs w:val="32"/>
          <w:lang w:val="en-US" w:eastAsia="zh-CN"/>
        </w:rPr>
        <w:t xml:space="preserve">Weber and Carmele argued that culture is formed through the experiences and interactions of organization members over time. With the same values and social understanding, members could work in tacit coordination. It fully demonstrate the common understanding held by the members of an organization in the form of codes, symbols and relevant rules of presentation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Weber</w:t>
      </w:r>
      <w:r>
        <w:rPr>
          <w:rFonts w:hint="eastAsia" w:ascii="Arial" w:hAnsi="Arial" w:cs="Arial"/>
          <w:color w:val="auto"/>
          <w:sz w:val="24"/>
          <w:szCs w:val="24"/>
          <w:lang w:val="en-US" w:eastAsia="zh-CN"/>
        </w:rPr>
        <w:t xml:space="preserve"> and </w:t>
      </w:r>
      <w:r>
        <w:rPr>
          <w:rFonts w:hint="default" w:ascii="Arial" w:hAnsi="Arial" w:eastAsia="宋体" w:cs="Arial"/>
          <w:color w:val="auto"/>
          <w:sz w:val="24"/>
          <w:szCs w:val="24"/>
          <w:lang w:val="en-US" w:eastAsia="zh-CN"/>
        </w:rPr>
        <w:t>Camerer 2003</w:t>
      </w:r>
      <w:r>
        <w:rPr>
          <w:rFonts w:hint="eastAsia" w:ascii="Arial" w:hAnsi="Arial" w:eastAsia="宋体" w:cs="Arial"/>
          <w:color w:val="auto"/>
          <w:sz w:val="24"/>
          <w:szCs w:val="24"/>
          <w:lang w:val="en-US" w:eastAsia="zh-CN"/>
        </w:rPr>
        <w:t>)</w:t>
      </w:r>
      <w:r>
        <w:rPr>
          <w:rFonts w:hint="eastAsia" w:ascii="Arial" w:hAnsi="Arial" w:cs="Arial"/>
          <w:color w:val="auto"/>
          <w:sz w:val="24"/>
          <w:szCs w:val="32"/>
          <w:lang w:val="en-US" w:eastAsia="zh-CN"/>
        </w:rPr>
        <w:t>.</w:t>
      </w:r>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color w:val="auto"/>
          <w:sz w:val="24"/>
          <w:szCs w:val="32"/>
          <w:lang w:val="en-US" w:eastAsia="zh-CN"/>
        </w:rPr>
      </w:pPr>
      <w:r>
        <w:rPr>
          <w:rFonts w:hint="eastAsia" w:ascii="Arial" w:hAnsi="Arial" w:cs="Arial"/>
          <w:color w:val="auto"/>
          <w:sz w:val="24"/>
          <w:szCs w:val="32"/>
          <w:lang w:val="en-US" w:eastAsia="zh-CN"/>
        </w:rPr>
        <w:t xml:space="preserve">Hill and Hult argue that "culture" is a set of code of conduct and values constructed and shared by a community for survival, in which value is an accepted assumption about how things should be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 xml:space="preserve">Hill </w:t>
      </w:r>
      <w:r>
        <w:rPr>
          <w:rFonts w:hint="eastAsia" w:ascii="Arial" w:hAnsi="Arial" w:cs="Arial"/>
          <w:color w:val="auto"/>
          <w:sz w:val="24"/>
          <w:szCs w:val="24"/>
          <w:lang w:val="en-US" w:eastAsia="zh-CN"/>
        </w:rPr>
        <w:t>and</w:t>
      </w:r>
      <w:r>
        <w:rPr>
          <w:rFonts w:hint="default" w:ascii="Arial" w:hAnsi="Arial" w:eastAsia="宋体" w:cs="Arial"/>
          <w:color w:val="auto"/>
          <w:sz w:val="24"/>
          <w:szCs w:val="24"/>
          <w:lang w:val="en-US" w:eastAsia="zh-CN"/>
        </w:rPr>
        <w:t xml:space="preserve"> Hult</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2018</w:t>
      </w:r>
      <w:r>
        <w:rPr>
          <w:rFonts w:hint="eastAsia" w:ascii="Arial" w:hAnsi="Arial" w:eastAsia="宋体" w:cs="Arial"/>
          <w:color w:val="auto"/>
          <w:sz w:val="24"/>
          <w:szCs w:val="24"/>
          <w:lang w:val="en-US" w:eastAsia="zh-CN"/>
        </w:rPr>
        <w:t>)</w:t>
      </w:r>
      <w:r>
        <w:rPr>
          <w:rFonts w:hint="eastAsia" w:ascii="Arial" w:hAnsi="Arial" w:cs="Arial"/>
          <w:color w:val="auto"/>
          <w:sz w:val="24"/>
          <w:szCs w:val="32"/>
          <w:lang w:val="en-US" w:eastAsia="zh-CN"/>
        </w:rPr>
        <w:t>.</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9" w:name="_Toc32532"/>
      <w:r>
        <w:rPr>
          <w:rFonts w:hint="eastAsia" w:ascii="Arial" w:hAnsi="Arial" w:cs="Arial"/>
          <w:color w:val="auto"/>
          <w:sz w:val="28"/>
          <w:szCs w:val="28"/>
          <w:lang w:val="en-US" w:eastAsia="zh-CN"/>
        </w:rPr>
        <w:t>Components of culture</w:t>
      </w:r>
      <w:bookmarkEnd w:id="9"/>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eastAsia" w:ascii="Arial" w:hAnsi="Arial" w:cs="Arial"/>
          <w:color w:val="auto"/>
          <w:sz w:val="24"/>
          <w:szCs w:val="24"/>
          <w:lang w:val="en-US" w:eastAsia="zh-CN"/>
        </w:rPr>
        <w:t>Culture is universal, reflecting the common way of life of different groups, such as belief, morality, law, customs, social etiquette, humor, food, clothing, family values, education, etc. Generally speaking, the main components of culture include material elements (such as clothing, architecture) and abstract elements (such as values and attitudes). The main elements are described below.</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0" w:name="_Toc8073"/>
      <w:r>
        <w:rPr>
          <w:rFonts w:hint="eastAsia" w:ascii="Arial" w:hAnsi="Arial" w:cs="Arial"/>
          <w:color w:val="auto"/>
          <w:sz w:val="28"/>
          <w:szCs w:val="28"/>
          <w:lang w:val="en-US" w:eastAsia="zh-CN"/>
        </w:rPr>
        <w:t>Language</w:t>
      </w:r>
      <w:bookmarkEnd w:id="10"/>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Language is one of the main characteristics of a culture, including both oral language and non-oral language (such as facial expressions, body language) communication. Language is the main way people understand the world, and countries with more than one language tend to produce more than one culture.</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For those engaged in international business, it is important to understand the inner meaning of the local language, not just the literal meaning of the words. Even the same sentence may have completely different meanings in different contexts. Suppose there is a scenario where a Britisher or an American from a low context culture is dealing with a Chinese or Korean from a high context culture, which will be a challenge.</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When doing business in different countries, in addition to the spoken language, you also need to understand the implicit non-spoken language such as time, space, ways of making friends, material possessions, business practices, etc. For example, because of the differences in traffic conditions in Hong Kong, the travel time may not be fixed. In this case, it is of little significance to set the exact time of the meeting. In addition, if you are in a business communication with a Chinese, it is considered impolite to always ask questions and interrupt the speaker, which is quite normal in the West.</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1" w:name="_Toc11803"/>
      <w:r>
        <w:rPr>
          <w:rFonts w:hint="eastAsia" w:ascii="Arial" w:hAnsi="Arial" w:cs="Arial"/>
          <w:color w:val="auto"/>
          <w:sz w:val="28"/>
          <w:szCs w:val="28"/>
          <w:lang w:val="en-US" w:eastAsia="zh-CN"/>
        </w:rPr>
        <w:t>Values and attitudes</w:t>
      </w:r>
      <w:bookmarkEnd w:id="11"/>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Values are the foundation of culture, which is embodied in the internal norms of freedom, democracy, truth, justice, social responsibility, love, etc., while attitude is the evaluation of various behaviors based on these values.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 xml:space="preserve">In international business activities, values are a deep influencing factor. Chinese values attach importance to the moral and ethical level, which reflects people-oriented, advocating harmony and moderation, and individual obeying the collective. Western values emphasize law and contract and advocate individual freedom and individualism. This leads to the great differences between China and the West in interpersonal relations, social beliefs, consumption habits and many other aspects. A typical example is BestBuy, an American electronic consumer retailer, which failed in the Chinese market due to its insufficient research on China's national conditions and Chinese consumers </w:t>
      </w:r>
      <w:r>
        <w:rPr>
          <w:rFonts w:hint="eastAsia" w:ascii="Arial" w:hAnsi="Arial" w:eastAsia="宋体" w:cs="Arial"/>
          <w:color w:val="auto"/>
          <w:kern w:val="0"/>
          <w:sz w:val="24"/>
          <w:szCs w:val="24"/>
          <w:lang w:val="en-US" w:eastAsia="zh-CN" w:bidi="ar"/>
        </w:rPr>
        <w:t>(Yoder et al 2016)</w:t>
      </w:r>
      <w:r>
        <w:rPr>
          <w:rFonts w:hint="eastAsia" w:ascii="Arial" w:hAnsi="Arial" w:cs="Arial"/>
          <w:color w:val="auto"/>
          <w:sz w:val="24"/>
          <w:szCs w:val="24"/>
          <w:lang w:val="en-US" w:eastAsia="zh-CN"/>
        </w:rPr>
        <w:t>. While its competitors made full use of immature consumption concepts, low-grade business ethics and legal loopholes to expand rapidly, BestBuy stuck to the "old rules" of the mature commercial society and did not study the values of Chinese society enough, which led to the failure of its business values.</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2" w:name="_Toc3266"/>
      <w:r>
        <w:rPr>
          <w:rFonts w:hint="eastAsia" w:ascii="Arial" w:hAnsi="Arial" w:cs="Arial"/>
          <w:color w:val="auto"/>
          <w:sz w:val="28"/>
          <w:szCs w:val="28"/>
          <w:lang w:val="en-US" w:eastAsia="zh-CN"/>
        </w:rPr>
        <w:t>Customs and habits</w:t>
      </w:r>
      <w:bookmarkEnd w:id="12"/>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In business communication, it is essential to understand the customs of the other culture from a cross-cultural perspective and adopt appropriate and effective communication methods.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kern w:val="0"/>
          <w:sz w:val="24"/>
          <w:szCs w:val="24"/>
          <w:lang w:val="en-US" w:eastAsia="zh-CN" w:bidi="ar"/>
        </w:rPr>
      </w:pPr>
      <w:r>
        <w:rPr>
          <w:rFonts w:hint="default" w:ascii="Arial" w:hAnsi="Arial" w:cs="Arial"/>
          <w:color w:val="auto"/>
          <w:sz w:val="24"/>
          <w:szCs w:val="24"/>
          <w:lang w:val="en-US" w:eastAsia="zh-CN"/>
        </w:rPr>
        <w:t>For example, in the aspect of food, according to the tradition, Westerners tend to eat alone and talk quietly with the people around them, while Chinese people like to eat together at a round table, toast each other and talk loudly, believing that this can deepen the impression and enhance friendship between each other. Regarding the attitude towards gifts in business negotiations, Chinese people are used to refusing two or three times before accepting but not opening the gift immediately, and will return the gift with the same value to the other party, such as choosing a less expensive gift with company logo to express the willingness of friendship and sincere cooperation</w:t>
      </w:r>
      <w:r>
        <w:rPr>
          <w:rFonts w:hint="default" w:ascii="Arial" w:hAnsi="Arial" w:eastAsia="宋体" w:cs="Arial"/>
          <w:color w:val="auto"/>
          <w:kern w:val="0"/>
          <w:sz w:val="24"/>
          <w:szCs w:val="24"/>
          <w:lang w:val="en-US" w:eastAsia="zh-CN" w:bidi="ar"/>
        </w:rPr>
        <w:t xml:space="preserve"> (Lin 2019).</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color w:val="auto"/>
          <w:kern w:val="0"/>
          <w:sz w:val="24"/>
          <w:szCs w:val="24"/>
          <w:lang w:val="en-US" w:eastAsia="zh-CN" w:bidi="ar"/>
        </w:rPr>
      </w:pPr>
      <w:r>
        <w:rPr>
          <w:rFonts w:hint="default" w:ascii="Arial" w:hAnsi="Arial" w:cs="Arial"/>
          <w:color w:val="auto"/>
          <w:sz w:val="24"/>
          <w:szCs w:val="24"/>
          <w:lang w:val="en-US" w:eastAsia="zh-CN"/>
        </w:rPr>
        <w:t xml:space="preserve">Customs and habits have a great influence on business communication thinking. In business communication, Western representatives adopt the principle of breaking down one by one for different negotiation topics, and will go straight to business details. When a clause is not settled, it will not go on to the next step, while Chinese culture tends to "talk about principles before details", and often can communication on multiple topics at the same time and gradually </w:t>
      </w:r>
      <w:r>
        <w:rPr>
          <w:rFonts w:hint="default" w:ascii="Arial" w:hAnsi="Arial" w:eastAsia="宋体" w:cs="Arial"/>
          <w:color w:val="auto"/>
          <w:kern w:val="0"/>
          <w:sz w:val="24"/>
          <w:szCs w:val="24"/>
          <w:lang w:val="en-US" w:eastAsia="zh-CN" w:bidi="ar"/>
        </w:rPr>
        <w:t xml:space="preserve">(Wu </w:t>
      </w:r>
      <w:r>
        <w:rPr>
          <w:rFonts w:hint="eastAsia" w:ascii="Arial" w:hAnsi="Arial" w:eastAsia="宋体" w:cs="Arial"/>
          <w:color w:val="auto"/>
          <w:kern w:val="0"/>
          <w:sz w:val="24"/>
          <w:szCs w:val="24"/>
          <w:lang w:val="en-US" w:eastAsia="zh-CN" w:bidi="ar"/>
        </w:rPr>
        <w:t>and</w:t>
      </w:r>
      <w:r>
        <w:rPr>
          <w:rFonts w:hint="default" w:ascii="Arial" w:hAnsi="Arial" w:eastAsia="宋体" w:cs="Arial"/>
          <w:color w:val="auto"/>
          <w:kern w:val="0"/>
          <w:sz w:val="24"/>
          <w:szCs w:val="24"/>
          <w:lang w:val="en-US" w:eastAsia="zh-CN" w:bidi="ar"/>
        </w:rPr>
        <w:t xml:space="preserve"> Guo 2021).</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3" w:name="_Toc806"/>
      <w:r>
        <w:rPr>
          <w:rFonts w:hint="default" w:ascii="Arial" w:hAnsi="Arial" w:cs="Arial"/>
          <w:color w:val="auto"/>
          <w:sz w:val="28"/>
          <w:szCs w:val="28"/>
          <w:lang w:val="en-US" w:eastAsia="zh-CN"/>
        </w:rPr>
        <w:t>Cultural analysis model</w:t>
      </w:r>
      <w:bookmarkEnd w:id="13"/>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There are various models of cultural analysis, such as the Kluckhohn -Strodtbeck model </w:t>
      </w:r>
      <w:r>
        <w:rPr>
          <w:rFonts w:hint="default" w:ascii="Arial" w:hAnsi="Arial" w:eastAsia="宋体" w:cs="Arial"/>
          <w:b w:val="0"/>
          <w:bCs/>
          <w:color w:val="auto"/>
          <w:sz w:val="24"/>
          <w:szCs w:val="24"/>
          <w:highlight w:val="none"/>
          <w:lang w:val="en-US" w:eastAsia="zh-CN"/>
        </w:rPr>
        <w:t xml:space="preserve">(Kluckhohn </w:t>
      </w:r>
      <w:r>
        <w:rPr>
          <w:rFonts w:hint="eastAsia" w:ascii="Arial" w:hAnsi="Arial" w:eastAsia="宋体" w:cs="Arial"/>
          <w:b w:val="0"/>
          <w:bCs/>
          <w:color w:val="auto"/>
          <w:sz w:val="24"/>
          <w:szCs w:val="24"/>
          <w:highlight w:val="none"/>
          <w:lang w:val="en-US" w:eastAsia="zh-CN"/>
        </w:rPr>
        <w:t>and</w:t>
      </w:r>
      <w:r>
        <w:rPr>
          <w:rFonts w:hint="default" w:ascii="Arial" w:hAnsi="Arial" w:eastAsia="宋体" w:cs="Arial"/>
          <w:b w:val="0"/>
          <w:bCs/>
          <w:color w:val="auto"/>
          <w:sz w:val="24"/>
          <w:szCs w:val="24"/>
          <w:highlight w:val="none"/>
          <w:lang w:val="en-US" w:eastAsia="zh-CN"/>
        </w:rPr>
        <w:t xml:space="preserve"> Strodtbeck 1961)</w:t>
      </w:r>
      <w:r>
        <w:rPr>
          <w:rFonts w:hint="default" w:ascii="Arial" w:hAnsi="Arial" w:cs="Arial"/>
          <w:color w:val="auto"/>
          <w:sz w:val="24"/>
          <w:szCs w:val="24"/>
          <w:lang w:val="en-US" w:eastAsia="zh-CN"/>
        </w:rPr>
        <w:t xml:space="preserve">, the Hofstede model </w:t>
      </w:r>
      <w:r>
        <w:rPr>
          <w:rFonts w:hint="default" w:ascii="Arial" w:hAnsi="Arial" w:eastAsia="宋体" w:cs="Arial"/>
          <w:b w:val="0"/>
          <w:bCs/>
          <w:color w:val="auto"/>
          <w:sz w:val="24"/>
          <w:szCs w:val="24"/>
          <w:highlight w:val="none"/>
          <w:lang w:val="en-US" w:eastAsia="zh-CN"/>
        </w:rPr>
        <w:t xml:space="preserve">(Hofstede </w:t>
      </w:r>
      <w:r>
        <w:rPr>
          <w:rFonts w:hint="eastAsia" w:ascii="Arial" w:hAnsi="Arial" w:eastAsia="宋体" w:cs="Arial"/>
          <w:b w:val="0"/>
          <w:bCs/>
          <w:color w:val="auto"/>
          <w:sz w:val="24"/>
          <w:szCs w:val="24"/>
          <w:highlight w:val="none"/>
          <w:lang w:val="en-US" w:eastAsia="zh-CN"/>
        </w:rPr>
        <w:t>and</w:t>
      </w:r>
      <w:r>
        <w:rPr>
          <w:rFonts w:hint="default" w:ascii="Arial" w:hAnsi="Arial" w:eastAsia="宋体" w:cs="Arial"/>
          <w:b w:val="0"/>
          <w:bCs/>
          <w:color w:val="auto"/>
          <w:sz w:val="24"/>
          <w:szCs w:val="24"/>
          <w:highlight w:val="none"/>
          <w:lang w:val="en-US" w:eastAsia="zh-CN"/>
        </w:rPr>
        <w:t xml:space="preserve"> Bond 1984)</w:t>
      </w:r>
      <w:r>
        <w:rPr>
          <w:rFonts w:hint="default" w:ascii="Arial" w:hAnsi="Arial" w:cs="Arial"/>
          <w:color w:val="auto"/>
          <w:sz w:val="24"/>
          <w:szCs w:val="24"/>
          <w:lang w:val="en-US" w:eastAsia="zh-CN"/>
        </w:rPr>
        <w:t xml:space="preserve">, the high-low context model </w:t>
      </w:r>
      <w:r>
        <w:rPr>
          <w:rFonts w:hint="default" w:ascii="Arial" w:hAnsi="Arial" w:eastAsia="宋体" w:cs="Arial"/>
          <w:b w:val="0"/>
          <w:bCs/>
          <w:color w:val="auto"/>
          <w:sz w:val="24"/>
          <w:szCs w:val="24"/>
          <w:highlight w:val="none"/>
          <w:lang w:val="en-US" w:eastAsia="zh-CN"/>
        </w:rPr>
        <w:t>(Hall 1976)</w:t>
      </w:r>
      <w:r>
        <w:rPr>
          <w:rFonts w:hint="default" w:ascii="Arial" w:hAnsi="Arial" w:cs="Arial"/>
          <w:color w:val="auto"/>
          <w:sz w:val="24"/>
          <w:szCs w:val="24"/>
          <w:lang w:val="en-US" w:eastAsia="zh-CN"/>
        </w:rPr>
        <w:t>, Trompenaars and Hampden-Turner</w:t>
      </w:r>
      <w:r>
        <w:rPr>
          <w:rFonts w:hint="eastAsia" w:ascii="Arial" w:hAnsi="Arial" w:cs="Arial"/>
          <w:color w:val="auto"/>
          <w:sz w:val="24"/>
          <w:szCs w:val="24"/>
          <w:lang w:val="en-US" w:eastAsia="zh-CN"/>
        </w:rPr>
        <w:t xml:space="preserve"> </w:t>
      </w:r>
      <w:r>
        <w:rPr>
          <w:rFonts w:hint="default" w:ascii="Arial" w:hAnsi="Arial" w:eastAsia="宋体" w:cs="Arial"/>
          <w:b w:val="0"/>
          <w:bCs/>
          <w:color w:val="auto"/>
          <w:sz w:val="24"/>
          <w:szCs w:val="24"/>
          <w:highlight w:val="none"/>
          <w:lang w:val="en-US" w:eastAsia="zh-CN"/>
        </w:rPr>
        <w:t>(1997)</w:t>
      </w:r>
      <w:r>
        <w:rPr>
          <w:rFonts w:hint="eastAsia" w:ascii="Arial" w:hAnsi="Arial" w:eastAsia="宋体" w:cs="Arial"/>
          <w:b w:val="0"/>
          <w:bCs/>
          <w:color w:val="auto"/>
          <w:sz w:val="24"/>
          <w:szCs w:val="24"/>
          <w:highlight w:val="none"/>
          <w:lang w:val="en-US" w:eastAsia="zh-CN"/>
        </w:rPr>
        <w:t xml:space="preserve"> </w:t>
      </w:r>
      <w:r>
        <w:rPr>
          <w:rFonts w:hint="eastAsia" w:ascii="Arial" w:hAnsi="Arial" w:cs="Arial"/>
          <w:color w:val="auto"/>
          <w:sz w:val="24"/>
          <w:szCs w:val="24"/>
          <w:lang w:val="en-US" w:eastAsia="zh-CN"/>
        </w:rPr>
        <w:t>model,</w:t>
      </w:r>
      <w:r>
        <w:rPr>
          <w:rFonts w:hint="default" w:ascii="Arial" w:hAnsi="Arial" w:cs="Arial"/>
          <w:color w:val="auto"/>
          <w:sz w:val="24"/>
          <w:szCs w:val="24"/>
          <w:lang w:val="en-US" w:eastAsia="zh-CN"/>
        </w:rPr>
        <w:t xml:space="preserve"> the latter two are mainly introduced here.</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eastAsia" w:ascii="Arial" w:hAnsi="Arial" w:cs="Arial"/>
          <w:color w:val="auto"/>
          <w:sz w:val="28"/>
          <w:szCs w:val="28"/>
          <w:lang w:val="en-US" w:eastAsia="zh-CN"/>
        </w:rPr>
      </w:pPr>
      <w:bookmarkStart w:id="14" w:name="_Toc5285"/>
      <w:r>
        <w:rPr>
          <w:rFonts w:hint="eastAsia" w:ascii="Arial" w:hAnsi="Arial" w:cs="Arial"/>
          <w:color w:val="auto"/>
          <w:sz w:val="28"/>
          <w:szCs w:val="28"/>
          <w:lang w:val="en-US" w:eastAsia="zh-CN"/>
        </w:rPr>
        <w:t>High-low context model</w:t>
      </w:r>
      <w:bookmarkEnd w:id="14"/>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Edward T. </w:t>
      </w:r>
      <w:r>
        <w:rPr>
          <w:rFonts w:hint="eastAsia" w:ascii="Arial" w:hAnsi="Arial" w:eastAsia="宋体" w:cs="Arial"/>
          <w:color w:val="auto"/>
          <w:sz w:val="24"/>
          <w:szCs w:val="24"/>
          <w:lang w:val="en-US" w:eastAsia="zh-CN"/>
        </w:rPr>
        <w:t>H</w:t>
      </w:r>
      <w:r>
        <w:rPr>
          <w:rFonts w:hint="default" w:ascii="Arial" w:hAnsi="Arial" w:eastAsia="宋体" w:cs="Arial"/>
          <w:color w:val="auto"/>
          <w:sz w:val="24"/>
          <w:szCs w:val="24"/>
          <w:lang w:val="en-US" w:eastAsia="zh-CN"/>
        </w:rPr>
        <w:t>all, a famous American anthropologist, believes that different cultures use context and information to create meaning differently. In high-context communication (such as Chinese culture), more information is hidden in people's depth and cannot be easily revealed through simple forms such as words, while in low-context communication (such as British culture), the situation is completely opposite (Hall 1976). The concept of high</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low context based on Hall is conducive to the in-depth study and understanding of cross</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culture.</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color w:val="auto"/>
          <w:sz w:val="24"/>
          <w:szCs w:val="24"/>
          <w:lang w:val="en-US" w:eastAsia="zh-CN"/>
        </w:rPr>
      </w:pPr>
      <w:r>
        <w:rPr>
          <w:rFonts w:hint="eastAsia" w:ascii="Arial" w:hAnsi="Arial" w:eastAsia="宋体" w:cs="Arial"/>
          <w:color w:val="auto"/>
          <w:sz w:val="24"/>
          <w:szCs w:val="24"/>
          <w:lang w:val="en-US" w:eastAsia="zh-CN"/>
        </w:rPr>
        <w:t>In the communication of international business channels, the difference of context and culture will lead to a large cultural distance. Although there are some doubts about the scientific nature of classification (Kittler et al 2011), Hall's cultural classification of different countries is still a common and easy to understand dichotomy.</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pacing w:val="-6"/>
          <w:sz w:val="24"/>
          <w:szCs w:val="24"/>
          <w:lang w:val="en-US" w:eastAsia="zh-CN"/>
        </w:rPr>
      </w:pPr>
      <w:r>
        <w:rPr>
          <w:rFonts w:hint="eastAsia" w:ascii="Arial" w:hAnsi="Arial" w:eastAsia="宋体" w:cs="Arial"/>
          <w:color w:val="auto"/>
          <w:sz w:val="24"/>
          <w:szCs w:val="24"/>
          <w:lang w:val="en-US" w:eastAsia="zh-CN"/>
        </w:rPr>
        <w:t>In HC culture, the human factor shows great power in communication. Studies have shown that communication between LC cultures (e.g., USA) and HC cultures (e.g., Brazil) is more likely to use traditional means such as telephone, fax and letter, while communication between both parties from LC cultures is more likely to use modern E-mail (Rosenbloom 2003), indicating that the distance between HC and LC culture should be considered when planning and constructing marketing channels.</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eastAsia" w:ascii="Arial" w:hAnsi="Arial" w:cs="Arial"/>
          <w:color w:val="auto"/>
          <w:sz w:val="28"/>
          <w:szCs w:val="28"/>
          <w:lang w:val="en-US" w:eastAsia="zh-CN"/>
        </w:rPr>
      </w:pPr>
      <w:bookmarkStart w:id="15" w:name="_Toc16152"/>
      <w:r>
        <w:rPr>
          <w:rFonts w:hint="eastAsia" w:ascii="Arial" w:hAnsi="Arial" w:cs="Arial"/>
          <w:color w:val="auto"/>
          <w:sz w:val="28"/>
          <w:szCs w:val="28"/>
          <w:lang w:val="en-US" w:eastAsia="zh-CN"/>
        </w:rPr>
        <w:t>Trompenaars and Hampden model</w:t>
      </w:r>
      <w:bookmarkEnd w:id="15"/>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 xml:space="preserve">Trompenaars and Hampden Turner view culture as a way for a group of people to solve problems. When they studied cross culture, based on the data analysis of </w:t>
      </w:r>
      <w:r>
        <w:rPr>
          <w:rFonts w:hint="eastAsia" w:ascii="Arial" w:hAnsi="Arial" w:eastAsia="宋体" w:cs="Arial"/>
          <w:b w:val="0"/>
          <w:bCs w:val="0"/>
          <w:color w:val="auto"/>
          <w:sz w:val="24"/>
          <w:szCs w:val="24"/>
          <w:highlight w:val="none"/>
          <w:lang w:val="en-US" w:eastAsia="zh-CN"/>
        </w:rPr>
        <w:t>over</w:t>
      </w:r>
      <w:r>
        <w:rPr>
          <w:rFonts w:hint="default" w:ascii="Arial" w:hAnsi="Arial" w:eastAsia="宋体" w:cs="Arial"/>
          <w:b w:val="0"/>
          <w:bCs w:val="0"/>
          <w:color w:val="auto"/>
          <w:sz w:val="24"/>
          <w:szCs w:val="24"/>
          <w:highlight w:val="none"/>
          <w:lang w:val="en-US" w:eastAsia="zh-CN"/>
        </w:rPr>
        <w:t xml:space="preserve"> 30000 survey results, they </w:t>
      </w:r>
      <w:r>
        <w:rPr>
          <w:rFonts w:hint="eastAsia" w:ascii="Arial" w:hAnsi="Arial" w:eastAsia="宋体" w:cs="Arial"/>
          <w:b w:val="0"/>
          <w:bCs w:val="0"/>
          <w:color w:val="auto"/>
          <w:sz w:val="24"/>
          <w:szCs w:val="24"/>
          <w:highlight w:val="none"/>
          <w:lang w:val="en-US" w:eastAsia="zh-CN"/>
        </w:rPr>
        <w:t>concluded</w:t>
      </w:r>
      <w:r>
        <w:rPr>
          <w:rFonts w:hint="default" w:ascii="Arial" w:hAnsi="Arial" w:eastAsia="宋体" w:cs="Arial"/>
          <w:b w:val="0"/>
          <w:bCs w:val="0"/>
          <w:color w:val="auto"/>
          <w:sz w:val="24"/>
          <w:szCs w:val="24"/>
          <w:highlight w:val="none"/>
          <w:lang w:val="en-US" w:eastAsia="zh-CN"/>
        </w:rPr>
        <w:t xml:space="preserve"> the </w:t>
      </w:r>
      <w:r>
        <w:rPr>
          <w:rFonts w:hint="eastAsia" w:ascii="Arial" w:hAnsi="Arial" w:eastAsia="宋体" w:cs="Arial"/>
          <w:b w:val="0"/>
          <w:bCs w:val="0"/>
          <w:color w:val="auto"/>
          <w:sz w:val="24"/>
          <w:szCs w:val="24"/>
          <w:highlight w:val="none"/>
          <w:lang w:val="en-US" w:eastAsia="zh-CN"/>
        </w:rPr>
        <w:t>seven</w:t>
      </w:r>
      <w:r>
        <w:rPr>
          <w:rFonts w:hint="default" w:ascii="Arial" w:hAnsi="Arial" w:eastAsia="宋体" w:cs="Arial"/>
          <w:b w:val="0"/>
          <w:bCs w:val="0"/>
          <w:color w:val="auto"/>
          <w:sz w:val="24"/>
          <w:szCs w:val="24"/>
          <w:highlight w:val="none"/>
          <w:lang w:val="en-US" w:eastAsia="zh-CN"/>
        </w:rPr>
        <w:t xml:space="preserve"> dimensions used to reflect the cultural differences between countries and nations in the study of cross-cultural</w:t>
      </w:r>
      <w:r>
        <w:rPr>
          <w:rFonts w:hint="eastAsia" w:ascii="Arial" w:hAnsi="Arial" w:eastAsia="宋体" w:cs="Arial"/>
          <w:b w:val="0"/>
          <w:bCs w:val="0"/>
          <w:color w:val="auto"/>
          <w:sz w:val="24"/>
          <w:szCs w:val="24"/>
          <w:highlight w:val="none"/>
          <w:lang w:val="en-US" w:eastAsia="zh-CN"/>
        </w:rPr>
        <w:t>, namely</w:t>
      </w:r>
      <w:r>
        <w:rPr>
          <w:rFonts w:hint="default" w:ascii="Arial" w:hAnsi="Arial" w:eastAsia="宋体" w:cs="Arial"/>
          <w:b w:val="0"/>
          <w:bCs w:val="0"/>
          <w:color w:val="auto"/>
          <w:sz w:val="24"/>
          <w:szCs w:val="24"/>
          <w:highlight w:val="none"/>
          <w:lang w:val="en-US" w:eastAsia="zh-CN"/>
        </w:rPr>
        <w:t xml:space="preserve"> universalism vs. particularism, individualism vs. communitarianism, neutrality vs. affective, achievement vs. ascription, specific vs. diffuse, </w:t>
      </w:r>
      <w:r>
        <w:rPr>
          <w:rFonts w:hint="eastAsia" w:ascii="Arial" w:hAnsi="Arial" w:eastAsia="宋体" w:cs="Arial"/>
          <w:b w:val="0"/>
          <w:bCs w:val="0"/>
          <w:color w:val="auto"/>
          <w:sz w:val="24"/>
          <w:szCs w:val="24"/>
          <w:highlight w:val="none"/>
          <w:lang w:val="en-US" w:eastAsia="zh-CN"/>
        </w:rPr>
        <w:t>hu</w:t>
      </w:r>
      <w:r>
        <w:rPr>
          <w:rFonts w:hint="default" w:ascii="Arial" w:hAnsi="Arial" w:eastAsia="宋体" w:cs="Arial"/>
          <w:b w:val="0"/>
          <w:bCs w:val="0"/>
          <w:color w:val="auto"/>
          <w:sz w:val="24"/>
          <w:szCs w:val="24"/>
          <w:highlight w:val="none"/>
          <w:lang w:val="en-US" w:eastAsia="zh-CN"/>
        </w:rPr>
        <w:t>man</w:t>
      </w:r>
      <w:r>
        <w:rPr>
          <w:rFonts w:hint="eastAsia" w:ascii="Arial" w:hAnsi="Arial" w:eastAsia="宋体" w:cs="Arial"/>
          <w:b w:val="0"/>
          <w:bCs w:val="0"/>
          <w:color w:val="auto"/>
          <w:sz w:val="24"/>
          <w:szCs w:val="24"/>
          <w:highlight w:val="none"/>
          <w:lang w:val="en-US" w:eastAsia="zh-CN"/>
        </w:rPr>
        <w:t>-</w:t>
      </w:r>
      <w:r>
        <w:rPr>
          <w:rFonts w:hint="default" w:ascii="Arial" w:hAnsi="Arial" w:eastAsia="宋体" w:cs="Arial"/>
          <w:b w:val="0"/>
          <w:bCs w:val="0"/>
          <w:color w:val="auto"/>
          <w:sz w:val="24"/>
          <w:szCs w:val="24"/>
          <w:highlight w:val="none"/>
          <w:lang w:val="en-US" w:eastAsia="zh-CN"/>
        </w:rPr>
        <w:t>nature</w:t>
      </w:r>
      <w:r>
        <w:rPr>
          <w:rFonts w:hint="eastAsia" w:ascii="Arial" w:hAnsi="Arial" w:eastAsia="宋体" w:cs="Arial"/>
          <w:b w:val="0"/>
          <w:bCs w:val="0"/>
          <w:color w:val="auto"/>
          <w:sz w:val="24"/>
          <w:szCs w:val="24"/>
          <w:highlight w:val="none"/>
          <w:lang w:val="en-US" w:eastAsia="zh-CN"/>
        </w:rPr>
        <w:t xml:space="preserve"> / hu</w:t>
      </w:r>
      <w:r>
        <w:rPr>
          <w:rFonts w:hint="default" w:ascii="Arial" w:hAnsi="Arial" w:eastAsia="宋体" w:cs="Arial"/>
          <w:b w:val="0"/>
          <w:bCs w:val="0"/>
          <w:color w:val="auto"/>
          <w:sz w:val="24"/>
          <w:szCs w:val="24"/>
          <w:highlight w:val="none"/>
          <w:lang w:val="en-US" w:eastAsia="zh-CN"/>
        </w:rPr>
        <w:t>man</w:t>
      </w:r>
      <w:r>
        <w:rPr>
          <w:rFonts w:hint="eastAsia" w:ascii="Arial" w:hAnsi="Arial" w:eastAsia="宋体" w:cs="Arial"/>
          <w:b w:val="0"/>
          <w:bCs w:val="0"/>
          <w:color w:val="auto"/>
          <w:sz w:val="24"/>
          <w:szCs w:val="24"/>
          <w:highlight w:val="none"/>
          <w:lang w:val="en-US" w:eastAsia="zh-CN"/>
        </w:rPr>
        <w:t>-</w:t>
      </w:r>
      <w:r>
        <w:rPr>
          <w:rFonts w:hint="default" w:ascii="Arial" w:hAnsi="Arial" w:eastAsia="宋体" w:cs="Arial"/>
          <w:b w:val="0"/>
          <w:bCs w:val="0"/>
          <w:color w:val="auto"/>
          <w:sz w:val="24"/>
          <w:szCs w:val="24"/>
          <w:highlight w:val="none"/>
          <w:lang w:val="en-US" w:eastAsia="zh-CN"/>
        </w:rPr>
        <w:t>time</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b w:val="0"/>
          <w:bCs w:val="0"/>
          <w:color w:val="auto"/>
          <w:sz w:val="24"/>
          <w:szCs w:val="24"/>
          <w:highlight w:val="none"/>
          <w:lang w:val="en-US" w:eastAsia="zh-CN"/>
        </w:rPr>
        <w:t>relationship (Trompenaars and Hampden Turner</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b w:val="0"/>
          <w:bCs w:val="0"/>
          <w:color w:val="auto"/>
          <w:sz w:val="24"/>
          <w:szCs w:val="24"/>
          <w:highlight w:val="none"/>
          <w:lang w:val="en-US" w:eastAsia="zh-CN"/>
        </w:rPr>
        <w:t>1997).</w:t>
      </w:r>
      <w:r>
        <w:rPr>
          <w:rFonts w:hint="eastAsia" w:ascii="Arial" w:hAnsi="Arial" w:eastAsia="宋体" w:cs="Arial"/>
          <w:b w:val="0"/>
          <w:bCs w:val="0"/>
          <w:color w:val="auto"/>
          <w:sz w:val="24"/>
          <w:szCs w:val="24"/>
          <w:highlight w:val="none"/>
          <w:lang w:val="en-US" w:eastAsia="zh-CN"/>
        </w:rPr>
        <w:t xml:space="preserve"> These seven cultural dimensions are summarized as follows.</w:t>
      </w:r>
    </w:p>
    <w:p>
      <w:pPr>
        <w:pageBreakBefore w:val="0"/>
        <w:numPr>
          <w:ilvl w:val="0"/>
          <w:numId w:val="6"/>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Universalism </w:t>
      </w:r>
      <w:r>
        <w:rPr>
          <w:rFonts w:hint="eastAsia" w:ascii="Arial" w:hAnsi="Arial" w:cs="Arial"/>
          <w:b w:val="0"/>
          <w:bCs/>
          <w:color w:val="auto"/>
          <w:sz w:val="24"/>
          <w:szCs w:val="24"/>
          <w:lang w:val="en-US" w:eastAsia="zh-CN"/>
        </w:rPr>
        <w:t>vs.</w:t>
      </w:r>
      <w:r>
        <w:rPr>
          <w:rFonts w:hint="default" w:ascii="Arial" w:hAnsi="Arial" w:cs="Arial"/>
          <w:b w:val="0"/>
          <w:bCs/>
          <w:color w:val="auto"/>
          <w:sz w:val="24"/>
          <w:szCs w:val="24"/>
          <w:lang w:val="en-US" w:eastAsia="zh-CN"/>
        </w:rPr>
        <w:t xml:space="preserve"> particularism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Universalism pays more attention to the formulation of rules, which are binding on everyone. An objective attitude should be adopted when dealing with everything, for example, more accurate description should be emphasized when defining contracts. There is only one right way to solve problems, and unified global standards should be established in the development of companies. Particularism, on the other hand, pays more attention to the relationship between people and emphasizes "specific analysis of specific problems". For example, under certain circumstances, the rules of contracts can be adjusted to meet new needs, the formulation of company and human resources policies should be adapted to local conditions, and the methods to deal with problems should also be changed according to specific conditions.</w:t>
      </w:r>
      <w:r>
        <w:rPr>
          <w:rFonts w:hint="eastAsia" w:ascii="Arial" w:hAnsi="Arial" w:cs="Arial"/>
          <w:b w:val="0"/>
          <w:bCs/>
          <w:color w:val="auto"/>
          <w:sz w:val="24"/>
          <w:szCs w:val="24"/>
          <w:lang w:val="en-US" w:eastAsia="zh-CN"/>
        </w:rPr>
        <w:t xml:space="preserve"> The vast majority of Chinese people practice particularism.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(2) Individualism </w:t>
      </w:r>
      <w:r>
        <w:rPr>
          <w:rFonts w:hint="eastAsia" w:ascii="Arial" w:hAnsi="Arial" w:cs="Arial"/>
          <w:b w:val="0"/>
          <w:bCs/>
          <w:color w:val="auto"/>
          <w:sz w:val="24"/>
          <w:szCs w:val="24"/>
          <w:lang w:val="en-US" w:eastAsia="zh-CN"/>
        </w:rPr>
        <w:t xml:space="preserve">vs. </w:t>
      </w:r>
      <w:r>
        <w:rPr>
          <w:rFonts w:hint="default" w:ascii="Arial" w:hAnsi="Arial" w:cs="Arial"/>
          <w:b w:val="0"/>
          <w:bCs/>
          <w:color w:val="auto"/>
          <w:sz w:val="24"/>
          <w:szCs w:val="24"/>
          <w:lang w:val="en-US" w:eastAsia="zh-CN"/>
        </w:rPr>
        <w:t>communitarianism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The cultural core of individualism is the embodiment of self-worth, which regards itself as an independent individual. Team members with this mentality usually regard team improvement as a means to achieve personal goals. </w:t>
      </w:r>
      <w:r>
        <w:rPr>
          <w:rFonts w:hint="eastAsia" w:ascii="Arial" w:hAnsi="Arial" w:cs="Arial"/>
          <w:b w:val="0"/>
          <w:bCs/>
          <w:color w:val="auto"/>
          <w:sz w:val="24"/>
          <w:szCs w:val="24"/>
          <w:lang w:val="en-US" w:eastAsia="zh-CN"/>
        </w:rPr>
        <w:t>While th</w:t>
      </w:r>
      <w:r>
        <w:rPr>
          <w:rFonts w:hint="default" w:ascii="Arial" w:hAnsi="Arial" w:cs="Arial"/>
          <w:b w:val="0"/>
          <w:bCs/>
          <w:color w:val="auto"/>
          <w:sz w:val="24"/>
          <w:szCs w:val="24"/>
          <w:lang w:val="en-US" w:eastAsia="zh-CN"/>
        </w:rPr>
        <w:t>e cultural core of communitarianism</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 xml:space="preserve">pays more attention to the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ommunity values. Members from communitarian</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 xml:space="preserve">culture teams usually regard the improvement of individual ability as a contribution to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 xml:space="preserve">ommunity progress, and they pursue the common goal of the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ommunity</w:t>
      </w:r>
      <w:r>
        <w:rPr>
          <w:rFonts w:hint="eastAsia" w:ascii="Arial" w:hAnsi="Arial" w:cs="Arial"/>
          <w:b w:val="0"/>
          <w:bCs/>
          <w:color w:val="auto"/>
          <w:sz w:val="24"/>
          <w:szCs w:val="24"/>
          <w:lang w:val="en-US" w:eastAsia="zh-CN"/>
        </w:rPr>
        <w:t>. Chinese people appreciate communitarian culture very much and show a strong sense of community honor.</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(3) Neutral </w:t>
      </w:r>
      <w:r>
        <w:rPr>
          <w:rFonts w:hint="eastAsia" w:ascii="Arial" w:hAnsi="Arial" w:cs="Arial"/>
          <w:b w:val="0"/>
          <w:bCs/>
          <w:color w:val="auto"/>
          <w:sz w:val="24"/>
          <w:szCs w:val="24"/>
          <w:lang w:val="en-US" w:eastAsia="zh-CN"/>
        </w:rPr>
        <w:t>vs.</w:t>
      </w:r>
      <w:r>
        <w:rPr>
          <w:rFonts w:hint="default" w:ascii="Arial" w:hAnsi="Arial" w:cs="Arial"/>
          <w:b w:val="0"/>
          <w:bCs/>
          <w:color w:val="auto"/>
          <w:sz w:val="24"/>
          <w:szCs w:val="24"/>
          <w:lang w:val="en-US" w:eastAsia="zh-CN"/>
        </w:rPr>
        <w:t xml:space="preserve"> affective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This dimension is </w:t>
      </w:r>
      <w:r>
        <w:rPr>
          <w:rFonts w:hint="eastAsia" w:ascii="Arial" w:hAnsi="Arial" w:cs="Arial"/>
          <w:b w:val="0"/>
          <w:bCs/>
          <w:color w:val="auto"/>
          <w:sz w:val="24"/>
          <w:szCs w:val="24"/>
          <w:lang w:val="en-US" w:eastAsia="zh-CN"/>
        </w:rPr>
        <w:t>employed</w:t>
      </w:r>
      <w:r>
        <w:rPr>
          <w:rFonts w:hint="default" w:ascii="Arial" w:hAnsi="Arial" w:cs="Arial"/>
          <w:b w:val="0"/>
          <w:bCs/>
          <w:color w:val="auto"/>
          <w:sz w:val="24"/>
          <w:szCs w:val="24"/>
          <w:lang w:val="en-US" w:eastAsia="zh-CN"/>
        </w:rPr>
        <w:t xml:space="preserve"> to measure the expression degree of emotion in interpersonal communication</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People from neutral cultures tend to be calm and reserved, and can control their feelings</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well. In conversation, the real meaning can be captured through some subtle expressions and behaviors. Typical</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neutral cultures include China, Japan and other Asian countries. On the contrary, people from high affectivity cultures, such as Italy and Spain, tend to communicate with expressive, enthusiastic and full of body language, which can directly express their feelings.</w:t>
      </w:r>
    </w:p>
    <w:p>
      <w:pPr>
        <w:pageBreakBefore w:val="0"/>
        <w:numPr>
          <w:ilvl w:val="0"/>
          <w:numId w:val="7"/>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Achievement </w:t>
      </w:r>
      <w:r>
        <w:rPr>
          <w:rFonts w:hint="eastAsia" w:ascii="Arial" w:hAnsi="Arial" w:cs="Arial"/>
          <w:b w:val="0"/>
          <w:bCs/>
          <w:color w:val="auto"/>
          <w:sz w:val="24"/>
          <w:szCs w:val="24"/>
          <w:lang w:val="en-US" w:eastAsia="zh-CN"/>
        </w:rPr>
        <w:t xml:space="preserve">vs. </w:t>
      </w:r>
      <w:r>
        <w:rPr>
          <w:rFonts w:hint="default" w:ascii="Arial" w:hAnsi="Arial" w:cs="Arial"/>
          <w:b w:val="0"/>
          <w:bCs/>
          <w:color w:val="auto"/>
          <w:sz w:val="24"/>
          <w:szCs w:val="24"/>
          <w:lang w:val="en-US" w:eastAsia="zh-CN"/>
        </w:rPr>
        <w:t>ascription</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This dimension is similar to the concept of power distance proposed by Hofstede. In a culture that values individual achievement, people are judged on thei</w:t>
      </w:r>
      <w:r>
        <w:rPr>
          <w:rFonts w:hint="eastAsia" w:ascii="Arial" w:hAnsi="Arial" w:cs="Arial"/>
          <w:b w:val="0"/>
          <w:bCs/>
          <w:color w:val="auto"/>
          <w:sz w:val="24"/>
          <w:szCs w:val="24"/>
          <w:lang w:val="en-US" w:eastAsia="zh-CN"/>
        </w:rPr>
        <w:t xml:space="preserve">r recent </w:t>
      </w:r>
      <w:r>
        <w:rPr>
          <w:rFonts w:hint="default" w:ascii="Arial" w:hAnsi="Arial" w:cs="Arial"/>
          <w:b w:val="0"/>
          <w:bCs/>
          <w:color w:val="auto"/>
          <w:sz w:val="24"/>
          <w:szCs w:val="24"/>
          <w:lang w:val="en-US" w:eastAsia="zh-CN"/>
        </w:rPr>
        <w:t>contributions to society and track record, and their job title</w:t>
      </w:r>
      <w:r>
        <w:rPr>
          <w:rFonts w:hint="eastAsia" w:ascii="Arial" w:hAnsi="Arial" w:cs="Arial"/>
          <w:b w:val="0"/>
          <w:bCs/>
          <w:color w:val="auto"/>
          <w:sz w:val="24"/>
          <w:szCs w:val="24"/>
          <w:lang w:val="en-US" w:eastAsia="zh-CN"/>
        </w:rPr>
        <w:t>s</w:t>
      </w:r>
      <w:r>
        <w:rPr>
          <w:rFonts w:hint="default" w:ascii="Arial" w:hAnsi="Arial" w:cs="Arial"/>
          <w:b w:val="0"/>
          <w:bCs/>
          <w:color w:val="auto"/>
          <w:sz w:val="24"/>
          <w:szCs w:val="24"/>
          <w:lang w:val="en-US" w:eastAsia="zh-CN"/>
        </w:rPr>
        <w:t xml:space="preserve"> </w:t>
      </w:r>
      <w:r>
        <w:rPr>
          <w:rFonts w:hint="eastAsia" w:ascii="Arial" w:hAnsi="Arial" w:cs="Arial"/>
          <w:b w:val="0"/>
          <w:bCs/>
          <w:color w:val="auto"/>
          <w:sz w:val="24"/>
          <w:szCs w:val="24"/>
          <w:lang w:val="en-US" w:eastAsia="zh-CN"/>
        </w:rPr>
        <w:t>are</w:t>
      </w:r>
      <w:r>
        <w:rPr>
          <w:rFonts w:hint="default" w:ascii="Arial" w:hAnsi="Arial" w:cs="Arial"/>
          <w:b w:val="0"/>
          <w:bCs/>
          <w:color w:val="auto"/>
          <w:sz w:val="24"/>
          <w:szCs w:val="24"/>
          <w:lang w:val="en-US" w:eastAsia="zh-CN"/>
        </w:rPr>
        <w:t xml:space="preserve"> generally displayed only in appropriate circumstances. </w:t>
      </w:r>
      <w:r>
        <w:rPr>
          <w:rFonts w:hint="eastAsia" w:ascii="Arial" w:hAnsi="Arial" w:cs="Arial"/>
          <w:b w:val="0"/>
          <w:bCs/>
          <w:color w:val="auto"/>
          <w:sz w:val="24"/>
          <w:szCs w:val="24"/>
          <w:lang w:val="en-US" w:eastAsia="zh-CN"/>
        </w:rPr>
        <w:t xml:space="preserve">While </w:t>
      </w:r>
      <w:r>
        <w:rPr>
          <w:rFonts w:hint="default" w:ascii="Arial" w:hAnsi="Arial" w:cs="Arial"/>
          <w:b w:val="0"/>
          <w:bCs/>
          <w:color w:val="auto"/>
          <w:sz w:val="24"/>
          <w:szCs w:val="24"/>
          <w:lang w:val="en-US" w:eastAsia="zh-CN"/>
        </w:rPr>
        <w:t>in an ascription-oriented culture, a person's social rank and degree of respect often depend on his</w:t>
      </w:r>
      <w:r>
        <w:rPr>
          <w:rFonts w:hint="eastAsia" w:ascii="Arial" w:hAnsi="Arial" w:cs="Arial"/>
          <w:b w:val="0"/>
          <w:bCs/>
          <w:color w:val="auto"/>
          <w:sz w:val="24"/>
          <w:szCs w:val="24"/>
          <w:lang w:val="en-US" w:eastAsia="zh-CN"/>
        </w:rPr>
        <w:t>/her</w:t>
      </w:r>
      <w:r>
        <w:rPr>
          <w:rFonts w:hint="default" w:ascii="Arial" w:hAnsi="Arial" w:cs="Arial"/>
          <w:b w:val="0"/>
          <w:bCs/>
          <w:color w:val="auto"/>
          <w:sz w:val="24"/>
          <w:szCs w:val="24"/>
          <w:lang w:val="en-US" w:eastAsia="zh-CN"/>
        </w:rPr>
        <w:t xml:space="preserve"> birth, blood relationship, </w:t>
      </w:r>
      <w:r>
        <w:rPr>
          <w:rFonts w:hint="eastAsia" w:ascii="Arial" w:hAnsi="Arial" w:cs="Arial"/>
          <w:b w:val="0"/>
          <w:bCs/>
          <w:color w:val="auto"/>
          <w:sz w:val="24"/>
          <w:szCs w:val="24"/>
          <w:lang w:val="en-US" w:eastAsia="zh-CN"/>
        </w:rPr>
        <w:t xml:space="preserve">sex, age, </w:t>
      </w:r>
      <w:r>
        <w:rPr>
          <w:rFonts w:hint="default" w:ascii="Arial" w:hAnsi="Arial" w:cs="Arial"/>
          <w:b w:val="0"/>
          <w:bCs/>
          <w:color w:val="auto"/>
          <w:sz w:val="24"/>
          <w:szCs w:val="24"/>
          <w:lang w:val="en-US" w:eastAsia="zh-CN"/>
        </w:rPr>
        <w:t>educational background</w:t>
      </w:r>
      <w:r>
        <w:rPr>
          <w:rFonts w:hint="eastAsia" w:ascii="Arial" w:hAnsi="Arial" w:cs="Arial"/>
          <w:b w:val="0"/>
          <w:bCs/>
          <w:color w:val="auto"/>
          <w:sz w:val="24"/>
          <w:szCs w:val="24"/>
          <w:lang w:val="en-US" w:eastAsia="zh-CN"/>
        </w:rPr>
        <w:t>, interpersonal relationship and other factors. Chinese culture emphasizes social hierarchy, and one's social status is related to many external factors.</w:t>
      </w:r>
    </w:p>
    <w:p>
      <w:pPr>
        <w:pageBreakBefore w:val="0"/>
        <w:numPr>
          <w:ilvl w:val="0"/>
          <w:numId w:val="7"/>
        </w:numPr>
        <w:kinsoku/>
        <w:wordWrap/>
        <w:overflowPunct/>
        <w:topLinePunct w:val="0"/>
        <w:autoSpaceDE/>
        <w:autoSpaceDN/>
        <w:bidi w:val="0"/>
        <w:adjustRightInd/>
        <w:snapToGrid/>
        <w:spacing w:line="480" w:lineRule="auto"/>
        <w:ind w:left="0" w:leftChars="0" w:firstLine="480" w:firstLineChars="200"/>
        <w:textAlignment w:val="auto"/>
        <w:rPr>
          <w:rFonts w:hint="default"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S</w:t>
      </w:r>
      <w:r>
        <w:rPr>
          <w:rFonts w:hint="default" w:ascii="Arial" w:hAnsi="Arial" w:cs="Arial"/>
          <w:b w:val="0"/>
          <w:bCs/>
          <w:color w:val="auto"/>
          <w:sz w:val="24"/>
          <w:szCs w:val="24"/>
          <w:lang w:val="en-US" w:eastAsia="zh-CN"/>
        </w:rPr>
        <w:t>pecific vs. diffuse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People from certain cultures prefer to keep private and business separate, and the different areas involved are independent of each other, resulting in the maintenance of separate social relationships within multiple social groups. However, people oriented by </w:t>
      </w:r>
      <w:r>
        <w:rPr>
          <w:rFonts w:hint="eastAsia" w:ascii="Arial" w:hAnsi="Arial" w:cs="Arial"/>
          <w:b w:val="0"/>
          <w:bCs/>
          <w:color w:val="auto"/>
          <w:sz w:val="24"/>
          <w:szCs w:val="24"/>
          <w:lang w:val="en-US" w:eastAsia="zh-CN"/>
        </w:rPr>
        <w:t>diffuse</w:t>
      </w:r>
      <w:r>
        <w:rPr>
          <w:rFonts w:hint="default" w:ascii="Arial" w:hAnsi="Arial" w:cs="Arial"/>
          <w:b w:val="0"/>
          <w:bCs/>
          <w:color w:val="auto"/>
          <w:sz w:val="24"/>
          <w:szCs w:val="24"/>
          <w:lang w:val="en-US" w:eastAsia="zh-CN"/>
        </w:rPr>
        <w:t xml:space="preserve"> culture like to think about things in different fields comprehensively, believing that everything in the world is related to each other, and maintain a subordinate relationship </w:t>
      </w:r>
      <w:r>
        <w:rPr>
          <w:rFonts w:hint="eastAsia" w:ascii="Arial" w:hAnsi="Arial" w:cs="Arial"/>
          <w:b w:val="0"/>
          <w:bCs/>
          <w:color w:val="auto"/>
          <w:sz w:val="24"/>
          <w:szCs w:val="24"/>
          <w:lang w:val="en-US" w:eastAsia="zh-CN"/>
        </w:rPr>
        <w:t xml:space="preserve">even </w:t>
      </w:r>
      <w:r>
        <w:rPr>
          <w:rFonts w:hint="default" w:ascii="Arial" w:hAnsi="Arial" w:cs="Arial"/>
          <w:b w:val="0"/>
          <w:bCs/>
          <w:color w:val="auto"/>
          <w:sz w:val="24"/>
          <w:szCs w:val="24"/>
          <w:lang w:val="en-US" w:eastAsia="zh-CN"/>
        </w:rPr>
        <w:t xml:space="preserve">outside </w:t>
      </w:r>
      <w:r>
        <w:rPr>
          <w:rFonts w:hint="eastAsia" w:ascii="Arial" w:hAnsi="Arial" w:cs="Arial"/>
          <w:b w:val="0"/>
          <w:bCs/>
          <w:color w:val="auto"/>
          <w:sz w:val="24"/>
          <w:szCs w:val="24"/>
          <w:lang w:val="en-US" w:eastAsia="zh-CN"/>
        </w:rPr>
        <w:t>office</w:t>
      </w:r>
      <w:r>
        <w:rPr>
          <w:rFonts w:hint="default" w:ascii="Arial" w:hAnsi="Arial" w:cs="Arial"/>
          <w:b w:val="0"/>
          <w:bCs/>
          <w:color w:val="auto"/>
          <w:sz w:val="24"/>
          <w:szCs w:val="24"/>
          <w:lang w:val="en-US" w:eastAsia="zh-CN"/>
        </w:rPr>
        <w:t xml:space="preserve"> hours. The Chinese tend to this kind of </w:t>
      </w:r>
      <w:r>
        <w:rPr>
          <w:rFonts w:hint="eastAsia" w:ascii="Arial" w:hAnsi="Arial" w:cs="Arial"/>
          <w:b w:val="0"/>
          <w:bCs/>
          <w:color w:val="auto"/>
          <w:sz w:val="24"/>
          <w:szCs w:val="24"/>
          <w:lang w:val="en-US" w:eastAsia="zh-CN"/>
        </w:rPr>
        <w:t>diffuse</w:t>
      </w:r>
      <w:r>
        <w:rPr>
          <w:rFonts w:hint="default" w:ascii="Arial" w:hAnsi="Arial" w:cs="Arial"/>
          <w:b w:val="0"/>
          <w:bCs/>
          <w:color w:val="auto"/>
          <w:sz w:val="24"/>
          <w:szCs w:val="24"/>
          <w:lang w:val="en-US" w:eastAsia="zh-CN"/>
        </w:rPr>
        <w:t xml:space="preserve"> culture.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(6) Hu</w:t>
      </w:r>
      <w:r>
        <w:rPr>
          <w:rFonts w:hint="default" w:ascii="Arial" w:hAnsi="Arial" w:cs="Arial"/>
          <w:b w:val="0"/>
          <w:bCs/>
          <w:color w:val="auto"/>
          <w:sz w:val="24"/>
          <w:szCs w:val="24"/>
          <w:lang w:val="en-US" w:eastAsia="zh-CN"/>
        </w:rPr>
        <w:t>man</w:t>
      </w:r>
      <w:r>
        <w:rPr>
          <w:rFonts w:hint="eastAsia" w:ascii="Arial" w:hAnsi="Arial" w:cs="Arial"/>
          <w:b w:val="0"/>
          <w:bCs/>
          <w:color w:val="auto"/>
          <w:sz w:val="24"/>
          <w:szCs w:val="24"/>
          <w:lang w:val="en-US" w:eastAsia="zh-CN"/>
        </w:rPr>
        <w:t>-</w:t>
      </w:r>
      <w:r>
        <w:rPr>
          <w:rFonts w:hint="default" w:ascii="Arial" w:hAnsi="Arial" w:cs="Arial"/>
          <w:b w:val="0"/>
          <w:bCs/>
          <w:color w:val="auto"/>
          <w:sz w:val="24"/>
          <w:szCs w:val="24"/>
          <w:lang w:val="en-US" w:eastAsia="zh-CN"/>
        </w:rPr>
        <w:t>nature</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relationship</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internal vs</w:t>
      </w:r>
      <w:r>
        <w:rPr>
          <w:rFonts w:hint="eastAsia" w:ascii="Arial" w:hAnsi="Arial" w:cs="Arial"/>
          <w:b w:val="0"/>
          <w:bCs/>
          <w:color w:val="auto"/>
          <w:sz w:val="24"/>
          <w:szCs w:val="24"/>
          <w:lang w:val="en-US" w:eastAsia="zh-CN"/>
        </w:rPr>
        <w:t>.</w:t>
      </w:r>
      <w:r>
        <w:rPr>
          <w:rFonts w:hint="default" w:ascii="Arial" w:hAnsi="Arial" w:cs="Arial"/>
          <w:b w:val="0"/>
          <w:bCs/>
          <w:color w:val="auto"/>
          <w:sz w:val="24"/>
          <w:szCs w:val="24"/>
          <w:lang w:val="en-US" w:eastAsia="zh-CN"/>
        </w:rPr>
        <w:t xml:space="preserve"> external control</w:t>
      </w:r>
      <w:r>
        <w:rPr>
          <w:rFonts w:hint="eastAsia" w:ascii="Arial" w:hAnsi="Arial" w:cs="Arial"/>
          <w:b w:val="0"/>
          <w:bCs/>
          <w:color w:val="auto"/>
          <w:sz w:val="24"/>
          <w:szCs w:val="24"/>
          <w:lang w:val="en-US" w:eastAsia="zh-CN"/>
        </w:rPr>
        <w:t>)</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This dimension is used to show how people from different countries deal with the relationship with the external environment and its changes. People from the internal oriented culture pay more attention to the realization of the organization's own functions and values. When the external environment changes and goes beyond their control, they will feel uncomfortable. The stakeholders from the external oriented culture advocate harmonious coexistence with the environment, recognize the influence of the external environment on their own development, show flexibility and compromise, and can better adapt to changes in the environment.</w:t>
      </w:r>
      <w:r>
        <w:rPr>
          <w:rFonts w:hint="eastAsia" w:ascii="Arial" w:hAnsi="Arial" w:cs="Arial"/>
          <w:b w:val="0"/>
          <w:bCs/>
          <w:color w:val="auto"/>
          <w:sz w:val="24"/>
          <w:szCs w:val="24"/>
          <w:lang w:val="en-US" w:eastAsia="zh-CN"/>
        </w:rPr>
        <w:t xml:space="preserve"> The Chinese are more inclined to this externally oriented culture of keeping pace with the times.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(7) Hu</w:t>
      </w:r>
      <w:r>
        <w:rPr>
          <w:rFonts w:hint="default" w:ascii="Arial" w:hAnsi="Arial" w:cs="Arial"/>
          <w:b w:val="0"/>
          <w:bCs/>
          <w:color w:val="auto"/>
          <w:sz w:val="24"/>
          <w:szCs w:val="24"/>
          <w:lang w:val="en-US" w:eastAsia="zh-CN"/>
        </w:rPr>
        <w:t>man</w:t>
      </w:r>
      <w:r>
        <w:rPr>
          <w:rFonts w:hint="eastAsia" w:ascii="Arial" w:hAnsi="Arial" w:cs="Arial"/>
          <w:b w:val="0"/>
          <w:bCs/>
          <w:color w:val="auto"/>
          <w:sz w:val="24"/>
          <w:szCs w:val="24"/>
          <w:lang w:val="en-US" w:eastAsia="zh-CN"/>
        </w:rPr>
        <w:t xml:space="preserve">-time </w:t>
      </w:r>
      <w:r>
        <w:rPr>
          <w:rFonts w:hint="default" w:ascii="Arial" w:hAnsi="Arial" w:cs="Arial"/>
          <w:b w:val="0"/>
          <w:bCs/>
          <w:color w:val="auto"/>
          <w:sz w:val="24"/>
          <w:szCs w:val="24"/>
          <w:lang w:val="en-US" w:eastAsia="zh-CN"/>
        </w:rPr>
        <w:t>relationship</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This dimension shows how different cultures perceive the concept of time. In a short-term-oriented culture, it is possible to do several things at once, while people from a long-term-oriented culture believe in doing only one thing at a time. China is a country that advocates a long-term development plan. It respects history and cultural heritage, but also bases itself on </w:t>
      </w:r>
      <w:r>
        <w:rPr>
          <w:rFonts w:hint="eastAsia" w:ascii="Arial" w:hAnsi="Arial" w:cs="Arial"/>
          <w:b w:val="0"/>
          <w:bCs/>
          <w:color w:val="auto"/>
          <w:sz w:val="24"/>
          <w:szCs w:val="24"/>
          <w:lang w:val="en-US" w:eastAsia="zh-CN"/>
        </w:rPr>
        <w:t>t</w:t>
      </w:r>
      <w:r>
        <w:rPr>
          <w:rFonts w:hint="default" w:ascii="Arial" w:hAnsi="Arial" w:cs="Arial"/>
          <w:b w:val="0"/>
          <w:bCs/>
          <w:color w:val="auto"/>
          <w:sz w:val="24"/>
          <w:szCs w:val="24"/>
          <w:lang w:val="en-US" w:eastAsia="zh-CN"/>
        </w:rPr>
        <w:t xml:space="preserve">he </w:t>
      </w:r>
      <w:r>
        <w:rPr>
          <w:rFonts w:hint="eastAsia" w:ascii="Arial" w:hAnsi="Arial" w:cs="Arial"/>
          <w:b w:val="0"/>
          <w:bCs/>
          <w:color w:val="auto"/>
          <w:sz w:val="24"/>
          <w:szCs w:val="24"/>
          <w:lang w:val="en-US" w:eastAsia="zh-CN"/>
        </w:rPr>
        <w:t>t</w:t>
      </w:r>
      <w:r>
        <w:rPr>
          <w:rFonts w:hint="default" w:ascii="Arial" w:hAnsi="Arial" w:cs="Arial"/>
          <w:b w:val="0"/>
          <w:bCs/>
          <w:color w:val="auto"/>
          <w:sz w:val="24"/>
          <w:szCs w:val="24"/>
          <w:lang w:val="en-US" w:eastAsia="zh-CN"/>
        </w:rPr>
        <w:t>imes, evaluates the situation and faces the future.</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6" w:name="_Toc11292"/>
      <w:r>
        <w:rPr>
          <w:rFonts w:hint="eastAsia" w:ascii="Arial" w:hAnsi="Arial" w:cs="Arial"/>
          <w:color w:val="auto"/>
          <w:sz w:val="28"/>
          <w:szCs w:val="28"/>
          <w:lang w:val="en-US" w:eastAsia="zh-CN"/>
        </w:rPr>
        <w:t>Cultural differences and conflicts</w:t>
      </w:r>
      <w:bookmarkEnd w:id="16"/>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eastAsiaTheme="minorEastAsia"/>
          <w:color w:val="auto"/>
          <w:sz w:val="24"/>
          <w:szCs w:val="24"/>
          <w:lang w:val="en-US" w:eastAsia="zh-CN"/>
        </w:rPr>
      </w:pPr>
      <w:r>
        <w:rPr>
          <w:rFonts w:hint="eastAsia" w:ascii="Arial" w:hAnsi="Arial" w:cs="Arial"/>
          <w:color w:val="auto"/>
          <w:sz w:val="24"/>
          <w:szCs w:val="24"/>
          <w:lang w:val="en-US" w:eastAsia="zh-CN"/>
        </w:rPr>
        <w:t xml:space="preserve">It is </w:t>
      </w:r>
      <w:r>
        <w:rPr>
          <w:rFonts w:hint="default" w:ascii="Arial" w:hAnsi="Arial" w:cs="Arial"/>
          <w:color w:val="auto"/>
          <w:sz w:val="24"/>
          <w:szCs w:val="24"/>
        </w:rPr>
        <w:t>believe</w:t>
      </w:r>
      <w:r>
        <w:rPr>
          <w:rFonts w:hint="eastAsia" w:ascii="Arial" w:hAnsi="Arial" w:cs="Arial"/>
          <w:color w:val="auto"/>
          <w:sz w:val="24"/>
          <w:szCs w:val="24"/>
          <w:lang w:val="en-US" w:eastAsia="zh-CN"/>
        </w:rPr>
        <w:t>d</w:t>
      </w:r>
      <w:r>
        <w:rPr>
          <w:rFonts w:hint="default" w:ascii="Arial" w:hAnsi="Arial" w:cs="Arial"/>
          <w:color w:val="auto"/>
          <w:sz w:val="24"/>
          <w:szCs w:val="24"/>
        </w:rPr>
        <w:t xml:space="preserve"> that Intercultural business communication should simultaneously study the three variables of Intercultur</w:t>
      </w:r>
      <w:r>
        <w:rPr>
          <w:rFonts w:hint="eastAsia" w:ascii="Arial" w:hAnsi="Arial" w:cs="Arial"/>
          <w:color w:val="auto"/>
          <w:sz w:val="24"/>
          <w:szCs w:val="24"/>
          <w:lang w:val="en-US" w:eastAsia="zh-CN"/>
        </w:rPr>
        <w:t>e</w:t>
      </w:r>
      <w:r>
        <w:rPr>
          <w:rFonts w:hint="default" w:ascii="Arial" w:hAnsi="Arial" w:cs="Arial"/>
          <w:color w:val="auto"/>
          <w:sz w:val="24"/>
          <w:szCs w:val="24"/>
        </w:rPr>
        <w:t xml:space="preserve">, business and communication strategies and their mutual synergy, which is manifested as a dynamic characteristic, that is, the business environment determines culture and communication strategies, </w:t>
      </w:r>
      <w:r>
        <w:rPr>
          <w:rFonts w:hint="eastAsia" w:ascii="Arial" w:hAnsi="Arial" w:cs="Arial"/>
          <w:color w:val="auto"/>
          <w:sz w:val="24"/>
          <w:szCs w:val="24"/>
          <w:lang w:val="en-US" w:eastAsia="zh-CN"/>
        </w:rPr>
        <w:t>while the culture and communication in turn determines the business strategy (</w:t>
      </w:r>
      <w:r>
        <w:rPr>
          <w:rFonts w:hint="default" w:ascii="Arial" w:hAnsi="Arial" w:cs="Arial"/>
          <w:color w:val="auto"/>
          <w:sz w:val="24"/>
          <w:szCs w:val="24"/>
        </w:rPr>
        <w:t>Varner 2000)</w:t>
      </w:r>
      <w:r>
        <w:rPr>
          <w:rFonts w:hint="eastAsia" w:ascii="Arial" w:hAnsi="Arial" w:cs="Arial"/>
          <w:color w:val="auto"/>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color w:val="auto"/>
          <w:sz w:val="24"/>
          <w:szCs w:val="24"/>
          <w:lang w:val="en-US" w:eastAsia="zh-CN"/>
        </w:rPr>
      </w:pPr>
      <w:r>
        <w:rPr>
          <w:rFonts w:hint="eastAsia" w:ascii="Arial" w:hAnsi="Arial" w:eastAsia="宋体" w:cs="Arial"/>
          <w:color w:val="auto"/>
          <w:sz w:val="24"/>
          <w:szCs w:val="24"/>
          <w:lang w:val="en-US" w:eastAsia="zh-CN"/>
        </w:rPr>
        <w:t>Studies</w:t>
      </w:r>
      <w:r>
        <w:rPr>
          <w:rFonts w:hint="default" w:ascii="Arial" w:hAnsi="Arial" w:eastAsia="宋体" w:cs="Arial"/>
          <w:color w:val="auto"/>
          <w:sz w:val="24"/>
          <w:szCs w:val="24"/>
        </w:rPr>
        <w:t xml:space="preserve"> shows that the failure of many business goals is mainly due to the lack of cultural etiquette, insufficient preparation of companies in cross-cultural negotiations, and poor diversified management of global employees. It is also suggested to improve the international competitiveness of enterprises through cultural awareness, sensitivity and reciprocity (Okoro 2012).</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eastAsiaTheme="minorEastAsia"/>
          <w:color w:val="auto"/>
          <w:sz w:val="24"/>
          <w:szCs w:val="24"/>
          <w:lang w:val="en-US" w:eastAsia="zh-CN"/>
        </w:rPr>
      </w:pPr>
      <w:r>
        <w:rPr>
          <w:rFonts w:hint="default" w:ascii="Arial" w:hAnsi="Arial" w:cs="Arial"/>
          <w:color w:val="auto"/>
          <w:sz w:val="24"/>
          <w:szCs w:val="24"/>
        </w:rPr>
        <w:t>The globalization of a company is bound to increase the possibility of misunderstanding and conflict. Cultural differences will lead to mutual speculation and complaints among international colleagues, who tend to judge the behavior of others according to their own cultural norms and ethical standards. Therefore, if a company wants to succeed, it needs to break the barriers of culture, language and established thinking mode</w:t>
      </w:r>
      <w:r>
        <w:rPr>
          <w:rFonts w:hint="eastAsia" w:ascii="Arial" w:hAnsi="Arial" w:cs="Arial"/>
          <w:color w:val="auto"/>
          <w:sz w:val="24"/>
          <w:szCs w:val="24"/>
          <w:lang w:val="en-US" w:eastAsia="zh-CN"/>
        </w:rPr>
        <w:t xml:space="preserve"> </w:t>
      </w:r>
      <w:r>
        <w:rPr>
          <w:rFonts w:hint="default" w:ascii="Arial" w:hAnsi="Arial" w:cs="Arial"/>
          <w:color w:val="auto"/>
          <w:sz w:val="24"/>
          <w:szCs w:val="24"/>
          <w:lang w:val="en-US" w:eastAsia="zh-CN"/>
        </w:rPr>
        <w:t xml:space="preserve">(Carte </w:t>
      </w:r>
      <w:r>
        <w:rPr>
          <w:rFonts w:hint="eastAsia" w:ascii="Arial" w:hAnsi="Arial" w:cs="Arial"/>
          <w:color w:val="auto"/>
          <w:sz w:val="24"/>
          <w:szCs w:val="24"/>
          <w:lang w:val="en-US" w:eastAsia="zh-CN"/>
        </w:rPr>
        <w:t xml:space="preserve">and Fox </w:t>
      </w:r>
      <w:r>
        <w:rPr>
          <w:rFonts w:hint="default" w:ascii="Arial" w:hAnsi="Arial" w:cs="Arial"/>
          <w:color w:val="auto"/>
          <w:sz w:val="24"/>
          <w:szCs w:val="24"/>
          <w:lang w:val="en-US" w:eastAsia="zh-CN"/>
        </w:rPr>
        <w:t>2004).</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rPr>
      </w:pPr>
      <w:r>
        <w:rPr>
          <w:rFonts w:hint="default" w:ascii="Arial" w:hAnsi="Arial" w:eastAsia="宋体" w:cs="Arial"/>
          <w:color w:val="auto"/>
          <w:sz w:val="24"/>
          <w:szCs w:val="24"/>
        </w:rPr>
        <w:t>When formulating innovation development strategies, enterprises should comprehensively consider the impact on the global market, foreign subsidiaries and the cultural background of international participants. Otherwise, the innovation strategies formulated will be inaccurate or inappropriate. It is also expected to develop a theoretical framework to reveal the complex influences of national, corporate and professional cultures on corporate strategic communication practices (Ulijn 2000).</w:t>
      </w:r>
    </w:p>
    <w:p>
      <w:pPr>
        <w:pageBreakBefore w:val="0"/>
        <w:tabs>
          <w:tab w:val="left" w:pos="1578"/>
        </w:tabs>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default" w:ascii="Arial" w:hAnsi="Arial" w:cs="Arial"/>
          <w:color w:val="auto"/>
          <w:sz w:val="24"/>
          <w:szCs w:val="24"/>
          <w:lang w:eastAsia="zh-CN"/>
        </w:rPr>
        <w:t>The findings</w:t>
      </w:r>
      <w:r>
        <w:rPr>
          <w:rFonts w:hint="eastAsia" w:ascii="Arial" w:hAnsi="Arial" w:cs="Arial"/>
          <w:color w:val="auto"/>
          <w:sz w:val="24"/>
          <w:szCs w:val="24"/>
          <w:lang w:val="en-US" w:eastAsia="zh-CN"/>
        </w:rPr>
        <w:t xml:space="preserve"> </w:t>
      </w:r>
      <w:r>
        <w:rPr>
          <w:rFonts w:hint="default" w:ascii="Arial" w:hAnsi="Arial" w:cs="Arial"/>
          <w:color w:val="auto"/>
          <w:sz w:val="24"/>
          <w:szCs w:val="24"/>
          <w:lang w:eastAsia="zh-CN"/>
        </w:rPr>
        <w:t xml:space="preserve">suggest that in order to effectively interact with Chinese people in business activities, Westerners need to better understand the cultural development of Chinese business organizations, understand the way Chinese people behave, and adopt a cooperative approach when confronted with conflicts </w:t>
      </w:r>
      <w:r>
        <w:rPr>
          <w:rFonts w:hint="eastAsia" w:ascii="Arial" w:hAnsi="Arial" w:cs="Arial"/>
          <w:b w:val="0"/>
          <w:bCs/>
          <w:color w:val="auto"/>
          <w:sz w:val="24"/>
          <w:szCs w:val="24"/>
          <w:lang w:val="en-US" w:eastAsia="zh-CN"/>
        </w:rPr>
        <w:t>(Chen et al 2005)</w:t>
      </w:r>
      <w:r>
        <w:rPr>
          <w:rFonts w:hint="default" w:ascii="Arial" w:hAnsi="Arial" w:cs="Arial"/>
          <w:color w:val="auto"/>
          <w:sz w:val="24"/>
          <w:szCs w:val="24"/>
          <w:lang w:eastAsia="zh-CN"/>
        </w:rPr>
        <w:t>. Cooperative conflict management can establish an effective quality leadership relationship between Chinese employees and foreign managers, which can help overcome obstacles in the cross-cultural environment and reduce the negative impact on the company. Managers and employees who adopt a collaborative approach can use conflict to strengthen their relationships and increase the productivity of the company. On the contrary, when they rely on competition or avoidance to deal with conflicts, the relationship between them will be weakened and the effect of solving problems will be poor</w:t>
      </w:r>
      <w:r>
        <w:rPr>
          <w:rFonts w:hint="eastAsia" w:ascii="Arial" w:hAnsi="Arial" w:cs="Arial"/>
          <w:color w:val="auto"/>
          <w:sz w:val="24"/>
          <w:szCs w:val="24"/>
          <w:lang w:val="en-US" w:eastAsia="zh-CN"/>
        </w:rPr>
        <w:t>.</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7" w:name="_Toc17509"/>
      <w:r>
        <w:rPr>
          <w:rFonts w:hint="eastAsia" w:ascii="Arial" w:hAnsi="Arial" w:cs="Arial"/>
          <w:color w:val="auto"/>
          <w:sz w:val="28"/>
          <w:szCs w:val="28"/>
          <w:lang w:val="en-US" w:eastAsia="zh-CN"/>
        </w:rPr>
        <w:t>How to build trust</w:t>
      </w:r>
      <w:bookmarkEnd w:id="17"/>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b w:val="0"/>
          <w:bCs w:val="0"/>
          <w:color w:val="auto"/>
          <w:sz w:val="24"/>
          <w:szCs w:val="24"/>
          <w:highlight w:val="none"/>
          <w:lang w:val="en-US" w:eastAsia="zh-CN"/>
        </w:rPr>
      </w:pPr>
      <w:r>
        <w:rPr>
          <w:rFonts w:hint="eastAsia" w:ascii="Arial" w:hAnsi="Arial" w:eastAsia="宋体" w:cs="Arial"/>
          <w:b w:val="0"/>
          <w:bCs w:val="0"/>
          <w:color w:val="auto"/>
          <w:sz w:val="24"/>
          <w:szCs w:val="24"/>
          <w:highlight w:val="none"/>
          <w:lang w:val="en-US" w:eastAsia="zh-CN"/>
        </w:rPr>
        <w:t>How to build trust in the company's global virtual office environment? Research (Jarvenpaa&amp;Leidner 1999 p.811) shows that in this global virtual team, trust may be quickly imported through the initial establishment of multiple communication behaviors, and communication around projects and tasks will be an effective means of trust maintenance, and appropriate social communication will help to strengthen the trust established. Appropriate use of technology will eliminate, reduce, or delay the impact of culture and cultural diversity on team communication behavior.</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color w:val="auto"/>
          <w:sz w:val="24"/>
          <w:szCs w:val="24"/>
          <w:lang w:val="en-US" w:eastAsia="zh-CN"/>
        </w:rPr>
      </w:pPr>
      <w:r>
        <w:rPr>
          <w:rFonts w:hint="eastAsia" w:ascii="Arial" w:hAnsi="Arial" w:eastAsia="宋体" w:cs="Arial"/>
          <w:color w:val="auto"/>
          <w:sz w:val="24"/>
          <w:szCs w:val="24"/>
          <w:lang w:val="en-US" w:eastAsia="zh-CN"/>
        </w:rPr>
        <w:t>As companies become more global, partners from different cultures often bring different concepts of trust to business relationships, and trust differences have become a potential barrier to success. Florida (1994) believed that Silicon Valley achieved rapid development by relying on a complex network of associations and groups bounded by trust, and could recover quickly even when it encountered the Internet "bubble" crisis in 2000. Gerbasi and Latusek (2015) believed that under an appropriate cooperation and interaction mechanism, the mixing of different trust cultural orientations would allow partners to benefit from the following advantages: low loyalty and employee turnover in the "thick" trust culture, and the orientation of the "thin" trust culture to focus on customers and solve problems.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宋体" w:hAnsi="宋体" w:eastAsia="宋体" w:cs="宋体"/>
          <w:color w:val="auto"/>
          <w:sz w:val="24"/>
          <w:szCs w:val="24"/>
          <w:lang w:val="en-US" w:eastAsia="zh-CN"/>
        </w:rPr>
      </w:pPr>
      <w:r>
        <w:rPr>
          <w:rFonts w:hint="default" w:ascii="Arial" w:hAnsi="Arial" w:eastAsia="宋体" w:cs="Arial"/>
          <w:color w:val="auto"/>
          <w:sz w:val="24"/>
          <w:szCs w:val="24"/>
          <w:lang w:val="en-US" w:eastAsia="zh-CN"/>
        </w:rPr>
        <w:t>Fully learning and applying practical skills such as honesty, respect, empowerment, measurement, mission, communication, discussion, modesty and negotiation in business activities will help to establish and maintain trust relationships, including among employees and partners</w:t>
      </w:r>
      <w:r>
        <w:rPr>
          <w:rFonts w:hint="default" w:ascii="宋体" w:hAnsi="宋体" w:eastAsia="宋体" w:cs="宋体"/>
          <w:color w:val="auto"/>
          <w:sz w:val="24"/>
          <w:szCs w:val="24"/>
          <w:lang w:val="en-US" w:eastAsia="zh-CN"/>
        </w:rPr>
        <w:t xml:space="preserve"> </w:t>
      </w:r>
      <w:r>
        <w:rPr>
          <w:rFonts w:hint="default" w:ascii="Arial" w:hAnsi="Arial" w:eastAsia="宋体" w:cs="Arial"/>
          <w:color w:val="auto"/>
          <w:sz w:val="24"/>
          <w:szCs w:val="24"/>
          <w:lang w:val="en-US" w:eastAsia="zh-CN"/>
        </w:rPr>
        <w:t>(Charlie's Insight 2022)</w:t>
      </w:r>
      <w:r>
        <w:rPr>
          <w:rFonts w:hint="default" w:ascii="宋体" w:hAnsi="宋体" w:eastAsia="宋体" w:cs="宋体"/>
          <w:color w:val="auto"/>
          <w:sz w:val="24"/>
          <w:szCs w:val="24"/>
          <w:lang w:val="en-US" w:eastAsia="zh-CN"/>
        </w:rPr>
        <w:t>.</w:t>
      </w:r>
    </w:p>
    <w:p>
      <w:pPr>
        <w:pStyle w:val="3"/>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rPr>
          <w:rFonts w:hint="default"/>
          <w:color w:val="auto"/>
          <w:lang w:val="en-US" w:eastAsia="zh-CN"/>
        </w:rPr>
      </w:pPr>
      <w:bookmarkStart w:id="18" w:name="_Toc12348"/>
      <w:r>
        <w:rPr>
          <w:rFonts w:hint="eastAsia"/>
          <w:color w:val="auto"/>
          <w:lang w:val="en-US" w:eastAsia="zh-CN"/>
        </w:rPr>
        <w:t>Conclusion</w:t>
      </w:r>
      <w:bookmarkEnd w:id="18"/>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The purpose of this report is to provide the concepts and strategies of business communication that British clothing retailers should understand and master when seeking to internationalize their business. One of the more important and difficult to adapt and grasp in a short time is the culture of different countries.</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As a non-commercial factor, culture plays a very subtle and crucial role in the transaction process, which is usually manifested through political, legal and business negotiations and is easy to be ignored and confused. In international business activities, entrepreneurs and employees need to understand the existence of cultural differences and realize that cultural conflicts will occur when various stakeholders contact each othe</w:t>
      </w:r>
      <w:r>
        <w:rPr>
          <w:rFonts w:hint="eastAsia" w:ascii="Arial" w:hAnsi="Arial" w:cs="Arial"/>
          <w:b w:val="0"/>
          <w:bCs/>
          <w:color w:val="auto"/>
          <w:sz w:val="24"/>
          <w:szCs w:val="24"/>
          <w:lang w:val="en-US" w:eastAsia="zh-CN"/>
        </w:rPr>
        <w:t xml:space="preserve">r </w:t>
      </w:r>
      <w:r>
        <w:rPr>
          <w:rFonts w:hint="default" w:ascii="Arial" w:hAnsi="Arial" w:eastAsia="宋体" w:cs="Arial"/>
          <w:color w:val="auto"/>
          <w:sz w:val="24"/>
          <w:szCs w:val="24"/>
          <w:lang w:val="en-US" w:eastAsia="zh-CN"/>
        </w:rPr>
        <w:t>(Dong 2021)</w:t>
      </w:r>
      <w:r>
        <w:rPr>
          <w:rFonts w:hint="default" w:ascii="Arial" w:hAnsi="Arial" w:cs="Arial"/>
          <w:b w:val="0"/>
          <w:bCs/>
          <w:color w:val="auto"/>
          <w:sz w:val="24"/>
          <w:szCs w:val="24"/>
          <w:lang w:val="en-US" w:eastAsia="zh-CN"/>
        </w:rPr>
        <w:t>. At this time, Hall's high-low context cultural model and Trompenaars' cultural dimension model can be applied in business practice. Based on the study of Asian countries (such as China and Japan), some business methods which are in line with the enterprise's own value orientation and can be appropriately adjusted according to different cultural differences can be adopted to solve the problem of cultural conflict. The ultimate goal is still to maximize the interests without violating the fundamental principles of stakeholders through effective business communication.</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In international business activities, in addition to thinking about appropriate strategies and means from the perspective of technology and culture, the impact of political factors, international trade barriers and uncertain events on business activities should be taken into account, such as the unprecedented serious impact of the novel </w:t>
      </w:r>
      <w:r>
        <w:rPr>
          <w:rFonts w:hint="eastAsia" w:ascii="Arial" w:hAnsi="Arial" w:cs="Arial"/>
          <w:b w:val="0"/>
          <w:bCs/>
          <w:color w:val="auto"/>
          <w:sz w:val="24"/>
          <w:szCs w:val="24"/>
          <w:lang w:val="en-US" w:eastAsia="zh-CN"/>
        </w:rPr>
        <w:t>Covid-19</w:t>
      </w:r>
      <w:r>
        <w:rPr>
          <w:rFonts w:hint="default" w:ascii="Arial" w:hAnsi="Arial" w:cs="Arial"/>
          <w:b w:val="0"/>
          <w:bCs/>
          <w:color w:val="auto"/>
          <w:sz w:val="24"/>
          <w:szCs w:val="24"/>
          <w:lang w:val="en-US" w:eastAsia="zh-CN"/>
        </w:rPr>
        <w:t xml:space="preserve"> pandemic on global trade.</w:t>
      </w:r>
    </w:p>
    <w:p>
      <w:pPr>
        <w:pStyle w:val="3"/>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rPr>
          <w:rFonts w:hint="default"/>
          <w:color w:val="auto"/>
          <w:lang w:val="en-US" w:eastAsia="zh-CN"/>
        </w:rPr>
      </w:pPr>
      <w:bookmarkStart w:id="19" w:name="_Toc5779"/>
      <w:r>
        <w:rPr>
          <w:rFonts w:hint="eastAsia"/>
          <w:color w:val="auto"/>
          <w:lang w:val="en-US" w:eastAsia="zh-CN"/>
        </w:rPr>
        <w:t>Recommendations</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eastAsiaTheme="minorEastAsia"/>
          <w:b w:val="0"/>
          <w:bCs/>
          <w:color w:val="auto"/>
          <w:kern w:val="2"/>
          <w:sz w:val="24"/>
          <w:szCs w:val="24"/>
          <w:lang w:val="en-US" w:eastAsia="zh-CN" w:bidi="ar-SA"/>
        </w:rPr>
        <w:t>The matters and suggestions that the enterprise should pay attention to in its international business development are as follows: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Establish a coordination mechanism, fully investigate the local culture and differences, form targeted solutions, and prevent cultural conflicts.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Hire employees with international business expertise and familiar cultural differences, and establish localization strategies for management talents.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Strengthen the training of multinational corporate culture for employees, especially managers, create a learning organization atmosphere, improve employees' ability to understand and adapt to each other's culture, and improve their own behavior.</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Establish a multi-level, formal, informal and institutionalized cultural communication mechanism for transnational enterprises to form cultural integration and gain understanding and trust.</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Plan the integration of transnational corporate culture, enhance the transnational adaptability of corporate culture, achieve "learn from each other, absorb together, create characteristics", and eliminate cultural conflicts.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default" w:ascii="Arial" w:hAnsi="Arial" w:cs="Arial"/>
          <w:color w:val="auto"/>
          <w:sz w:val="24"/>
          <w:szCs w:val="24"/>
          <w:highlight w:val="none"/>
          <w:lang w:val="en-US" w:eastAsia="zh-CN"/>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In view of the impact of potential factors such as international environmental changes and uncertain events, formulate the enterprise's response plan to minimize enterprise risks.</w:t>
      </w:r>
    </w:p>
    <w:p>
      <w:pPr>
        <w:rPr>
          <w:rFonts w:hint="default" w:ascii="Arial" w:hAnsi="Arial" w:cs="Arial"/>
          <w:color w:val="auto"/>
          <w:lang w:val="en-US" w:eastAsia="zh-CN"/>
        </w:rPr>
      </w:pPr>
    </w:p>
    <w:p>
      <w:pPr>
        <w:pStyle w:val="4"/>
        <w:keepNext/>
        <w:keepLines/>
        <w:pageBreakBefore w:val="0"/>
        <w:widowControl w:val="0"/>
        <w:numPr>
          <w:ilvl w:val="2"/>
          <w:numId w:val="0"/>
        </w:numPr>
        <w:kinsoku/>
        <w:wordWrap/>
        <w:overflowPunct/>
        <w:topLinePunct w:val="0"/>
        <w:autoSpaceDE/>
        <w:autoSpaceDN/>
        <w:bidi w:val="0"/>
        <w:adjustRightInd/>
        <w:snapToGrid/>
        <w:spacing w:before="20" w:after="20" w:line="413" w:lineRule="auto"/>
        <w:ind w:leftChars="0"/>
        <w:textAlignment w:val="auto"/>
        <w:rPr>
          <w:rFonts w:hint="default" w:ascii="Arial" w:hAnsi="Arial" w:cs="Arial"/>
          <w:color w:val="auto"/>
          <w:lang w:val="en-US" w:eastAsia="zh-CN"/>
        </w:rPr>
      </w:pPr>
      <w:bookmarkStart w:id="20" w:name="_Toc20011"/>
      <w:r>
        <w:rPr>
          <w:rFonts w:hint="default" w:ascii="Arial" w:hAnsi="Arial" w:cs="Arial"/>
          <w:color w:val="auto"/>
          <w:lang w:val="en-US" w:eastAsia="zh-CN"/>
        </w:rPr>
        <w:t>Reference list</w:t>
      </w:r>
      <w:bookmarkEnd w:id="20"/>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Arrindell, W.A. (2003) ‘Book review: Culture’s consequences: Comparing values, behaviors, institutions, and organizations across nations. Geert Hofstede, 2001, Thousand Oaks, California: Sage Publications’, </w:t>
      </w:r>
      <w:r>
        <w:rPr>
          <w:rFonts w:hint="default" w:ascii="Arial" w:hAnsi="Arial" w:eastAsia="宋体" w:cs="Arial"/>
          <w:i/>
          <w:iCs/>
          <w:color w:val="auto"/>
          <w:sz w:val="24"/>
          <w:szCs w:val="24"/>
          <w:lang w:val="en-US" w:eastAsia="zh-CN"/>
        </w:rPr>
        <w:t>Behaviour Research and Therapy</w:t>
      </w:r>
      <w:r>
        <w:rPr>
          <w:rFonts w:hint="default" w:ascii="Arial" w:hAnsi="Arial" w:eastAsia="宋体" w:cs="Arial"/>
          <w:color w:val="auto"/>
          <w:sz w:val="24"/>
          <w:szCs w:val="24"/>
          <w:lang w:val="en-US" w:eastAsia="zh-CN"/>
        </w:rPr>
        <w:t>, 41(7), pp. 861-862. DOI: 10.1016/S0005-7967(02)00184-5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cs="Arial"/>
          <w:color w:val="auto"/>
          <w:sz w:val="24"/>
          <w:szCs w:val="24"/>
        </w:rPr>
      </w:pPr>
      <w:r>
        <w:rPr>
          <w:rFonts w:hint="default" w:ascii="Arial" w:hAnsi="Arial" w:eastAsia="宋体" w:cs="Arial"/>
          <w:color w:val="auto"/>
          <w:sz w:val="24"/>
          <w:szCs w:val="24"/>
          <w:lang w:val="en-US" w:eastAsia="zh-CN"/>
        </w:rPr>
        <w:t xml:space="preserve">Barker, R.T., Gower, K. (2010) ‘Strategic Application of Storytelling in Organizations: Toward Effective Communication in a Diverse World’, </w:t>
      </w:r>
      <w:r>
        <w:rPr>
          <w:rFonts w:hint="default" w:ascii="Arial" w:hAnsi="Arial" w:eastAsia="宋体" w:cs="Arial"/>
          <w:i/>
          <w:iCs/>
          <w:color w:val="auto"/>
          <w:sz w:val="24"/>
          <w:szCs w:val="24"/>
          <w:lang w:val="en-US" w:eastAsia="zh-CN"/>
        </w:rPr>
        <w:t>The Journal of Business Communication</w:t>
      </w:r>
      <w:r>
        <w:rPr>
          <w:rFonts w:hint="default" w:ascii="Arial" w:hAnsi="Arial" w:eastAsia="宋体" w:cs="Arial"/>
          <w:color w:val="auto"/>
          <w:sz w:val="24"/>
          <w:szCs w:val="24"/>
          <w:lang w:val="en-US" w:eastAsia="zh-CN"/>
        </w:rPr>
        <w:t>, 47(3), pp. 295-312. DOI: 10.1177/0021943610369782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Carte, P., Fox, C. (2004) </w:t>
      </w:r>
      <w:r>
        <w:rPr>
          <w:rFonts w:hint="default" w:ascii="Arial" w:hAnsi="Arial" w:eastAsia="宋体" w:cs="Arial"/>
          <w:i/>
          <w:iCs/>
          <w:color w:val="auto"/>
          <w:sz w:val="24"/>
          <w:szCs w:val="24"/>
          <w:lang w:val="en-US" w:eastAsia="zh-CN"/>
        </w:rPr>
        <w:t>Bridging the Culture Gap: A Practical Guide to International Business Communication</w:t>
      </w:r>
      <w:r>
        <w:rPr>
          <w:rFonts w:hint="default" w:ascii="Arial" w:hAnsi="Arial" w:eastAsia="宋体" w:cs="Arial"/>
          <w:i w:val="0"/>
          <w:iCs w:val="0"/>
          <w:color w:val="auto"/>
          <w:sz w:val="24"/>
          <w:szCs w:val="24"/>
          <w:lang w:val="en-US" w:eastAsia="zh-CN"/>
        </w:rPr>
        <w:t>, London: Kogan Page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Charlie's Insight (2022), ‘Building Trust in International Business’, https://view.inews.qq.com/a/20220720A011AQ00 [Accessed 04 Dec 2022]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Chen, Y., Tjosvold, D., Fang, S.S. (2005) ‘Working with foreign managers: conflict management for effective leader relationships in China’, </w:t>
      </w:r>
      <w:r>
        <w:rPr>
          <w:rFonts w:hint="default" w:ascii="Arial" w:hAnsi="Arial" w:eastAsia="宋体" w:cs="Arial"/>
          <w:i/>
          <w:iCs/>
          <w:color w:val="auto"/>
          <w:sz w:val="24"/>
          <w:szCs w:val="24"/>
          <w:lang w:val="en-US" w:eastAsia="zh-CN"/>
        </w:rPr>
        <w:t>International Journal of Conflict Management</w:t>
      </w:r>
      <w:r>
        <w:rPr>
          <w:rFonts w:hint="default" w:ascii="Arial" w:hAnsi="Arial" w:eastAsia="宋体" w:cs="Arial"/>
          <w:color w:val="auto"/>
          <w:sz w:val="24"/>
          <w:szCs w:val="24"/>
          <w:lang w:val="en-US" w:eastAsia="zh-CN"/>
        </w:rPr>
        <w:t>, 16(3), pp. 265-286. DOI: 10.1108/eb022932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Czinkota, M.R., Ronkainen, I.A., Moffett, M.H. (2003) </w:t>
      </w:r>
      <w:r>
        <w:rPr>
          <w:rFonts w:hint="default" w:ascii="Arial" w:hAnsi="Arial" w:eastAsia="宋体" w:cs="Arial"/>
          <w:i/>
          <w:iCs/>
          <w:color w:val="auto"/>
          <w:sz w:val="24"/>
          <w:szCs w:val="24"/>
          <w:lang w:val="en-US" w:eastAsia="zh-CN"/>
        </w:rPr>
        <w:t xml:space="preserve">International Business </w:t>
      </w:r>
      <w:r>
        <w:rPr>
          <w:rFonts w:hint="default" w:ascii="Arial" w:hAnsi="Arial" w:eastAsia="宋体" w:cs="Arial"/>
          <w:i w:val="0"/>
          <w:iCs w:val="0"/>
          <w:color w:val="auto"/>
          <w:sz w:val="24"/>
          <w:szCs w:val="24"/>
          <w:lang w:val="en-US" w:eastAsia="zh-CN"/>
        </w:rPr>
        <w:t>(5th ed., in Chinese)</w:t>
      </w:r>
      <w:r>
        <w:rPr>
          <w:rFonts w:hint="default" w:ascii="Arial" w:hAnsi="Arial" w:eastAsia="宋体" w:cs="Arial"/>
          <w:color w:val="auto"/>
          <w:sz w:val="24"/>
          <w:szCs w:val="24"/>
          <w:lang w:val="en-US" w:eastAsia="zh-CN"/>
        </w:rPr>
        <w:t>, Beijing: Mechanical Industry Press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Dong, F. (2021) </w:t>
      </w:r>
      <w:r>
        <w:rPr>
          <w:rFonts w:hint="default" w:ascii="Arial" w:hAnsi="Arial" w:eastAsia="宋体" w:cs="Arial"/>
          <w:i/>
          <w:iCs/>
          <w:color w:val="auto"/>
          <w:sz w:val="24"/>
          <w:szCs w:val="24"/>
          <w:lang w:val="en-US" w:eastAsia="zh-CN"/>
        </w:rPr>
        <w:t>Strategic Focus and Dynamic Evolution in the Process of Cross-Border Mergers and Acquisitions of Chinese Enterprises: A Double Case Study Based on the Perspective of Cultural Friction</w:t>
      </w:r>
      <w:r>
        <w:rPr>
          <w:rFonts w:hint="default" w:ascii="Arial" w:hAnsi="Arial" w:eastAsia="宋体" w:cs="Arial"/>
          <w:color w:val="auto"/>
          <w:sz w:val="24"/>
          <w:szCs w:val="24"/>
          <w:lang w:val="en-US" w:eastAsia="zh-CN"/>
        </w:rPr>
        <w:t>. MBA. Southwestern University of Finance and Economics, China</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Florida, R. (1994) ‘High-tech dynamics’ (book reviews: regional advantage. culture and competition in silicon valley and route 128), Science, 264, pp. 1614</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Gerbasi, A., Latusek, D. (2015) ‘Trust-building in international business ventures’, </w:t>
      </w:r>
      <w:r>
        <w:rPr>
          <w:rFonts w:hint="default" w:ascii="Arial" w:hAnsi="Arial" w:eastAsia="宋体" w:cs="Arial"/>
          <w:i/>
          <w:iCs/>
          <w:color w:val="auto"/>
          <w:sz w:val="24"/>
          <w:szCs w:val="24"/>
          <w:lang w:val="en-US" w:eastAsia="zh-CN"/>
        </w:rPr>
        <w:t>Baltic Journal of Management</w:t>
      </w:r>
      <w:r>
        <w:rPr>
          <w:rFonts w:hint="default" w:ascii="Arial" w:hAnsi="Arial" w:eastAsia="宋体" w:cs="Arial"/>
          <w:color w:val="auto"/>
          <w:sz w:val="24"/>
          <w:szCs w:val="24"/>
          <w:lang w:val="en-US" w:eastAsia="zh-CN"/>
        </w:rPr>
        <w:t>, 10(1), pp. 30-51. DOI: 10.1108/BJM-04-2013-0056</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highlight w:val="none"/>
          <w:lang w:val="en-US" w:eastAsia="zh-CN"/>
        </w:rPr>
        <w:t xml:space="preserve">Gimenez, J. (2006) ‘Embedded business emails: Meeting new demands in international business communication’, </w:t>
      </w:r>
      <w:r>
        <w:rPr>
          <w:rFonts w:hint="default" w:ascii="Arial" w:hAnsi="Arial" w:eastAsia="宋体" w:cs="Arial"/>
          <w:i/>
          <w:iCs/>
          <w:color w:val="auto"/>
          <w:sz w:val="24"/>
          <w:szCs w:val="24"/>
          <w:highlight w:val="none"/>
          <w:lang w:val="en-US" w:eastAsia="zh-CN"/>
        </w:rPr>
        <w:t>English for Specific Purposes</w:t>
      </w:r>
      <w:r>
        <w:rPr>
          <w:rFonts w:hint="default" w:ascii="Arial" w:hAnsi="Arial" w:eastAsia="宋体" w:cs="Arial"/>
          <w:color w:val="auto"/>
          <w:sz w:val="24"/>
          <w:szCs w:val="24"/>
          <w:highlight w:val="none"/>
          <w:lang w:val="en-US" w:eastAsia="zh-CN"/>
        </w:rPr>
        <w:t>, 25(2), pp. 154-172. DOI: 10.1016/j.esp.2005.04.005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Griffith, D.A. (2002) ‘The role of communication competencies in international business relationship development’, </w:t>
      </w:r>
      <w:r>
        <w:rPr>
          <w:rFonts w:hint="default" w:ascii="Arial" w:hAnsi="Arial" w:eastAsia="宋体" w:cs="Arial"/>
          <w:i/>
          <w:iCs/>
          <w:color w:val="auto"/>
          <w:sz w:val="24"/>
          <w:szCs w:val="24"/>
          <w:lang w:val="en-US" w:eastAsia="zh-CN"/>
        </w:rPr>
        <w:t>Journal of World Business</w:t>
      </w:r>
      <w:r>
        <w:rPr>
          <w:rFonts w:hint="default" w:ascii="Arial" w:hAnsi="Arial" w:eastAsia="宋体" w:cs="Arial"/>
          <w:color w:val="auto"/>
          <w:sz w:val="24"/>
          <w:szCs w:val="24"/>
          <w:lang w:val="en-US" w:eastAsia="zh-CN"/>
        </w:rPr>
        <w:t>, 37(4), pp. 256-265. DOI: 10.1016/S1090-9516(02)00092-5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Hall, E.T. (1976) </w:t>
      </w:r>
      <w:r>
        <w:rPr>
          <w:rFonts w:hint="default" w:ascii="Arial" w:hAnsi="Arial" w:eastAsia="宋体" w:cs="Arial"/>
          <w:i/>
          <w:iCs/>
          <w:color w:val="auto"/>
          <w:sz w:val="24"/>
          <w:szCs w:val="24"/>
          <w:lang w:val="en-US" w:eastAsia="zh-CN"/>
        </w:rPr>
        <w:t>Beyond Culture</w:t>
      </w:r>
      <w:r>
        <w:rPr>
          <w:rFonts w:hint="default" w:ascii="Arial" w:hAnsi="Arial" w:eastAsia="宋体" w:cs="Arial"/>
          <w:color w:val="auto"/>
          <w:sz w:val="24"/>
          <w:szCs w:val="24"/>
          <w:lang w:val="en-US" w:eastAsia="zh-CN"/>
        </w:rPr>
        <w:t>, New York: Anchor Books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Hill, C., Hult, G.T. (2018) </w:t>
      </w:r>
      <w:r>
        <w:rPr>
          <w:rFonts w:hint="default" w:ascii="Arial" w:hAnsi="Arial" w:eastAsia="宋体" w:cs="Arial"/>
          <w:i/>
          <w:iCs/>
          <w:color w:val="auto"/>
          <w:sz w:val="24"/>
          <w:szCs w:val="24"/>
          <w:lang w:val="en-US" w:eastAsia="zh-CN"/>
        </w:rPr>
        <w:t>International Business</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highlight w:val="none"/>
          <w:lang w:val="en-US" w:eastAsia="zh-CN"/>
        </w:rPr>
        <w:t>(11th ed.), Beijing: People's Publishing House of China</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Hofstede, G., Bond, M.H. (1984) ’Hofstede’s Culture Dimensions: An Independent Validation Using Rokeach’s Value Survey’, </w:t>
      </w:r>
      <w:r>
        <w:rPr>
          <w:rFonts w:hint="default" w:ascii="Arial" w:hAnsi="Arial" w:eastAsia="宋体" w:cs="Arial"/>
          <w:i/>
          <w:iCs/>
          <w:color w:val="auto"/>
          <w:sz w:val="24"/>
          <w:szCs w:val="24"/>
          <w:lang w:val="en-US" w:eastAsia="zh-CN"/>
        </w:rPr>
        <w:t>Journal of Cross-Cultural Psychology</w:t>
      </w:r>
      <w:r>
        <w:rPr>
          <w:rFonts w:hint="default" w:ascii="Arial" w:hAnsi="Arial" w:eastAsia="宋体" w:cs="Arial"/>
          <w:color w:val="auto"/>
          <w:sz w:val="24"/>
          <w:szCs w:val="24"/>
          <w:lang w:val="en-US" w:eastAsia="zh-CN"/>
        </w:rPr>
        <w:t>, 15(4), 417-433. DOI: 10.1177/0022002184015004003</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i w:val="0"/>
          <w:iCs w:val="0"/>
          <w:color w:val="auto"/>
          <w:spacing w:val="-6"/>
          <w:sz w:val="24"/>
          <w:szCs w:val="24"/>
          <w:highlight w:val="none"/>
          <w:lang w:val="en-US" w:eastAsia="zh-CN"/>
        </w:rPr>
        <w:t>Holm, D., Eriksson, K., Johanson, J. (1996) ‘Business Networks and Cooperation</w:t>
      </w:r>
      <w:r>
        <w:rPr>
          <w:rFonts w:hint="default" w:ascii="Arial" w:hAnsi="Arial" w:eastAsia="宋体" w:cs="Arial"/>
          <w:i w:val="0"/>
          <w:iCs w:val="0"/>
          <w:color w:val="auto"/>
          <w:sz w:val="24"/>
          <w:szCs w:val="24"/>
          <w:highlight w:val="none"/>
          <w:lang w:val="en-US" w:eastAsia="zh-CN"/>
        </w:rPr>
        <w:t xml:space="preserve"> </w:t>
      </w:r>
      <w:r>
        <w:rPr>
          <w:rFonts w:hint="default" w:ascii="Arial" w:hAnsi="Arial" w:eastAsia="宋体" w:cs="Arial"/>
          <w:i w:val="0"/>
          <w:iCs w:val="0"/>
          <w:color w:val="auto"/>
          <w:spacing w:val="0"/>
          <w:sz w:val="24"/>
          <w:szCs w:val="24"/>
          <w:highlight w:val="none"/>
          <w:lang w:val="en-US" w:eastAsia="zh-CN"/>
        </w:rPr>
        <w:t xml:space="preserve">in International Business Relationships’, </w:t>
      </w:r>
      <w:r>
        <w:rPr>
          <w:rFonts w:hint="default" w:ascii="Arial" w:hAnsi="Arial" w:eastAsia="宋体" w:cs="Arial"/>
          <w:i/>
          <w:iCs/>
          <w:color w:val="auto"/>
          <w:spacing w:val="0"/>
          <w:sz w:val="24"/>
          <w:szCs w:val="24"/>
          <w:highlight w:val="none"/>
          <w:lang w:val="en-US" w:eastAsia="zh-CN"/>
        </w:rPr>
        <w:t>Journal of International Business Studies</w:t>
      </w:r>
      <w:r>
        <w:rPr>
          <w:rFonts w:hint="default" w:ascii="Arial" w:hAnsi="Arial" w:eastAsia="宋体" w:cs="Arial"/>
          <w:i w:val="0"/>
          <w:iCs w:val="0"/>
          <w:color w:val="auto"/>
          <w:spacing w:val="0"/>
          <w:sz w:val="24"/>
          <w:szCs w:val="24"/>
          <w:highlight w:val="none"/>
          <w:lang w:val="en-US" w:eastAsia="zh-CN"/>
        </w:rPr>
        <w:t>, 27, pp. 1033-1053. DOI: 10.1057/palgrave.jibs.8490162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Jarvenpaa, S.L., Leidner, D.E. (1999) ‘Communication and Trust in Global </w:t>
      </w:r>
      <w:r>
        <w:rPr>
          <w:rFonts w:hint="default" w:ascii="Arial" w:hAnsi="Arial" w:eastAsia="宋体" w:cs="Arial"/>
          <w:color w:val="auto"/>
          <w:spacing w:val="-11"/>
          <w:sz w:val="24"/>
          <w:szCs w:val="24"/>
          <w:lang w:val="en-US" w:eastAsia="zh-CN"/>
        </w:rPr>
        <w:t xml:space="preserve">Virtual Teams’, </w:t>
      </w:r>
      <w:r>
        <w:rPr>
          <w:rFonts w:hint="default" w:ascii="Arial" w:hAnsi="Arial" w:eastAsia="宋体" w:cs="Arial"/>
          <w:i/>
          <w:iCs/>
          <w:color w:val="auto"/>
          <w:spacing w:val="-11"/>
          <w:sz w:val="24"/>
          <w:szCs w:val="24"/>
          <w:lang w:val="en-US" w:eastAsia="zh-CN"/>
        </w:rPr>
        <w:t>Organization Science</w:t>
      </w:r>
      <w:r>
        <w:rPr>
          <w:rFonts w:hint="default" w:ascii="Arial" w:hAnsi="Arial" w:eastAsia="宋体" w:cs="Arial"/>
          <w:color w:val="auto"/>
          <w:spacing w:val="-11"/>
          <w:sz w:val="24"/>
          <w:szCs w:val="24"/>
          <w:lang w:val="en-US" w:eastAsia="zh-CN"/>
        </w:rPr>
        <w:t>, 10(6), pp. 791-815. DOI:</w:t>
      </w:r>
      <w:r>
        <w:rPr>
          <w:rFonts w:hint="default" w:ascii="Arial" w:hAnsi="Arial" w:eastAsia="宋体" w:cs="Arial"/>
          <w:color w:val="auto"/>
          <w:spacing w:val="-6"/>
          <w:sz w:val="24"/>
          <w:szCs w:val="24"/>
          <w:lang w:val="en-US" w:eastAsia="zh-CN"/>
        </w:rPr>
        <w:t xml:space="preserve"> </w:t>
      </w:r>
      <w:r>
        <w:rPr>
          <w:rFonts w:hint="default" w:ascii="Arial" w:hAnsi="Arial" w:eastAsia="宋体" w:cs="Arial"/>
          <w:color w:val="auto"/>
          <w:spacing w:val="-11"/>
          <w:sz w:val="24"/>
          <w:szCs w:val="24"/>
          <w:lang w:val="en-US" w:eastAsia="zh-CN"/>
        </w:rPr>
        <w:t>10.1287/orsc.10.6.791</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Karmakar, A., Datta, B.S. (2011) </w:t>
      </w:r>
      <w:r>
        <w:rPr>
          <w:rFonts w:hint="default" w:ascii="Arial" w:hAnsi="Arial" w:eastAsia="宋体" w:cs="Arial"/>
          <w:i/>
          <w:iCs/>
          <w:color w:val="auto"/>
          <w:sz w:val="24"/>
          <w:szCs w:val="24"/>
          <w:lang w:val="en-US" w:eastAsia="zh-CN"/>
        </w:rPr>
        <w:t>Principles and Practice of Management and Business Communication</w:t>
      </w:r>
      <w:r>
        <w:rPr>
          <w:rFonts w:hint="default" w:ascii="Arial" w:hAnsi="Arial" w:eastAsia="宋体" w:cs="Arial"/>
          <w:color w:val="auto"/>
          <w:sz w:val="24"/>
          <w:szCs w:val="24"/>
          <w:lang w:val="en-US" w:eastAsia="zh-CN"/>
        </w:rPr>
        <w:t>, India: Pearson Education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Kittler, M.G., Rygl, D., Mackinnon, A. (2011) ‘Special Review Article: Beyond culture or beyond control? Reviewing the use of Hall’s high-/low-context concept’, </w:t>
      </w:r>
      <w:r>
        <w:rPr>
          <w:rFonts w:hint="default" w:ascii="Arial" w:hAnsi="Arial" w:eastAsia="宋体" w:cs="Arial"/>
          <w:i/>
          <w:iCs/>
          <w:color w:val="auto"/>
          <w:sz w:val="24"/>
          <w:szCs w:val="24"/>
          <w:lang w:val="en-US" w:eastAsia="zh-CN"/>
        </w:rPr>
        <w:t>International Journal of Cross Cultural Management</w:t>
      </w:r>
      <w:r>
        <w:rPr>
          <w:rFonts w:hint="default" w:ascii="Arial" w:hAnsi="Arial" w:eastAsia="宋体" w:cs="Arial"/>
          <w:i w:val="0"/>
          <w:iCs w:val="0"/>
          <w:color w:val="auto"/>
          <w:sz w:val="24"/>
          <w:szCs w:val="24"/>
          <w:lang w:val="en-US" w:eastAsia="zh-CN"/>
        </w:rPr>
        <w:t>, 11(1), pp. 63-82. DOI: 10.1177/1470595811398797</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Kluckhohn, F.R., Strodtbeck, F.L. (1961) </w:t>
      </w:r>
      <w:r>
        <w:rPr>
          <w:rFonts w:hint="default" w:ascii="Arial" w:hAnsi="Arial" w:eastAsia="宋体" w:cs="Arial"/>
          <w:i/>
          <w:iCs/>
          <w:color w:val="auto"/>
          <w:sz w:val="24"/>
          <w:szCs w:val="24"/>
          <w:lang w:val="en-US" w:eastAsia="zh-CN"/>
        </w:rPr>
        <w:t>Variations in value orientations</w:t>
      </w:r>
      <w:r>
        <w:rPr>
          <w:rFonts w:hint="default" w:ascii="Arial" w:hAnsi="Arial" w:eastAsia="宋体" w:cs="Arial"/>
          <w:i w:val="0"/>
          <w:iCs w:val="0"/>
          <w:color w:val="auto"/>
          <w:sz w:val="24"/>
          <w:szCs w:val="24"/>
          <w:lang w:val="en-US" w:eastAsia="zh-CN"/>
        </w:rPr>
        <w:t>. Row: Peterson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pacing w:val="0"/>
          <w:sz w:val="24"/>
          <w:szCs w:val="24"/>
          <w:highlight w:val="none"/>
          <w:lang w:val="en-US" w:eastAsia="zh-CN"/>
        </w:rPr>
      </w:pPr>
      <w:r>
        <w:rPr>
          <w:rFonts w:hint="default" w:ascii="Arial" w:hAnsi="Arial" w:eastAsia="宋体" w:cs="Arial"/>
          <w:i w:val="0"/>
          <w:iCs w:val="0"/>
          <w:color w:val="auto"/>
          <w:spacing w:val="0"/>
          <w:sz w:val="24"/>
          <w:szCs w:val="24"/>
          <w:highlight w:val="none"/>
          <w:lang w:val="en-US" w:eastAsia="zh-CN"/>
        </w:rPr>
        <w:t>Lin, C. (2019) ‘On Cultural Diversities of Customs and Habits in International Business Negotiations from a Cross-cultural Perspective’, Modern Communication, 8, pp. 86-88. DOI: 10.3969/j.issn.1009-5349.2019.08.046</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pacing w:val="0"/>
          <w:sz w:val="24"/>
          <w:szCs w:val="24"/>
          <w:highlight w:val="none"/>
          <w:lang w:val="en-US" w:eastAsia="zh-CN"/>
        </w:rPr>
      </w:pPr>
      <w:r>
        <w:rPr>
          <w:rFonts w:hint="default" w:ascii="Arial" w:hAnsi="Arial" w:eastAsia="宋体" w:cs="Arial"/>
          <w:i w:val="0"/>
          <w:iCs w:val="0"/>
          <w:color w:val="auto"/>
          <w:spacing w:val="0"/>
          <w:sz w:val="24"/>
          <w:szCs w:val="24"/>
          <w:highlight w:val="none"/>
          <w:lang w:val="en-US" w:eastAsia="zh-CN"/>
        </w:rPr>
        <w:t xml:space="preserve">Liu, Z.W. (2011) </w:t>
      </w:r>
      <w:r>
        <w:rPr>
          <w:rFonts w:hint="default" w:ascii="Arial" w:hAnsi="Arial" w:eastAsia="宋体" w:cs="Arial"/>
          <w:i/>
          <w:iCs/>
          <w:color w:val="auto"/>
          <w:spacing w:val="0"/>
          <w:sz w:val="24"/>
          <w:szCs w:val="24"/>
          <w:highlight w:val="none"/>
          <w:lang w:val="en-US" w:eastAsia="zh-CN"/>
        </w:rPr>
        <w:t>International Business Communication</w:t>
      </w:r>
      <w:r>
        <w:rPr>
          <w:rFonts w:hint="default" w:ascii="Arial" w:hAnsi="Arial" w:eastAsia="宋体" w:cs="Arial"/>
          <w:i w:val="0"/>
          <w:iCs w:val="0"/>
          <w:color w:val="auto"/>
          <w:spacing w:val="0"/>
          <w:sz w:val="24"/>
          <w:szCs w:val="24"/>
          <w:highlight w:val="none"/>
          <w:lang w:val="en-US" w:eastAsia="zh-CN"/>
        </w:rPr>
        <w:t>, Beijing: University of International Business Economics Press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rPr>
        <w:t>Okoro, E. (2012)</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Cross-cultural etiquette and communication in global business: toward a strategic framework for managing corporate expansion</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International Journal of Business &amp; Management</w:t>
      </w:r>
      <w:r>
        <w:rPr>
          <w:rFonts w:hint="default" w:ascii="Arial" w:hAnsi="Arial" w:eastAsia="宋体" w:cs="Arial"/>
          <w:color w:val="auto"/>
          <w:sz w:val="24"/>
          <w:szCs w:val="24"/>
        </w:rPr>
        <w:t>, 7(16)</w:t>
      </w:r>
      <w:r>
        <w:rPr>
          <w:rFonts w:hint="default" w:ascii="Arial" w:hAnsi="Arial" w:eastAsia="宋体" w:cs="Arial"/>
          <w:color w:val="auto"/>
          <w:sz w:val="24"/>
          <w:szCs w:val="24"/>
          <w:lang w:val="en-US" w:eastAsia="zh-CN"/>
        </w:rPr>
        <w:t>, pp. 130-138. DOI: 10.5539/ijbm.v7n16p130</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pacing w:val="-6"/>
          <w:sz w:val="24"/>
          <w:szCs w:val="24"/>
          <w:lang w:val="en-US" w:eastAsia="zh-CN"/>
        </w:rPr>
        <w:t>Rosenbloom, B.</w:t>
      </w:r>
      <w:r>
        <w:rPr>
          <w:rFonts w:hint="eastAsia" w:ascii="Arial" w:hAnsi="Arial" w:eastAsia="宋体" w:cs="Arial"/>
          <w:color w:val="auto"/>
          <w:spacing w:val="-6"/>
          <w:sz w:val="24"/>
          <w:szCs w:val="24"/>
          <w:lang w:val="en-US" w:eastAsia="zh-CN"/>
        </w:rPr>
        <w:t xml:space="preserve">, </w:t>
      </w:r>
      <w:r>
        <w:rPr>
          <w:rFonts w:hint="default" w:ascii="Arial" w:hAnsi="Arial" w:eastAsia="宋体" w:cs="Arial"/>
          <w:color w:val="auto"/>
          <w:spacing w:val="-6"/>
          <w:sz w:val="24"/>
          <w:szCs w:val="24"/>
          <w:lang w:val="en-US" w:eastAsia="zh-CN"/>
        </w:rPr>
        <w:t xml:space="preserve">Larsen, T. (2003) ‘Communication in international business- </w:t>
      </w:r>
      <w:r>
        <w:rPr>
          <w:rFonts w:hint="default" w:ascii="Arial" w:hAnsi="Arial" w:eastAsia="宋体" w:cs="Arial"/>
          <w:color w:val="auto"/>
          <w:sz w:val="24"/>
          <w:szCs w:val="24"/>
          <w:lang w:val="en-US" w:eastAsia="zh-CN"/>
        </w:rPr>
        <w:t xml:space="preserve">to-business marketing channels: Does culture matter?’, </w:t>
      </w:r>
      <w:r>
        <w:rPr>
          <w:rFonts w:hint="default" w:ascii="Arial" w:hAnsi="Arial" w:eastAsia="宋体" w:cs="Arial"/>
          <w:i/>
          <w:iCs/>
          <w:color w:val="auto"/>
          <w:sz w:val="24"/>
          <w:szCs w:val="24"/>
          <w:lang w:val="en-US" w:eastAsia="zh-CN"/>
        </w:rPr>
        <w:t>Industrial Marketing Management</w:t>
      </w:r>
      <w:r>
        <w:rPr>
          <w:rFonts w:hint="default" w:ascii="Arial" w:hAnsi="Arial" w:eastAsia="宋体" w:cs="Arial"/>
          <w:color w:val="auto"/>
          <w:sz w:val="24"/>
          <w:szCs w:val="24"/>
          <w:lang w:val="en-US" w:eastAsia="zh-CN"/>
        </w:rPr>
        <w:t>, 32(4), pp. 309-315, DOI: 10.1016/S0019-8501(01)00202-4</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Schmidt, W.V., Conaway, R.N., Easton, S.S., &amp; Wardrope, W.J. (2007) </w:t>
      </w:r>
      <w:r>
        <w:rPr>
          <w:rFonts w:hint="default" w:ascii="Arial" w:hAnsi="Arial" w:eastAsia="宋体" w:cs="Arial"/>
          <w:i/>
          <w:iCs/>
          <w:color w:val="auto"/>
          <w:sz w:val="24"/>
          <w:szCs w:val="24"/>
          <w:lang w:val="en-US" w:eastAsia="zh-CN"/>
        </w:rPr>
        <w:t>Communicating globally: Intercultural communication and international business</w:t>
      </w:r>
      <w:r>
        <w:rPr>
          <w:rFonts w:hint="default" w:ascii="Arial" w:hAnsi="Arial" w:eastAsia="宋体" w:cs="Arial"/>
          <w:color w:val="auto"/>
          <w:sz w:val="24"/>
          <w:szCs w:val="24"/>
          <w:lang w:val="en-US" w:eastAsia="zh-CN"/>
        </w:rPr>
        <w:t>, Sage Publications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highlight w:val="none"/>
          <w:lang w:val="en-US" w:eastAsia="zh-CN"/>
        </w:rPr>
      </w:pPr>
      <w:r>
        <w:rPr>
          <w:rFonts w:hint="default" w:ascii="Arial" w:hAnsi="Arial" w:eastAsia="宋体" w:cs="Arial"/>
          <w:color w:val="auto"/>
          <w:sz w:val="24"/>
          <w:szCs w:val="24"/>
          <w:highlight w:val="none"/>
          <w:lang w:val="en-US" w:eastAsia="zh-CN"/>
        </w:rPr>
        <w:t xml:space="preserve">Trompenaars, F., Hampden-Turner, C. (1997) </w:t>
      </w:r>
      <w:r>
        <w:rPr>
          <w:rFonts w:hint="default" w:ascii="Arial" w:hAnsi="Arial" w:eastAsia="宋体" w:cs="Arial"/>
          <w:i/>
          <w:iCs/>
          <w:color w:val="auto"/>
          <w:sz w:val="24"/>
          <w:szCs w:val="24"/>
          <w:highlight w:val="none"/>
          <w:lang w:val="en-US" w:eastAsia="zh-CN"/>
        </w:rPr>
        <w:t>Riding the Waves of Culture</w:t>
      </w:r>
      <w:r>
        <w:rPr>
          <w:rFonts w:hint="default" w:ascii="Arial" w:hAnsi="Arial" w:eastAsia="宋体" w:cs="Arial"/>
          <w:color w:val="auto"/>
          <w:sz w:val="24"/>
          <w:szCs w:val="24"/>
          <w:highlight w:val="none"/>
          <w:lang w:val="en-US" w:eastAsia="zh-CN"/>
        </w:rPr>
        <w:t xml:space="preserve"> (2nd ed.), London: Nicholas Brealey Publishing</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highlight w:val="none"/>
          <w:lang w:val="en-US" w:eastAsia="zh-CN"/>
        </w:rPr>
      </w:pPr>
      <w:r>
        <w:rPr>
          <w:rFonts w:hint="default" w:ascii="Arial" w:hAnsi="Arial" w:eastAsia="宋体" w:cs="Arial"/>
          <w:color w:val="auto"/>
          <w:sz w:val="24"/>
          <w:szCs w:val="24"/>
          <w:highlight w:val="none"/>
          <w:lang w:val="en-US" w:eastAsia="zh-CN"/>
        </w:rPr>
        <w:t xml:space="preserve">Tylor, E.B. (1871) </w:t>
      </w:r>
      <w:r>
        <w:rPr>
          <w:rFonts w:hint="default" w:ascii="Arial" w:hAnsi="Arial" w:eastAsia="宋体" w:cs="Arial"/>
          <w:i/>
          <w:iCs/>
          <w:color w:val="auto"/>
          <w:sz w:val="24"/>
          <w:szCs w:val="24"/>
          <w:highlight w:val="none"/>
          <w:lang w:val="en-US" w:eastAsia="zh-CN"/>
        </w:rPr>
        <w:t>Primitive culture: Researches into the development of mythology, philosophy religion, language, art and custom</w:t>
      </w:r>
      <w:r>
        <w:rPr>
          <w:rFonts w:hint="default" w:ascii="Arial" w:hAnsi="Arial" w:eastAsia="宋体" w:cs="Arial"/>
          <w:color w:val="auto"/>
          <w:sz w:val="24"/>
          <w:szCs w:val="24"/>
          <w:highlight w:val="none"/>
          <w:lang w:val="en-US" w:eastAsia="zh-CN"/>
        </w:rPr>
        <w:t>, New York: Dover Publications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 xml:space="preserve">Ulijn, J., O’Hair, D., Weggeman, M., Ledlow, G., </w:t>
      </w:r>
      <w:r>
        <w:rPr>
          <w:rFonts w:hint="default" w:ascii="Arial" w:hAnsi="Arial" w:eastAsia="宋体" w:cs="Arial"/>
          <w:color w:val="auto"/>
          <w:sz w:val="24"/>
          <w:szCs w:val="24"/>
          <w:lang w:val="en-US" w:eastAsia="zh-CN"/>
        </w:rPr>
        <w:t>&amp;</w:t>
      </w:r>
      <w:r>
        <w:rPr>
          <w:rFonts w:hint="default" w:ascii="Arial" w:hAnsi="Arial" w:eastAsia="宋体" w:cs="Arial"/>
          <w:color w:val="auto"/>
          <w:sz w:val="24"/>
          <w:szCs w:val="24"/>
        </w:rPr>
        <w:t xml:space="preserve"> Hall, H.T. (2000) </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Innovation, Corporate Strategy, and Cultural Context: What Is the Mission for International Business Communication?</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The Journal of Business Communication</w:t>
      </w:r>
      <w:r>
        <w:rPr>
          <w:rFonts w:hint="default" w:ascii="Arial" w:hAnsi="Arial" w:eastAsia="宋体" w:cs="Arial"/>
          <w:color w:val="auto"/>
          <w:sz w:val="24"/>
          <w:szCs w:val="24"/>
        </w:rPr>
        <w:t xml:space="preserve">, 37(3), </w:t>
      </w:r>
      <w:r>
        <w:rPr>
          <w:rFonts w:hint="default" w:ascii="Arial" w:hAnsi="Arial" w:eastAsia="宋体" w:cs="Arial"/>
          <w:color w:val="auto"/>
          <w:sz w:val="24"/>
          <w:szCs w:val="24"/>
          <w:lang w:val="en-US" w:eastAsia="zh-CN"/>
        </w:rPr>
        <w:t xml:space="preserve">pp. </w:t>
      </w:r>
      <w:r>
        <w:rPr>
          <w:rFonts w:hint="default" w:ascii="Arial" w:hAnsi="Arial" w:eastAsia="宋体" w:cs="Arial"/>
          <w:color w:val="auto"/>
          <w:sz w:val="24"/>
          <w:szCs w:val="24"/>
        </w:rPr>
        <w:t>293</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316. </w:t>
      </w:r>
      <w:r>
        <w:rPr>
          <w:rFonts w:hint="default" w:ascii="Arial" w:hAnsi="Arial" w:eastAsia="宋体" w:cs="Arial"/>
          <w:color w:val="auto"/>
          <w:sz w:val="24"/>
          <w:szCs w:val="24"/>
          <w:lang w:val="en-US" w:eastAsia="zh-CN"/>
        </w:rPr>
        <w:t xml:space="preserve">DOI: </w:t>
      </w:r>
      <w:r>
        <w:rPr>
          <w:rFonts w:hint="default" w:ascii="Arial" w:hAnsi="Arial" w:eastAsia="宋体" w:cs="Arial"/>
          <w:color w:val="auto"/>
          <w:sz w:val="24"/>
          <w:szCs w:val="24"/>
        </w:rPr>
        <w:t>10.1177/002194360003700305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Varner</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I</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I.</w:t>
      </w:r>
      <w:r>
        <w:rPr>
          <w:rFonts w:hint="default" w:ascii="Arial" w:hAnsi="Arial" w:eastAsia="宋体" w:cs="Arial"/>
          <w:color w:val="auto"/>
          <w:sz w:val="24"/>
          <w:szCs w:val="24"/>
          <w:lang w:val="en-US" w:eastAsia="zh-CN"/>
        </w:rPr>
        <w:t xml:space="preserve"> (2000) ‘</w:t>
      </w:r>
      <w:r>
        <w:rPr>
          <w:rFonts w:hint="default" w:ascii="Arial" w:hAnsi="Arial" w:eastAsia="宋体" w:cs="Arial"/>
          <w:color w:val="auto"/>
          <w:sz w:val="24"/>
          <w:szCs w:val="24"/>
        </w:rPr>
        <w:t>The Theoretical Foundation for Intercultural Business Communication: A Conceptual Model</w:t>
      </w:r>
      <w:r>
        <w:rPr>
          <w:rFonts w:hint="default" w:ascii="Arial" w:hAnsi="Arial" w:eastAsia="宋体" w:cs="Arial"/>
          <w:color w:val="auto"/>
          <w:sz w:val="24"/>
          <w:szCs w:val="24"/>
          <w:lang w:val="en-US" w:eastAsia="zh-CN"/>
        </w:rPr>
        <w:t xml:space="preserve">’, </w:t>
      </w:r>
      <w:r>
        <w:rPr>
          <w:rFonts w:hint="default" w:ascii="Arial" w:hAnsi="Arial" w:eastAsia="宋体" w:cs="Arial"/>
          <w:b w:val="0"/>
          <w:bCs w:val="0"/>
          <w:i/>
          <w:iCs/>
          <w:color w:val="auto"/>
          <w:kern w:val="2"/>
          <w:sz w:val="24"/>
          <w:szCs w:val="24"/>
          <w:lang w:val="en-US" w:eastAsia="zh-CN" w:bidi="ar-SA"/>
        </w:rPr>
        <w:t>International Journal of Business Communication</w:t>
      </w:r>
      <w:r>
        <w:rPr>
          <w:rFonts w:hint="default" w:ascii="Arial" w:hAnsi="Arial" w:eastAsia="宋体" w:cs="Arial"/>
          <w:b w:val="0"/>
          <w:bCs w:val="0"/>
          <w:color w:val="auto"/>
          <w:kern w:val="2"/>
          <w:sz w:val="24"/>
          <w:szCs w:val="24"/>
          <w:lang w:val="en-US" w:eastAsia="zh-CN" w:bidi="ar-SA"/>
        </w:rPr>
        <w:t>, 37(1), pp. 39-57. DOI: 1</w:t>
      </w:r>
      <w:r>
        <w:rPr>
          <w:rFonts w:hint="default" w:ascii="Arial" w:hAnsi="Arial" w:eastAsia="宋体" w:cs="Arial"/>
          <w:color w:val="auto"/>
          <w:sz w:val="24"/>
          <w:szCs w:val="24"/>
        </w:rPr>
        <w:t>0.1177/002194360003700102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Waldeck, J., Durante, C., Helmuth, B., &amp; Marcia,B. (2012) ‘Communication in a Changing World: Contemporary Perspectives on Business Communication Competence’, </w:t>
      </w:r>
      <w:r>
        <w:rPr>
          <w:rFonts w:hint="default" w:ascii="Arial" w:hAnsi="Arial" w:eastAsia="宋体" w:cs="Arial"/>
          <w:i/>
          <w:iCs/>
          <w:color w:val="auto"/>
          <w:sz w:val="24"/>
          <w:szCs w:val="24"/>
          <w:lang w:val="en-US" w:eastAsia="zh-CN"/>
        </w:rPr>
        <w:t>Journal of Education for Business</w:t>
      </w:r>
      <w:r>
        <w:rPr>
          <w:rFonts w:hint="default" w:ascii="Arial" w:hAnsi="Arial" w:eastAsia="宋体" w:cs="Arial"/>
          <w:color w:val="auto"/>
          <w:sz w:val="24"/>
          <w:szCs w:val="24"/>
          <w:lang w:val="en-US" w:eastAsia="zh-CN"/>
        </w:rPr>
        <w:t>, 87(4), pp. 230-240, DOI: 10.1080/08832323.2011.608388</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Weber, R.A., Camerer, C.F. (2003) ‘Cultural Conflict and Merger Failure: An Experimental Approach’, </w:t>
      </w:r>
      <w:r>
        <w:rPr>
          <w:rFonts w:hint="default" w:ascii="Arial" w:hAnsi="Arial" w:eastAsia="宋体" w:cs="Arial"/>
          <w:i/>
          <w:iCs/>
          <w:color w:val="auto"/>
          <w:sz w:val="24"/>
          <w:szCs w:val="24"/>
          <w:lang w:val="en-US" w:eastAsia="zh-CN"/>
        </w:rPr>
        <w:t>Management Science</w:t>
      </w:r>
      <w:r>
        <w:rPr>
          <w:rFonts w:hint="default" w:ascii="Arial" w:hAnsi="Arial" w:eastAsia="宋体" w:cs="Arial"/>
          <w:color w:val="auto"/>
          <w:sz w:val="24"/>
          <w:szCs w:val="24"/>
          <w:lang w:val="en-US" w:eastAsia="zh-CN"/>
        </w:rPr>
        <w:t>, 49(4), pp. 400-415. DOI: 10.1287/mnsc.49.4.400.14430</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Wu, P.X., Guo, Y.Q. (2021) ‘A Study on the Influence of Customs Differences in Cross-cultural Business Negotiation’, </w:t>
      </w:r>
      <w:r>
        <w:rPr>
          <w:rFonts w:hint="default" w:ascii="Arial" w:hAnsi="Arial" w:eastAsia="宋体" w:cs="Arial"/>
          <w:i/>
          <w:iCs/>
          <w:color w:val="auto"/>
          <w:sz w:val="24"/>
          <w:szCs w:val="24"/>
          <w:lang w:val="en-US" w:eastAsia="zh-CN"/>
        </w:rPr>
        <w:t>Enterprise Reform and Management</w:t>
      </w:r>
      <w:r>
        <w:rPr>
          <w:rFonts w:hint="default" w:ascii="Arial" w:hAnsi="Arial" w:eastAsia="宋体" w:cs="Arial"/>
          <w:color w:val="auto"/>
          <w:sz w:val="24"/>
          <w:szCs w:val="24"/>
          <w:lang w:val="en-US" w:eastAsia="zh-CN"/>
        </w:rPr>
        <w:t>,19, pp. 217-220.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Yoder, S., Visich, J.K.,</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Rustambekov, E. (2016) ‘Lessons learned from international expansion failures and successes’, </w:t>
      </w:r>
      <w:r>
        <w:rPr>
          <w:rFonts w:hint="default" w:ascii="Arial" w:hAnsi="Arial" w:eastAsia="宋体" w:cs="Arial"/>
          <w:i/>
          <w:iCs/>
          <w:color w:val="auto"/>
          <w:sz w:val="24"/>
          <w:szCs w:val="24"/>
          <w:lang w:val="en-US" w:eastAsia="zh-CN"/>
        </w:rPr>
        <w:t>Business Horizons</w:t>
      </w:r>
      <w:r>
        <w:rPr>
          <w:rFonts w:hint="default" w:ascii="Arial" w:hAnsi="Arial" w:eastAsia="宋体" w:cs="Arial"/>
          <w:color w:val="auto"/>
          <w:sz w:val="24"/>
          <w:szCs w:val="24"/>
          <w:lang w:val="en-US" w:eastAsia="zh-CN"/>
        </w:rPr>
        <w:t>, 59(2), pp. 233-243. DOI: 10.1016/j.bushor.2015.11.008</w:t>
      </w:r>
    </w:p>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545542"/>
    <w:multiLevelType w:val="singleLevel"/>
    <w:tmpl w:val="9B545542"/>
    <w:lvl w:ilvl="0" w:tentative="0">
      <w:start w:val="1"/>
      <w:numFmt w:val="decimal"/>
      <w:suff w:val="nothing"/>
      <w:lvlText w:val="(%1)"/>
      <w:lvlJc w:val="left"/>
      <w:pPr>
        <w:ind w:left="0" w:firstLine="403"/>
      </w:pPr>
      <w:rPr>
        <w:rFonts w:hint="default"/>
      </w:rPr>
    </w:lvl>
  </w:abstractNum>
  <w:abstractNum w:abstractNumId="1">
    <w:nsid w:val="C030D485"/>
    <w:multiLevelType w:val="singleLevel"/>
    <w:tmpl w:val="C030D485"/>
    <w:lvl w:ilvl="0" w:tentative="0">
      <w:start w:val="4"/>
      <w:numFmt w:val="decimal"/>
      <w:suff w:val="space"/>
      <w:lvlText w:val="(%1)"/>
      <w:lvlJc w:val="left"/>
    </w:lvl>
  </w:abstractNum>
  <w:abstractNum w:abstractNumId="2">
    <w:nsid w:val="E7ACBDA5"/>
    <w:multiLevelType w:val="multilevel"/>
    <w:tmpl w:val="E7ACBDA5"/>
    <w:lvl w:ilvl="0" w:tentative="0">
      <w:start w:val="1"/>
      <w:numFmt w:val="decimal"/>
      <w:suff w:val="space"/>
      <w:lvlText w:val="%1"/>
      <w:lvlJc w:val="left"/>
      <w:pPr>
        <w:tabs>
          <w:tab w:val="left" w:pos="0"/>
        </w:tabs>
      </w:pPr>
      <w:rPr>
        <w:rFonts w:hint="default" w:ascii="Arial" w:hAnsi="Arial" w:eastAsia="Arial" w:cs="Arial"/>
        <w:b/>
        <w:sz w:val="32"/>
        <w:szCs w:val="24"/>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00E81CFB"/>
    <w:multiLevelType w:val="multilevel"/>
    <w:tmpl w:val="00E81CFB"/>
    <w:lvl w:ilvl="0" w:tentative="0">
      <w:start w:val="2"/>
      <w:numFmt w:val="decimal"/>
      <w:lvlText w:val="%1."/>
      <w:lvlJc w:val="left"/>
      <w:pPr>
        <w:ind w:left="425" w:hanging="425"/>
      </w:pPr>
      <w:rPr>
        <w:rFonts w:hint="default" w:ascii="Arial" w:hAnsi="Arial"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4">
    <w:nsid w:val="408266B5"/>
    <w:multiLevelType w:val="multilevel"/>
    <w:tmpl w:val="408266B5"/>
    <w:lvl w:ilvl="0" w:tentative="0">
      <w:start w:val="1"/>
      <w:numFmt w:val="decimal"/>
      <w:pStyle w:val="2"/>
      <w:lvlText w:val="%1."/>
      <w:lvlJc w:val="left"/>
      <w:pPr>
        <w:ind w:left="432" w:hanging="432"/>
      </w:pPr>
      <w:rPr>
        <w:rFonts w:hint="default"/>
      </w:rPr>
    </w:lvl>
    <w:lvl w:ilvl="1" w:tentative="0">
      <w:start w:val="1"/>
      <w:numFmt w:val="decimal"/>
      <w:pStyle w:val="3"/>
      <w:lvlText w:val="%1.%2."/>
      <w:lvlJc w:val="left"/>
      <w:pPr>
        <w:ind w:left="575" w:hanging="575"/>
      </w:pPr>
      <w:rPr>
        <w:rFonts w:hint="default"/>
      </w:rPr>
    </w:lvl>
    <w:lvl w:ilvl="2" w:tentative="0">
      <w:start w:val="1"/>
      <w:numFmt w:val="decimal"/>
      <w:pStyle w:val="5"/>
      <w:lvlText w:val="%1.%2.%3."/>
      <w:lvlJc w:val="left"/>
      <w:pPr>
        <w:ind w:left="720" w:hanging="720"/>
      </w:pPr>
      <w:rPr>
        <w:rFonts w:hint="default" w:ascii="宋体" w:hAnsi="宋体" w:eastAsia="宋体" w:cs="宋体"/>
      </w:rPr>
    </w:lvl>
    <w:lvl w:ilvl="3" w:tentative="0">
      <w:start w:val="1"/>
      <w:numFmt w:val="decimal"/>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1" w:hanging="1151"/>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3" w:hanging="1583"/>
      </w:pPr>
      <w:rPr>
        <w:rFonts w:hint="default"/>
      </w:rPr>
    </w:lvl>
  </w:abstractNum>
  <w:abstractNum w:abstractNumId="5">
    <w:nsid w:val="4CD7C794"/>
    <w:multiLevelType w:val="singleLevel"/>
    <w:tmpl w:val="4CD7C794"/>
    <w:lvl w:ilvl="0" w:tentative="0">
      <w:start w:val="1"/>
      <w:numFmt w:val="decimal"/>
      <w:suff w:val="space"/>
      <w:lvlText w:val="(%1)"/>
      <w:lvlJc w:val="left"/>
    </w:lvl>
  </w:abstractNum>
  <w:abstractNum w:abstractNumId="6">
    <w:nsid w:val="601DC67B"/>
    <w:multiLevelType w:val="multilevel"/>
    <w:tmpl w:val="601DC67B"/>
    <w:lvl w:ilvl="0" w:tentative="0">
      <w:start w:val="1"/>
      <w:numFmt w:val="decimal"/>
      <w:lvlText w:val="%1."/>
      <w:lvlJc w:val="left"/>
      <w:pPr>
        <w:ind w:left="432" w:hanging="432"/>
      </w:pPr>
      <w:rPr>
        <w:rFonts w:hint="default"/>
      </w:rPr>
    </w:lvl>
    <w:lvl w:ilvl="1" w:tentative="0">
      <w:start w:val="1"/>
      <w:numFmt w:val="decimal"/>
      <w:lvlText w:val="%1.%2."/>
      <w:lvlJc w:val="left"/>
      <w:pPr>
        <w:ind w:left="575" w:hanging="575"/>
      </w:pPr>
      <w:rPr>
        <w:rFonts w:hint="default"/>
      </w:rPr>
    </w:lvl>
    <w:lvl w:ilvl="2" w:tentative="0">
      <w:start w:val="1"/>
      <w:numFmt w:val="decimal"/>
      <w:pStyle w:val="4"/>
      <w:lvlText w:val="%1.%2.%3."/>
      <w:lvlJc w:val="left"/>
      <w:pPr>
        <w:ind w:left="720" w:hanging="720"/>
      </w:pPr>
      <w:rPr>
        <w:rFonts w:hint="default"/>
      </w:rPr>
    </w:lvl>
    <w:lvl w:ilvl="3" w:tentative="0">
      <w:start w:val="1"/>
      <w:numFmt w:val="decimal"/>
      <w:lvlText w:val="%1.%2.%3.%4."/>
      <w:lvlJc w:val="left"/>
      <w:pPr>
        <w:ind w:left="864" w:hanging="864"/>
      </w:pPr>
      <w:rPr>
        <w:rFonts w:hint="default"/>
      </w:rPr>
    </w:lvl>
    <w:lvl w:ilvl="4" w:tentative="0">
      <w:start w:val="1"/>
      <w:numFmt w:val="decimal"/>
      <w:lvlText w:val="%1.%2.%3.%4.%5."/>
      <w:lvlJc w:val="left"/>
      <w:pPr>
        <w:ind w:left="1008" w:hanging="1008"/>
      </w:pPr>
      <w:rPr>
        <w:rFonts w:hint="default"/>
      </w:rPr>
    </w:lvl>
    <w:lvl w:ilvl="5" w:tentative="0">
      <w:start w:val="1"/>
      <w:numFmt w:val="decimal"/>
      <w:lvlText w:val="%1.%2.%3.%4.%5.%6."/>
      <w:lvlJc w:val="left"/>
      <w:pPr>
        <w:ind w:left="1151" w:hanging="1151"/>
      </w:pPr>
      <w:rPr>
        <w:rFonts w:hint="default"/>
      </w:rPr>
    </w:lvl>
    <w:lvl w:ilvl="6" w:tentative="0">
      <w:start w:val="1"/>
      <w:numFmt w:val="decimal"/>
      <w:lvlText w:val="%1.%2.%3.%4.%5.%6.%7."/>
      <w:lvlJc w:val="left"/>
      <w:pPr>
        <w:ind w:left="1296" w:hanging="1296"/>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583" w:hanging="1583"/>
      </w:pPr>
      <w:rPr>
        <w:rFonts w:hint="default"/>
      </w:rPr>
    </w:lvl>
  </w:abstractNum>
  <w:abstractNum w:abstractNumId="7">
    <w:nsid w:val="74BA9431"/>
    <w:multiLevelType w:val="multilevel"/>
    <w:tmpl w:val="74BA9431"/>
    <w:lvl w:ilvl="0" w:tentative="0">
      <w:start w:val="3"/>
      <w:numFmt w:val="decimal"/>
      <w:lvlText w:val="%1."/>
      <w:lvlJc w:val="left"/>
      <w:pPr>
        <w:ind w:left="425" w:hanging="425"/>
      </w:pPr>
      <w:rPr>
        <w:rFonts w:hint="default" w:ascii="宋体" w:hAnsi="宋体"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4"/>
  </w:num>
  <w:num w:numId="2">
    <w:abstractNumId w:val="6"/>
  </w:num>
  <w:num w:numId="3">
    <w:abstractNumId w:val="2"/>
  </w:num>
  <w:num w:numId="4">
    <w:abstractNumId w:val="3"/>
  </w:num>
  <w:num w:numId="5">
    <w:abstractNumId w:val="7"/>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czNzU4OWZkODljMDE1OWQwMzFkYjNlMzBiZTEyZjkifQ=="/>
  </w:docVars>
  <w:rsids>
    <w:rsidRoot w:val="2AB82313"/>
    <w:rsid w:val="00271E37"/>
    <w:rsid w:val="003C5973"/>
    <w:rsid w:val="003D6656"/>
    <w:rsid w:val="00527F43"/>
    <w:rsid w:val="007F40D8"/>
    <w:rsid w:val="00814AF2"/>
    <w:rsid w:val="008953F8"/>
    <w:rsid w:val="00B5443F"/>
    <w:rsid w:val="00ED732E"/>
    <w:rsid w:val="01601D0B"/>
    <w:rsid w:val="018B2121"/>
    <w:rsid w:val="01913DF5"/>
    <w:rsid w:val="01973B44"/>
    <w:rsid w:val="019B3634"/>
    <w:rsid w:val="01C867C2"/>
    <w:rsid w:val="02076F1C"/>
    <w:rsid w:val="0219303B"/>
    <w:rsid w:val="022A0E56"/>
    <w:rsid w:val="029562D6"/>
    <w:rsid w:val="029B54FF"/>
    <w:rsid w:val="02BE582C"/>
    <w:rsid w:val="02FE20CD"/>
    <w:rsid w:val="030A373A"/>
    <w:rsid w:val="03127A54"/>
    <w:rsid w:val="03261624"/>
    <w:rsid w:val="03382221"/>
    <w:rsid w:val="035E0DBD"/>
    <w:rsid w:val="03710AF1"/>
    <w:rsid w:val="03946F83"/>
    <w:rsid w:val="03C424C7"/>
    <w:rsid w:val="044B1342"/>
    <w:rsid w:val="044B7594"/>
    <w:rsid w:val="04C81C0D"/>
    <w:rsid w:val="04D035F5"/>
    <w:rsid w:val="05750799"/>
    <w:rsid w:val="057A30E7"/>
    <w:rsid w:val="05832D5D"/>
    <w:rsid w:val="059D0E91"/>
    <w:rsid w:val="0601635F"/>
    <w:rsid w:val="061C410F"/>
    <w:rsid w:val="061E4834"/>
    <w:rsid w:val="063D4CBA"/>
    <w:rsid w:val="06727F90"/>
    <w:rsid w:val="06C52B48"/>
    <w:rsid w:val="06E44743"/>
    <w:rsid w:val="077C7A64"/>
    <w:rsid w:val="07EB0BE6"/>
    <w:rsid w:val="07F27B5A"/>
    <w:rsid w:val="0803185D"/>
    <w:rsid w:val="083738E4"/>
    <w:rsid w:val="084F33CB"/>
    <w:rsid w:val="092E141E"/>
    <w:rsid w:val="093700E7"/>
    <w:rsid w:val="09A23581"/>
    <w:rsid w:val="09C13D1C"/>
    <w:rsid w:val="09C3197A"/>
    <w:rsid w:val="09D93F77"/>
    <w:rsid w:val="09D973F0"/>
    <w:rsid w:val="0A0F696E"/>
    <w:rsid w:val="0A410AF1"/>
    <w:rsid w:val="0A4D1195"/>
    <w:rsid w:val="0A99092D"/>
    <w:rsid w:val="0AA858A3"/>
    <w:rsid w:val="0AC059D5"/>
    <w:rsid w:val="0B071B4C"/>
    <w:rsid w:val="0B416FFB"/>
    <w:rsid w:val="0B48658E"/>
    <w:rsid w:val="0B5D7BAD"/>
    <w:rsid w:val="0B865355"/>
    <w:rsid w:val="0BA6110F"/>
    <w:rsid w:val="0BD031D3"/>
    <w:rsid w:val="0BFB4332"/>
    <w:rsid w:val="0C1A1641"/>
    <w:rsid w:val="0C6E1877"/>
    <w:rsid w:val="0C9D4705"/>
    <w:rsid w:val="0CC377DE"/>
    <w:rsid w:val="0CD83138"/>
    <w:rsid w:val="0CE60D38"/>
    <w:rsid w:val="0D073B50"/>
    <w:rsid w:val="0D1424ED"/>
    <w:rsid w:val="0E16722B"/>
    <w:rsid w:val="0ED25C64"/>
    <w:rsid w:val="0EDE5518"/>
    <w:rsid w:val="0EE6677F"/>
    <w:rsid w:val="0F011B78"/>
    <w:rsid w:val="0F53554E"/>
    <w:rsid w:val="0F5372FC"/>
    <w:rsid w:val="0F7B4AA5"/>
    <w:rsid w:val="0FAB538A"/>
    <w:rsid w:val="0FAC6523"/>
    <w:rsid w:val="0FCB5F33"/>
    <w:rsid w:val="0FF84BE0"/>
    <w:rsid w:val="10D77AE6"/>
    <w:rsid w:val="110103B4"/>
    <w:rsid w:val="110273FB"/>
    <w:rsid w:val="1139468D"/>
    <w:rsid w:val="11716160"/>
    <w:rsid w:val="119F3693"/>
    <w:rsid w:val="11A01ECE"/>
    <w:rsid w:val="11B971EC"/>
    <w:rsid w:val="11C646FD"/>
    <w:rsid w:val="11D37C2D"/>
    <w:rsid w:val="1299424E"/>
    <w:rsid w:val="12EF21E0"/>
    <w:rsid w:val="136B627F"/>
    <w:rsid w:val="13C72D3C"/>
    <w:rsid w:val="13ED2A78"/>
    <w:rsid w:val="13F60B9E"/>
    <w:rsid w:val="14504F46"/>
    <w:rsid w:val="14537D9F"/>
    <w:rsid w:val="14A77233"/>
    <w:rsid w:val="14DA6A78"/>
    <w:rsid w:val="14E804E7"/>
    <w:rsid w:val="14F02A55"/>
    <w:rsid w:val="1506643D"/>
    <w:rsid w:val="150F4227"/>
    <w:rsid w:val="15282FD9"/>
    <w:rsid w:val="156051A2"/>
    <w:rsid w:val="15786093"/>
    <w:rsid w:val="15973E85"/>
    <w:rsid w:val="15AC6659"/>
    <w:rsid w:val="15AE3BA0"/>
    <w:rsid w:val="15C27804"/>
    <w:rsid w:val="15C94DE8"/>
    <w:rsid w:val="16105F47"/>
    <w:rsid w:val="161E5E0E"/>
    <w:rsid w:val="16406EF7"/>
    <w:rsid w:val="165C60E6"/>
    <w:rsid w:val="16852D9F"/>
    <w:rsid w:val="169F420F"/>
    <w:rsid w:val="16B5089D"/>
    <w:rsid w:val="16F614B1"/>
    <w:rsid w:val="17451C21"/>
    <w:rsid w:val="174B0F64"/>
    <w:rsid w:val="177B3894"/>
    <w:rsid w:val="17C535DF"/>
    <w:rsid w:val="18230C17"/>
    <w:rsid w:val="189C1D14"/>
    <w:rsid w:val="18A42DDC"/>
    <w:rsid w:val="18C54F75"/>
    <w:rsid w:val="193201C6"/>
    <w:rsid w:val="194F799F"/>
    <w:rsid w:val="198D5B01"/>
    <w:rsid w:val="199663FA"/>
    <w:rsid w:val="19A647DB"/>
    <w:rsid w:val="1A023DF9"/>
    <w:rsid w:val="1ACC2EC5"/>
    <w:rsid w:val="1ADA4D29"/>
    <w:rsid w:val="1AF113D1"/>
    <w:rsid w:val="1AF23E6D"/>
    <w:rsid w:val="1B0818E3"/>
    <w:rsid w:val="1B506DE6"/>
    <w:rsid w:val="1B5C5497"/>
    <w:rsid w:val="1B692D1E"/>
    <w:rsid w:val="1BAB32E5"/>
    <w:rsid w:val="1BBB516C"/>
    <w:rsid w:val="1BC11A92"/>
    <w:rsid w:val="1BE4346A"/>
    <w:rsid w:val="1C454668"/>
    <w:rsid w:val="1C4E72C7"/>
    <w:rsid w:val="1C5C3753"/>
    <w:rsid w:val="1C8C479F"/>
    <w:rsid w:val="1CB17BA7"/>
    <w:rsid w:val="1CBA1D23"/>
    <w:rsid w:val="1CBB2985"/>
    <w:rsid w:val="1CBC0BD7"/>
    <w:rsid w:val="1CFD4C6D"/>
    <w:rsid w:val="1D232A04"/>
    <w:rsid w:val="1D894E09"/>
    <w:rsid w:val="1E2F7B36"/>
    <w:rsid w:val="1E4055E5"/>
    <w:rsid w:val="1E795006"/>
    <w:rsid w:val="1EA57449"/>
    <w:rsid w:val="1EAF2075"/>
    <w:rsid w:val="1EB87682"/>
    <w:rsid w:val="1EBB2B9A"/>
    <w:rsid w:val="1ED16490"/>
    <w:rsid w:val="1EE14925"/>
    <w:rsid w:val="1F120F82"/>
    <w:rsid w:val="1F417171"/>
    <w:rsid w:val="1FD05240"/>
    <w:rsid w:val="200472EA"/>
    <w:rsid w:val="200F7270"/>
    <w:rsid w:val="204D7D98"/>
    <w:rsid w:val="20F87F00"/>
    <w:rsid w:val="215D225D"/>
    <w:rsid w:val="21823A71"/>
    <w:rsid w:val="21841BE2"/>
    <w:rsid w:val="21936EC4"/>
    <w:rsid w:val="21C40A95"/>
    <w:rsid w:val="223E794B"/>
    <w:rsid w:val="22433200"/>
    <w:rsid w:val="22521696"/>
    <w:rsid w:val="22881BEB"/>
    <w:rsid w:val="22BA56A5"/>
    <w:rsid w:val="22D61E70"/>
    <w:rsid w:val="22E91FFA"/>
    <w:rsid w:val="22F6469D"/>
    <w:rsid w:val="23103A2A"/>
    <w:rsid w:val="233D40F4"/>
    <w:rsid w:val="23997803"/>
    <w:rsid w:val="239C52BE"/>
    <w:rsid w:val="23F30C56"/>
    <w:rsid w:val="2423472C"/>
    <w:rsid w:val="244215B4"/>
    <w:rsid w:val="24521E21"/>
    <w:rsid w:val="24B31319"/>
    <w:rsid w:val="250638A3"/>
    <w:rsid w:val="252E1F46"/>
    <w:rsid w:val="257A162F"/>
    <w:rsid w:val="25893620"/>
    <w:rsid w:val="25983863"/>
    <w:rsid w:val="25CD79B1"/>
    <w:rsid w:val="25E44F56"/>
    <w:rsid w:val="25EC2689"/>
    <w:rsid w:val="25F72C80"/>
    <w:rsid w:val="260A1AEA"/>
    <w:rsid w:val="26762EAA"/>
    <w:rsid w:val="26F947D6"/>
    <w:rsid w:val="26FC7E22"/>
    <w:rsid w:val="27542F04"/>
    <w:rsid w:val="279D7857"/>
    <w:rsid w:val="28550131"/>
    <w:rsid w:val="287A5DB9"/>
    <w:rsid w:val="28976054"/>
    <w:rsid w:val="28F72F97"/>
    <w:rsid w:val="294D2BB7"/>
    <w:rsid w:val="296050BF"/>
    <w:rsid w:val="29661ECF"/>
    <w:rsid w:val="29700F5B"/>
    <w:rsid w:val="297671DC"/>
    <w:rsid w:val="29D25085"/>
    <w:rsid w:val="2A004862"/>
    <w:rsid w:val="2A007C29"/>
    <w:rsid w:val="2A1015B7"/>
    <w:rsid w:val="2A3223A2"/>
    <w:rsid w:val="2A6C5514"/>
    <w:rsid w:val="2A73489F"/>
    <w:rsid w:val="2ABE3D22"/>
    <w:rsid w:val="2B024A77"/>
    <w:rsid w:val="2B3C364F"/>
    <w:rsid w:val="2B4B4B3E"/>
    <w:rsid w:val="2B6C2D45"/>
    <w:rsid w:val="2B7663F5"/>
    <w:rsid w:val="2B831F57"/>
    <w:rsid w:val="2B841D92"/>
    <w:rsid w:val="2B852D66"/>
    <w:rsid w:val="2BD83187"/>
    <w:rsid w:val="2BD870AF"/>
    <w:rsid w:val="2C161986"/>
    <w:rsid w:val="2C471B3F"/>
    <w:rsid w:val="2C853793"/>
    <w:rsid w:val="2C892158"/>
    <w:rsid w:val="2CD91782"/>
    <w:rsid w:val="2CDD3F7D"/>
    <w:rsid w:val="2D4A0300"/>
    <w:rsid w:val="2D560DCD"/>
    <w:rsid w:val="2D825C1C"/>
    <w:rsid w:val="2D8D3817"/>
    <w:rsid w:val="2DBE22D5"/>
    <w:rsid w:val="2DF33D2D"/>
    <w:rsid w:val="2DF45CF7"/>
    <w:rsid w:val="2E0F297E"/>
    <w:rsid w:val="2E461EE0"/>
    <w:rsid w:val="2E862DF3"/>
    <w:rsid w:val="2E8B3F18"/>
    <w:rsid w:val="2EAB2859"/>
    <w:rsid w:val="2F331985"/>
    <w:rsid w:val="2F520237"/>
    <w:rsid w:val="2F601CB1"/>
    <w:rsid w:val="2F9037FD"/>
    <w:rsid w:val="2F971030"/>
    <w:rsid w:val="2FC93BDD"/>
    <w:rsid w:val="2FD1009E"/>
    <w:rsid w:val="2FD82E18"/>
    <w:rsid w:val="2FF63FA8"/>
    <w:rsid w:val="2FF975F4"/>
    <w:rsid w:val="30064097"/>
    <w:rsid w:val="30073ABF"/>
    <w:rsid w:val="303F5B52"/>
    <w:rsid w:val="308E7498"/>
    <w:rsid w:val="30A020EF"/>
    <w:rsid w:val="30AC6658"/>
    <w:rsid w:val="310751B4"/>
    <w:rsid w:val="31B45EC9"/>
    <w:rsid w:val="31DB2824"/>
    <w:rsid w:val="31E67F73"/>
    <w:rsid w:val="321E5509"/>
    <w:rsid w:val="32255731"/>
    <w:rsid w:val="324E00CB"/>
    <w:rsid w:val="32E519DB"/>
    <w:rsid w:val="33633703"/>
    <w:rsid w:val="3392223A"/>
    <w:rsid w:val="339C24F5"/>
    <w:rsid w:val="33D435CE"/>
    <w:rsid w:val="340A6274"/>
    <w:rsid w:val="344C063B"/>
    <w:rsid w:val="348156C7"/>
    <w:rsid w:val="349D2DB2"/>
    <w:rsid w:val="349E1CF6"/>
    <w:rsid w:val="34A00995"/>
    <w:rsid w:val="34DE7F42"/>
    <w:rsid w:val="34EF5771"/>
    <w:rsid w:val="3546508A"/>
    <w:rsid w:val="35492DCC"/>
    <w:rsid w:val="35702107"/>
    <w:rsid w:val="358D2B89"/>
    <w:rsid w:val="35D60330"/>
    <w:rsid w:val="35E95F5D"/>
    <w:rsid w:val="35FA6CEE"/>
    <w:rsid w:val="36C754A9"/>
    <w:rsid w:val="36C768CB"/>
    <w:rsid w:val="36CA3A99"/>
    <w:rsid w:val="36DF2BA5"/>
    <w:rsid w:val="36EA71CE"/>
    <w:rsid w:val="36FF1994"/>
    <w:rsid w:val="371A2661"/>
    <w:rsid w:val="375251C5"/>
    <w:rsid w:val="378325C5"/>
    <w:rsid w:val="378370E7"/>
    <w:rsid w:val="379D38AD"/>
    <w:rsid w:val="37D708A0"/>
    <w:rsid w:val="380D6333"/>
    <w:rsid w:val="38653A79"/>
    <w:rsid w:val="388F2F70"/>
    <w:rsid w:val="3899376C"/>
    <w:rsid w:val="38DD48B6"/>
    <w:rsid w:val="39860E4E"/>
    <w:rsid w:val="39953421"/>
    <w:rsid w:val="39AA1E5B"/>
    <w:rsid w:val="39AE31FE"/>
    <w:rsid w:val="39C3314D"/>
    <w:rsid w:val="39C90037"/>
    <w:rsid w:val="39CF00E9"/>
    <w:rsid w:val="39FE23D7"/>
    <w:rsid w:val="3A1A2180"/>
    <w:rsid w:val="3A7A45F6"/>
    <w:rsid w:val="3AB22CAF"/>
    <w:rsid w:val="3B0F4170"/>
    <w:rsid w:val="3B3A34F5"/>
    <w:rsid w:val="3B426FBC"/>
    <w:rsid w:val="3B4756B8"/>
    <w:rsid w:val="3B4A312C"/>
    <w:rsid w:val="3C0B2B89"/>
    <w:rsid w:val="3C8A74CC"/>
    <w:rsid w:val="3CE970C6"/>
    <w:rsid w:val="3CEC03E1"/>
    <w:rsid w:val="3D785D39"/>
    <w:rsid w:val="3D8449A1"/>
    <w:rsid w:val="3E06185A"/>
    <w:rsid w:val="3E174099"/>
    <w:rsid w:val="3E1D0952"/>
    <w:rsid w:val="3E613B53"/>
    <w:rsid w:val="3E75078E"/>
    <w:rsid w:val="3E935788"/>
    <w:rsid w:val="3EB413B2"/>
    <w:rsid w:val="3EBA237B"/>
    <w:rsid w:val="3ECA6D2C"/>
    <w:rsid w:val="3F197474"/>
    <w:rsid w:val="3F2B709E"/>
    <w:rsid w:val="3F3643C1"/>
    <w:rsid w:val="3F5575B0"/>
    <w:rsid w:val="3FC15C4A"/>
    <w:rsid w:val="3FE94F8F"/>
    <w:rsid w:val="3FF322B2"/>
    <w:rsid w:val="4035571D"/>
    <w:rsid w:val="403A3A3D"/>
    <w:rsid w:val="40416B7A"/>
    <w:rsid w:val="404450F3"/>
    <w:rsid w:val="40610FCA"/>
    <w:rsid w:val="406D5354"/>
    <w:rsid w:val="408700F7"/>
    <w:rsid w:val="40986F87"/>
    <w:rsid w:val="40B05AAD"/>
    <w:rsid w:val="40C919CC"/>
    <w:rsid w:val="41006A35"/>
    <w:rsid w:val="41147AE1"/>
    <w:rsid w:val="412169AB"/>
    <w:rsid w:val="41BB0BAE"/>
    <w:rsid w:val="420E0ACE"/>
    <w:rsid w:val="422363B0"/>
    <w:rsid w:val="4258464E"/>
    <w:rsid w:val="426223B3"/>
    <w:rsid w:val="428B4A24"/>
    <w:rsid w:val="42994B0E"/>
    <w:rsid w:val="42996CD2"/>
    <w:rsid w:val="430343F6"/>
    <w:rsid w:val="43095949"/>
    <w:rsid w:val="43244531"/>
    <w:rsid w:val="43345864"/>
    <w:rsid w:val="433A3D54"/>
    <w:rsid w:val="43C743B1"/>
    <w:rsid w:val="43D10F9F"/>
    <w:rsid w:val="44377A84"/>
    <w:rsid w:val="444D6F61"/>
    <w:rsid w:val="44777C33"/>
    <w:rsid w:val="44A14C7E"/>
    <w:rsid w:val="44CB7F06"/>
    <w:rsid w:val="44CC6C2E"/>
    <w:rsid w:val="44D53D34"/>
    <w:rsid w:val="44E32678"/>
    <w:rsid w:val="45464C32"/>
    <w:rsid w:val="45572B91"/>
    <w:rsid w:val="458F65D9"/>
    <w:rsid w:val="45A858ED"/>
    <w:rsid w:val="45D73ADC"/>
    <w:rsid w:val="45F25354"/>
    <w:rsid w:val="46081A17"/>
    <w:rsid w:val="466871EB"/>
    <w:rsid w:val="468E63E3"/>
    <w:rsid w:val="46EE5581"/>
    <w:rsid w:val="46F661E4"/>
    <w:rsid w:val="470D284E"/>
    <w:rsid w:val="4712301E"/>
    <w:rsid w:val="47374362"/>
    <w:rsid w:val="47490A0A"/>
    <w:rsid w:val="4766336A"/>
    <w:rsid w:val="47872377"/>
    <w:rsid w:val="48084421"/>
    <w:rsid w:val="48335942"/>
    <w:rsid w:val="4860600B"/>
    <w:rsid w:val="4951553F"/>
    <w:rsid w:val="497D1482"/>
    <w:rsid w:val="49C600F0"/>
    <w:rsid w:val="4A043D0F"/>
    <w:rsid w:val="4A25750C"/>
    <w:rsid w:val="4A2D4613"/>
    <w:rsid w:val="4A5B179F"/>
    <w:rsid w:val="4AB07EAF"/>
    <w:rsid w:val="4AD14F9E"/>
    <w:rsid w:val="4AE45EDC"/>
    <w:rsid w:val="4B100E76"/>
    <w:rsid w:val="4B5718FA"/>
    <w:rsid w:val="4B5E55CB"/>
    <w:rsid w:val="4B683B54"/>
    <w:rsid w:val="4C122F41"/>
    <w:rsid w:val="4C2D4456"/>
    <w:rsid w:val="4C5916EF"/>
    <w:rsid w:val="4C7B09D4"/>
    <w:rsid w:val="4C9A4587"/>
    <w:rsid w:val="4CAC4880"/>
    <w:rsid w:val="4CCF375F"/>
    <w:rsid w:val="4D007FA1"/>
    <w:rsid w:val="4D371807"/>
    <w:rsid w:val="4D5D25E6"/>
    <w:rsid w:val="4DB0005C"/>
    <w:rsid w:val="4DC5135A"/>
    <w:rsid w:val="4DC96400"/>
    <w:rsid w:val="4DD3727F"/>
    <w:rsid w:val="4E0B28D9"/>
    <w:rsid w:val="4E871FD5"/>
    <w:rsid w:val="4EB470B0"/>
    <w:rsid w:val="4ECB6814"/>
    <w:rsid w:val="4F493C9D"/>
    <w:rsid w:val="4F965D71"/>
    <w:rsid w:val="4FB93F63"/>
    <w:rsid w:val="4FBA06F6"/>
    <w:rsid w:val="4FC67EAD"/>
    <w:rsid w:val="4FF135C3"/>
    <w:rsid w:val="4FFB4AB9"/>
    <w:rsid w:val="500C3E41"/>
    <w:rsid w:val="50434CA4"/>
    <w:rsid w:val="5048617D"/>
    <w:rsid w:val="50795EBC"/>
    <w:rsid w:val="507D3BB1"/>
    <w:rsid w:val="50A16B6F"/>
    <w:rsid w:val="50DD59ED"/>
    <w:rsid w:val="50F9704A"/>
    <w:rsid w:val="511B3417"/>
    <w:rsid w:val="511C1AA8"/>
    <w:rsid w:val="51421283"/>
    <w:rsid w:val="51894111"/>
    <w:rsid w:val="519A6E4B"/>
    <w:rsid w:val="519C4558"/>
    <w:rsid w:val="51C71966"/>
    <w:rsid w:val="51D40F11"/>
    <w:rsid w:val="51EC3DDD"/>
    <w:rsid w:val="522307D5"/>
    <w:rsid w:val="522B58DB"/>
    <w:rsid w:val="526E7746"/>
    <w:rsid w:val="52727066"/>
    <w:rsid w:val="5282603C"/>
    <w:rsid w:val="52BC1043"/>
    <w:rsid w:val="52C553E8"/>
    <w:rsid w:val="53327A8E"/>
    <w:rsid w:val="53872368"/>
    <w:rsid w:val="53955F69"/>
    <w:rsid w:val="539868A8"/>
    <w:rsid w:val="53A839AB"/>
    <w:rsid w:val="53AE40CE"/>
    <w:rsid w:val="53ED0E53"/>
    <w:rsid w:val="53FC54FE"/>
    <w:rsid w:val="5438608E"/>
    <w:rsid w:val="545C1D7C"/>
    <w:rsid w:val="54667951"/>
    <w:rsid w:val="549412E0"/>
    <w:rsid w:val="54947768"/>
    <w:rsid w:val="54A9774A"/>
    <w:rsid w:val="550C5D69"/>
    <w:rsid w:val="55875C2A"/>
    <w:rsid w:val="559747ED"/>
    <w:rsid w:val="55B33C1E"/>
    <w:rsid w:val="55FB7B9D"/>
    <w:rsid w:val="56280EE5"/>
    <w:rsid w:val="5636524F"/>
    <w:rsid w:val="565E03C9"/>
    <w:rsid w:val="56B36D36"/>
    <w:rsid w:val="56B54C4B"/>
    <w:rsid w:val="56C422E8"/>
    <w:rsid w:val="56DE5A7D"/>
    <w:rsid w:val="57267B87"/>
    <w:rsid w:val="573C618B"/>
    <w:rsid w:val="57547AA1"/>
    <w:rsid w:val="577D36B3"/>
    <w:rsid w:val="57BA4F51"/>
    <w:rsid w:val="57CC7219"/>
    <w:rsid w:val="57DC12FD"/>
    <w:rsid w:val="57F16849"/>
    <w:rsid w:val="58156E12"/>
    <w:rsid w:val="58407472"/>
    <w:rsid w:val="58615BB3"/>
    <w:rsid w:val="58743095"/>
    <w:rsid w:val="58951D01"/>
    <w:rsid w:val="58A8306A"/>
    <w:rsid w:val="58D26555"/>
    <w:rsid w:val="594B1E26"/>
    <w:rsid w:val="595E2003"/>
    <w:rsid w:val="59C02DAD"/>
    <w:rsid w:val="59F42A57"/>
    <w:rsid w:val="5A272E2C"/>
    <w:rsid w:val="5A3F3FCC"/>
    <w:rsid w:val="5A6B0F6B"/>
    <w:rsid w:val="5A975B2D"/>
    <w:rsid w:val="5ABD7FD1"/>
    <w:rsid w:val="5AC47B1D"/>
    <w:rsid w:val="5AF20C66"/>
    <w:rsid w:val="5AF77E58"/>
    <w:rsid w:val="5B5C08B4"/>
    <w:rsid w:val="5B922527"/>
    <w:rsid w:val="5BE90FC2"/>
    <w:rsid w:val="5C133668"/>
    <w:rsid w:val="5C335AB8"/>
    <w:rsid w:val="5C45746B"/>
    <w:rsid w:val="5CA249EC"/>
    <w:rsid w:val="5CAC13C7"/>
    <w:rsid w:val="5CCC1A69"/>
    <w:rsid w:val="5D380EAD"/>
    <w:rsid w:val="5D401D36"/>
    <w:rsid w:val="5D415FB3"/>
    <w:rsid w:val="5D722610"/>
    <w:rsid w:val="5DAC3E89"/>
    <w:rsid w:val="5DC620D2"/>
    <w:rsid w:val="5DD53C8F"/>
    <w:rsid w:val="5E1560A7"/>
    <w:rsid w:val="5E1973BD"/>
    <w:rsid w:val="5E2733FB"/>
    <w:rsid w:val="5E3176CE"/>
    <w:rsid w:val="5E785A05"/>
    <w:rsid w:val="5E8D2D9D"/>
    <w:rsid w:val="5EF6008B"/>
    <w:rsid w:val="5F125E59"/>
    <w:rsid w:val="5F1F4AE1"/>
    <w:rsid w:val="5F9745B0"/>
    <w:rsid w:val="5FC15189"/>
    <w:rsid w:val="5FD06D8D"/>
    <w:rsid w:val="60042C2B"/>
    <w:rsid w:val="60174CA1"/>
    <w:rsid w:val="60190B65"/>
    <w:rsid w:val="60B847DE"/>
    <w:rsid w:val="60CD080B"/>
    <w:rsid w:val="60F35816"/>
    <w:rsid w:val="610B51F0"/>
    <w:rsid w:val="612260FC"/>
    <w:rsid w:val="615E4D1E"/>
    <w:rsid w:val="6175447D"/>
    <w:rsid w:val="62377985"/>
    <w:rsid w:val="62456545"/>
    <w:rsid w:val="62620EA5"/>
    <w:rsid w:val="62774225"/>
    <w:rsid w:val="628232F6"/>
    <w:rsid w:val="629E7A04"/>
    <w:rsid w:val="62D67F14"/>
    <w:rsid w:val="62FC39C6"/>
    <w:rsid w:val="62FD41E2"/>
    <w:rsid w:val="630F223C"/>
    <w:rsid w:val="631D1486"/>
    <w:rsid w:val="6347009B"/>
    <w:rsid w:val="635976C3"/>
    <w:rsid w:val="6361115D"/>
    <w:rsid w:val="636649C5"/>
    <w:rsid w:val="63B8583B"/>
    <w:rsid w:val="63CE60C7"/>
    <w:rsid w:val="63D00091"/>
    <w:rsid w:val="63FF2C0D"/>
    <w:rsid w:val="64127600"/>
    <w:rsid w:val="64561E9B"/>
    <w:rsid w:val="6468651B"/>
    <w:rsid w:val="648A05F8"/>
    <w:rsid w:val="64B82FFF"/>
    <w:rsid w:val="655B1BDC"/>
    <w:rsid w:val="655E133F"/>
    <w:rsid w:val="65BC43DC"/>
    <w:rsid w:val="65C33C1F"/>
    <w:rsid w:val="65D07B0C"/>
    <w:rsid w:val="65E031F3"/>
    <w:rsid w:val="65F04A1A"/>
    <w:rsid w:val="665C3E5E"/>
    <w:rsid w:val="668230CA"/>
    <w:rsid w:val="66FE4D45"/>
    <w:rsid w:val="672C55DE"/>
    <w:rsid w:val="68007B48"/>
    <w:rsid w:val="68294487"/>
    <w:rsid w:val="682E7AFD"/>
    <w:rsid w:val="686200B4"/>
    <w:rsid w:val="68810EFB"/>
    <w:rsid w:val="68946961"/>
    <w:rsid w:val="692D388F"/>
    <w:rsid w:val="69404B6B"/>
    <w:rsid w:val="69441A6E"/>
    <w:rsid w:val="696372B1"/>
    <w:rsid w:val="69931944"/>
    <w:rsid w:val="69C12DB3"/>
    <w:rsid w:val="69C266CE"/>
    <w:rsid w:val="69D56401"/>
    <w:rsid w:val="6A1E3735"/>
    <w:rsid w:val="6A3F1ACC"/>
    <w:rsid w:val="6A4A35D4"/>
    <w:rsid w:val="6A6E6A9E"/>
    <w:rsid w:val="6AA208C4"/>
    <w:rsid w:val="6AED110B"/>
    <w:rsid w:val="6B210E5C"/>
    <w:rsid w:val="6C037CF2"/>
    <w:rsid w:val="6C8E6D3B"/>
    <w:rsid w:val="6D266F73"/>
    <w:rsid w:val="6D361187"/>
    <w:rsid w:val="6D3B3907"/>
    <w:rsid w:val="6D5A453F"/>
    <w:rsid w:val="6D736D4F"/>
    <w:rsid w:val="6DC074CE"/>
    <w:rsid w:val="6DC31F17"/>
    <w:rsid w:val="6E113780"/>
    <w:rsid w:val="6E207FE3"/>
    <w:rsid w:val="6EEF3FF9"/>
    <w:rsid w:val="6EFA64E2"/>
    <w:rsid w:val="6F0B285F"/>
    <w:rsid w:val="6F1A3BE3"/>
    <w:rsid w:val="6F42021D"/>
    <w:rsid w:val="6F467459"/>
    <w:rsid w:val="7006178B"/>
    <w:rsid w:val="70616401"/>
    <w:rsid w:val="70CD7E32"/>
    <w:rsid w:val="71051663"/>
    <w:rsid w:val="711671B3"/>
    <w:rsid w:val="71211781"/>
    <w:rsid w:val="71502811"/>
    <w:rsid w:val="718129CA"/>
    <w:rsid w:val="718F50E7"/>
    <w:rsid w:val="71B40FF2"/>
    <w:rsid w:val="71C8099B"/>
    <w:rsid w:val="71CF3F9D"/>
    <w:rsid w:val="71F535F3"/>
    <w:rsid w:val="72102F85"/>
    <w:rsid w:val="721F4C73"/>
    <w:rsid w:val="728F1117"/>
    <w:rsid w:val="732C709D"/>
    <w:rsid w:val="7381605E"/>
    <w:rsid w:val="73AA4D53"/>
    <w:rsid w:val="73AB69EF"/>
    <w:rsid w:val="73B346D8"/>
    <w:rsid w:val="73F63CFC"/>
    <w:rsid w:val="7480288E"/>
    <w:rsid w:val="74A25132"/>
    <w:rsid w:val="74EE0377"/>
    <w:rsid w:val="74FF0984"/>
    <w:rsid w:val="75091655"/>
    <w:rsid w:val="755D63BE"/>
    <w:rsid w:val="75A117B2"/>
    <w:rsid w:val="75E63744"/>
    <w:rsid w:val="76277FE4"/>
    <w:rsid w:val="768014A2"/>
    <w:rsid w:val="76BB1D8E"/>
    <w:rsid w:val="76FF51D4"/>
    <w:rsid w:val="77B21DD0"/>
    <w:rsid w:val="77FA34D6"/>
    <w:rsid w:val="78202F3D"/>
    <w:rsid w:val="78656BA2"/>
    <w:rsid w:val="78763AEB"/>
    <w:rsid w:val="78A21BA4"/>
    <w:rsid w:val="78B418D7"/>
    <w:rsid w:val="79393B8B"/>
    <w:rsid w:val="79711576"/>
    <w:rsid w:val="7975059E"/>
    <w:rsid w:val="79A951B4"/>
    <w:rsid w:val="79B1126E"/>
    <w:rsid w:val="79FA6EFF"/>
    <w:rsid w:val="7A0B19CB"/>
    <w:rsid w:val="7A3915EB"/>
    <w:rsid w:val="7AD5178A"/>
    <w:rsid w:val="7B737A6B"/>
    <w:rsid w:val="7B825CBD"/>
    <w:rsid w:val="7B9E5B5D"/>
    <w:rsid w:val="7C702B07"/>
    <w:rsid w:val="7CA659DB"/>
    <w:rsid w:val="7CFA1F62"/>
    <w:rsid w:val="7D3A16E9"/>
    <w:rsid w:val="7D935490"/>
    <w:rsid w:val="7DD069C8"/>
    <w:rsid w:val="7DD87365"/>
    <w:rsid w:val="7DEE6983"/>
    <w:rsid w:val="7E096221"/>
    <w:rsid w:val="7E3E7C2C"/>
    <w:rsid w:val="7E416CFB"/>
    <w:rsid w:val="7E53749D"/>
    <w:rsid w:val="7E5C27F5"/>
    <w:rsid w:val="7EA5419C"/>
    <w:rsid w:val="7EFE565A"/>
    <w:rsid w:val="7F4D2F44"/>
    <w:rsid w:val="7F5A2F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numPr>
        <w:ilvl w:val="0"/>
        <w:numId w:val="1"/>
      </w:numPr>
      <w:spacing w:before="340" w:beforeLines="0" w:beforeAutospacing="0" w:after="330" w:afterLines="0" w:afterAutospacing="0" w:line="576" w:lineRule="auto"/>
      <w:ind w:left="432" w:hanging="432"/>
      <w:outlineLvl w:val="0"/>
    </w:pPr>
    <w:rPr>
      <w:b/>
      <w:kern w:val="44"/>
      <w:sz w:val="44"/>
    </w:rPr>
  </w:style>
  <w:style w:type="paragraph" w:styleId="3">
    <w:name w:val="heading 2"/>
    <w:basedOn w:val="1"/>
    <w:next w:val="1"/>
    <w:link w:val="24"/>
    <w:unhideWhenUsed/>
    <w:qFormat/>
    <w:uiPriority w:val="0"/>
    <w:pPr>
      <w:keepNext/>
      <w:keepLines/>
      <w:numPr>
        <w:ilvl w:val="1"/>
        <w:numId w:val="1"/>
      </w:numPr>
      <w:spacing w:before="260" w:beforeLines="0" w:beforeAutospacing="0" w:after="260" w:afterLines="0" w:afterAutospacing="0" w:line="413" w:lineRule="auto"/>
      <w:ind w:left="575" w:hanging="575"/>
      <w:outlineLvl w:val="1"/>
    </w:pPr>
    <w:rPr>
      <w:rFonts w:ascii="Arial" w:hAnsi="Arial" w:eastAsia="黑体"/>
      <w:b/>
      <w:sz w:val="32"/>
    </w:rPr>
  </w:style>
  <w:style w:type="paragraph" w:styleId="4">
    <w:name w:val="heading 3"/>
    <w:basedOn w:val="1"/>
    <w:next w:val="1"/>
    <w:semiHidden/>
    <w:unhideWhenUsed/>
    <w:qFormat/>
    <w:uiPriority w:val="0"/>
    <w:pPr>
      <w:keepNext/>
      <w:keepLines/>
      <w:numPr>
        <w:ilvl w:val="2"/>
        <w:numId w:val="2"/>
      </w:numPr>
      <w:spacing w:before="260" w:beforeLines="0" w:beforeAutospacing="0" w:after="260" w:afterLines="0" w:afterAutospacing="0" w:line="413" w:lineRule="auto"/>
      <w:ind w:left="720" w:hanging="720"/>
      <w:outlineLvl w:val="2"/>
    </w:pPr>
    <w:rPr>
      <w:b/>
      <w:sz w:val="32"/>
    </w:rPr>
  </w:style>
  <w:style w:type="paragraph" w:styleId="5">
    <w:name w:val="heading 4"/>
    <w:basedOn w:val="1"/>
    <w:next w:val="1"/>
    <w:semiHidden/>
    <w:unhideWhenUsed/>
    <w:qFormat/>
    <w:uiPriority w:val="0"/>
    <w:pPr>
      <w:keepNext/>
      <w:keepLines/>
      <w:numPr>
        <w:ilvl w:val="2"/>
        <w:numId w:val="1"/>
      </w:numPr>
      <w:spacing w:before="280" w:beforeLines="0" w:beforeAutospacing="0" w:after="290" w:afterLines="0" w:afterAutospacing="0" w:line="372" w:lineRule="auto"/>
      <w:ind w:left="720" w:hanging="720"/>
      <w:outlineLvl w:val="3"/>
    </w:pPr>
    <w:rPr>
      <w:rFonts w:ascii="Arial" w:hAnsi="Arial" w:eastAsia="黑体"/>
      <w:b/>
      <w:sz w:val="28"/>
    </w:rPr>
  </w:style>
  <w:style w:type="paragraph" w:styleId="6">
    <w:name w:val="heading 5"/>
    <w:basedOn w:val="1"/>
    <w:next w:val="1"/>
    <w:semiHidden/>
    <w:unhideWhenUsed/>
    <w:qFormat/>
    <w:uiPriority w:val="0"/>
    <w:pPr>
      <w:keepNext/>
      <w:keepLines/>
      <w:numPr>
        <w:ilvl w:val="4"/>
        <w:numId w:val="1"/>
      </w:numPr>
      <w:spacing w:before="280" w:beforeLines="0" w:beforeAutospacing="0" w:after="290" w:afterLines="0" w:afterAutospacing="0" w:line="372" w:lineRule="auto"/>
      <w:ind w:left="1008" w:hanging="1008"/>
      <w:outlineLvl w:val="4"/>
    </w:pPr>
    <w:rPr>
      <w:b/>
      <w:sz w:val="28"/>
    </w:rPr>
  </w:style>
  <w:style w:type="paragraph" w:styleId="7">
    <w:name w:val="heading 6"/>
    <w:basedOn w:val="1"/>
    <w:next w:val="1"/>
    <w:semiHidden/>
    <w:unhideWhenUsed/>
    <w:qFormat/>
    <w:uiPriority w:val="0"/>
    <w:pPr>
      <w:keepNext/>
      <w:keepLines/>
      <w:numPr>
        <w:ilvl w:val="5"/>
        <w:numId w:val="1"/>
      </w:numPr>
      <w:spacing w:before="240" w:beforeLines="0" w:beforeAutospacing="0" w:after="64" w:afterLines="0" w:afterAutospacing="0" w:line="317" w:lineRule="auto"/>
      <w:ind w:left="1151" w:hanging="1151"/>
      <w:outlineLvl w:val="5"/>
    </w:pPr>
    <w:rPr>
      <w:rFonts w:ascii="Arial" w:hAnsi="Arial" w:eastAsia="黑体"/>
      <w:b/>
      <w:sz w:val="24"/>
    </w:rPr>
  </w:style>
  <w:style w:type="paragraph" w:styleId="8">
    <w:name w:val="heading 7"/>
    <w:basedOn w:val="1"/>
    <w:next w:val="1"/>
    <w:semiHidden/>
    <w:unhideWhenUsed/>
    <w:qFormat/>
    <w:uiPriority w:val="0"/>
    <w:pPr>
      <w:keepNext/>
      <w:keepLines/>
      <w:numPr>
        <w:ilvl w:val="6"/>
        <w:numId w:val="1"/>
      </w:numPr>
      <w:spacing w:before="240" w:beforeLines="0" w:beforeAutospacing="0" w:after="64" w:afterLines="0" w:afterAutospacing="0" w:line="317" w:lineRule="auto"/>
      <w:ind w:left="1296" w:hanging="1296"/>
      <w:outlineLvl w:val="6"/>
    </w:pPr>
    <w:rPr>
      <w:b/>
      <w:sz w:val="24"/>
    </w:rPr>
  </w:style>
  <w:style w:type="paragraph" w:styleId="9">
    <w:name w:val="heading 8"/>
    <w:basedOn w:val="1"/>
    <w:next w:val="1"/>
    <w:semiHidden/>
    <w:unhideWhenUsed/>
    <w:qFormat/>
    <w:uiPriority w:val="0"/>
    <w:pPr>
      <w:keepNext/>
      <w:keepLines/>
      <w:numPr>
        <w:ilvl w:val="7"/>
        <w:numId w:val="1"/>
      </w:numPr>
      <w:spacing w:before="240" w:beforeLines="0" w:beforeAutospacing="0" w:after="64" w:afterLines="0" w:afterAutospacing="0" w:line="317" w:lineRule="auto"/>
      <w:ind w:left="1440" w:hanging="1440"/>
      <w:outlineLvl w:val="7"/>
    </w:pPr>
    <w:rPr>
      <w:rFonts w:ascii="Arial" w:hAnsi="Arial" w:eastAsia="黑体"/>
      <w:sz w:val="24"/>
    </w:rPr>
  </w:style>
  <w:style w:type="paragraph" w:styleId="10">
    <w:name w:val="heading 9"/>
    <w:basedOn w:val="1"/>
    <w:next w:val="1"/>
    <w:semiHidden/>
    <w:unhideWhenUsed/>
    <w:qFormat/>
    <w:uiPriority w:val="0"/>
    <w:pPr>
      <w:keepNext/>
      <w:keepLines/>
      <w:numPr>
        <w:ilvl w:val="8"/>
        <w:numId w:val="1"/>
      </w:numPr>
      <w:spacing w:before="240" w:beforeLines="0" w:beforeAutospacing="0" w:after="64" w:afterLines="0" w:afterAutospacing="0" w:line="317" w:lineRule="auto"/>
      <w:ind w:left="1583" w:hanging="1583"/>
      <w:outlineLvl w:val="8"/>
    </w:pPr>
    <w:rPr>
      <w:rFonts w:ascii="Arial" w:hAnsi="Arial" w:eastAsia="黑体"/>
      <w:sz w:val="21"/>
    </w:rPr>
  </w:style>
  <w:style w:type="character" w:default="1" w:styleId="20">
    <w:name w:val="Default Paragraph Font"/>
    <w:semiHidden/>
    <w:qFormat/>
    <w:uiPriority w:val="0"/>
  </w:style>
  <w:style w:type="table" w:default="1" w:styleId="18">
    <w:name w:val="Normal Table"/>
    <w:semiHidden/>
    <w:qFormat/>
    <w:uiPriority w:val="0"/>
    <w:tblPr>
      <w:tblCellMar>
        <w:top w:w="0" w:type="dxa"/>
        <w:left w:w="108" w:type="dxa"/>
        <w:bottom w:w="0" w:type="dxa"/>
        <w:right w:w="108" w:type="dxa"/>
      </w:tblCellMar>
    </w:tblPr>
  </w:style>
  <w:style w:type="paragraph" w:styleId="11">
    <w:name w:val="toc 3"/>
    <w:basedOn w:val="1"/>
    <w:next w:val="1"/>
    <w:qFormat/>
    <w:uiPriority w:val="0"/>
    <w:pPr>
      <w:ind w:left="840" w:leftChars="400"/>
    </w:pPr>
  </w:style>
  <w:style w:type="paragraph" w:styleId="12">
    <w:name w:val="footer"/>
    <w:basedOn w:val="1"/>
    <w:qFormat/>
    <w:uiPriority w:val="0"/>
    <w:pPr>
      <w:tabs>
        <w:tab w:val="center" w:pos="4153"/>
        <w:tab w:val="right" w:pos="8306"/>
      </w:tabs>
      <w:snapToGrid w:val="0"/>
      <w:jc w:val="left"/>
    </w:pPr>
    <w:rPr>
      <w:sz w:val="18"/>
    </w:rPr>
  </w:style>
  <w:style w:type="paragraph" w:styleId="1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40"/>
    </w:pPr>
  </w:style>
  <w:style w:type="paragraph" w:styleId="1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7">
    <w:name w:val="Normal (Web)"/>
    <w:basedOn w:val="1"/>
    <w:qFormat/>
    <w:uiPriority w:val="0"/>
    <w:pPr>
      <w:spacing w:before="0" w:beforeAutospacing="1" w:after="0" w:afterAutospacing="1"/>
      <w:ind w:left="0" w:right="0"/>
      <w:jc w:val="left"/>
    </w:pPr>
    <w:rPr>
      <w:kern w:val="0"/>
      <w:sz w:val="24"/>
      <w:lang w:val="en-US" w:eastAsia="zh-CN" w:bidi="ar"/>
    </w:rPr>
  </w:style>
  <w:style w:type="table" w:styleId="19">
    <w:name w:val="Table Grid"/>
    <w:basedOn w:val="1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0"/>
    <w:rPr>
      <w:b/>
    </w:rPr>
  </w:style>
  <w:style w:type="character" w:styleId="22">
    <w:name w:val="Emphasis"/>
    <w:basedOn w:val="20"/>
    <w:qFormat/>
    <w:uiPriority w:val="0"/>
    <w:rPr>
      <w:i/>
    </w:rPr>
  </w:style>
  <w:style w:type="character" w:styleId="23">
    <w:name w:val="Hyperlink"/>
    <w:basedOn w:val="20"/>
    <w:qFormat/>
    <w:uiPriority w:val="0"/>
    <w:rPr>
      <w:color w:val="0000FF"/>
      <w:u w:val="single"/>
    </w:rPr>
  </w:style>
  <w:style w:type="character" w:customStyle="1" w:styleId="24">
    <w:name w:val="标题 2 Char"/>
    <w:link w:val="3"/>
    <w:qFormat/>
    <w:uiPriority w:val="0"/>
    <w:rPr>
      <w:rFonts w:ascii="Arial" w:hAnsi="Arial" w:eastAsia="黑体"/>
      <w:b/>
      <w:sz w:val="32"/>
    </w:rPr>
  </w:style>
  <w:style w:type="paragraph" w:styleId="25">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26">
    <w:name w:val="TOC Heading"/>
    <w:basedOn w:val="2"/>
    <w:next w:val="1"/>
    <w:unhideWhenUsed/>
    <w:qFormat/>
    <w:uiPriority w:val="39"/>
    <w:pPr>
      <w:outlineLvl w:val="9"/>
    </w:pPr>
    <w:rPr>
      <w:lang w:val="en-US"/>
    </w:rPr>
  </w:style>
  <w:style w:type="paragraph" w:styleId="2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5134</Words>
  <Characters>31523</Characters>
  <Lines>0</Lines>
  <Paragraphs>0</Paragraphs>
  <TotalTime>5</TotalTime>
  <ScaleCrop>false</ScaleCrop>
  <LinksUpToDate>false</LinksUpToDate>
  <CharactersWithSpaces>36519</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  </dc:creator>
  <cp:lastModifiedBy>J.PENG</cp:lastModifiedBy>
  <dcterms:modified xsi:type="dcterms:W3CDTF">2022-12-20T15:22:49Z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1F38FAF860334E8B85912CF1D8B73316</vt:lpwstr>
  </property>
</Properties>
</file>