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1D8C3" w14:textId="77777777" w:rsidR="00DD18EB" w:rsidRDefault="00DD18EB" w:rsidP="00DD18EB">
      <w:pPr>
        <w:jc w:val="both"/>
        <w:rPr>
          <w:rFonts w:ascii="Arial" w:hAnsi="Arial" w:cs="Arial"/>
        </w:rPr>
      </w:pPr>
      <w:r>
        <w:rPr>
          <w:rFonts w:ascii="Arial" w:hAnsi="Arial" w:cs="Arial"/>
        </w:rPr>
        <w:t xml:space="preserve">Coaching and mentoring are two tools which are often coupled together. Though similar, there are some differences between the two. </w:t>
      </w:r>
    </w:p>
    <w:p w14:paraId="78058A87" w14:textId="77777777" w:rsidR="00DD18EB" w:rsidRDefault="00DD18EB" w:rsidP="00DD18EB">
      <w:pPr>
        <w:jc w:val="both"/>
        <w:rPr>
          <w:rFonts w:ascii="Arial" w:hAnsi="Arial" w:cs="Arial"/>
        </w:rPr>
      </w:pPr>
      <w:r>
        <w:rPr>
          <w:rFonts w:ascii="Arial" w:hAnsi="Arial" w:cs="Arial"/>
        </w:rPr>
        <w:t>Coaching can be defined as, “a process by which the coach, through direct discussion and guided activity, helps an individual to solve a problem, or do a task better than would otherwise have been the case” (Clutterbuck, Megginson, Bajer, 2018). Coaching takes place typically to improve the performance of an individual, either because their performance requires improvement, or perhaps to help them move to the next level of their career in a non-directive approach (CIPD, 2020, p.1). The CIPD highlight situations where using coaching would be appropriate (CIPD, 2020, p.5):</w:t>
      </w:r>
    </w:p>
    <w:p w14:paraId="07A04725" w14:textId="77777777" w:rsidR="00DD18EB" w:rsidRDefault="00DD18EB" w:rsidP="00DD18EB">
      <w:pPr>
        <w:pStyle w:val="ListParagraph"/>
        <w:numPr>
          <w:ilvl w:val="0"/>
          <w:numId w:val="1"/>
        </w:numPr>
        <w:jc w:val="both"/>
        <w:rPr>
          <w:rFonts w:ascii="Arial" w:hAnsi="Arial" w:cs="Arial"/>
        </w:rPr>
      </w:pPr>
      <w:r>
        <w:rPr>
          <w:rFonts w:ascii="Arial" w:hAnsi="Arial" w:cs="Arial"/>
        </w:rPr>
        <w:t>When change occurs</w:t>
      </w:r>
    </w:p>
    <w:p w14:paraId="2AD611B6" w14:textId="77777777" w:rsidR="00DD18EB" w:rsidRDefault="00DD18EB" w:rsidP="00DD18EB">
      <w:pPr>
        <w:pStyle w:val="ListParagraph"/>
        <w:numPr>
          <w:ilvl w:val="0"/>
          <w:numId w:val="1"/>
        </w:numPr>
        <w:jc w:val="both"/>
        <w:rPr>
          <w:rFonts w:ascii="Arial" w:hAnsi="Arial" w:cs="Arial"/>
        </w:rPr>
      </w:pPr>
      <w:r>
        <w:rPr>
          <w:rFonts w:ascii="Arial" w:hAnsi="Arial" w:cs="Arial"/>
        </w:rPr>
        <w:t xml:space="preserve">To further develop someone’s skills – perhaps working towards a </w:t>
      </w:r>
      <w:proofErr w:type="gramStart"/>
      <w:r>
        <w:rPr>
          <w:rFonts w:ascii="Arial" w:hAnsi="Arial" w:cs="Arial"/>
        </w:rPr>
        <w:t>promotion</w:t>
      </w:r>
      <w:proofErr w:type="gramEnd"/>
    </w:p>
    <w:p w14:paraId="71724097" w14:textId="77777777" w:rsidR="00DD18EB" w:rsidRDefault="00DD18EB" w:rsidP="00DD18EB">
      <w:pPr>
        <w:pStyle w:val="ListParagraph"/>
        <w:numPr>
          <w:ilvl w:val="0"/>
          <w:numId w:val="1"/>
        </w:numPr>
        <w:jc w:val="both"/>
        <w:rPr>
          <w:rFonts w:ascii="Arial" w:hAnsi="Arial" w:cs="Arial"/>
        </w:rPr>
      </w:pPr>
      <w:r>
        <w:rPr>
          <w:rFonts w:ascii="Arial" w:hAnsi="Arial" w:cs="Arial"/>
        </w:rPr>
        <w:t xml:space="preserve">Generally trying to improve someone’s potential in the </w:t>
      </w:r>
      <w:proofErr w:type="gramStart"/>
      <w:r>
        <w:rPr>
          <w:rFonts w:ascii="Arial" w:hAnsi="Arial" w:cs="Arial"/>
        </w:rPr>
        <w:t>organisation</w:t>
      </w:r>
      <w:proofErr w:type="gramEnd"/>
    </w:p>
    <w:p w14:paraId="4724DA04" w14:textId="77777777" w:rsidR="00DD18EB" w:rsidRDefault="00DD18EB" w:rsidP="00DD18EB">
      <w:pPr>
        <w:pStyle w:val="ListParagraph"/>
        <w:numPr>
          <w:ilvl w:val="0"/>
          <w:numId w:val="1"/>
        </w:numPr>
        <w:jc w:val="both"/>
        <w:rPr>
          <w:rFonts w:ascii="Arial" w:hAnsi="Arial" w:cs="Arial"/>
        </w:rPr>
      </w:pPr>
      <w:r>
        <w:rPr>
          <w:rFonts w:ascii="Arial" w:hAnsi="Arial" w:cs="Arial"/>
        </w:rPr>
        <w:t>When conflict arises.</w:t>
      </w:r>
    </w:p>
    <w:p w14:paraId="6BCC9A5A" w14:textId="77777777" w:rsidR="00DD18EB" w:rsidRDefault="00DD18EB" w:rsidP="00DD18EB">
      <w:pPr>
        <w:jc w:val="both"/>
        <w:rPr>
          <w:rFonts w:ascii="Arial" w:hAnsi="Arial" w:cs="Arial"/>
        </w:rPr>
      </w:pPr>
      <w:r>
        <w:rPr>
          <w:rFonts w:ascii="Arial" w:hAnsi="Arial" w:cs="Arial"/>
        </w:rPr>
        <w:t xml:space="preserve">Therefore, coaching occurs in the following areas: practical skills, mentality and mind-set, attitude, behaviour (Hawkins and Shoehet, 2012). </w:t>
      </w:r>
    </w:p>
    <w:p w14:paraId="234A52CD" w14:textId="77777777" w:rsidR="00DD18EB" w:rsidRDefault="00DD18EB" w:rsidP="00DD18EB">
      <w:pPr>
        <w:jc w:val="both"/>
        <w:rPr>
          <w:rFonts w:ascii="Arial" w:hAnsi="Arial" w:cs="Arial"/>
        </w:rPr>
      </w:pPr>
      <w:r>
        <w:rPr>
          <w:rFonts w:ascii="Arial" w:hAnsi="Arial" w:cs="Arial"/>
        </w:rPr>
        <w:t xml:space="preserve">CIPD define mentoring as, “a relationship in which a more experienced colleague shares their greater knowledge to support the development of an inexperienced member of staff” (2018, p.2). Mentoring occurs when one person helping another in a professional environment, typically an experienced member of the team helping someone inexperienced to develop. This can take more time than coaching which may be ongoing, but more than likely set for a short period of time (CIPD, 2020, p.2). The CIPD suggest that the mentoring process should be a symbiotic relationship, whereby both allow themselves to learn from the other (2020, p.2). </w:t>
      </w:r>
    </w:p>
    <w:p w14:paraId="75574FB9" w14:textId="77777777" w:rsidR="00DD18EB" w:rsidRDefault="00DD18EB" w:rsidP="00DD18EB">
      <w:pPr>
        <w:jc w:val="both"/>
        <w:rPr>
          <w:rFonts w:ascii="Arial" w:hAnsi="Arial" w:cs="Arial"/>
        </w:rPr>
      </w:pPr>
      <w:r>
        <w:rPr>
          <w:rFonts w:ascii="Arial" w:hAnsi="Arial" w:cs="Arial"/>
        </w:rPr>
        <w:t xml:space="preserve">According to Erik de Haan, the term coach is derived from the 1400s, whereby a coach would take someone where they wanted to go. This applies to coaching as we understand it in this context. An individual helps another get to where they want to be using models such as GROW and OSCAR (Sparrow, 2008). Mentoring is a term thought to be older still, with some such as Bob Garvey suggesting the term is as old as 3,000 years. We see it used by Homer as well as the famous French monarch King Louis XIV (Sparrow, 2008). </w:t>
      </w:r>
    </w:p>
    <w:p w14:paraId="319A5076" w14:textId="77777777" w:rsidR="00DD18EB" w:rsidRDefault="00DD18EB" w:rsidP="00DD18EB">
      <w:pPr>
        <w:jc w:val="both"/>
        <w:rPr>
          <w:rFonts w:ascii="Arial" w:hAnsi="Arial" w:cs="Arial"/>
        </w:rPr>
      </w:pPr>
      <w:r>
        <w:rPr>
          <w:rFonts w:ascii="Arial" w:hAnsi="Arial" w:cs="Arial"/>
        </w:rPr>
        <w:t>For both to be successful, David Clutterbuck explains that both should be built upon honest conversations, and powerful questions. He uses the PRAIRIE acronym to summarise this (Clutterbuck, 2014):</w:t>
      </w:r>
    </w:p>
    <w:p w14:paraId="080D9A35" w14:textId="77777777" w:rsidR="00DD18EB" w:rsidRDefault="00DD18EB" w:rsidP="00DD18EB">
      <w:pPr>
        <w:jc w:val="both"/>
        <w:rPr>
          <w:rFonts w:ascii="Arial" w:hAnsi="Arial" w:cs="Arial"/>
        </w:rPr>
      </w:pPr>
      <w:r>
        <w:rPr>
          <w:rFonts w:ascii="Arial" w:hAnsi="Arial" w:cs="Arial"/>
        </w:rPr>
        <w:t>P – Personal to the individual</w:t>
      </w:r>
    </w:p>
    <w:p w14:paraId="0CE1A6D8" w14:textId="77777777" w:rsidR="00DD18EB" w:rsidRDefault="00DD18EB" w:rsidP="00DD18EB">
      <w:pPr>
        <w:jc w:val="both"/>
        <w:rPr>
          <w:rFonts w:ascii="Arial" w:hAnsi="Arial" w:cs="Arial"/>
        </w:rPr>
      </w:pPr>
      <w:r>
        <w:rPr>
          <w:rFonts w:ascii="Arial" w:hAnsi="Arial" w:cs="Arial"/>
        </w:rPr>
        <w:t xml:space="preserve">R – Resonant, so it is </w:t>
      </w:r>
      <w:proofErr w:type="gramStart"/>
      <w:r>
        <w:rPr>
          <w:rFonts w:ascii="Arial" w:hAnsi="Arial" w:cs="Arial"/>
        </w:rPr>
        <w:t>relatable</w:t>
      </w:r>
      <w:proofErr w:type="gramEnd"/>
      <w:r>
        <w:rPr>
          <w:rFonts w:ascii="Arial" w:hAnsi="Arial" w:cs="Arial"/>
        </w:rPr>
        <w:t xml:space="preserve"> </w:t>
      </w:r>
    </w:p>
    <w:p w14:paraId="47CA59CD" w14:textId="77777777" w:rsidR="00DD18EB" w:rsidRDefault="00DD18EB" w:rsidP="00DD18EB">
      <w:pPr>
        <w:jc w:val="both"/>
        <w:rPr>
          <w:rFonts w:ascii="Arial" w:hAnsi="Arial" w:cs="Arial"/>
        </w:rPr>
      </w:pPr>
      <w:r>
        <w:rPr>
          <w:rFonts w:ascii="Arial" w:hAnsi="Arial" w:cs="Arial"/>
        </w:rPr>
        <w:t>A – Accute, short and straight to the point</w:t>
      </w:r>
    </w:p>
    <w:p w14:paraId="38E3E331" w14:textId="77777777" w:rsidR="00DD18EB" w:rsidRDefault="00DD18EB" w:rsidP="00DD18EB">
      <w:pPr>
        <w:jc w:val="both"/>
        <w:rPr>
          <w:rFonts w:ascii="Arial" w:hAnsi="Arial" w:cs="Arial"/>
        </w:rPr>
      </w:pPr>
      <w:r>
        <w:rPr>
          <w:rFonts w:ascii="Arial" w:hAnsi="Arial" w:cs="Arial"/>
        </w:rPr>
        <w:t>I – Incisive (penetrating and quick)</w:t>
      </w:r>
    </w:p>
    <w:p w14:paraId="198FA0DA" w14:textId="77777777" w:rsidR="00DD18EB" w:rsidRDefault="00DD18EB" w:rsidP="00DD18EB">
      <w:pPr>
        <w:jc w:val="both"/>
        <w:rPr>
          <w:rFonts w:ascii="Arial" w:hAnsi="Arial" w:cs="Arial"/>
        </w:rPr>
      </w:pPr>
      <w:r>
        <w:rPr>
          <w:rFonts w:ascii="Arial" w:hAnsi="Arial" w:cs="Arial"/>
        </w:rPr>
        <w:t>R – Reverberating (keeps coming back)</w:t>
      </w:r>
    </w:p>
    <w:p w14:paraId="361A7AB3" w14:textId="77777777" w:rsidR="00DD18EB" w:rsidRDefault="00DD18EB" w:rsidP="00DD18EB">
      <w:pPr>
        <w:jc w:val="both"/>
        <w:rPr>
          <w:rFonts w:ascii="Arial" w:hAnsi="Arial" w:cs="Arial"/>
        </w:rPr>
      </w:pPr>
      <w:r>
        <w:rPr>
          <w:rFonts w:ascii="Arial" w:hAnsi="Arial" w:cs="Arial"/>
        </w:rPr>
        <w:t>I – Innocent, for the benefit of the individual</w:t>
      </w:r>
    </w:p>
    <w:p w14:paraId="30E20503" w14:textId="77777777" w:rsidR="00DD18EB" w:rsidRDefault="00DD18EB" w:rsidP="00DD18EB">
      <w:pPr>
        <w:jc w:val="both"/>
        <w:rPr>
          <w:rFonts w:ascii="Arial" w:hAnsi="Arial" w:cs="Arial"/>
        </w:rPr>
      </w:pPr>
      <w:r>
        <w:rPr>
          <w:rFonts w:ascii="Arial" w:hAnsi="Arial" w:cs="Arial"/>
        </w:rPr>
        <w:t>E – Explicit and honest</w:t>
      </w:r>
    </w:p>
    <w:p w14:paraId="69E711B7" w14:textId="77777777" w:rsidR="00DD18EB" w:rsidRDefault="00DD18EB" w:rsidP="00DD18EB">
      <w:pPr>
        <w:jc w:val="both"/>
        <w:rPr>
          <w:rFonts w:ascii="Arial" w:hAnsi="Arial" w:cs="Arial"/>
        </w:rPr>
      </w:pPr>
      <w:r>
        <w:rPr>
          <w:rFonts w:ascii="Arial" w:hAnsi="Arial" w:cs="Arial"/>
        </w:rPr>
        <w:t xml:space="preserve">Clutterbuck also rejects the notion that the word ‘why’ should not be used, rather he suggests it should be targeted in an appropriate way, to really challenge an individual and pose a </w:t>
      </w:r>
      <w:proofErr w:type="gramStart"/>
      <w:r>
        <w:rPr>
          <w:rFonts w:ascii="Arial" w:hAnsi="Arial" w:cs="Arial"/>
        </w:rPr>
        <w:t>thought provoking</w:t>
      </w:r>
      <w:proofErr w:type="gramEnd"/>
      <w:r>
        <w:rPr>
          <w:rFonts w:ascii="Arial" w:hAnsi="Arial" w:cs="Arial"/>
        </w:rPr>
        <w:t xml:space="preserve"> question (2014). </w:t>
      </w:r>
    </w:p>
    <w:p w14:paraId="609F7A36" w14:textId="77777777" w:rsidR="00DD18EB" w:rsidRDefault="00DD18EB" w:rsidP="00DD18EB">
      <w:pPr>
        <w:jc w:val="both"/>
        <w:rPr>
          <w:rFonts w:ascii="Arial" w:hAnsi="Arial" w:cs="Arial"/>
        </w:rPr>
      </w:pPr>
      <w:r>
        <w:rPr>
          <w:rFonts w:ascii="Arial" w:hAnsi="Arial" w:cs="Arial"/>
        </w:rPr>
        <w:t>Some similarities and differences between the two are summarised below:</w:t>
      </w:r>
    </w:p>
    <w:tbl>
      <w:tblPr>
        <w:tblStyle w:val="TableGrid"/>
        <w:tblW w:w="0" w:type="auto"/>
        <w:tblInd w:w="0" w:type="dxa"/>
        <w:tblLook w:val="04A0" w:firstRow="1" w:lastRow="0" w:firstColumn="1" w:lastColumn="0" w:noHBand="0" w:noVBand="1"/>
      </w:tblPr>
      <w:tblGrid>
        <w:gridCol w:w="4508"/>
        <w:gridCol w:w="4508"/>
      </w:tblGrid>
      <w:tr w:rsidR="00DD18EB" w14:paraId="5F655EDB" w14:textId="77777777" w:rsidTr="00DD18EB">
        <w:tc>
          <w:tcPr>
            <w:tcW w:w="45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1205690" w14:textId="77777777" w:rsidR="00DD18EB" w:rsidRDefault="00DD18EB">
            <w:pPr>
              <w:spacing w:line="240" w:lineRule="auto"/>
              <w:jc w:val="center"/>
              <w:rPr>
                <w:rFonts w:ascii="Arial" w:hAnsi="Arial" w:cs="Arial"/>
                <w:b/>
                <w:bCs/>
              </w:rPr>
            </w:pPr>
            <w:r>
              <w:rPr>
                <w:rFonts w:ascii="Arial" w:hAnsi="Arial" w:cs="Arial"/>
                <w:b/>
                <w:bCs/>
              </w:rPr>
              <w:lastRenderedPageBreak/>
              <w:t>SIMILARITIES</w:t>
            </w:r>
          </w:p>
        </w:tc>
        <w:tc>
          <w:tcPr>
            <w:tcW w:w="450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0A5B033" w14:textId="77777777" w:rsidR="00DD18EB" w:rsidRDefault="00DD18EB">
            <w:pPr>
              <w:spacing w:line="240" w:lineRule="auto"/>
              <w:jc w:val="center"/>
              <w:rPr>
                <w:rFonts w:ascii="Arial" w:hAnsi="Arial" w:cs="Arial"/>
                <w:b/>
                <w:bCs/>
              </w:rPr>
            </w:pPr>
            <w:r>
              <w:rPr>
                <w:rFonts w:ascii="Arial" w:hAnsi="Arial" w:cs="Arial"/>
                <w:b/>
                <w:bCs/>
              </w:rPr>
              <w:t>DIFFERENCES</w:t>
            </w:r>
          </w:p>
        </w:tc>
      </w:tr>
      <w:tr w:rsidR="00DD18EB" w14:paraId="2626F977" w14:textId="77777777" w:rsidTr="00DD18EB">
        <w:tc>
          <w:tcPr>
            <w:tcW w:w="4508" w:type="dxa"/>
            <w:tcBorders>
              <w:top w:val="single" w:sz="4" w:space="0" w:color="auto"/>
              <w:left w:val="single" w:sz="4" w:space="0" w:color="auto"/>
              <w:bottom w:val="single" w:sz="4" w:space="0" w:color="auto"/>
              <w:right w:val="single" w:sz="4" w:space="0" w:color="auto"/>
            </w:tcBorders>
            <w:hideMark/>
          </w:tcPr>
          <w:p w14:paraId="4EF4D897" w14:textId="77777777" w:rsidR="00DD18EB" w:rsidRDefault="00DD18EB">
            <w:pPr>
              <w:spacing w:line="240" w:lineRule="auto"/>
              <w:jc w:val="both"/>
              <w:rPr>
                <w:rFonts w:ascii="Arial" w:hAnsi="Arial" w:cs="Arial"/>
              </w:rPr>
            </w:pPr>
            <w:r>
              <w:rPr>
                <w:rFonts w:ascii="Arial" w:hAnsi="Arial" w:cs="Arial"/>
              </w:rPr>
              <w:t>Should be carried out in a confidential and trustworthy space (Clutterbuck, 2014)</w:t>
            </w:r>
          </w:p>
        </w:tc>
        <w:tc>
          <w:tcPr>
            <w:tcW w:w="4508" w:type="dxa"/>
            <w:tcBorders>
              <w:top w:val="single" w:sz="4" w:space="0" w:color="auto"/>
              <w:left w:val="single" w:sz="4" w:space="0" w:color="auto"/>
              <w:bottom w:val="single" w:sz="4" w:space="0" w:color="auto"/>
              <w:right w:val="single" w:sz="4" w:space="0" w:color="auto"/>
            </w:tcBorders>
            <w:hideMark/>
          </w:tcPr>
          <w:p w14:paraId="2225FB50" w14:textId="77777777" w:rsidR="00DD18EB" w:rsidRDefault="00DD18EB">
            <w:pPr>
              <w:spacing w:line="240" w:lineRule="auto"/>
              <w:jc w:val="both"/>
              <w:rPr>
                <w:rFonts w:ascii="Arial" w:hAnsi="Arial" w:cs="Arial"/>
              </w:rPr>
            </w:pPr>
            <w:r>
              <w:rPr>
                <w:rFonts w:ascii="Arial" w:hAnsi="Arial" w:cs="Arial"/>
              </w:rPr>
              <w:t>Coaching focuses on performance, mentoring development (CIPD, 2020, p.1)</w:t>
            </w:r>
          </w:p>
        </w:tc>
      </w:tr>
      <w:tr w:rsidR="00DD18EB" w14:paraId="1F75CF74" w14:textId="77777777" w:rsidTr="00DD18EB">
        <w:tc>
          <w:tcPr>
            <w:tcW w:w="4508" w:type="dxa"/>
            <w:tcBorders>
              <w:top w:val="single" w:sz="4" w:space="0" w:color="auto"/>
              <w:left w:val="single" w:sz="4" w:space="0" w:color="auto"/>
              <w:bottom w:val="single" w:sz="4" w:space="0" w:color="auto"/>
              <w:right w:val="single" w:sz="4" w:space="0" w:color="auto"/>
            </w:tcBorders>
            <w:hideMark/>
          </w:tcPr>
          <w:p w14:paraId="403D160F" w14:textId="77777777" w:rsidR="00DD18EB" w:rsidRDefault="00DD18EB">
            <w:pPr>
              <w:spacing w:line="240" w:lineRule="auto"/>
              <w:jc w:val="both"/>
              <w:rPr>
                <w:rFonts w:ascii="Arial" w:hAnsi="Arial" w:cs="Arial"/>
              </w:rPr>
            </w:pPr>
            <w:commentRangeStart w:id="0"/>
            <w:r>
              <w:rPr>
                <w:rFonts w:ascii="Arial" w:hAnsi="Arial" w:cs="Arial"/>
              </w:rPr>
              <w:t>Both should host honest conversations (Clutterbuck, 2014)</w:t>
            </w:r>
            <w:commentRangeEnd w:id="0"/>
            <w:r>
              <w:rPr>
                <w:rStyle w:val="CommentReference"/>
                <w:rFonts w:ascii="Arial" w:hAnsi="Arial" w:cs="Arial"/>
              </w:rPr>
              <w:commentReference w:id="0"/>
            </w:r>
          </w:p>
        </w:tc>
        <w:tc>
          <w:tcPr>
            <w:tcW w:w="4508" w:type="dxa"/>
            <w:tcBorders>
              <w:top w:val="single" w:sz="4" w:space="0" w:color="auto"/>
              <w:left w:val="single" w:sz="4" w:space="0" w:color="auto"/>
              <w:bottom w:val="single" w:sz="4" w:space="0" w:color="auto"/>
              <w:right w:val="single" w:sz="4" w:space="0" w:color="auto"/>
            </w:tcBorders>
            <w:hideMark/>
          </w:tcPr>
          <w:p w14:paraId="02841066" w14:textId="77777777" w:rsidR="00DD18EB" w:rsidRDefault="00DD18EB">
            <w:pPr>
              <w:spacing w:line="240" w:lineRule="auto"/>
              <w:jc w:val="both"/>
              <w:rPr>
                <w:rFonts w:ascii="Arial" w:hAnsi="Arial" w:cs="Arial"/>
              </w:rPr>
            </w:pPr>
            <w:r>
              <w:rPr>
                <w:rFonts w:ascii="Arial" w:hAnsi="Arial" w:cs="Arial"/>
              </w:rPr>
              <w:t>Mentoring tends to be an experienced employee helping another inexperienced employee, this is less often the case with coaching but does happen with reverse coaching for example (HFI).</w:t>
            </w:r>
          </w:p>
        </w:tc>
      </w:tr>
      <w:tr w:rsidR="00DD18EB" w14:paraId="736F2A75" w14:textId="77777777" w:rsidTr="00DD18EB">
        <w:tc>
          <w:tcPr>
            <w:tcW w:w="4508" w:type="dxa"/>
            <w:tcBorders>
              <w:top w:val="single" w:sz="4" w:space="0" w:color="auto"/>
              <w:left w:val="single" w:sz="4" w:space="0" w:color="auto"/>
              <w:bottom w:val="single" w:sz="4" w:space="0" w:color="auto"/>
              <w:right w:val="single" w:sz="4" w:space="0" w:color="auto"/>
            </w:tcBorders>
            <w:hideMark/>
          </w:tcPr>
          <w:p w14:paraId="05A46A0A" w14:textId="77777777" w:rsidR="00DD18EB" w:rsidRDefault="00DD18EB">
            <w:pPr>
              <w:spacing w:line="240" w:lineRule="auto"/>
              <w:jc w:val="both"/>
              <w:rPr>
                <w:rFonts w:ascii="Arial" w:hAnsi="Arial" w:cs="Arial"/>
              </w:rPr>
            </w:pPr>
            <w:r>
              <w:rPr>
                <w:rFonts w:ascii="Arial" w:hAnsi="Arial" w:cs="Arial"/>
              </w:rPr>
              <w:t xml:space="preserve">One to one </w:t>
            </w:r>
            <w:proofErr w:type="gramStart"/>
            <w:r>
              <w:rPr>
                <w:rFonts w:ascii="Arial" w:hAnsi="Arial" w:cs="Arial"/>
              </w:rPr>
              <w:t>relationships</w:t>
            </w:r>
            <w:proofErr w:type="gramEnd"/>
            <w:r>
              <w:rPr>
                <w:rFonts w:ascii="Arial" w:hAnsi="Arial" w:cs="Arial"/>
              </w:rPr>
              <w:t xml:space="preserve"> (Tanner, 2018).</w:t>
            </w:r>
          </w:p>
        </w:tc>
        <w:tc>
          <w:tcPr>
            <w:tcW w:w="4508" w:type="dxa"/>
            <w:tcBorders>
              <w:top w:val="single" w:sz="4" w:space="0" w:color="auto"/>
              <w:left w:val="single" w:sz="4" w:space="0" w:color="auto"/>
              <w:bottom w:val="single" w:sz="4" w:space="0" w:color="auto"/>
              <w:right w:val="single" w:sz="4" w:space="0" w:color="auto"/>
            </w:tcBorders>
            <w:hideMark/>
          </w:tcPr>
          <w:p w14:paraId="0F84C466" w14:textId="77777777" w:rsidR="00DD18EB" w:rsidRDefault="00DD18EB">
            <w:pPr>
              <w:spacing w:line="240" w:lineRule="auto"/>
              <w:jc w:val="both"/>
              <w:rPr>
                <w:rFonts w:ascii="Arial" w:hAnsi="Arial" w:cs="Arial"/>
              </w:rPr>
            </w:pPr>
            <w:r>
              <w:rPr>
                <w:rFonts w:ascii="Arial" w:hAnsi="Arial" w:cs="Arial"/>
              </w:rPr>
              <w:t>Mentoring is typically done in house, whereas external coaches can be brought in (CIPD, 2020, p.4).</w:t>
            </w:r>
          </w:p>
        </w:tc>
      </w:tr>
      <w:tr w:rsidR="00DD18EB" w14:paraId="4A38EDB4" w14:textId="77777777" w:rsidTr="00DD18EB">
        <w:tc>
          <w:tcPr>
            <w:tcW w:w="4508" w:type="dxa"/>
            <w:tcBorders>
              <w:top w:val="single" w:sz="4" w:space="0" w:color="auto"/>
              <w:left w:val="single" w:sz="4" w:space="0" w:color="auto"/>
              <w:bottom w:val="single" w:sz="4" w:space="0" w:color="auto"/>
              <w:right w:val="single" w:sz="4" w:space="0" w:color="auto"/>
            </w:tcBorders>
            <w:hideMark/>
          </w:tcPr>
          <w:p w14:paraId="0ABCCD8F" w14:textId="77777777" w:rsidR="00DD18EB" w:rsidRDefault="00DD18EB">
            <w:pPr>
              <w:spacing w:line="240" w:lineRule="auto"/>
              <w:jc w:val="both"/>
              <w:rPr>
                <w:rFonts w:ascii="Arial" w:hAnsi="Arial" w:cs="Arial"/>
              </w:rPr>
            </w:pPr>
            <w:r>
              <w:rPr>
                <w:rFonts w:ascii="Arial" w:hAnsi="Arial" w:cs="Arial"/>
              </w:rPr>
              <w:t xml:space="preserve">A series of meetings (Tanner, 2018). </w:t>
            </w:r>
          </w:p>
        </w:tc>
        <w:tc>
          <w:tcPr>
            <w:tcW w:w="4508" w:type="dxa"/>
            <w:tcBorders>
              <w:top w:val="single" w:sz="4" w:space="0" w:color="auto"/>
              <w:left w:val="single" w:sz="4" w:space="0" w:color="auto"/>
              <w:bottom w:val="single" w:sz="4" w:space="0" w:color="auto"/>
              <w:right w:val="single" w:sz="4" w:space="0" w:color="auto"/>
            </w:tcBorders>
            <w:hideMark/>
          </w:tcPr>
          <w:p w14:paraId="08268E97" w14:textId="77777777" w:rsidR="00DD18EB" w:rsidRDefault="00DD18EB">
            <w:pPr>
              <w:spacing w:line="240" w:lineRule="auto"/>
              <w:jc w:val="both"/>
              <w:rPr>
                <w:rFonts w:ascii="Arial" w:hAnsi="Arial" w:cs="Arial"/>
              </w:rPr>
            </w:pPr>
            <w:r>
              <w:rPr>
                <w:rFonts w:ascii="Arial" w:hAnsi="Arial" w:cs="Arial"/>
              </w:rPr>
              <w:t>Mentoring is longer term than coaching (CIPD, 2020, p.2).</w:t>
            </w:r>
          </w:p>
        </w:tc>
      </w:tr>
    </w:tbl>
    <w:p w14:paraId="0503EABC" w14:textId="77777777" w:rsidR="00DD18EB" w:rsidRDefault="00DD18EB" w:rsidP="00DD18EB">
      <w:pPr>
        <w:jc w:val="both"/>
        <w:rPr>
          <w:rFonts w:ascii="Arial" w:hAnsi="Arial" w:cs="Arial"/>
          <w:i/>
          <w:iCs/>
          <w:color w:val="FF0000"/>
        </w:rPr>
      </w:pPr>
    </w:p>
    <w:p w14:paraId="74D55062" w14:textId="77777777" w:rsidR="00DD18EB" w:rsidRDefault="00DD18EB" w:rsidP="00DD18EB">
      <w:pPr>
        <w:jc w:val="both"/>
        <w:rPr>
          <w:rFonts w:ascii="Arial" w:hAnsi="Arial" w:cs="Arial"/>
        </w:rPr>
      </w:pPr>
      <w:commentRangeStart w:id="1"/>
      <w:r>
        <w:rPr>
          <w:rFonts w:ascii="Arial" w:hAnsi="Arial" w:cs="Arial"/>
        </w:rPr>
        <w:t xml:space="preserve">The lines can often be blurred between counselling and one coaching/ </w:t>
      </w:r>
      <w:proofErr w:type="gramStart"/>
      <w:r>
        <w:rPr>
          <w:rFonts w:ascii="Arial" w:hAnsi="Arial" w:cs="Arial"/>
        </w:rPr>
        <w:t>mentoring</w:t>
      </w:r>
      <w:proofErr w:type="gramEnd"/>
      <w:r>
        <w:rPr>
          <w:rFonts w:ascii="Arial" w:hAnsi="Arial" w:cs="Arial"/>
        </w:rPr>
        <w:t xml:space="preserve"> but they are different. Firstly, coaching and mentoring is forward thinking and looks at the end goal, whereas counselling looks to the past and looks to resolve a problem. Counselling is more advice driven and focuses on the </w:t>
      </w:r>
      <w:r>
        <w:rPr>
          <w:rFonts w:ascii="Arial" w:hAnsi="Arial" w:cs="Arial"/>
          <w:i/>
        </w:rPr>
        <w:t>way</w:t>
      </w:r>
      <w:r>
        <w:rPr>
          <w:rFonts w:ascii="Arial" w:hAnsi="Arial" w:cs="Arial"/>
        </w:rPr>
        <w:t xml:space="preserve">, rather than on the </w:t>
      </w:r>
      <w:r>
        <w:rPr>
          <w:rFonts w:ascii="Arial" w:hAnsi="Arial" w:cs="Arial"/>
          <w:i/>
        </w:rPr>
        <w:t>how</w:t>
      </w:r>
      <w:r>
        <w:rPr>
          <w:rFonts w:ascii="Arial" w:hAnsi="Arial" w:cs="Arial"/>
        </w:rPr>
        <w:t xml:space="preserve"> which coaching tends to favour (Erickson, 2015). </w:t>
      </w:r>
      <w:commentRangeEnd w:id="1"/>
      <w:r>
        <w:rPr>
          <w:rStyle w:val="CommentReference"/>
          <w:rFonts w:ascii="Arial" w:hAnsi="Arial" w:cs="Arial"/>
        </w:rPr>
        <w:commentReference w:id="1"/>
      </w:r>
    </w:p>
    <w:p w14:paraId="3679ACB3" w14:textId="77777777" w:rsidR="00DD18EB" w:rsidRDefault="00DD18EB" w:rsidP="00DD18EB">
      <w:pPr>
        <w:jc w:val="both"/>
        <w:rPr>
          <w:rFonts w:ascii="Arial" w:hAnsi="Arial" w:cs="Arial"/>
        </w:rPr>
      </w:pPr>
      <w:commentRangeStart w:id="2"/>
      <w:r>
        <w:rPr>
          <w:rFonts w:ascii="Arial" w:hAnsi="Arial" w:cs="Arial"/>
        </w:rPr>
        <w:t>Coaching and mentoring also differs from one-to-one training</w:t>
      </w:r>
      <w:commentRangeEnd w:id="2"/>
      <w:r>
        <w:rPr>
          <w:rStyle w:val="CommentReference"/>
          <w:rFonts w:ascii="Arial" w:hAnsi="Arial" w:cs="Arial"/>
        </w:rPr>
        <w:commentReference w:id="2"/>
      </w:r>
      <w:r>
        <w:rPr>
          <w:rFonts w:ascii="Arial" w:hAnsi="Arial" w:cs="Arial"/>
        </w:rPr>
        <w:t xml:space="preserve">. Training is usually the first stage of that individual acquiring knowledge, whereas further coaching/ mentoring looks to add to that existing knowledge, or develop that individual, further down the line. </w:t>
      </w:r>
      <w:proofErr w:type="gramStart"/>
      <w:r>
        <w:rPr>
          <w:rFonts w:ascii="Arial" w:hAnsi="Arial" w:cs="Arial"/>
        </w:rPr>
        <w:t>Therefore</w:t>
      </w:r>
      <w:proofErr w:type="gramEnd"/>
      <w:r>
        <w:rPr>
          <w:rFonts w:ascii="Arial" w:hAnsi="Arial" w:cs="Arial"/>
        </w:rPr>
        <w:t xml:space="preserve"> training typically takes place with new employees and coaching with existing. Training also tends to be more formal, whereas the mentoring/coaching likely to be more informal conversations and catch-ups (Maestro, 2019). </w:t>
      </w:r>
    </w:p>
    <w:p w14:paraId="74E32B90" w14:textId="77777777" w:rsidR="00DD18EB" w:rsidRDefault="00DD18EB" w:rsidP="00DD18EB">
      <w:pPr>
        <w:jc w:val="both"/>
        <w:rPr>
          <w:rFonts w:ascii="Arial" w:hAnsi="Arial" w:cs="Arial"/>
        </w:rPr>
      </w:pPr>
      <w:r>
        <w:rPr>
          <w:rFonts w:ascii="Arial" w:hAnsi="Arial" w:cs="Arial"/>
        </w:rPr>
        <w:t>Coaching and mentoring can also have similar characteristics to counselling and one-to-one training. Training is usually an initial process, providing the new starter with that initial knowledge. Mentoring also involves giving that new starter knowledge but it is building off that foundation that training provides in the first instance (CIPD, 2020, p.2).</w:t>
      </w:r>
    </w:p>
    <w:p w14:paraId="4A0B19AA" w14:textId="77777777" w:rsidR="00DD18EB" w:rsidRDefault="00DD18EB" w:rsidP="00DD18EB">
      <w:pPr>
        <w:jc w:val="both"/>
        <w:rPr>
          <w:rFonts w:ascii="Arial" w:hAnsi="Arial" w:cs="Arial"/>
        </w:rPr>
      </w:pPr>
      <w:r>
        <w:rPr>
          <w:rFonts w:ascii="Arial" w:hAnsi="Arial" w:cs="Arial"/>
        </w:rPr>
        <w:t xml:space="preserve">Coaching and mentoring can also be deemed </w:t>
      </w:r>
      <w:proofErr w:type="gramStart"/>
      <w:r>
        <w:rPr>
          <w:rFonts w:ascii="Arial" w:hAnsi="Arial" w:cs="Arial"/>
        </w:rPr>
        <w:t>similar to</w:t>
      </w:r>
      <w:proofErr w:type="gramEnd"/>
      <w:r>
        <w:rPr>
          <w:rFonts w:ascii="Arial" w:hAnsi="Arial" w:cs="Arial"/>
        </w:rPr>
        <w:t xml:space="preserve"> counselling. They all involve a series of meetings (Tanner, 2018), and in a similar way to coaching, counselling requires the individual to look to themselves to find answers and solutions (Clutterbuck, Megginson, Bajer, 2018). Both are supportive processes, whereby the individual learns about themselves through the questions posed by the coach/ counsellor (Kane). Starr adds that both involve talking and listening (2011). </w:t>
      </w:r>
    </w:p>
    <w:p w14:paraId="24457EFB" w14:textId="77777777" w:rsidR="00DD18EB" w:rsidRDefault="00DD18EB" w:rsidP="00DD18EB">
      <w:pPr>
        <w:jc w:val="both"/>
        <w:rPr>
          <w:rFonts w:ascii="Arial" w:hAnsi="Arial" w:cs="Arial"/>
        </w:rPr>
      </w:pPr>
      <w:r>
        <w:rPr>
          <w:rFonts w:ascii="Arial" w:hAnsi="Arial" w:cs="Arial"/>
        </w:rPr>
        <w:t>There are various coaching models which can be adopted. The two which will be assessed will be (CIPD, 2020, p.5):</w:t>
      </w:r>
    </w:p>
    <w:p w14:paraId="19251B02" w14:textId="77777777" w:rsidR="00DD18EB" w:rsidRDefault="00DD18EB" w:rsidP="00DD18EB">
      <w:pPr>
        <w:pStyle w:val="ListParagraph"/>
        <w:numPr>
          <w:ilvl w:val="0"/>
          <w:numId w:val="3"/>
        </w:numPr>
        <w:jc w:val="both"/>
        <w:rPr>
          <w:rFonts w:ascii="Arial" w:hAnsi="Arial" w:cs="Arial"/>
        </w:rPr>
      </w:pPr>
      <w:r>
        <w:rPr>
          <w:rFonts w:ascii="Arial" w:hAnsi="Arial" w:cs="Arial"/>
        </w:rPr>
        <w:t>GROW</w:t>
      </w:r>
    </w:p>
    <w:p w14:paraId="3F89DB91" w14:textId="77777777" w:rsidR="00DD18EB" w:rsidRDefault="00DD18EB" w:rsidP="00DD18EB">
      <w:pPr>
        <w:pStyle w:val="ListParagraph"/>
        <w:numPr>
          <w:ilvl w:val="0"/>
          <w:numId w:val="3"/>
        </w:numPr>
        <w:jc w:val="both"/>
        <w:rPr>
          <w:rFonts w:ascii="Arial" w:hAnsi="Arial" w:cs="Arial"/>
        </w:rPr>
      </w:pPr>
      <w:r>
        <w:rPr>
          <w:rFonts w:ascii="Arial" w:hAnsi="Arial" w:cs="Arial"/>
        </w:rPr>
        <w:t>OSCAR</w:t>
      </w:r>
    </w:p>
    <w:p w14:paraId="26B91A3A" w14:textId="77777777" w:rsidR="00DD18EB" w:rsidRDefault="00DD18EB" w:rsidP="00DD18EB">
      <w:pPr>
        <w:jc w:val="both"/>
        <w:rPr>
          <w:rFonts w:ascii="Arial" w:hAnsi="Arial" w:cs="Arial"/>
        </w:rPr>
      </w:pPr>
      <w:r>
        <w:rPr>
          <w:rFonts w:ascii="Arial" w:hAnsi="Arial" w:cs="Arial"/>
        </w:rPr>
        <w:t xml:space="preserve">Firstly, GROW stands for: Goal, Reality, Options, Way Forward. This coaching model would be appropriate for those looking to develop in their careers and it aims to challenge the coachee (Miller, 2020). The OSCAR model stands for: Outcomes, Situation, Choices, Actions, Review (Coaching Frameworks). </w:t>
      </w:r>
      <w:proofErr w:type="gramStart"/>
      <w:r>
        <w:rPr>
          <w:rFonts w:ascii="Arial" w:hAnsi="Arial" w:cs="Arial"/>
        </w:rPr>
        <w:t>Both of these</w:t>
      </w:r>
      <w:proofErr w:type="gramEnd"/>
      <w:r>
        <w:rPr>
          <w:rFonts w:ascii="Arial" w:hAnsi="Arial" w:cs="Arial"/>
        </w:rPr>
        <w:t xml:space="preserve"> models, though structured slightly different, emphasise that a clear goal and the reality of the situation has to be set. This links back to Clutterbuck promoted powerful questions (Clutterbuck, 2014). Only then, will an individual know how best to proceed and consequently develop (CIPD, 2020, p.4).</w:t>
      </w:r>
    </w:p>
    <w:p w14:paraId="262FE0AA" w14:textId="77777777" w:rsidR="00DD18EB" w:rsidRDefault="00DD18EB" w:rsidP="00DD18EB">
      <w:pPr>
        <w:jc w:val="both"/>
        <w:rPr>
          <w:rFonts w:ascii="Arial" w:hAnsi="Arial" w:cs="Arial"/>
        </w:rPr>
      </w:pPr>
      <w:r>
        <w:rPr>
          <w:rFonts w:ascii="Arial" w:hAnsi="Arial" w:cs="Arial"/>
        </w:rPr>
        <w:t>Three types of coaching to be looked at include (Zentis, 2016):</w:t>
      </w:r>
    </w:p>
    <w:p w14:paraId="15CA9913" w14:textId="77777777" w:rsidR="00DD18EB" w:rsidRDefault="00DD18EB" w:rsidP="00DD18EB">
      <w:pPr>
        <w:pStyle w:val="ListParagraph"/>
        <w:numPr>
          <w:ilvl w:val="3"/>
          <w:numId w:val="2"/>
        </w:numPr>
        <w:jc w:val="both"/>
        <w:rPr>
          <w:rFonts w:ascii="Arial" w:hAnsi="Arial" w:cs="Arial"/>
        </w:rPr>
      </w:pPr>
      <w:r>
        <w:rPr>
          <w:rFonts w:ascii="Arial" w:hAnsi="Arial" w:cs="Arial"/>
        </w:rPr>
        <w:lastRenderedPageBreak/>
        <w:t>Group</w:t>
      </w:r>
    </w:p>
    <w:p w14:paraId="185F340A" w14:textId="77777777" w:rsidR="00DD18EB" w:rsidRDefault="00DD18EB" w:rsidP="00DD18EB">
      <w:pPr>
        <w:pStyle w:val="ListParagraph"/>
        <w:numPr>
          <w:ilvl w:val="3"/>
          <w:numId w:val="2"/>
        </w:numPr>
        <w:jc w:val="both"/>
        <w:rPr>
          <w:rFonts w:ascii="Arial" w:hAnsi="Arial" w:cs="Arial"/>
        </w:rPr>
      </w:pPr>
      <w:r>
        <w:rPr>
          <w:rFonts w:ascii="Arial" w:hAnsi="Arial" w:cs="Arial"/>
        </w:rPr>
        <w:t>Peer</w:t>
      </w:r>
    </w:p>
    <w:p w14:paraId="175C17B6" w14:textId="77777777" w:rsidR="00DD18EB" w:rsidRDefault="00DD18EB" w:rsidP="00DD18EB">
      <w:pPr>
        <w:pStyle w:val="ListParagraph"/>
        <w:numPr>
          <w:ilvl w:val="3"/>
          <w:numId w:val="2"/>
        </w:numPr>
        <w:jc w:val="both"/>
        <w:rPr>
          <w:rFonts w:ascii="Arial" w:hAnsi="Arial" w:cs="Arial"/>
        </w:rPr>
      </w:pPr>
      <w:r>
        <w:rPr>
          <w:rFonts w:ascii="Arial" w:hAnsi="Arial" w:cs="Arial"/>
        </w:rPr>
        <w:t xml:space="preserve">Executive </w:t>
      </w:r>
    </w:p>
    <w:p w14:paraId="43065DCF" w14:textId="77777777" w:rsidR="00DD18EB" w:rsidRDefault="00DD18EB" w:rsidP="00DD18EB">
      <w:pPr>
        <w:jc w:val="both"/>
        <w:rPr>
          <w:rFonts w:ascii="Arial" w:hAnsi="Arial" w:cs="Arial"/>
        </w:rPr>
      </w:pPr>
      <w:r>
        <w:rPr>
          <w:rFonts w:ascii="Arial" w:hAnsi="Arial" w:cs="Arial"/>
        </w:rPr>
        <w:t xml:space="preserve">Group coaching facilitates a group discussion and target as a means of improving and utilizing skills as a collective. The group should be no larger than approximately 15 in size to have the most positive impact (Britton, 2013). If carried out successfully, this can be a very cost-effective way of coaching as it saves time and resources as the one coach can coach multiple individuals at one time (Britton, 2013). Individuals can share collective ideas and experiences in to reach a desired goal, perhaps in a focus group setting (Britton, 2013). This coaching method can be more challenging for the coach, as they should still create that strong professional relationship with the person being coached; facilitating a safe and confidential space for them to develop (Britton, 2013). </w:t>
      </w:r>
    </w:p>
    <w:p w14:paraId="6649ACFB" w14:textId="77777777" w:rsidR="00DD18EB" w:rsidRDefault="00DD18EB" w:rsidP="00DD18EB">
      <w:pPr>
        <w:jc w:val="both"/>
        <w:rPr>
          <w:rFonts w:ascii="Arial" w:hAnsi="Arial" w:cs="Arial"/>
        </w:rPr>
      </w:pPr>
      <w:r>
        <w:rPr>
          <w:rFonts w:ascii="Arial" w:hAnsi="Arial" w:cs="Arial"/>
        </w:rPr>
        <w:t xml:space="preserve">Peer coaching is when an individual on the same ‘level’ in work helps another (UWA, 2018). </w:t>
      </w:r>
      <w:proofErr w:type="gramStart"/>
      <w:r>
        <w:rPr>
          <w:rFonts w:ascii="Arial" w:hAnsi="Arial" w:cs="Arial"/>
        </w:rPr>
        <w:t>E.g.</w:t>
      </w:r>
      <w:proofErr w:type="gramEnd"/>
      <w:r>
        <w:rPr>
          <w:rFonts w:ascii="Arial" w:hAnsi="Arial" w:cs="Arial"/>
        </w:rPr>
        <w:t xml:space="preserve"> two HR Officers as opposed to a HR Officer and a HR Manager. This is a particularly beneficial method of coaching as the coach often has the experience and knowledge to assist the other employee and can explain in straightforward, honest conversations (UWA, 2018). This approach makes it easier for the employee to ask their peer questions as they will have a greater understanding of the role on a day-to-day basis as opposed to someone of higher rank. Moreover, they may feel more comfortable putting these queries to their colleague rather than their boss (UWA, 2018).</w:t>
      </w:r>
    </w:p>
    <w:p w14:paraId="337E10C5" w14:textId="77777777" w:rsidR="00DD18EB" w:rsidRDefault="00DD18EB" w:rsidP="00DD18EB">
      <w:pPr>
        <w:jc w:val="both"/>
        <w:rPr>
          <w:rFonts w:ascii="Arial" w:hAnsi="Arial" w:cs="Arial"/>
        </w:rPr>
      </w:pPr>
      <w:r>
        <w:rPr>
          <w:rFonts w:ascii="Arial" w:hAnsi="Arial" w:cs="Arial"/>
        </w:rPr>
        <w:t>Executive coaching is coaching tailored to senior leaders, perhaps so they can progress to the next stage in their career. HFI outline some case studies where this could be applicable. For example, an individual needed assistance in being promoted to a partner. During the coaching process, issues with his leadership style were identified</w:t>
      </w:r>
      <w:commentRangeStart w:id="3"/>
      <w:r>
        <w:rPr>
          <w:rFonts w:ascii="Arial" w:hAnsi="Arial" w:cs="Arial"/>
        </w:rPr>
        <w:t xml:space="preserve">. This was addressed </w:t>
      </w:r>
      <w:commentRangeEnd w:id="3"/>
      <w:r>
        <w:rPr>
          <w:rStyle w:val="CommentReference"/>
          <w:rFonts w:ascii="Arial" w:hAnsi="Arial" w:cs="Arial"/>
        </w:rPr>
        <w:commentReference w:id="3"/>
      </w:r>
      <w:r>
        <w:rPr>
          <w:rFonts w:ascii="Arial" w:hAnsi="Arial" w:cs="Arial"/>
        </w:rPr>
        <w:t xml:space="preserve">which resulted in him receiving that desired promotion (HFI). In this case, the benefits of coaching which were identified were: skill development, various approaches to problems explored, empowerment for the individual as well as inspiring others to take a similar approach to reach their own goals (HFI). </w:t>
      </w:r>
    </w:p>
    <w:p w14:paraId="06562B83" w14:textId="77777777" w:rsidR="00DD18EB" w:rsidRDefault="00DD18EB" w:rsidP="00DD18EB">
      <w:pPr>
        <w:jc w:val="both"/>
        <w:rPr>
          <w:rFonts w:ascii="Arial" w:hAnsi="Arial" w:cs="Arial"/>
        </w:rPr>
      </w:pPr>
      <w:r>
        <w:rPr>
          <w:rFonts w:ascii="Arial" w:hAnsi="Arial" w:cs="Arial"/>
        </w:rPr>
        <w:t>The mentoring models that will be analysed are (Creighton, 2018):</w:t>
      </w:r>
    </w:p>
    <w:p w14:paraId="32D0012E" w14:textId="77777777" w:rsidR="00DD18EB" w:rsidRDefault="00DD18EB" w:rsidP="00DD18EB">
      <w:pPr>
        <w:pStyle w:val="ListParagraph"/>
        <w:numPr>
          <w:ilvl w:val="0"/>
          <w:numId w:val="4"/>
        </w:numPr>
        <w:jc w:val="both"/>
        <w:rPr>
          <w:rFonts w:ascii="Arial" w:hAnsi="Arial" w:cs="Arial"/>
        </w:rPr>
      </w:pPr>
      <w:r>
        <w:rPr>
          <w:rFonts w:ascii="Arial" w:hAnsi="Arial" w:cs="Arial"/>
        </w:rPr>
        <w:t xml:space="preserve">Reverse </w:t>
      </w:r>
    </w:p>
    <w:p w14:paraId="70CA0B37" w14:textId="77777777" w:rsidR="00DD18EB" w:rsidRDefault="00DD18EB" w:rsidP="00DD18EB">
      <w:pPr>
        <w:pStyle w:val="ListParagraph"/>
        <w:numPr>
          <w:ilvl w:val="0"/>
          <w:numId w:val="4"/>
        </w:numPr>
        <w:jc w:val="both"/>
        <w:rPr>
          <w:rFonts w:ascii="Arial" w:hAnsi="Arial" w:cs="Arial"/>
        </w:rPr>
      </w:pPr>
      <w:r>
        <w:rPr>
          <w:rFonts w:ascii="Arial" w:hAnsi="Arial" w:cs="Arial"/>
        </w:rPr>
        <w:t>One to one</w:t>
      </w:r>
    </w:p>
    <w:p w14:paraId="121D1E17" w14:textId="77777777" w:rsidR="00DD18EB" w:rsidRDefault="00DD18EB" w:rsidP="00DD18EB">
      <w:pPr>
        <w:pStyle w:val="ListParagraph"/>
        <w:numPr>
          <w:ilvl w:val="0"/>
          <w:numId w:val="4"/>
        </w:numPr>
        <w:jc w:val="both"/>
        <w:rPr>
          <w:rFonts w:ascii="Arial" w:hAnsi="Arial" w:cs="Arial"/>
        </w:rPr>
      </w:pPr>
      <w:r>
        <w:rPr>
          <w:rFonts w:ascii="Arial" w:hAnsi="Arial" w:cs="Arial"/>
        </w:rPr>
        <w:t>Peer</w:t>
      </w:r>
    </w:p>
    <w:p w14:paraId="02181B6C" w14:textId="77777777" w:rsidR="00DD18EB" w:rsidRDefault="00DD18EB" w:rsidP="00DD18EB">
      <w:pPr>
        <w:jc w:val="both"/>
        <w:rPr>
          <w:rFonts w:ascii="Arial" w:hAnsi="Arial" w:cs="Arial"/>
        </w:rPr>
      </w:pPr>
      <w:r>
        <w:rPr>
          <w:rFonts w:ascii="Arial" w:hAnsi="Arial" w:cs="Arial"/>
        </w:rPr>
        <w:t xml:space="preserve">Reverse mentoring occurs when an employee who is considered senior to the mentor, is mentored (CIPD, 2017). An example of this could be a manager being coached by someone of lower ‘rank’ on a new computer programme. The CIPD article looks at a research study that took place in Europe. In this study, the data showed that the motivation of mentees increased, particularly among younger members of the team who felt that in developing their skills, their career prospects increased. It also enhanced confidence within the mentees and personal development (CIPD, 2017).  It demonstrated a positive outcome for older staff also, who developed their skills and upheld an interest and general enjoyment for the role. This study also backed the notion that this method is particularly useful in developing digital skills (CIPD, 2017). </w:t>
      </w:r>
    </w:p>
    <w:p w14:paraId="71E0A126" w14:textId="77777777" w:rsidR="00DD18EB" w:rsidRDefault="00DD18EB" w:rsidP="00DD18EB">
      <w:pPr>
        <w:jc w:val="both"/>
        <w:rPr>
          <w:rFonts w:ascii="Arial" w:hAnsi="Arial" w:cs="Arial"/>
        </w:rPr>
      </w:pPr>
      <w:r>
        <w:rPr>
          <w:rFonts w:ascii="Arial" w:hAnsi="Arial" w:cs="Arial"/>
        </w:rPr>
        <w:t xml:space="preserve">One to one mentoring is where one individual </w:t>
      </w:r>
      <w:proofErr w:type="gramStart"/>
      <w:r>
        <w:rPr>
          <w:rFonts w:ascii="Arial" w:hAnsi="Arial" w:cs="Arial"/>
        </w:rPr>
        <w:t>supports</w:t>
      </w:r>
      <w:proofErr w:type="gramEnd"/>
      <w:r>
        <w:rPr>
          <w:rFonts w:ascii="Arial" w:hAnsi="Arial" w:cs="Arial"/>
        </w:rPr>
        <w:t xml:space="preserve"> another to develop. This could be a new employee in an organisation having a buddy to help them learn processes, gaining valuable insight into the </w:t>
      </w:r>
      <w:proofErr w:type="gramStart"/>
      <w:r>
        <w:rPr>
          <w:rFonts w:ascii="Arial" w:hAnsi="Arial" w:cs="Arial"/>
        </w:rPr>
        <w:t>day to day</w:t>
      </w:r>
      <w:proofErr w:type="gramEnd"/>
      <w:r>
        <w:rPr>
          <w:rFonts w:ascii="Arial" w:hAnsi="Arial" w:cs="Arial"/>
        </w:rPr>
        <w:t xml:space="preserve"> tasks required from the role (University of Sussex).  This is widely considered to be the traditional form of mentoring. The mentor guides and provides advice to the mentee (Cronin, 2020). </w:t>
      </w:r>
    </w:p>
    <w:p w14:paraId="5193215F" w14:textId="77777777" w:rsidR="00DD18EB" w:rsidRDefault="00DD18EB" w:rsidP="00DD18EB">
      <w:pPr>
        <w:jc w:val="both"/>
        <w:rPr>
          <w:rFonts w:ascii="Arial" w:hAnsi="Arial" w:cs="Arial"/>
        </w:rPr>
      </w:pPr>
      <w:r>
        <w:rPr>
          <w:rFonts w:ascii="Arial" w:hAnsi="Arial" w:cs="Arial"/>
        </w:rPr>
        <w:lastRenderedPageBreak/>
        <w:t xml:space="preserve">Peer mentoring involves two employees on the same level, </w:t>
      </w:r>
      <w:proofErr w:type="gramStart"/>
      <w:r>
        <w:rPr>
          <w:rFonts w:ascii="Arial" w:hAnsi="Arial" w:cs="Arial"/>
        </w:rPr>
        <w:t>e.g.</w:t>
      </w:r>
      <w:proofErr w:type="gramEnd"/>
      <w:r>
        <w:rPr>
          <w:rFonts w:ascii="Arial" w:hAnsi="Arial" w:cs="Arial"/>
        </w:rPr>
        <w:t xml:space="preserve"> two HR Officers, mentoring each other. This professional relationship can help build a support system. Both individuals can take advantage of this situation and help each other by sharing experiences, and knowledge. This in turn promotes a strong team ethos (Cronin, 2020). </w:t>
      </w:r>
    </w:p>
    <w:p w14:paraId="45FA1FA4" w14:textId="77777777" w:rsidR="00DD18EB" w:rsidRDefault="00DD18EB" w:rsidP="00DD18EB">
      <w:pPr>
        <w:jc w:val="both"/>
        <w:rPr>
          <w:rFonts w:ascii="Arial" w:hAnsi="Arial" w:cs="Arial"/>
        </w:rPr>
      </w:pPr>
      <w:r>
        <w:rPr>
          <w:rFonts w:ascii="Arial" w:hAnsi="Arial" w:cs="Arial"/>
        </w:rPr>
        <w:t xml:space="preserve">Coaching helps an organisation in its ability to achieve its strategic objective (Clutterbuck, Megginson, Bajer, 2018). </w:t>
      </w:r>
      <w:commentRangeStart w:id="4"/>
      <w:r>
        <w:rPr>
          <w:rFonts w:ascii="Arial" w:hAnsi="Arial" w:cs="Arial"/>
        </w:rPr>
        <w:t xml:space="preserve">The organisation should be open to coaching and have a positive and open culture to make the most from the process. </w:t>
      </w:r>
      <w:commentRangeEnd w:id="4"/>
      <w:r>
        <w:rPr>
          <w:rStyle w:val="CommentReference"/>
          <w:rFonts w:ascii="Arial" w:hAnsi="Arial" w:cs="Arial"/>
        </w:rPr>
        <w:commentReference w:id="4"/>
      </w:r>
      <w:r>
        <w:rPr>
          <w:rFonts w:ascii="Arial" w:hAnsi="Arial" w:cs="Arial"/>
        </w:rPr>
        <w:t xml:space="preserve">Clear goals should be set by appropriately trained coaches to maximise the human capital in the organisation (CIPD, 2020, p.5). Simultaneously, this should improve the welfare of the staff as the organisation is taking an active role in their performance and career development, giving them a clear aim (Dunlop, 2017). This also benefits the organisation, as they </w:t>
      </w:r>
      <w:proofErr w:type="gramStart"/>
      <w:r>
        <w:rPr>
          <w:rFonts w:ascii="Arial" w:hAnsi="Arial" w:cs="Arial"/>
        </w:rPr>
        <w:t>are able to</w:t>
      </w:r>
      <w:proofErr w:type="gramEnd"/>
      <w:r>
        <w:rPr>
          <w:rFonts w:ascii="Arial" w:hAnsi="Arial" w:cs="Arial"/>
        </w:rPr>
        <w:t xml:space="preserve"> identify and provide solutions to any performance gaps, as well as effectively carrying out succession planning by spotting talent and future leaders (Dunlop, 2017). HR ensure that the quality of the coaching programme and its coaches meet the required standards for the above to take place. Learning and development teams take a practical approach in making this happen. They analyse where those performance gaps are and then evaluate the process after the coaching/ mentoring has taken place to ensure it was successful and added value (CIPD, 2020, p.5). </w:t>
      </w:r>
    </w:p>
    <w:p w14:paraId="279CAE2C" w14:textId="77777777" w:rsidR="00DD18EB" w:rsidRDefault="00DD18EB" w:rsidP="00DD18EB">
      <w:pPr>
        <w:jc w:val="both"/>
        <w:rPr>
          <w:rFonts w:ascii="Arial" w:hAnsi="Arial" w:cs="Arial"/>
        </w:rPr>
      </w:pPr>
      <w:r>
        <w:rPr>
          <w:rFonts w:ascii="Arial" w:hAnsi="Arial" w:cs="Arial"/>
        </w:rPr>
        <w:t xml:space="preserve">The organisation may wish to bring an external coach into the organisation. Benefits of this include impartiality. The external coach will not know the individual and so cannot be influenced by an existing relationship (CIPD, 2020, p.4). The individual coaching or mentoring is often the line mnager (CIPD, 2020, p.4). Line managers are in a good position to assess whether a member of their team requires further </w:t>
      </w:r>
      <w:proofErr w:type="gramStart"/>
      <w:r>
        <w:rPr>
          <w:rFonts w:ascii="Arial" w:hAnsi="Arial" w:cs="Arial"/>
        </w:rPr>
        <w:t>support, and</w:t>
      </w:r>
      <w:proofErr w:type="gramEnd"/>
      <w:r>
        <w:rPr>
          <w:rFonts w:ascii="Arial" w:hAnsi="Arial" w:cs="Arial"/>
        </w:rPr>
        <w:t xml:space="preserve"> are able to have those honest conversations at an early stage. They typically see their team </w:t>
      </w:r>
      <w:proofErr w:type="gramStart"/>
      <w:r>
        <w:rPr>
          <w:rFonts w:ascii="Arial" w:hAnsi="Arial" w:cs="Arial"/>
        </w:rPr>
        <w:t>on a daily basis</w:t>
      </w:r>
      <w:proofErr w:type="gramEnd"/>
      <w:r>
        <w:rPr>
          <w:rFonts w:ascii="Arial" w:hAnsi="Arial" w:cs="Arial"/>
        </w:rPr>
        <w:t xml:space="preserve"> and have the opportunity to host these sessions as they go about their daily activities. Furthermore, the individual may be more inclined to engage in this process if their coach/ mentor is someone they have already built trust with. Due to this close relationship, it can be difficult for a supervisor to step back and remain impartial which is a key element of coaching/mentoring (CIPD, 2020, p.4)</w:t>
      </w:r>
      <w:r>
        <w:rPr>
          <w:rStyle w:val="CommentReference"/>
          <w:rFonts w:ascii="Arial" w:hAnsi="Arial" w:cs="Arial"/>
        </w:rPr>
        <w:t xml:space="preserve">. The supervisor may already have an opinion of </w:t>
      </w:r>
      <w:r>
        <w:rPr>
          <w:rFonts w:ascii="Arial" w:hAnsi="Arial" w:cs="Arial"/>
        </w:rPr>
        <w:t>that individual or a hidden agenda. Alternatively, the coach may feel uncomfortable stepping out of their comfort zone and the normal pattern of communication with that individual. This devalues the process for both the coachee and the organisation (Clutterbuck, 2012).</w:t>
      </w:r>
    </w:p>
    <w:p w14:paraId="40D28E6C" w14:textId="77777777" w:rsidR="00DD18EB" w:rsidRDefault="00DD18EB" w:rsidP="00DD18EB">
      <w:pPr>
        <w:jc w:val="both"/>
        <w:rPr>
          <w:rFonts w:ascii="Arial" w:hAnsi="Arial" w:cs="Arial"/>
        </w:rPr>
      </w:pPr>
      <w:r>
        <w:rPr>
          <w:rFonts w:ascii="Arial" w:hAnsi="Arial" w:cs="Arial"/>
        </w:rPr>
        <w:t xml:space="preserve">Whichever way coaching or mentoring is done, it should be carried out in a positive and confidential environment (CIPD, 2020, pp.5-6). Though everyone is different, and coaches must be adaptable, the framework of which the success is measured, should remain the same (Dunlop, 2017). There must be mutual trust in the process, and dedication from both parties (Francis, 2019, p.25). </w:t>
      </w:r>
    </w:p>
    <w:p w14:paraId="68AEA72A" w14:textId="77777777" w:rsidR="00DD18EB" w:rsidRDefault="00DD18EB" w:rsidP="00DD18EB">
      <w:pPr>
        <w:jc w:val="both"/>
        <w:rPr>
          <w:rFonts w:ascii="Arial" w:hAnsi="Arial" w:cs="Arial"/>
        </w:rPr>
      </w:pPr>
      <w:r>
        <w:rPr>
          <w:rFonts w:ascii="Arial" w:hAnsi="Arial" w:cs="Arial"/>
        </w:rPr>
        <w:t xml:space="preserve">HR must also be conscious of the barriers which may prevent coaching maximising its potential. Some of these include, senior stakeholders not getting on board, lack of coaches or skills within the workforce to coach, a lack of resources, poor communication defining coaching and what its benefits are (Clutterbuck, </w:t>
      </w:r>
      <w:proofErr w:type="gramStart"/>
      <w:r>
        <w:rPr>
          <w:rFonts w:ascii="Arial" w:hAnsi="Arial" w:cs="Arial"/>
        </w:rPr>
        <w:t>Megginson</w:t>
      </w:r>
      <w:proofErr w:type="gramEnd"/>
      <w:r>
        <w:rPr>
          <w:rFonts w:ascii="Arial" w:hAnsi="Arial" w:cs="Arial"/>
        </w:rPr>
        <w:t xml:space="preserve"> and Bajer, 2016). </w:t>
      </w:r>
    </w:p>
    <w:p w14:paraId="064225FD" w14:textId="77777777" w:rsidR="00DD18EB" w:rsidRDefault="00DD18EB" w:rsidP="00DD18EB">
      <w:pPr>
        <w:jc w:val="both"/>
        <w:rPr>
          <w:rFonts w:ascii="Arial" w:hAnsi="Arial" w:cs="Arial"/>
          <w:u w:val="single"/>
        </w:rPr>
      </w:pPr>
      <w:r>
        <w:rPr>
          <w:rFonts w:ascii="Arial" w:hAnsi="Arial" w:cs="Arial"/>
          <w:u w:val="single"/>
        </w:rPr>
        <w:t>Benefits to coachees/mentees:</w:t>
      </w:r>
    </w:p>
    <w:p w14:paraId="32B804DF" w14:textId="77777777" w:rsidR="00DD18EB" w:rsidRDefault="00DD18EB" w:rsidP="00DD18EB">
      <w:pPr>
        <w:jc w:val="both"/>
        <w:rPr>
          <w:rFonts w:ascii="Arial" w:hAnsi="Arial" w:cs="Arial"/>
        </w:rPr>
      </w:pPr>
      <w:r>
        <w:rPr>
          <w:rFonts w:ascii="Arial" w:hAnsi="Arial" w:cs="Arial"/>
        </w:rPr>
        <w:t xml:space="preserve">Mentoring benefits the organisation by stimulating diversity, plugging in skills </w:t>
      </w:r>
      <w:proofErr w:type="gramStart"/>
      <w:r>
        <w:rPr>
          <w:rFonts w:ascii="Arial" w:hAnsi="Arial" w:cs="Arial"/>
        </w:rPr>
        <w:t>gaps</w:t>
      </w:r>
      <w:proofErr w:type="gramEnd"/>
      <w:r>
        <w:rPr>
          <w:rFonts w:ascii="Arial" w:hAnsi="Arial" w:cs="Arial"/>
        </w:rPr>
        <w:t xml:space="preserve"> and developing its leaders (Francis, 2019, p.24). But it clearly benefits the coaches and mentees also. Robert Walters conducted a study into mentoring and discovered that nearly half of the organisations approached failed to offer any mentoring programmes, but in the same study found that 94% of women they surveyed felt that the mentoring process was beneficial and that it added value with regards to their career development (Francis, 2019, p.24). Heidrick and Struggles also carried out a study in this area. They found that over half of the individuals </w:t>
      </w:r>
      <w:r>
        <w:rPr>
          <w:rFonts w:ascii="Arial" w:hAnsi="Arial" w:cs="Arial"/>
        </w:rPr>
        <w:lastRenderedPageBreak/>
        <w:t xml:space="preserve">who responded felt motivated after the mentoring because it inspired them to get to the same level as their mentor (Francis, 2019, p.24). This would suggest that mentoring is more effective with someone senior and more experienced is delivering this, a key difference to the coaching process. A mentor can help a mentee through shared experiences, demonstrating resources and methods they use to solve a problem. They can explain and help a mentee understand policies and processes within the organisation </w:t>
      </w:r>
      <w:proofErr w:type="gramStart"/>
      <w:r>
        <w:rPr>
          <w:rFonts w:ascii="Arial" w:hAnsi="Arial" w:cs="Arial"/>
        </w:rPr>
        <w:t>in order to</w:t>
      </w:r>
      <w:proofErr w:type="gramEnd"/>
      <w:r>
        <w:rPr>
          <w:rFonts w:ascii="Arial" w:hAnsi="Arial" w:cs="Arial"/>
        </w:rPr>
        <w:t xml:space="preserve"> develop themselves and boost their skills (Francis, 2019, p.25). </w:t>
      </w:r>
    </w:p>
    <w:p w14:paraId="589FAE0F" w14:textId="77777777" w:rsidR="00DD18EB" w:rsidRDefault="00DD18EB" w:rsidP="00DD18EB">
      <w:pPr>
        <w:jc w:val="both"/>
        <w:rPr>
          <w:rFonts w:ascii="Arial" w:hAnsi="Arial" w:cs="Arial"/>
          <w:u w:val="single"/>
        </w:rPr>
      </w:pPr>
      <w:r>
        <w:rPr>
          <w:rFonts w:ascii="Arial" w:hAnsi="Arial" w:cs="Arial"/>
          <w:u w:val="single"/>
        </w:rPr>
        <w:t>Benefits to coaches/ mentors:</w:t>
      </w:r>
    </w:p>
    <w:p w14:paraId="00E5677F" w14:textId="77777777" w:rsidR="00DD18EB" w:rsidRDefault="00DD18EB" w:rsidP="00DD18EB">
      <w:pPr>
        <w:jc w:val="both"/>
        <w:rPr>
          <w:rFonts w:ascii="Arial" w:hAnsi="Arial" w:cs="Arial"/>
        </w:rPr>
      </w:pPr>
      <w:r>
        <w:rPr>
          <w:rFonts w:ascii="Arial" w:hAnsi="Arial" w:cs="Arial"/>
        </w:rPr>
        <w:t xml:space="preserve">As mentioned previously, coaching and mentoring can be a symbiotic relationship. In some cases, the coach/ mentor can learn from their coachee/ mentee. This could occur during mentoring where information and knowledge is shared between the two individuals. (CIPD, 2020, p.2). </w:t>
      </w:r>
    </w:p>
    <w:p w14:paraId="7BC011C7" w14:textId="77777777" w:rsidR="00DD18EB" w:rsidRDefault="00DD18EB" w:rsidP="00DD18EB">
      <w:pPr>
        <w:jc w:val="both"/>
        <w:rPr>
          <w:rFonts w:ascii="Arial" w:hAnsi="Arial" w:cs="Arial"/>
        </w:rPr>
      </w:pPr>
      <w:r>
        <w:rPr>
          <w:rFonts w:ascii="Arial" w:hAnsi="Arial" w:cs="Arial"/>
        </w:rPr>
        <w:t xml:space="preserve">Furthermore, it gives the coach an opportunity to develop their own skills and careers by engaging in the process. Through the process, they could also enhance their knowledge of the organisation, as they could be coaching a coachee from another department, wanting to get a promotion for example. </w:t>
      </w:r>
      <w:proofErr w:type="gramStart"/>
      <w:r>
        <w:rPr>
          <w:rFonts w:ascii="Arial" w:hAnsi="Arial" w:cs="Arial"/>
        </w:rPr>
        <w:t>Therefore</w:t>
      </w:r>
      <w:proofErr w:type="gramEnd"/>
      <w:r>
        <w:rPr>
          <w:rFonts w:ascii="Arial" w:hAnsi="Arial" w:cs="Arial"/>
        </w:rPr>
        <w:t xml:space="preserve"> they are likely to acquire a knowledge of that area whilst they pose those questions and attempt to guide and find solutions with the coachee (CIPD, 2020, p.4). </w:t>
      </w:r>
    </w:p>
    <w:p w14:paraId="12770AAA" w14:textId="77777777" w:rsidR="00DD18EB" w:rsidRDefault="00DD18EB" w:rsidP="00DD18EB">
      <w:pPr>
        <w:jc w:val="both"/>
        <w:rPr>
          <w:rFonts w:ascii="Arial" w:hAnsi="Arial" w:cs="Arial"/>
          <w:u w:val="single"/>
        </w:rPr>
      </w:pPr>
      <w:r>
        <w:rPr>
          <w:rFonts w:ascii="Arial" w:hAnsi="Arial" w:cs="Arial"/>
          <w:u w:val="single"/>
        </w:rPr>
        <w:t>Benefits to the organisation:</w:t>
      </w:r>
    </w:p>
    <w:p w14:paraId="7BE0D513" w14:textId="77777777" w:rsidR="00DD18EB" w:rsidRDefault="00DD18EB" w:rsidP="00DD18EB">
      <w:pPr>
        <w:jc w:val="both"/>
        <w:rPr>
          <w:rFonts w:ascii="Arial" w:hAnsi="Arial" w:cs="Arial"/>
        </w:rPr>
      </w:pPr>
      <w:r>
        <w:rPr>
          <w:rFonts w:ascii="Arial" w:hAnsi="Arial" w:cs="Arial"/>
        </w:rPr>
        <w:t>Coaching can be used in line with an organisation’s overall strategy (CIPD, 2020, p.3). HR have a key role to play here, in ensuring the human capital is maximised and is reaching its full potential. This is done by talent planning, identifying areas for development within the workforce in general, and in the individual, as well as identifying who they best individuals are to address any problems (CIPD, 2020, p.5). HR is concerned with adding value to the organisation, and thus should evaluate the value the coaching has had by looking at the following (Dunlop, 2017):</w:t>
      </w:r>
    </w:p>
    <w:p w14:paraId="7B5B3861" w14:textId="77777777" w:rsidR="00DD18EB" w:rsidRDefault="00DD18EB" w:rsidP="00DD18EB">
      <w:pPr>
        <w:pStyle w:val="ListParagraph"/>
        <w:numPr>
          <w:ilvl w:val="0"/>
          <w:numId w:val="5"/>
        </w:numPr>
        <w:jc w:val="both"/>
        <w:rPr>
          <w:rFonts w:ascii="Arial" w:hAnsi="Arial" w:cs="Arial"/>
        </w:rPr>
      </w:pPr>
      <w:r>
        <w:rPr>
          <w:rFonts w:ascii="Arial" w:hAnsi="Arial" w:cs="Arial"/>
        </w:rPr>
        <w:t>Satisfaction of the client</w:t>
      </w:r>
    </w:p>
    <w:p w14:paraId="758ED274" w14:textId="77777777" w:rsidR="00DD18EB" w:rsidRDefault="00DD18EB" w:rsidP="00DD18EB">
      <w:pPr>
        <w:pStyle w:val="ListParagraph"/>
        <w:numPr>
          <w:ilvl w:val="0"/>
          <w:numId w:val="5"/>
        </w:numPr>
        <w:jc w:val="both"/>
        <w:rPr>
          <w:rFonts w:ascii="Arial" w:hAnsi="Arial" w:cs="Arial"/>
        </w:rPr>
      </w:pPr>
      <w:r>
        <w:rPr>
          <w:rFonts w:ascii="Arial" w:hAnsi="Arial" w:cs="Arial"/>
        </w:rPr>
        <w:t xml:space="preserve">Extent of which the intended development area(s) has </w:t>
      </w:r>
      <w:proofErr w:type="gramStart"/>
      <w:r>
        <w:rPr>
          <w:rFonts w:ascii="Arial" w:hAnsi="Arial" w:cs="Arial"/>
        </w:rPr>
        <w:t>improved</w:t>
      </w:r>
      <w:proofErr w:type="gramEnd"/>
    </w:p>
    <w:p w14:paraId="032C97AB" w14:textId="77777777" w:rsidR="00DD18EB" w:rsidRDefault="00DD18EB" w:rsidP="00DD18EB">
      <w:pPr>
        <w:pStyle w:val="ListParagraph"/>
        <w:numPr>
          <w:ilvl w:val="0"/>
          <w:numId w:val="5"/>
        </w:numPr>
        <w:jc w:val="both"/>
        <w:rPr>
          <w:rFonts w:ascii="Arial" w:hAnsi="Arial" w:cs="Arial"/>
        </w:rPr>
      </w:pPr>
      <w:r>
        <w:rPr>
          <w:rFonts w:ascii="Arial" w:hAnsi="Arial" w:cs="Arial"/>
        </w:rPr>
        <w:t xml:space="preserve">Any change in behaviour of the client </w:t>
      </w:r>
    </w:p>
    <w:p w14:paraId="60C32168" w14:textId="77777777" w:rsidR="00DD18EB" w:rsidRDefault="00DD18EB" w:rsidP="00DD18EB">
      <w:pPr>
        <w:pStyle w:val="ListParagraph"/>
        <w:numPr>
          <w:ilvl w:val="0"/>
          <w:numId w:val="5"/>
        </w:numPr>
        <w:jc w:val="both"/>
        <w:rPr>
          <w:rFonts w:ascii="Arial" w:hAnsi="Arial" w:cs="Arial"/>
        </w:rPr>
      </w:pPr>
      <w:r>
        <w:rPr>
          <w:rFonts w:ascii="Arial" w:hAnsi="Arial" w:cs="Arial"/>
        </w:rPr>
        <w:t xml:space="preserve">Extent of organisational benefit </w:t>
      </w:r>
      <w:proofErr w:type="gramStart"/>
      <w:r>
        <w:rPr>
          <w:rFonts w:ascii="Arial" w:hAnsi="Arial" w:cs="Arial"/>
        </w:rPr>
        <w:t>e.g.</w:t>
      </w:r>
      <w:proofErr w:type="gramEnd"/>
      <w:r>
        <w:rPr>
          <w:rFonts w:ascii="Arial" w:hAnsi="Arial" w:cs="Arial"/>
        </w:rPr>
        <w:t xml:space="preserve"> increase in productivity.</w:t>
      </w:r>
    </w:p>
    <w:p w14:paraId="38E58C05" w14:textId="77777777" w:rsidR="00DD18EB" w:rsidRDefault="00DD18EB" w:rsidP="00DD18EB">
      <w:pPr>
        <w:jc w:val="both"/>
        <w:rPr>
          <w:rFonts w:ascii="Arial" w:hAnsi="Arial" w:cs="Arial"/>
        </w:rPr>
      </w:pPr>
      <w:r>
        <w:rPr>
          <w:rFonts w:ascii="Arial" w:hAnsi="Arial" w:cs="Arial"/>
        </w:rPr>
        <w:t xml:space="preserve">HR should weigh up the cost benefit of implementing coaching across the workforce (CIPDa, 2020, p.1). HR need to calculate the costs incurred in lack of productivity, skill etc. This is compared with the costs of hiring an external coach to come in, or time taken for an internal coach to engage in the process. This is often hard to do when informal mentoring or coaching takes place, which is often deemed the best method (CIPDa, 2020, p.2). </w:t>
      </w:r>
    </w:p>
    <w:p w14:paraId="5939623F" w14:textId="77777777" w:rsidR="00DD18EB" w:rsidRDefault="00DD18EB" w:rsidP="00DD18EB">
      <w:pPr>
        <w:jc w:val="both"/>
        <w:rPr>
          <w:rFonts w:ascii="Arial" w:hAnsi="Arial" w:cs="Arial"/>
        </w:rPr>
      </w:pPr>
      <w:r>
        <w:rPr>
          <w:rFonts w:ascii="Arial" w:hAnsi="Arial" w:cs="Arial"/>
          <w:i/>
          <w:iCs/>
        </w:rPr>
        <w:t xml:space="preserve">Be the Business Mentoring </w:t>
      </w:r>
      <w:r>
        <w:rPr>
          <w:rFonts w:ascii="Arial" w:hAnsi="Arial" w:cs="Arial"/>
        </w:rPr>
        <w:t xml:space="preserve">carried out a survey in 2017, which highlighted further organisational benefits to mentoring such as, better staff retention numbers, confidence within the workforce, satisfaction. Mentoring </w:t>
      </w:r>
      <w:proofErr w:type="gramStart"/>
      <w:r>
        <w:rPr>
          <w:rFonts w:ascii="Arial" w:hAnsi="Arial" w:cs="Arial"/>
        </w:rPr>
        <w:t>is technically is</w:t>
      </w:r>
      <w:proofErr w:type="gramEnd"/>
      <w:r>
        <w:rPr>
          <w:rFonts w:ascii="Arial" w:hAnsi="Arial" w:cs="Arial"/>
        </w:rPr>
        <w:t xml:space="preserve"> free, (Be the Business Mentoring), but cost could be measured in the time taken for the mentor to potentially leave their own work to help the less experienced colleague. </w:t>
      </w:r>
    </w:p>
    <w:p w14:paraId="097B0134" w14:textId="77777777" w:rsidR="00DD18EB" w:rsidRDefault="00DD18EB" w:rsidP="00DD18EB">
      <w:pPr>
        <w:jc w:val="both"/>
        <w:rPr>
          <w:rFonts w:ascii="Arial" w:hAnsi="Arial" w:cs="Arial"/>
        </w:rPr>
      </w:pPr>
      <w:r>
        <w:rPr>
          <w:rFonts w:ascii="Arial" w:hAnsi="Arial" w:cs="Arial"/>
        </w:rPr>
        <w:t xml:space="preserve">XpertHR also conducted a survey in 2019, whereby over 75% of organisations they surveyed claimed they incorporated coaching into their learning and development plan (Carty, 2018). This study claimed that coaching boosted performance first and foremost, altered behaviours and motivation in the workforce for the better. However, they have also reiterated the difficulties in measuring coaching’s success, as often information is confidential and cannot be shared, and each individual is </w:t>
      </w:r>
      <w:proofErr w:type="gramStart"/>
      <w:r>
        <w:rPr>
          <w:rFonts w:ascii="Arial" w:hAnsi="Arial" w:cs="Arial"/>
        </w:rPr>
        <w:t>different</w:t>
      </w:r>
      <w:proofErr w:type="gramEnd"/>
      <w:r>
        <w:rPr>
          <w:rFonts w:ascii="Arial" w:hAnsi="Arial" w:cs="Arial"/>
        </w:rPr>
        <w:t xml:space="preserve"> so it is hard to compare and measure any success </w:t>
      </w:r>
      <w:r>
        <w:rPr>
          <w:rFonts w:ascii="Arial" w:hAnsi="Arial" w:cs="Arial"/>
        </w:rPr>
        <w:lastRenderedPageBreak/>
        <w:t>without any KPIs (Carty, 2018). For example, how could one measure the feeling of satisfaction and motivation an employee may not feel after benefiting from some coaching?</w:t>
      </w:r>
    </w:p>
    <w:p w14:paraId="4EE9D419" w14:textId="77777777" w:rsidR="00DD18EB" w:rsidRDefault="00DD18EB" w:rsidP="00DD18EB">
      <w:pPr>
        <w:jc w:val="both"/>
        <w:rPr>
          <w:rFonts w:ascii="Arial" w:hAnsi="Arial" w:cs="Arial"/>
        </w:rPr>
      </w:pPr>
      <w:r>
        <w:rPr>
          <w:rFonts w:ascii="Arial" w:hAnsi="Arial" w:cs="Arial"/>
        </w:rPr>
        <w:t xml:space="preserve">In conclusion, if through coaching and mentoring, the organisation </w:t>
      </w:r>
      <w:proofErr w:type="gramStart"/>
      <w:r>
        <w:rPr>
          <w:rFonts w:ascii="Arial" w:hAnsi="Arial" w:cs="Arial"/>
        </w:rPr>
        <w:t>is able to</w:t>
      </w:r>
      <w:proofErr w:type="gramEnd"/>
      <w:r>
        <w:rPr>
          <w:rFonts w:ascii="Arial" w:hAnsi="Arial" w:cs="Arial"/>
        </w:rPr>
        <w:t xml:space="preserve"> meet its strategic goals they then have a positive effect on the stakeholder. For example, this could have a positive impact on customers. Quality of goods produced could improve perhaps if the relevant staff are given effective coaching where there are performance gaps, and mentors provided for those new starters to ensure they have the tools to do their jobs properly. </w:t>
      </w:r>
    </w:p>
    <w:p w14:paraId="7B7AA35D" w14:textId="77777777" w:rsidR="00DD18EB" w:rsidRDefault="00DD18EB" w:rsidP="00DD18EB">
      <w:pPr>
        <w:jc w:val="both"/>
        <w:rPr>
          <w:rFonts w:ascii="Arial" w:hAnsi="Arial" w:cs="Arial"/>
          <w:b/>
          <w:bCs/>
        </w:rPr>
      </w:pPr>
    </w:p>
    <w:p w14:paraId="751E6DDE" w14:textId="77777777" w:rsidR="00DD18EB" w:rsidRPr="0070611B" w:rsidRDefault="00DD18EB" w:rsidP="00DD18EB">
      <w:pPr>
        <w:jc w:val="both"/>
        <w:rPr>
          <w:rFonts w:ascii="Arial" w:hAnsi="Arial" w:cs="Arial"/>
          <w:u w:val="single"/>
        </w:rPr>
      </w:pPr>
      <w:r w:rsidRPr="0070611B">
        <w:rPr>
          <w:rFonts w:ascii="Arial" w:hAnsi="Arial" w:cs="Arial"/>
          <w:u w:val="single"/>
        </w:rPr>
        <w:t>Organisation approach to coaching</w:t>
      </w:r>
    </w:p>
    <w:p w14:paraId="2B69DF47" w14:textId="77777777" w:rsidR="00DD18EB" w:rsidRPr="009748B9" w:rsidRDefault="00DD18EB" w:rsidP="00DD18EB">
      <w:pPr>
        <w:jc w:val="both"/>
        <w:rPr>
          <w:rFonts w:ascii="Arial" w:hAnsi="Arial" w:cs="Arial"/>
        </w:rPr>
      </w:pPr>
      <w:r w:rsidRPr="009748B9">
        <w:rPr>
          <w:rFonts w:ascii="Arial" w:hAnsi="Arial" w:cs="Arial"/>
        </w:rPr>
        <w:t xml:space="preserve">The organisation which will be assessed here is Dyfed Powys Police (DPP). DPP has a positive development culture, with outcomes being the driving force. Critically, the approach to coaching is done so in line with the force’s leadership and wellbeing strategy plan. This ensures one clear and continuous message is being promoted. For this reason, DPP adopts the OSCAR coaching model </w:t>
      </w:r>
      <w:r>
        <w:rPr>
          <w:rFonts w:ascii="Arial" w:hAnsi="Arial" w:cs="Arial"/>
        </w:rPr>
        <w:t xml:space="preserve">as seen below </w:t>
      </w:r>
      <w:r w:rsidRPr="009748B9">
        <w:rPr>
          <w:rFonts w:ascii="Arial" w:hAnsi="Arial" w:cs="Arial"/>
        </w:rPr>
        <w:t>(CIPD, 2020, p.5)</w:t>
      </w:r>
      <w:r>
        <w:rPr>
          <w:rFonts w:ascii="Arial" w:hAnsi="Arial" w:cs="Arial"/>
        </w:rPr>
        <w:t>:</w:t>
      </w:r>
    </w:p>
    <w:p w14:paraId="17A76390" w14:textId="77777777" w:rsidR="00DD18EB" w:rsidRPr="009748B9" w:rsidRDefault="00DD18EB" w:rsidP="00DD18EB">
      <w:pPr>
        <w:jc w:val="both"/>
        <w:rPr>
          <w:rFonts w:ascii="Arial" w:hAnsi="Arial" w:cs="Arial"/>
        </w:rPr>
      </w:pPr>
      <w:r w:rsidRPr="009748B9">
        <w:rPr>
          <w:rFonts w:ascii="Arial" w:hAnsi="Arial" w:cs="Arial"/>
        </w:rPr>
        <w:t>O - Outcomes</w:t>
      </w:r>
    </w:p>
    <w:p w14:paraId="0BA34AB5" w14:textId="77777777" w:rsidR="00DD18EB" w:rsidRPr="009748B9" w:rsidRDefault="00DD18EB" w:rsidP="00DD18EB">
      <w:pPr>
        <w:jc w:val="both"/>
        <w:rPr>
          <w:rFonts w:ascii="Arial" w:hAnsi="Arial" w:cs="Arial"/>
        </w:rPr>
      </w:pPr>
      <w:r w:rsidRPr="009748B9">
        <w:rPr>
          <w:rFonts w:ascii="Arial" w:hAnsi="Arial" w:cs="Arial"/>
        </w:rPr>
        <w:t>S - Situations</w:t>
      </w:r>
    </w:p>
    <w:p w14:paraId="1275A87F" w14:textId="77777777" w:rsidR="00DD18EB" w:rsidRPr="009748B9" w:rsidRDefault="00DD18EB" w:rsidP="00DD18EB">
      <w:pPr>
        <w:jc w:val="both"/>
        <w:rPr>
          <w:rFonts w:ascii="Arial" w:hAnsi="Arial" w:cs="Arial"/>
        </w:rPr>
      </w:pPr>
      <w:r w:rsidRPr="009748B9">
        <w:rPr>
          <w:rFonts w:ascii="Arial" w:hAnsi="Arial" w:cs="Arial"/>
        </w:rPr>
        <w:t>C - Choices</w:t>
      </w:r>
    </w:p>
    <w:p w14:paraId="46CDC017" w14:textId="77777777" w:rsidR="00DD18EB" w:rsidRPr="009748B9" w:rsidRDefault="00DD18EB" w:rsidP="00DD18EB">
      <w:pPr>
        <w:jc w:val="both"/>
        <w:rPr>
          <w:rFonts w:ascii="Arial" w:hAnsi="Arial" w:cs="Arial"/>
        </w:rPr>
      </w:pPr>
      <w:r w:rsidRPr="009748B9">
        <w:rPr>
          <w:rFonts w:ascii="Arial" w:hAnsi="Arial" w:cs="Arial"/>
        </w:rPr>
        <w:t>A - Actions</w:t>
      </w:r>
    </w:p>
    <w:p w14:paraId="5E4F15C9" w14:textId="77777777" w:rsidR="00DD18EB" w:rsidRPr="009748B9" w:rsidRDefault="00DD18EB" w:rsidP="00DD18EB">
      <w:pPr>
        <w:jc w:val="both"/>
        <w:rPr>
          <w:rFonts w:ascii="Arial" w:hAnsi="Arial" w:cs="Arial"/>
        </w:rPr>
      </w:pPr>
      <w:r w:rsidRPr="009748B9">
        <w:rPr>
          <w:rFonts w:ascii="Arial" w:hAnsi="Arial" w:cs="Arial"/>
        </w:rPr>
        <w:t>R – Review</w:t>
      </w:r>
    </w:p>
    <w:p w14:paraId="1B039B49" w14:textId="77777777" w:rsidR="00DD18EB" w:rsidRPr="009748B9" w:rsidRDefault="00DD18EB" w:rsidP="00DD18EB">
      <w:pPr>
        <w:jc w:val="both"/>
        <w:rPr>
          <w:rFonts w:ascii="Arial" w:hAnsi="Arial" w:cs="Arial"/>
        </w:rPr>
      </w:pPr>
      <w:r w:rsidRPr="009748B9">
        <w:rPr>
          <w:rFonts w:ascii="Arial" w:hAnsi="Arial" w:cs="Arial"/>
        </w:rPr>
        <w:t xml:space="preserve">For example, in our HR team meetings, if a problem is identified, our supervisor will encourage the team to assess what we want our outcome to be first and foremost. As a team, we then formulate a plan as to devise a solution. In the next team meeting, we then review these actions. </w:t>
      </w:r>
      <w:r>
        <w:rPr>
          <w:rFonts w:ascii="Arial" w:hAnsi="Arial" w:cs="Arial"/>
        </w:rPr>
        <w:t xml:space="preserve">The aim is for the team to build their own solutions and answers, this differs from mentoring where the mentor would pass on knowledge and share answers with the mentee (HFI). The idea behind this being, if a team chooses to build their own solutions, they are more likely to see these actions through. </w:t>
      </w:r>
    </w:p>
    <w:p w14:paraId="7468FC22" w14:textId="77777777" w:rsidR="00DD18EB" w:rsidRPr="009748B9" w:rsidRDefault="00DD18EB" w:rsidP="00DD18EB">
      <w:pPr>
        <w:jc w:val="both"/>
        <w:rPr>
          <w:rFonts w:ascii="Arial" w:hAnsi="Arial" w:cs="Arial"/>
        </w:rPr>
      </w:pPr>
      <w:r w:rsidRPr="009748B9">
        <w:rPr>
          <w:rFonts w:ascii="Arial" w:hAnsi="Arial" w:cs="Arial"/>
        </w:rPr>
        <w:t xml:space="preserve">One method of reflective practice adopted in DPP is the ‘DAP’ (Development Assessment Profile). This is a formal forum where an individual, regardless of whether they are police officers or staff, can discuss any issues or goals they have with their supervisor. In turn, the supervisor can identify and performance issues, where further training may be necessary, or what steps need to be taken for the individual to develop in their career. A police officer may want to discuss the process in becoming a police sergeant to their supervisor, for example. This provides an opportunity for the two to have honest conversations (Clutterbuck, 2014). </w:t>
      </w:r>
    </w:p>
    <w:p w14:paraId="7A9DA287" w14:textId="77777777" w:rsidR="00DD18EB" w:rsidRPr="009748B9" w:rsidRDefault="00DD18EB" w:rsidP="00DD18EB">
      <w:pPr>
        <w:jc w:val="both"/>
        <w:rPr>
          <w:rFonts w:ascii="Arial" w:hAnsi="Arial" w:cs="Arial"/>
        </w:rPr>
      </w:pPr>
      <w:r w:rsidRPr="009748B9">
        <w:rPr>
          <w:rFonts w:ascii="Arial" w:hAnsi="Arial" w:cs="Arial"/>
        </w:rPr>
        <w:t xml:space="preserve">As part of the DAP activity, the supervisor and individual will meet on </w:t>
      </w:r>
      <w:proofErr w:type="gramStart"/>
      <w:r w:rsidRPr="009748B9">
        <w:rPr>
          <w:rFonts w:ascii="Arial" w:hAnsi="Arial" w:cs="Arial"/>
        </w:rPr>
        <w:t>a number of</w:t>
      </w:r>
      <w:proofErr w:type="gramEnd"/>
      <w:r w:rsidRPr="009748B9">
        <w:rPr>
          <w:rFonts w:ascii="Arial" w:hAnsi="Arial" w:cs="Arial"/>
        </w:rPr>
        <w:t xml:space="preserve"> occasions to discuss the individuals’ progress. As part of this process, it may be identified that that individual may require a coach or mentor. It is likely that a mentor will be provided by the supervisor, as they will be able to determine which team member has the knowledge and experience to assist that lesser experienced member of the team (CIPD, 2020, p.2). DPP has a dedicated intranet page to coaching. A supervisor can arrange this for their member of staff, or the individual can request coaching independently. It is a confidential </w:t>
      </w:r>
      <w:proofErr w:type="gramStart"/>
      <w:r w:rsidRPr="009748B9">
        <w:rPr>
          <w:rFonts w:ascii="Arial" w:hAnsi="Arial" w:cs="Arial"/>
        </w:rPr>
        <w:t>process,</w:t>
      </w:r>
      <w:proofErr w:type="gramEnd"/>
      <w:r w:rsidRPr="009748B9">
        <w:rPr>
          <w:rFonts w:ascii="Arial" w:hAnsi="Arial" w:cs="Arial"/>
        </w:rPr>
        <w:t xml:space="preserve"> therefore progress/ outcomes are not shared with the individuals’ supervisor. It is not unusual for a line manager to act as a coach as well if they are qualified to do so, they have the means to seize any opportunities to have those honest conversations when convenient for both parties (CIPD, 2020, p.4). This could be the case in DPP, however on their coaching page, the individual has </w:t>
      </w:r>
      <w:r w:rsidRPr="009748B9">
        <w:rPr>
          <w:rFonts w:ascii="Arial" w:hAnsi="Arial" w:cs="Arial"/>
        </w:rPr>
        <w:lastRenderedPageBreak/>
        <w:t xml:space="preserve">the option to select who they want their coach to be, and they have plenty of choice with over 50 police staff and officers to choose from. Each coach will have a role profile, outlining their background, so the individual can make an informed decision as to who they think they should be matched with. This request then goes to the L&amp;D co-ordinator, who will check that the coach has the capacity to coach at that time. </w:t>
      </w:r>
    </w:p>
    <w:p w14:paraId="0C7110C1" w14:textId="77777777" w:rsidR="00DD18EB" w:rsidRPr="009748B9" w:rsidRDefault="00DD18EB" w:rsidP="00DD18EB">
      <w:pPr>
        <w:jc w:val="both"/>
        <w:rPr>
          <w:rFonts w:ascii="Arial" w:hAnsi="Arial" w:cs="Arial"/>
        </w:rPr>
      </w:pPr>
      <w:r>
        <w:rPr>
          <w:rFonts w:ascii="Arial" w:hAnsi="Arial" w:cs="Arial"/>
        </w:rPr>
        <w:t xml:space="preserve">Due to the ongoing pandemic, a lot of coaching/mentoring has had to take place virtually. This has caused significant barriers to the process as much of the rapport built is done through body language. This is naturally, harder to gauge over the phone or on a computer screen. </w:t>
      </w:r>
    </w:p>
    <w:p w14:paraId="689C6B64" w14:textId="77777777" w:rsidR="00DD18EB" w:rsidRPr="009748B9" w:rsidRDefault="00DD18EB" w:rsidP="00DD18EB">
      <w:pPr>
        <w:jc w:val="both"/>
        <w:rPr>
          <w:rFonts w:ascii="Arial" w:hAnsi="Arial" w:cs="Arial"/>
        </w:rPr>
      </w:pPr>
    </w:p>
    <w:p w14:paraId="53D0CCC5" w14:textId="77777777" w:rsidR="00DD18EB" w:rsidRPr="004D6483" w:rsidRDefault="00DD18EB" w:rsidP="00DD18EB">
      <w:pPr>
        <w:jc w:val="both"/>
        <w:rPr>
          <w:rFonts w:ascii="Arial" w:hAnsi="Arial" w:cs="Arial"/>
          <w:u w:val="single"/>
        </w:rPr>
      </w:pPr>
      <w:r w:rsidRPr="004D6483">
        <w:rPr>
          <w:rFonts w:ascii="Arial" w:hAnsi="Arial" w:cs="Arial"/>
          <w:u w:val="single"/>
        </w:rPr>
        <w:t>L&amp;D Policy vs. Best Practice</w:t>
      </w:r>
    </w:p>
    <w:p w14:paraId="0C4C7B8F" w14:textId="77777777" w:rsidR="00DD18EB" w:rsidRPr="009748B9" w:rsidRDefault="00DD18EB" w:rsidP="00DD18EB">
      <w:pPr>
        <w:jc w:val="both"/>
        <w:rPr>
          <w:rFonts w:ascii="Arial" w:hAnsi="Arial" w:cs="Arial"/>
        </w:rPr>
      </w:pPr>
      <w:r w:rsidRPr="009748B9">
        <w:rPr>
          <w:rFonts w:ascii="Arial" w:hAnsi="Arial" w:cs="Arial"/>
        </w:rPr>
        <w:t xml:space="preserve">DPP currently do not have a published Coaching Policy as it is under review. Therefore, I assessed some of the relevant documents provided on the coaching intranet page for the purpose of this task. </w:t>
      </w:r>
    </w:p>
    <w:p w14:paraId="6D2CD631" w14:textId="77777777" w:rsidR="00DD18EB" w:rsidRDefault="00DD18EB" w:rsidP="00DD18EB">
      <w:pPr>
        <w:jc w:val="both"/>
        <w:rPr>
          <w:rFonts w:ascii="Arial" w:hAnsi="Arial" w:cs="Arial"/>
        </w:rPr>
      </w:pPr>
      <w:r w:rsidRPr="009748B9">
        <w:rPr>
          <w:rFonts w:ascii="Arial" w:hAnsi="Arial" w:cs="Arial"/>
        </w:rPr>
        <w:t>To ensure DPP maintains high standards and follows best practice, they intricately link to ‘Academi Wales’</w:t>
      </w:r>
      <w:r>
        <w:rPr>
          <w:rFonts w:ascii="Arial" w:hAnsi="Arial" w:cs="Arial"/>
        </w:rPr>
        <w:t>, with their advice, guidance and for external coaches where required. DPP ensures they maintain best practice by providing guidance documents to their coaches as well as full training, but also plenty of information for the potential coachee so they are aware of what they are committing themselves to. For any coaching process to be successful, both parties must be open and committed to it, willing to have those honest conversations. This professional relationship should be built off good rapport and trust (Clutterbuck, 2014).</w:t>
      </w:r>
    </w:p>
    <w:p w14:paraId="6C220D4F" w14:textId="77777777" w:rsidR="00DD18EB" w:rsidRDefault="00DD18EB" w:rsidP="00DD18EB">
      <w:pPr>
        <w:jc w:val="both"/>
        <w:rPr>
          <w:rFonts w:ascii="Arial" w:hAnsi="Arial" w:cs="Arial"/>
        </w:rPr>
      </w:pPr>
      <w:r>
        <w:rPr>
          <w:rFonts w:ascii="Arial" w:hAnsi="Arial" w:cs="Arial"/>
        </w:rPr>
        <w:t>The OSCAR model as discussed above, is one of the tools given to coaches, thus following best practice. Another tool provided is a document relating to Johari’s Window Explanation. As coaching focuses on the individual coming up with the answers, this tool informs both parties as to how much self-awareness the coachee has. Being honest is one of the key elements of coaching and enables the coachee to make positive changes. This tool is respected amongst L&amp;D practitioners and can be seen below (McGuire, 2016):</w:t>
      </w:r>
    </w:p>
    <w:p w14:paraId="7165851C" w14:textId="77777777" w:rsidR="00DD18EB" w:rsidRPr="009748B9" w:rsidRDefault="00DD18EB" w:rsidP="00DD18EB">
      <w:pPr>
        <w:jc w:val="both"/>
        <w:rPr>
          <w:rFonts w:ascii="Arial" w:hAnsi="Arial" w:cs="Arial"/>
        </w:rPr>
      </w:pPr>
      <w:r w:rsidRPr="00EC2E09">
        <w:rPr>
          <w:rFonts w:ascii="Arial" w:hAnsi="Arial" w:cs="Arial"/>
          <w:noProof/>
        </w:rPr>
        <w:drawing>
          <wp:anchor distT="0" distB="0" distL="114300" distR="114300" simplePos="0" relativeHeight="251659264" behindDoc="0" locked="0" layoutInCell="1" allowOverlap="1" wp14:anchorId="4FF71441" wp14:editId="54D0D4A2">
            <wp:simplePos x="0" y="0"/>
            <wp:positionH relativeFrom="margin">
              <wp:align>center</wp:align>
            </wp:positionH>
            <wp:positionV relativeFrom="paragraph">
              <wp:posOffset>26670</wp:posOffset>
            </wp:positionV>
            <wp:extent cx="3018324" cy="2028825"/>
            <wp:effectExtent l="0" t="0" r="0" b="0"/>
            <wp:wrapNone/>
            <wp:docPr id="1" name="Picture 1" descr="Ruby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by Johari Wind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18324" cy="2028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B07549" w14:textId="77777777" w:rsidR="00DD18EB" w:rsidRDefault="00DD18EB" w:rsidP="00DD18EB">
      <w:pPr>
        <w:jc w:val="both"/>
        <w:rPr>
          <w:rFonts w:ascii="Arial" w:hAnsi="Arial" w:cs="Arial"/>
        </w:rPr>
      </w:pPr>
    </w:p>
    <w:p w14:paraId="329063F0" w14:textId="77777777" w:rsidR="00DD18EB" w:rsidRDefault="00DD18EB" w:rsidP="00DD18EB">
      <w:pPr>
        <w:jc w:val="both"/>
        <w:rPr>
          <w:rFonts w:ascii="Arial" w:hAnsi="Arial" w:cs="Arial"/>
        </w:rPr>
      </w:pPr>
    </w:p>
    <w:p w14:paraId="6856AFAC" w14:textId="77777777" w:rsidR="00DD18EB" w:rsidRDefault="00DD18EB" w:rsidP="00DD18EB">
      <w:pPr>
        <w:jc w:val="both"/>
        <w:rPr>
          <w:rFonts w:ascii="Arial" w:hAnsi="Arial" w:cs="Arial"/>
        </w:rPr>
      </w:pPr>
    </w:p>
    <w:p w14:paraId="609E503E" w14:textId="77777777" w:rsidR="00DD18EB" w:rsidRDefault="00DD18EB" w:rsidP="00DD18EB">
      <w:pPr>
        <w:jc w:val="both"/>
        <w:rPr>
          <w:rFonts w:ascii="Arial" w:hAnsi="Arial" w:cs="Arial"/>
        </w:rPr>
      </w:pPr>
    </w:p>
    <w:p w14:paraId="347956E8" w14:textId="77777777" w:rsidR="00DD18EB" w:rsidRDefault="00DD18EB" w:rsidP="00DD18EB">
      <w:pPr>
        <w:jc w:val="both"/>
        <w:rPr>
          <w:rFonts w:ascii="Arial" w:hAnsi="Arial" w:cs="Arial"/>
        </w:rPr>
      </w:pPr>
    </w:p>
    <w:p w14:paraId="2E07C9D7" w14:textId="77777777" w:rsidR="00DD18EB" w:rsidRDefault="00DD18EB" w:rsidP="00DD18EB">
      <w:pPr>
        <w:jc w:val="both"/>
        <w:rPr>
          <w:rFonts w:ascii="Arial" w:hAnsi="Arial" w:cs="Arial"/>
        </w:rPr>
      </w:pPr>
    </w:p>
    <w:p w14:paraId="7BD7027C" w14:textId="77777777" w:rsidR="00DD18EB" w:rsidRDefault="00DD18EB" w:rsidP="00DD18EB">
      <w:pPr>
        <w:jc w:val="both"/>
        <w:rPr>
          <w:rFonts w:ascii="Arial" w:hAnsi="Arial" w:cs="Arial"/>
        </w:rPr>
      </w:pPr>
      <w:r>
        <w:rPr>
          <w:rFonts w:ascii="Arial" w:hAnsi="Arial" w:cs="Arial"/>
        </w:rPr>
        <w:tab/>
      </w:r>
      <w:r>
        <w:rPr>
          <w:rFonts w:ascii="Arial" w:hAnsi="Arial" w:cs="Arial"/>
        </w:rPr>
        <w:tab/>
      </w:r>
      <w:r>
        <w:rPr>
          <w:rFonts w:ascii="Arial" w:hAnsi="Arial" w:cs="Arial"/>
        </w:rPr>
        <w:tab/>
      </w:r>
    </w:p>
    <w:p w14:paraId="028756E5" w14:textId="77777777" w:rsidR="00DD18EB" w:rsidRDefault="00DD18EB" w:rsidP="00DD18EB">
      <w:pPr>
        <w:jc w:val="center"/>
        <w:rPr>
          <w:rFonts w:ascii="Arial" w:hAnsi="Arial" w:cs="Arial"/>
          <w:sz w:val="16"/>
          <w:szCs w:val="16"/>
        </w:rPr>
      </w:pPr>
      <w:r w:rsidRPr="00F70F5A">
        <w:rPr>
          <w:rFonts w:ascii="Arial" w:hAnsi="Arial" w:cs="Arial"/>
          <w:sz w:val="16"/>
          <w:szCs w:val="16"/>
        </w:rPr>
        <w:t>(McGuire, 2016)</w:t>
      </w:r>
    </w:p>
    <w:p w14:paraId="1D1D4ECF" w14:textId="77777777" w:rsidR="00DD18EB" w:rsidRDefault="00DD18EB" w:rsidP="00DD18EB">
      <w:pPr>
        <w:jc w:val="center"/>
        <w:rPr>
          <w:rFonts w:ascii="Arial" w:hAnsi="Arial" w:cs="Arial"/>
          <w:sz w:val="16"/>
          <w:szCs w:val="16"/>
        </w:rPr>
      </w:pPr>
    </w:p>
    <w:p w14:paraId="086516D9" w14:textId="77777777" w:rsidR="00DD18EB" w:rsidRPr="00F70F5A" w:rsidRDefault="00DD18EB" w:rsidP="00DD18EB">
      <w:pPr>
        <w:jc w:val="both"/>
        <w:rPr>
          <w:rFonts w:ascii="Arial" w:hAnsi="Arial" w:cs="Arial"/>
        </w:rPr>
      </w:pPr>
      <w:r>
        <w:rPr>
          <w:rFonts w:ascii="Arial" w:hAnsi="Arial" w:cs="Arial"/>
        </w:rPr>
        <w:t xml:space="preserve">The aim is for the top left box to get </w:t>
      </w:r>
      <w:proofErr w:type="gramStart"/>
      <w:r>
        <w:rPr>
          <w:rFonts w:ascii="Arial" w:hAnsi="Arial" w:cs="Arial"/>
        </w:rPr>
        <w:t>bigger,</w:t>
      </w:r>
      <w:proofErr w:type="gramEnd"/>
      <w:r>
        <w:rPr>
          <w:rFonts w:ascii="Arial" w:hAnsi="Arial" w:cs="Arial"/>
        </w:rPr>
        <w:t xml:space="preserve"> this would demonstrate the coachee is open and honest with both themselves and the coach (McGuire, 2016).</w:t>
      </w:r>
    </w:p>
    <w:p w14:paraId="292A3D6D" w14:textId="77777777" w:rsidR="00DD18EB" w:rsidRDefault="00DD18EB" w:rsidP="00DD18EB">
      <w:pPr>
        <w:jc w:val="both"/>
        <w:rPr>
          <w:rFonts w:ascii="Arial" w:hAnsi="Arial" w:cs="Arial"/>
          <w:i/>
          <w:iCs/>
        </w:rPr>
      </w:pPr>
    </w:p>
    <w:p w14:paraId="54835A16" w14:textId="77777777" w:rsidR="00DD18EB" w:rsidRPr="00982934" w:rsidRDefault="00DD18EB" w:rsidP="00DD18EB">
      <w:pPr>
        <w:jc w:val="both"/>
        <w:rPr>
          <w:rFonts w:ascii="Arial" w:hAnsi="Arial" w:cs="Arial"/>
          <w:u w:val="single"/>
        </w:rPr>
      </w:pPr>
      <w:r w:rsidRPr="00982934">
        <w:rPr>
          <w:rFonts w:ascii="Arial" w:hAnsi="Arial" w:cs="Arial"/>
          <w:u w:val="single"/>
        </w:rPr>
        <w:t>Personal Development</w:t>
      </w:r>
    </w:p>
    <w:p w14:paraId="4E23CF83" w14:textId="77777777" w:rsidR="00DD18EB" w:rsidRDefault="00DD18EB" w:rsidP="00DD18EB">
      <w:pPr>
        <w:jc w:val="both"/>
        <w:rPr>
          <w:rFonts w:ascii="Arial" w:hAnsi="Arial" w:cs="Arial"/>
        </w:rPr>
      </w:pPr>
      <w:r>
        <w:rPr>
          <w:rFonts w:ascii="Arial" w:hAnsi="Arial" w:cs="Arial"/>
        </w:rPr>
        <w:lastRenderedPageBreak/>
        <w:t xml:space="preserve">I am new to my role in DPP having only joined in July 2021, I am not a trained coach and continued to be mentored by an experienced member of staff in my team. However, due to the nature of my role as a HR Officer I am required to coach line managers in my division on HR topics. I do this daily, often reiterating organisation policy and encouraging the line manager to come up with their own solutions to problems. I have also partaken in three sergeant seminars, whereby myself and the HR Attendance and Performance Specialist held a virtual presentation on key HR attendance issues. I invited these line managers to identify their own issues, and by using the OSCAR model, encouraged them to clearly highlight what their desired outcome was and how they were going to achieve it. This worked successfully. This is evident in the quality of work they are producing with regards to devolved HR. </w:t>
      </w:r>
    </w:p>
    <w:p w14:paraId="4EDCC668" w14:textId="77777777" w:rsidR="00DD18EB" w:rsidRDefault="00DD18EB" w:rsidP="00DD18EB">
      <w:pPr>
        <w:jc w:val="both"/>
        <w:rPr>
          <w:rFonts w:ascii="Arial" w:hAnsi="Arial" w:cs="Arial"/>
        </w:rPr>
      </w:pPr>
      <w:r>
        <w:rPr>
          <w:rFonts w:ascii="Arial" w:hAnsi="Arial" w:cs="Arial"/>
        </w:rPr>
        <w:t xml:space="preserve">This was also an opportunity for me to develop. Having been paired with my supervisor here, and expert on this topic, she gave information that I was not already aware of. By asking the right questions to the group, she not only challenged the supervisors to think of solutions, but also myself. We discussed this seminar afterwards and my supervisor gave me further advice as to how to improve my coaching skills. She suggested wording to tease the answers from the supervisors, a nod to Clutterbuck’s powerful questions message (2014). An area I know I need to develop in is to stop using my previous experiences to help an individual. I am trying to become ever more focused on the coachee, putting their needs at the centre of the process. Though the key skills needed for a coach is still </w:t>
      </w:r>
      <w:proofErr w:type="gramStart"/>
      <w:r>
        <w:rPr>
          <w:rFonts w:ascii="Arial" w:hAnsi="Arial" w:cs="Arial"/>
        </w:rPr>
        <w:t>a</w:t>
      </w:r>
      <w:proofErr w:type="gramEnd"/>
      <w:r>
        <w:rPr>
          <w:rFonts w:ascii="Arial" w:hAnsi="Arial" w:cs="Arial"/>
        </w:rPr>
        <w:t xml:space="preserve"> area of wide debate and emerging work, I am mindful that this is something pushed by most practitioners (</w:t>
      </w:r>
      <w:r w:rsidRPr="00645D28">
        <w:rPr>
          <w:rFonts w:ascii="Arial" w:hAnsi="Arial" w:cs="Arial"/>
        </w:rPr>
        <w:t>Lane,</w:t>
      </w:r>
      <w:r>
        <w:rPr>
          <w:rFonts w:ascii="Arial" w:hAnsi="Arial" w:cs="Arial"/>
        </w:rPr>
        <w:t xml:space="preserve"> </w:t>
      </w:r>
      <w:r w:rsidRPr="00645D28">
        <w:rPr>
          <w:rFonts w:ascii="Arial" w:hAnsi="Arial" w:cs="Arial"/>
        </w:rPr>
        <w:t xml:space="preserve">Stelter </w:t>
      </w:r>
      <w:r>
        <w:rPr>
          <w:rFonts w:ascii="Arial" w:hAnsi="Arial" w:cs="Arial"/>
        </w:rPr>
        <w:t>and</w:t>
      </w:r>
      <w:r w:rsidRPr="00645D28">
        <w:rPr>
          <w:rFonts w:ascii="Arial" w:hAnsi="Arial" w:cs="Arial"/>
        </w:rPr>
        <w:t xml:space="preserve"> Stout-Rostron</w:t>
      </w:r>
      <w:r>
        <w:rPr>
          <w:rFonts w:ascii="Arial" w:hAnsi="Arial" w:cs="Arial"/>
        </w:rPr>
        <w:t xml:space="preserve">, 2018). In relation to the CIPD Profession Map, my role requires me to work at/ aim to work at associate level, whereby I add shorter term value to the organisation (CIPDa). One of the professional areas I am hoping to develop in is, performance and reward. </w:t>
      </w:r>
      <w:proofErr w:type="gramStart"/>
      <w:r>
        <w:rPr>
          <w:rFonts w:ascii="Arial" w:hAnsi="Arial" w:cs="Arial"/>
        </w:rPr>
        <w:t>Therefore</w:t>
      </w:r>
      <w:proofErr w:type="gramEnd"/>
      <w:r>
        <w:rPr>
          <w:rFonts w:ascii="Arial" w:hAnsi="Arial" w:cs="Arial"/>
        </w:rPr>
        <w:t xml:space="preserve"> by developing my knowledge and skills and in coaching and mentoring will contribute to my overall development in this professional area.</w:t>
      </w:r>
    </w:p>
    <w:p w14:paraId="06B45A41" w14:textId="77777777" w:rsidR="00DD18EB" w:rsidRDefault="00DD18EB" w:rsidP="00DD18EB">
      <w:pPr>
        <w:jc w:val="both"/>
        <w:rPr>
          <w:rFonts w:ascii="Arial" w:hAnsi="Arial" w:cs="Arial"/>
        </w:rPr>
      </w:pPr>
    </w:p>
    <w:p w14:paraId="122ADF5A" w14:textId="77777777" w:rsidR="00C37FA3" w:rsidRDefault="00C37FA3"/>
    <w:sectPr w:rsidR="00C37FA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dmin" w:date="2021-04-12T09:42:00Z" w:initials="A">
    <w:p w14:paraId="2ADA1049" w14:textId="77777777" w:rsidR="00DD18EB" w:rsidRDefault="00DD18EB" w:rsidP="00DD18EB">
      <w:pPr>
        <w:pStyle w:val="CommentText"/>
      </w:pPr>
      <w:r>
        <w:rPr>
          <w:rStyle w:val="CommentReference"/>
        </w:rPr>
        <w:annotationRef/>
      </w:r>
      <w:r>
        <w:t xml:space="preserve">Great, can you think of another two similarities to fill up the spaces? </w:t>
      </w:r>
      <w:proofErr w:type="gramStart"/>
      <w:r>
        <w:t>Both 121</w:t>
      </w:r>
      <w:proofErr w:type="gramEnd"/>
      <w:r>
        <w:t xml:space="preserve"> relationships? Both involve a series of meetings </w:t>
      </w:r>
      <w:proofErr w:type="gramStart"/>
      <w:r>
        <w:t>perhaps?</w:t>
      </w:r>
      <w:proofErr w:type="gramEnd"/>
      <w:r>
        <w:t xml:space="preserve"> Back up with appropriate refs </w:t>
      </w:r>
    </w:p>
  </w:comment>
  <w:comment w:id="1" w:author="Admin" w:date="2021-04-12T09:45:00Z" w:initials="A">
    <w:p w14:paraId="0AAF90C5" w14:textId="77777777" w:rsidR="00DD18EB" w:rsidRDefault="00DD18EB" w:rsidP="00DD18EB">
      <w:pPr>
        <w:pStyle w:val="CommentText"/>
      </w:pPr>
      <w:r>
        <w:rPr>
          <w:rStyle w:val="CommentReference"/>
        </w:rPr>
        <w:annotationRef/>
      </w:r>
      <w:r>
        <w:t>How is Counselling and C&amp;M similar? Need to evaluate, so look at ways they are similar and different.</w:t>
      </w:r>
    </w:p>
    <w:p w14:paraId="0C519DA7" w14:textId="77777777" w:rsidR="00DD18EB" w:rsidRDefault="00DD18EB" w:rsidP="00DD18EB">
      <w:pPr>
        <w:pStyle w:val="CommentText"/>
      </w:pPr>
    </w:p>
    <w:p w14:paraId="3219B91B" w14:textId="77777777" w:rsidR="00DD18EB" w:rsidRDefault="00DD18EB" w:rsidP="00DD18EB">
      <w:pPr>
        <w:pStyle w:val="CommentText"/>
      </w:pPr>
      <w:r>
        <w:t xml:space="preserve">Look back to the presentation slides, and the resources in the learning plan for Starr for help on researching and referencing </w:t>
      </w:r>
      <w:proofErr w:type="gramStart"/>
      <w:r>
        <w:t>this</w:t>
      </w:r>
      <w:proofErr w:type="gramEnd"/>
    </w:p>
  </w:comment>
  <w:comment w:id="2" w:author="Admin" w:date="2021-04-12T09:46:00Z" w:initials="A">
    <w:p w14:paraId="1FDF0572" w14:textId="77777777" w:rsidR="00DD18EB" w:rsidRDefault="00DD18EB" w:rsidP="00DD18EB">
      <w:pPr>
        <w:pStyle w:val="CommentText"/>
      </w:pPr>
      <w:r>
        <w:rPr>
          <w:rStyle w:val="CommentReference"/>
        </w:rPr>
        <w:annotationRef/>
      </w:r>
      <w:r>
        <w:t xml:space="preserve">How are 1-2-1 training and C&amp;M similar? Any CIPD refs you could use here? </w:t>
      </w:r>
    </w:p>
  </w:comment>
  <w:comment w:id="3" w:author="Admin" w:date="2021-04-12T09:50:00Z" w:initials="A">
    <w:p w14:paraId="49E0A893" w14:textId="77777777" w:rsidR="00DD18EB" w:rsidRDefault="00DD18EB" w:rsidP="00DD18EB">
      <w:pPr>
        <w:pStyle w:val="CommentText"/>
      </w:pPr>
      <w:r>
        <w:rPr>
          <w:rStyle w:val="CommentReference"/>
        </w:rPr>
        <w:annotationRef/>
      </w:r>
      <w:r>
        <w:t xml:space="preserve">Lovely use of a workplace example, well </w:t>
      </w:r>
      <w:proofErr w:type="gramStart"/>
      <w:r>
        <w:t>done</w:t>
      </w:r>
      <w:proofErr w:type="gramEnd"/>
    </w:p>
  </w:comment>
  <w:comment w:id="4" w:author="Admin" w:date="2021-04-12T09:53:00Z" w:initials="A">
    <w:p w14:paraId="4AAFF827" w14:textId="77777777" w:rsidR="00DD18EB" w:rsidRDefault="00DD18EB" w:rsidP="00DD18EB">
      <w:pPr>
        <w:pStyle w:val="CommentText"/>
      </w:pPr>
      <w:r>
        <w:rPr>
          <w:rStyle w:val="CommentReference"/>
        </w:rPr>
        <w:annotationRef/>
      </w:r>
      <w:r>
        <w:t xml:space="preserve">More detail needed around how C&amp;M should fit with wider org strategies, what part should HR/L&amp;D play? </w:t>
      </w:r>
      <w:r>
        <w:rPr>
          <w:b/>
        </w:rPr>
        <w:t xml:space="preserve">You have </w:t>
      </w:r>
      <w:proofErr w:type="gramStart"/>
      <w:r>
        <w:rPr>
          <w:b/>
        </w:rPr>
        <w:t>all of</w:t>
      </w:r>
      <w:proofErr w:type="gramEnd"/>
      <w:r>
        <w:rPr>
          <w:b/>
        </w:rPr>
        <w:t xml:space="preserve"> these ingredients in the first 3 paragraphs of your answer for question 5 </w:t>
      </w:r>
      <w:r>
        <w:rPr>
          <w:b/>
        </w:rPr>
        <w:sym w:font="Wingdings" w:char="F04A"/>
      </w:r>
      <w:r>
        <w:rPr>
          <w:b/>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DA1049" w15:done="1"/>
  <w15:commentEx w15:paraId="3219B91B" w15:done="1"/>
  <w15:commentEx w15:paraId="1FDF0572" w15:done="1"/>
  <w15:commentEx w15:paraId="49E0A893" w15:done="1"/>
  <w15:commentEx w15:paraId="4AAFF82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40034C" w16cex:dateUtc="2021-05-07T17:19:00Z"/>
  <w16cex:commentExtensible w16cex:durableId="2440034D" w16cex:dateUtc="2021-05-07T17:19:00Z"/>
  <w16cex:commentExtensible w16cex:durableId="2440034E" w16cex:dateUtc="2021-05-07T17:19:00Z"/>
  <w16cex:commentExtensible w16cex:durableId="2440034F" w16cex:dateUtc="2021-05-07T17:19:00Z"/>
  <w16cex:commentExtensible w16cex:durableId="24400350" w16cex:dateUtc="2021-05-07T17: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DA1049" w16cid:durableId="2440034C"/>
  <w16cid:commentId w16cid:paraId="3219B91B" w16cid:durableId="2440034D"/>
  <w16cid:commentId w16cid:paraId="1FDF0572" w16cid:durableId="2440034E"/>
  <w16cid:commentId w16cid:paraId="49E0A893" w16cid:durableId="2440034F"/>
  <w16cid:commentId w16cid:paraId="4AAFF827" w16cid:durableId="2440035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5DE7"/>
    <w:multiLevelType w:val="hybridMultilevel"/>
    <w:tmpl w:val="51B4EF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6D56EEC"/>
    <w:multiLevelType w:val="hybridMultilevel"/>
    <w:tmpl w:val="5BB0C7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ECF77CA"/>
    <w:multiLevelType w:val="hybridMultilevel"/>
    <w:tmpl w:val="97DA1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AAA29A3"/>
    <w:multiLevelType w:val="hybridMultilevel"/>
    <w:tmpl w:val="D3EC88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7D8C26DA"/>
    <w:multiLevelType w:val="hybridMultilevel"/>
    <w:tmpl w:val="60DA24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0"/>
    <w:lvlOverride w:ilvl="0"/>
    <w:lvlOverride w:ilvl="1"/>
    <w:lvlOverride w:ilvl="2"/>
    <w:lvlOverride w:ilvl="3"/>
    <w:lvlOverride w:ilvl="4"/>
    <w:lvlOverride w:ilvl="5"/>
    <w:lvlOverride w:ilvl="6"/>
    <w:lvlOverride w:ilvl="7"/>
    <w:lvlOverride w:ilv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min">
    <w15:presenceInfo w15:providerId="None" w15:userId="Admin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8EB"/>
    <w:rsid w:val="00C37FA3"/>
    <w:rsid w:val="00DD1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BBBC8"/>
  <w15:chartTrackingRefBased/>
  <w15:docId w15:val="{80371009-D219-43B0-808E-9344AD6DF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8E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DD18EB"/>
    <w:pPr>
      <w:spacing w:line="240" w:lineRule="auto"/>
    </w:pPr>
    <w:rPr>
      <w:sz w:val="20"/>
      <w:szCs w:val="20"/>
    </w:rPr>
  </w:style>
  <w:style w:type="character" w:customStyle="1" w:styleId="CommentTextChar">
    <w:name w:val="Comment Text Char"/>
    <w:basedOn w:val="DefaultParagraphFont"/>
    <w:link w:val="CommentText"/>
    <w:uiPriority w:val="99"/>
    <w:semiHidden/>
    <w:rsid w:val="00DD18EB"/>
    <w:rPr>
      <w:sz w:val="20"/>
      <w:szCs w:val="20"/>
    </w:rPr>
  </w:style>
  <w:style w:type="paragraph" w:styleId="ListParagraph">
    <w:name w:val="List Paragraph"/>
    <w:basedOn w:val="Normal"/>
    <w:uiPriority w:val="34"/>
    <w:qFormat/>
    <w:rsid w:val="00DD18EB"/>
    <w:pPr>
      <w:ind w:left="720"/>
      <w:contextualSpacing/>
    </w:pPr>
  </w:style>
  <w:style w:type="character" w:styleId="CommentReference">
    <w:name w:val="annotation reference"/>
    <w:basedOn w:val="DefaultParagraphFont"/>
    <w:uiPriority w:val="99"/>
    <w:semiHidden/>
    <w:unhideWhenUsed/>
    <w:rsid w:val="00DD18EB"/>
    <w:rPr>
      <w:sz w:val="16"/>
      <w:szCs w:val="16"/>
    </w:rPr>
  </w:style>
  <w:style w:type="table" w:styleId="TableGrid">
    <w:name w:val="Table Grid"/>
    <w:basedOn w:val="TableNormal"/>
    <w:uiPriority w:val="39"/>
    <w:rsid w:val="00DD18E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861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3766</Words>
  <Characters>21472</Characters>
  <Application>Microsoft Office Word</Application>
  <DocSecurity>0</DocSecurity>
  <Lines>178</Lines>
  <Paragraphs>50</Paragraphs>
  <ScaleCrop>false</ScaleCrop>
  <Company/>
  <LinksUpToDate>false</LinksUpToDate>
  <CharactersWithSpaces>25188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Laura Walters</cp:lastModifiedBy>
  <cp:revision>1</cp:revision>
  <dcterms:created xsi:type="dcterms:W3CDTF">2021-05-07T17:19:00Z</dcterms:created>
  <dcterms:modified xsi:type="dcterms:W3CDTF">2021-05-07T17:21:00Z</dcterms:modified>
</cp:coreProperties>
</file>