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7AE1" w:rsidRDefault="00A87AE1" w:rsidP="00A87AE1">
      <w:pPr>
        <w:spacing w:line="480" w:lineRule="auto"/>
        <w:ind w:firstLine="0"/>
        <w:jc w:val="left"/>
      </w:pPr>
    </w:p>
    <w:p w:rsidR="00B94702" w:rsidRPr="00130DE4" w:rsidRDefault="00A87AE1" w:rsidP="00130DE4">
      <w:pPr>
        <w:spacing w:line="480" w:lineRule="auto"/>
        <w:ind w:firstLine="0"/>
        <w:jc w:val="center"/>
        <w:rPr>
          <w:b/>
        </w:rPr>
      </w:pPr>
      <w:r w:rsidRPr="000320D1">
        <w:rPr>
          <w:b/>
        </w:rPr>
        <w:t>WORKPLACE CULTURE AND ITS IMPACT ON ORGANISATIONAL EFFICIENCY</w:t>
      </w:r>
    </w:p>
    <w:p w:rsidR="00B94702" w:rsidRDefault="00B94702" w:rsidP="0059216D">
      <w:pPr>
        <w:spacing w:line="480" w:lineRule="auto"/>
        <w:ind w:firstLine="0"/>
      </w:pPr>
    </w:p>
    <w:p w:rsidR="00B94702" w:rsidRDefault="00B94702" w:rsidP="00130DE4">
      <w:pPr>
        <w:spacing w:line="480" w:lineRule="auto"/>
        <w:ind w:firstLine="0"/>
        <w:jc w:val="center"/>
      </w:pPr>
      <w:r>
        <w:rPr>
          <w:noProof/>
          <w:lang w:eastAsia="en-GB"/>
        </w:rPr>
        <w:drawing>
          <wp:inline distT="0" distB="0" distL="0" distR="0">
            <wp:extent cx="3714750" cy="1228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y uni logo.png"/>
                    <pic:cNvPicPr/>
                  </pic:nvPicPr>
                  <pic:blipFill>
                    <a:blip r:embed="rId4">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rsidR="00B94702" w:rsidRDefault="00B94702" w:rsidP="00A87AE1">
      <w:pPr>
        <w:spacing w:line="480" w:lineRule="auto"/>
        <w:ind w:firstLine="0"/>
        <w:jc w:val="center"/>
      </w:pPr>
    </w:p>
    <w:p w:rsidR="0059216D" w:rsidRPr="00B94702" w:rsidRDefault="0059216D" w:rsidP="0059216D">
      <w:pPr>
        <w:spacing w:line="480" w:lineRule="auto"/>
        <w:ind w:firstLine="0"/>
        <w:jc w:val="center"/>
        <w:rPr>
          <w:b/>
        </w:rPr>
      </w:pPr>
      <w:r w:rsidRPr="00B94702">
        <w:rPr>
          <w:b/>
        </w:rPr>
        <w:t>Student Name – Olufemi Ademokoya</w:t>
      </w:r>
      <w:r w:rsidR="00B94702">
        <w:rPr>
          <w:b/>
        </w:rPr>
        <w:t>.</w:t>
      </w:r>
    </w:p>
    <w:p w:rsidR="0059216D" w:rsidRPr="00B94702" w:rsidRDefault="0059216D" w:rsidP="0059216D">
      <w:pPr>
        <w:spacing w:line="480" w:lineRule="auto"/>
        <w:ind w:firstLine="0"/>
        <w:jc w:val="center"/>
        <w:rPr>
          <w:b/>
        </w:rPr>
      </w:pPr>
      <w:r w:rsidRPr="00B94702">
        <w:rPr>
          <w:b/>
        </w:rPr>
        <w:t>Student Number – 2125012</w:t>
      </w:r>
      <w:r w:rsidR="00B94702">
        <w:rPr>
          <w:b/>
        </w:rPr>
        <w:t>.</w:t>
      </w:r>
    </w:p>
    <w:p w:rsidR="0059216D" w:rsidRPr="00B94702" w:rsidRDefault="0059216D" w:rsidP="0059216D">
      <w:pPr>
        <w:spacing w:line="480" w:lineRule="auto"/>
        <w:ind w:firstLine="0"/>
        <w:jc w:val="center"/>
        <w:rPr>
          <w:b/>
        </w:rPr>
      </w:pPr>
      <w:r w:rsidRPr="00B94702">
        <w:rPr>
          <w:b/>
        </w:rPr>
        <w:t>Date – 13/08/2023</w:t>
      </w:r>
      <w:r w:rsidR="00B94702">
        <w:rPr>
          <w:b/>
        </w:rPr>
        <w:t>.</w:t>
      </w:r>
    </w:p>
    <w:p w:rsidR="0059216D" w:rsidRPr="00B94702" w:rsidRDefault="0059216D" w:rsidP="0059216D">
      <w:pPr>
        <w:spacing w:line="480" w:lineRule="auto"/>
        <w:ind w:firstLine="0"/>
        <w:jc w:val="center"/>
        <w:rPr>
          <w:b/>
        </w:rPr>
      </w:pPr>
      <w:r w:rsidRPr="00B94702">
        <w:rPr>
          <w:b/>
        </w:rPr>
        <w:t>Module Code – BMSW 5105_LON.</w:t>
      </w:r>
    </w:p>
    <w:p w:rsidR="0059216D" w:rsidRPr="00B94702" w:rsidRDefault="0059216D" w:rsidP="0059216D">
      <w:pPr>
        <w:spacing w:line="480" w:lineRule="auto"/>
        <w:ind w:firstLine="0"/>
        <w:jc w:val="center"/>
        <w:rPr>
          <w:b/>
        </w:rPr>
      </w:pPr>
      <w:r w:rsidRPr="00B94702">
        <w:rPr>
          <w:b/>
        </w:rPr>
        <w:t>Lecturer’s Name – Mr</w:t>
      </w:r>
      <w:r w:rsidR="00826047">
        <w:rPr>
          <w:b/>
        </w:rPr>
        <w:t>.</w:t>
      </w:r>
      <w:r w:rsidRPr="00B94702">
        <w:rPr>
          <w:b/>
        </w:rPr>
        <w:t xml:space="preserve"> Olu</w:t>
      </w:r>
      <w:bookmarkStart w:id="0" w:name="_GoBack"/>
      <w:bookmarkEnd w:id="0"/>
      <w:r w:rsidRPr="00B94702">
        <w:rPr>
          <w:b/>
        </w:rPr>
        <w:t>soyi  Ashaye.</w:t>
      </w:r>
    </w:p>
    <w:p w:rsidR="0059216D" w:rsidRDefault="0059216D" w:rsidP="0059216D">
      <w:pPr>
        <w:spacing w:line="480" w:lineRule="auto"/>
        <w:ind w:firstLine="0"/>
        <w:jc w:val="center"/>
        <w:rPr>
          <w:b/>
        </w:rPr>
      </w:pPr>
      <w:r w:rsidRPr="00B94702">
        <w:rPr>
          <w:b/>
        </w:rPr>
        <w:t>Institution – UWTSD LONDON.</w:t>
      </w:r>
    </w:p>
    <w:p w:rsidR="00130DE4" w:rsidRDefault="00130DE4" w:rsidP="0059216D">
      <w:pPr>
        <w:spacing w:line="480" w:lineRule="auto"/>
        <w:ind w:firstLine="0"/>
        <w:jc w:val="center"/>
        <w:rPr>
          <w:b/>
        </w:rPr>
      </w:pPr>
    </w:p>
    <w:p w:rsidR="00130DE4" w:rsidRPr="00EC1F0D" w:rsidRDefault="00EC1F0D" w:rsidP="00130DE4">
      <w:pPr>
        <w:spacing w:line="480" w:lineRule="auto"/>
        <w:ind w:firstLine="0"/>
        <w:jc w:val="center"/>
      </w:pPr>
      <w:r>
        <w:rPr>
          <w:b/>
        </w:rPr>
        <w:t xml:space="preserve">Assignment Title -- </w:t>
      </w:r>
      <w:r w:rsidRPr="00EC1F0D">
        <w:t>A</w:t>
      </w:r>
      <w:r w:rsidR="00130DE4" w:rsidRPr="00EC1F0D">
        <w:t>pplying academic management models,</w:t>
      </w:r>
    </w:p>
    <w:p w:rsidR="00130DE4" w:rsidRPr="00EC1F0D" w:rsidRDefault="00EC1F0D" w:rsidP="00EC1F0D">
      <w:pPr>
        <w:spacing w:line="480" w:lineRule="auto"/>
        <w:ind w:firstLine="0"/>
        <w:jc w:val="center"/>
      </w:pPr>
      <w:r w:rsidRPr="00EC1F0D">
        <w:t>Methods</w:t>
      </w:r>
      <w:r w:rsidR="00130DE4" w:rsidRPr="00EC1F0D">
        <w:t>, and theories to assess the workplace culture of an org</w:t>
      </w:r>
      <w:r w:rsidRPr="00EC1F0D">
        <w:t xml:space="preserve">anisation and its impact on the </w:t>
      </w:r>
      <w:r w:rsidR="00130DE4" w:rsidRPr="00EC1F0D">
        <w:t>organisational efficiency</w:t>
      </w:r>
      <w:r w:rsidRPr="00EC1F0D">
        <w:t>.</w:t>
      </w:r>
    </w:p>
    <w:p w:rsidR="00A87AE1" w:rsidRDefault="00A87AE1" w:rsidP="00A87AE1">
      <w:pPr>
        <w:spacing w:line="480" w:lineRule="auto"/>
        <w:ind w:firstLine="0"/>
        <w:jc w:val="left"/>
      </w:pPr>
      <w:r>
        <w:br w:type="page"/>
      </w:r>
    </w:p>
    <w:p w:rsidR="00A87AE1" w:rsidRDefault="00A87AE1" w:rsidP="00A87AE1">
      <w:pPr>
        <w:pStyle w:val="Heading1"/>
        <w:spacing w:line="480" w:lineRule="auto"/>
        <w:jc w:val="center"/>
      </w:pPr>
      <w:bookmarkStart w:id="1" w:name="_Toc142832719"/>
      <w:r>
        <w:rPr>
          <w:caps/>
        </w:rPr>
        <w:lastRenderedPageBreak/>
        <w:t>A</w:t>
      </w:r>
      <w:r>
        <w:t>bstract</w:t>
      </w:r>
      <w:bookmarkEnd w:id="1"/>
      <w:r>
        <w:t xml:space="preserve"> </w:t>
      </w:r>
    </w:p>
    <w:p w:rsidR="00A87AE1" w:rsidRDefault="00A87AE1" w:rsidP="00A87AE1">
      <w:pPr>
        <w:spacing w:line="480" w:lineRule="auto"/>
      </w:pPr>
      <w:r w:rsidRPr="00B3091A">
        <w:t xml:space="preserve">The report has critically studied EasyJet Airlines company’s organisational culture to discover its influence on its efficiency. Moreover, to make the comprehension more accessible, the report has provided the organisation's background and discussed the relationship between EasyJet’s organisation and organisational culture to observe its impact on EasyJet’s monetary and non-monetary performances. Additionally, it has evaluated the organisation’s environment utilising three models, including PESTEL, Porter’s Five Forces, and Ansoff Matrix model, to classify the company's fundamental drivers of adjustment and modification. However, the report has described the ethical methods considered by EasyJet Airlines to preserve its organisational culture. Likewise, considering the challenges of the airline business, the report has provided recommendations to manoeuvre efficaciously. </w:t>
      </w:r>
    </w:p>
    <w:p w:rsidR="00A87AE1" w:rsidRDefault="00A87AE1" w:rsidP="00A87AE1">
      <w:pPr>
        <w:spacing w:line="480" w:lineRule="auto"/>
      </w:pPr>
      <w:r>
        <w:br w:type="page"/>
      </w:r>
    </w:p>
    <w:sdt>
      <w:sdtPr>
        <w:rPr>
          <w:rFonts w:ascii="Times New Roman" w:eastAsiaTheme="minorHAnsi" w:hAnsi="Times New Roman" w:cstheme="minorBidi"/>
          <w:color w:val="auto"/>
          <w:sz w:val="24"/>
          <w:szCs w:val="22"/>
          <w:lang w:val="en-GB"/>
        </w:rPr>
        <w:id w:val="-1638399165"/>
        <w:docPartObj>
          <w:docPartGallery w:val="Table of Contents"/>
          <w:docPartUnique/>
        </w:docPartObj>
      </w:sdtPr>
      <w:sdtEndPr>
        <w:rPr>
          <w:b/>
          <w:bCs/>
          <w:noProof/>
        </w:rPr>
      </w:sdtEndPr>
      <w:sdtContent>
        <w:p w:rsidR="00A87AE1" w:rsidRDefault="00A87AE1" w:rsidP="00A87AE1">
          <w:pPr>
            <w:pStyle w:val="TOCHeading"/>
            <w:spacing w:line="480" w:lineRule="auto"/>
            <w:jc w:val="center"/>
            <w:rPr>
              <w:rStyle w:val="Heading1Char"/>
              <w:i w:val="0"/>
              <w:color w:val="auto"/>
            </w:rPr>
          </w:pPr>
          <w:r w:rsidRPr="00E935FB">
            <w:rPr>
              <w:rStyle w:val="Heading1Char"/>
              <w:i w:val="0"/>
              <w:color w:val="auto"/>
            </w:rPr>
            <w:t>Table of Contents</w:t>
          </w:r>
        </w:p>
        <w:p w:rsidR="00A87AE1" w:rsidRPr="00E935FB" w:rsidRDefault="00A87AE1" w:rsidP="00A87AE1">
          <w:pPr>
            <w:spacing w:line="480" w:lineRule="auto"/>
            <w:rPr>
              <w:lang w:val="en-US"/>
            </w:rPr>
          </w:pPr>
        </w:p>
        <w:p w:rsidR="004C1940" w:rsidRDefault="00A87AE1">
          <w:pPr>
            <w:pStyle w:val="TOC1"/>
            <w:rPr>
              <w:rFonts w:asciiTheme="minorHAnsi" w:eastAsiaTheme="minorEastAsia" w:hAnsiTheme="minorHAnsi"/>
              <w:noProof/>
              <w:sz w:val="22"/>
              <w:lang w:eastAsia="en-GB"/>
            </w:rPr>
          </w:pPr>
          <w:r>
            <w:fldChar w:fldCharType="begin"/>
          </w:r>
          <w:r>
            <w:instrText xml:space="preserve"> TOC \o "1-4" \h \z \u </w:instrText>
          </w:r>
          <w:r>
            <w:fldChar w:fldCharType="separate"/>
          </w:r>
          <w:hyperlink w:anchor="_Toc142832719" w:history="1">
            <w:r w:rsidR="004C1940" w:rsidRPr="00B00CD5">
              <w:rPr>
                <w:rStyle w:val="Hyperlink"/>
                <w:caps/>
                <w:noProof/>
              </w:rPr>
              <w:t>A</w:t>
            </w:r>
            <w:r w:rsidR="004C1940" w:rsidRPr="00B00CD5">
              <w:rPr>
                <w:rStyle w:val="Hyperlink"/>
                <w:noProof/>
              </w:rPr>
              <w:t>bstract</w:t>
            </w:r>
            <w:r w:rsidR="004C1940">
              <w:rPr>
                <w:noProof/>
                <w:webHidden/>
              </w:rPr>
              <w:tab/>
            </w:r>
            <w:r w:rsidR="004C1940">
              <w:rPr>
                <w:noProof/>
                <w:webHidden/>
              </w:rPr>
              <w:fldChar w:fldCharType="begin"/>
            </w:r>
            <w:r w:rsidR="004C1940">
              <w:rPr>
                <w:noProof/>
                <w:webHidden/>
              </w:rPr>
              <w:instrText xml:space="preserve"> PAGEREF _Toc142832719 \h </w:instrText>
            </w:r>
            <w:r w:rsidR="004C1940">
              <w:rPr>
                <w:noProof/>
                <w:webHidden/>
              </w:rPr>
            </w:r>
            <w:r w:rsidR="004C1940">
              <w:rPr>
                <w:noProof/>
                <w:webHidden/>
              </w:rPr>
              <w:fldChar w:fldCharType="separate"/>
            </w:r>
            <w:r w:rsidR="004C1940">
              <w:rPr>
                <w:noProof/>
                <w:webHidden/>
              </w:rPr>
              <w:t>2</w:t>
            </w:r>
            <w:r w:rsidR="004C1940">
              <w:rPr>
                <w:noProof/>
                <w:webHidden/>
              </w:rPr>
              <w:fldChar w:fldCharType="end"/>
            </w:r>
          </w:hyperlink>
        </w:p>
        <w:p w:rsidR="004C1940" w:rsidRDefault="004E5267">
          <w:pPr>
            <w:pStyle w:val="TOC1"/>
            <w:rPr>
              <w:rFonts w:asciiTheme="minorHAnsi" w:eastAsiaTheme="minorEastAsia" w:hAnsiTheme="minorHAnsi"/>
              <w:noProof/>
              <w:sz w:val="22"/>
              <w:lang w:eastAsia="en-GB"/>
            </w:rPr>
          </w:pPr>
          <w:hyperlink w:anchor="_Toc142832720" w:history="1">
            <w:r w:rsidR="004C1940" w:rsidRPr="00B00CD5">
              <w:rPr>
                <w:rStyle w:val="Hyperlink"/>
                <w:noProof/>
              </w:rPr>
              <w:t>TASK 1</w:t>
            </w:r>
            <w:r w:rsidR="004C1940">
              <w:rPr>
                <w:noProof/>
                <w:webHidden/>
              </w:rPr>
              <w:tab/>
            </w:r>
            <w:r w:rsidR="004C1940">
              <w:rPr>
                <w:noProof/>
                <w:webHidden/>
              </w:rPr>
              <w:fldChar w:fldCharType="begin"/>
            </w:r>
            <w:r w:rsidR="004C1940">
              <w:rPr>
                <w:noProof/>
                <w:webHidden/>
              </w:rPr>
              <w:instrText xml:space="preserve"> PAGEREF _Toc142832720 \h </w:instrText>
            </w:r>
            <w:r w:rsidR="004C1940">
              <w:rPr>
                <w:noProof/>
                <w:webHidden/>
              </w:rPr>
            </w:r>
            <w:r w:rsidR="004C1940">
              <w:rPr>
                <w:noProof/>
                <w:webHidden/>
              </w:rPr>
              <w:fldChar w:fldCharType="separate"/>
            </w:r>
            <w:r w:rsidR="004C1940">
              <w:rPr>
                <w:noProof/>
                <w:webHidden/>
              </w:rPr>
              <w:t>4</w:t>
            </w:r>
            <w:r w:rsidR="004C1940">
              <w:rPr>
                <w:noProof/>
                <w:webHidden/>
              </w:rPr>
              <w:fldChar w:fldCharType="end"/>
            </w:r>
          </w:hyperlink>
        </w:p>
        <w:p w:rsidR="004C1940" w:rsidRDefault="004E5267">
          <w:pPr>
            <w:pStyle w:val="TOC2"/>
            <w:rPr>
              <w:rFonts w:asciiTheme="minorHAnsi" w:eastAsiaTheme="minorEastAsia" w:hAnsiTheme="minorHAnsi"/>
              <w:noProof/>
              <w:sz w:val="22"/>
              <w:lang w:eastAsia="en-GB"/>
            </w:rPr>
          </w:pPr>
          <w:hyperlink w:anchor="_Toc142832721" w:history="1">
            <w:r w:rsidR="004C1940" w:rsidRPr="00B00CD5">
              <w:rPr>
                <w:rStyle w:val="Hyperlink"/>
                <w:noProof/>
              </w:rPr>
              <w:t>Introduction</w:t>
            </w:r>
            <w:r w:rsidR="004C1940">
              <w:rPr>
                <w:noProof/>
                <w:webHidden/>
              </w:rPr>
              <w:tab/>
            </w:r>
            <w:r w:rsidR="004C1940">
              <w:rPr>
                <w:noProof/>
                <w:webHidden/>
              </w:rPr>
              <w:fldChar w:fldCharType="begin"/>
            </w:r>
            <w:r w:rsidR="004C1940">
              <w:rPr>
                <w:noProof/>
                <w:webHidden/>
              </w:rPr>
              <w:instrText xml:space="preserve"> PAGEREF _Toc142832721 \h </w:instrText>
            </w:r>
            <w:r w:rsidR="004C1940">
              <w:rPr>
                <w:noProof/>
                <w:webHidden/>
              </w:rPr>
            </w:r>
            <w:r w:rsidR="004C1940">
              <w:rPr>
                <w:noProof/>
                <w:webHidden/>
              </w:rPr>
              <w:fldChar w:fldCharType="separate"/>
            </w:r>
            <w:r w:rsidR="004C1940">
              <w:rPr>
                <w:noProof/>
                <w:webHidden/>
              </w:rPr>
              <w:t>4</w:t>
            </w:r>
            <w:r w:rsidR="004C1940">
              <w:rPr>
                <w:noProof/>
                <w:webHidden/>
              </w:rPr>
              <w:fldChar w:fldCharType="end"/>
            </w:r>
          </w:hyperlink>
        </w:p>
        <w:p w:rsidR="004C1940" w:rsidRDefault="004E5267">
          <w:pPr>
            <w:pStyle w:val="TOC2"/>
            <w:rPr>
              <w:rFonts w:asciiTheme="minorHAnsi" w:eastAsiaTheme="minorEastAsia" w:hAnsiTheme="minorHAnsi"/>
              <w:noProof/>
              <w:sz w:val="22"/>
              <w:lang w:eastAsia="en-GB"/>
            </w:rPr>
          </w:pPr>
          <w:hyperlink w:anchor="_Toc142832722" w:history="1">
            <w:r w:rsidR="004C1940" w:rsidRPr="00B00CD5">
              <w:rPr>
                <w:rStyle w:val="Hyperlink"/>
                <w:noProof/>
              </w:rPr>
              <w:t>Brief Background of EasyJet Airline</w:t>
            </w:r>
            <w:r w:rsidR="004C1940">
              <w:rPr>
                <w:noProof/>
                <w:webHidden/>
              </w:rPr>
              <w:tab/>
            </w:r>
            <w:r w:rsidR="004C1940">
              <w:rPr>
                <w:noProof/>
                <w:webHidden/>
              </w:rPr>
              <w:fldChar w:fldCharType="begin"/>
            </w:r>
            <w:r w:rsidR="004C1940">
              <w:rPr>
                <w:noProof/>
                <w:webHidden/>
              </w:rPr>
              <w:instrText xml:space="preserve"> PAGEREF _Toc142832722 \h </w:instrText>
            </w:r>
            <w:r w:rsidR="004C1940">
              <w:rPr>
                <w:noProof/>
                <w:webHidden/>
              </w:rPr>
            </w:r>
            <w:r w:rsidR="004C1940">
              <w:rPr>
                <w:noProof/>
                <w:webHidden/>
              </w:rPr>
              <w:fldChar w:fldCharType="separate"/>
            </w:r>
            <w:r w:rsidR="004C1940">
              <w:rPr>
                <w:noProof/>
                <w:webHidden/>
              </w:rPr>
              <w:t>4</w:t>
            </w:r>
            <w:r w:rsidR="004C1940">
              <w:rPr>
                <w:noProof/>
                <w:webHidden/>
              </w:rPr>
              <w:fldChar w:fldCharType="end"/>
            </w:r>
          </w:hyperlink>
        </w:p>
        <w:p w:rsidR="004C1940" w:rsidRDefault="004E5267">
          <w:pPr>
            <w:pStyle w:val="TOC2"/>
            <w:rPr>
              <w:rFonts w:asciiTheme="minorHAnsi" w:eastAsiaTheme="minorEastAsia" w:hAnsiTheme="minorHAnsi"/>
              <w:noProof/>
              <w:sz w:val="22"/>
              <w:lang w:eastAsia="en-GB"/>
            </w:rPr>
          </w:pPr>
          <w:hyperlink w:anchor="_Toc142832723" w:history="1">
            <w:r w:rsidR="004C1940" w:rsidRPr="00B00CD5">
              <w:rPr>
                <w:rStyle w:val="Hyperlink"/>
                <w:noProof/>
              </w:rPr>
              <w:t>Relationship of Organisational Culture and EasyJet Structure</w:t>
            </w:r>
            <w:r w:rsidR="004C1940">
              <w:rPr>
                <w:noProof/>
                <w:webHidden/>
              </w:rPr>
              <w:tab/>
            </w:r>
            <w:r w:rsidR="004C1940">
              <w:rPr>
                <w:noProof/>
                <w:webHidden/>
              </w:rPr>
              <w:fldChar w:fldCharType="begin"/>
            </w:r>
            <w:r w:rsidR="004C1940">
              <w:rPr>
                <w:noProof/>
                <w:webHidden/>
              </w:rPr>
              <w:instrText xml:space="preserve"> PAGEREF _Toc142832723 \h </w:instrText>
            </w:r>
            <w:r w:rsidR="004C1940">
              <w:rPr>
                <w:noProof/>
                <w:webHidden/>
              </w:rPr>
            </w:r>
            <w:r w:rsidR="004C1940">
              <w:rPr>
                <w:noProof/>
                <w:webHidden/>
              </w:rPr>
              <w:fldChar w:fldCharType="separate"/>
            </w:r>
            <w:r w:rsidR="004C1940">
              <w:rPr>
                <w:noProof/>
                <w:webHidden/>
              </w:rPr>
              <w:t>5</w:t>
            </w:r>
            <w:r w:rsidR="004C1940">
              <w:rPr>
                <w:noProof/>
                <w:webHidden/>
              </w:rPr>
              <w:fldChar w:fldCharType="end"/>
            </w:r>
          </w:hyperlink>
        </w:p>
        <w:p w:rsidR="004C1940" w:rsidRDefault="004E5267">
          <w:pPr>
            <w:pStyle w:val="TOC3"/>
            <w:rPr>
              <w:rFonts w:asciiTheme="minorHAnsi" w:eastAsiaTheme="minorEastAsia" w:hAnsiTheme="minorHAnsi"/>
              <w:noProof/>
              <w:sz w:val="22"/>
              <w:lang w:eastAsia="en-GB"/>
            </w:rPr>
          </w:pPr>
          <w:hyperlink w:anchor="_Toc142832724" w:history="1">
            <w:r w:rsidR="004C1940" w:rsidRPr="00B00CD5">
              <w:rPr>
                <w:rStyle w:val="Hyperlink"/>
                <w:noProof/>
              </w:rPr>
              <w:t>Impact on Achieving Financial and Non-Financial Performance</w:t>
            </w:r>
            <w:r w:rsidR="004C1940">
              <w:rPr>
                <w:noProof/>
                <w:webHidden/>
              </w:rPr>
              <w:tab/>
            </w:r>
            <w:r w:rsidR="004C1940">
              <w:rPr>
                <w:noProof/>
                <w:webHidden/>
              </w:rPr>
              <w:fldChar w:fldCharType="begin"/>
            </w:r>
            <w:r w:rsidR="004C1940">
              <w:rPr>
                <w:noProof/>
                <w:webHidden/>
              </w:rPr>
              <w:instrText xml:space="preserve"> PAGEREF _Toc142832724 \h </w:instrText>
            </w:r>
            <w:r w:rsidR="004C1940">
              <w:rPr>
                <w:noProof/>
                <w:webHidden/>
              </w:rPr>
            </w:r>
            <w:r w:rsidR="004C1940">
              <w:rPr>
                <w:noProof/>
                <w:webHidden/>
              </w:rPr>
              <w:fldChar w:fldCharType="separate"/>
            </w:r>
            <w:r w:rsidR="004C1940">
              <w:rPr>
                <w:noProof/>
                <w:webHidden/>
              </w:rPr>
              <w:t>6</w:t>
            </w:r>
            <w:r w:rsidR="004C1940">
              <w:rPr>
                <w:noProof/>
                <w:webHidden/>
              </w:rPr>
              <w:fldChar w:fldCharType="end"/>
            </w:r>
          </w:hyperlink>
        </w:p>
        <w:p w:rsidR="004C1940" w:rsidRDefault="004E5267">
          <w:pPr>
            <w:pStyle w:val="TOC2"/>
            <w:rPr>
              <w:rFonts w:asciiTheme="minorHAnsi" w:eastAsiaTheme="minorEastAsia" w:hAnsiTheme="minorHAnsi"/>
              <w:noProof/>
              <w:sz w:val="22"/>
              <w:lang w:eastAsia="en-GB"/>
            </w:rPr>
          </w:pPr>
          <w:hyperlink w:anchor="_Toc142832725" w:history="1">
            <w:r w:rsidR="004C1940" w:rsidRPr="00B00CD5">
              <w:rPr>
                <w:rStyle w:val="Hyperlink"/>
                <w:noProof/>
              </w:rPr>
              <w:t>The Environment of Easy Jet Plc</w:t>
            </w:r>
            <w:r w:rsidR="004C1940">
              <w:rPr>
                <w:noProof/>
                <w:webHidden/>
              </w:rPr>
              <w:tab/>
            </w:r>
            <w:r w:rsidR="004C1940">
              <w:rPr>
                <w:noProof/>
                <w:webHidden/>
              </w:rPr>
              <w:fldChar w:fldCharType="begin"/>
            </w:r>
            <w:r w:rsidR="004C1940">
              <w:rPr>
                <w:noProof/>
                <w:webHidden/>
              </w:rPr>
              <w:instrText xml:space="preserve"> PAGEREF _Toc142832725 \h </w:instrText>
            </w:r>
            <w:r w:rsidR="004C1940">
              <w:rPr>
                <w:noProof/>
                <w:webHidden/>
              </w:rPr>
            </w:r>
            <w:r w:rsidR="004C1940">
              <w:rPr>
                <w:noProof/>
                <w:webHidden/>
              </w:rPr>
              <w:fldChar w:fldCharType="separate"/>
            </w:r>
            <w:r w:rsidR="004C1940">
              <w:rPr>
                <w:noProof/>
                <w:webHidden/>
              </w:rPr>
              <w:t>7</w:t>
            </w:r>
            <w:r w:rsidR="004C1940">
              <w:rPr>
                <w:noProof/>
                <w:webHidden/>
              </w:rPr>
              <w:fldChar w:fldCharType="end"/>
            </w:r>
          </w:hyperlink>
        </w:p>
        <w:p w:rsidR="004C1940" w:rsidRDefault="004E5267">
          <w:pPr>
            <w:pStyle w:val="TOC3"/>
            <w:rPr>
              <w:rFonts w:asciiTheme="minorHAnsi" w:eastAsiaTheme="minorEastAsia" w:hAnsiTheme="minorHAnsi"/>
              <w:noProof/>
              <w:sz w:val="22"/>
              <w:lang w:eastAsia="en-GB"/>
            </w:rPr>
          </w:pPr>
          <w:hyperlink w:anchor="_Toc142832726" w:history="1">
            <w:r w:rsidR="004C1940" w:rsidRPr="00B00CD5">
              <w:rPr>
                <w:rStyle w:val="Hyperlink"/>
                <w:noProof/>
              </w:rPr>
              <w:t>PESTEL Analysis</w:t>
            </w:r>
            <w:r w:rsidR="004C1940">
              <w:rPr>
                <w:noProof/>
                <w:webHidden/>
              </w:rPr>
              <w:tab/>
            </w:r>
            <w:r w:rsidR="004C1940">
              <w:rPr>
                <w:noProof/>
                <w:webHidden/>
              </w:rPr>
              <w:fldChar w:fldCharType="begin"/>
            </w:r>
            <w:r w:rsidR="004C1940">
              <w:rPr>
                <w:noProof/>
                <w:webHidden/>
              </w:rPr>
              <w:instrText xml:space="preserve"> PAGEREF _Toc142832726 \h </w:instrText>
            </w:r>
            <w:r w:rsidR="004C1940">
              <w:rPr>
                <w:noProof/>
                <w:webHidden/>
              </w:rPr>
            </w:r>
            <w:r w:rsidR="004C1940">
              <w:rPr>
                <w:noProof/>
                <w:webHidden/>
              </w:rPr>
              <w:fldChar w:fldCharType="separate"/>
            </w:r>
            <w:r w:rsidR="004C1940">
              <w:rPr>
                <w:noProof/>
                <w:webHidden/>
              </w:rPr>
              <w:t>7</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27" w:history="1">
            <w:r w:rsidR="004C1940" w:rsidRPr="00B00CD5">
              <w:rPr>
                <w:rStyle w:val="Hyperlink"/>
                <w:noProof/>
              </w:rPr>
              <w:t>Political Factors</w:t>
            </w:r>
            <w:r w:rsidR="004C1940">
              <w:rPr>
                <w:noProof/>
                <w:webHidden/>
              </w:rPr>
              <w:tab/>
            </w:r>
            <w:r w:rsidR="004C1940">
              <w:rPr>
                <w:noProof/>
                <w:webHidden/>
              </w:rPr>
              <w:fldChar w:fldCharType="begin"/>
            </w:r>
            <w:r w:rsidR="004C1940">
              <w:rPr>
                <w:noProof/>
                <w:webHidden/>
              </w:rPr>
              <w:instrText xml:space="preserve"> PAGEREF _Toc142832727 \h </w:instrText>
            </w:r>
            <w:r w:rsidR="004C1940">
              <w:rPr>
                <w:noProof/>
                <w:webHidden/>
              </w:rPr>
            </w:r>
            <w:r w:rsidR="004C1940">
              <w:rPr>
                <w:noProof/>
                <w:webHidden/>
              </w:rPr>
              <w:fldChar w:fldCharType="separate"/>
            </w:r>
            <w:r w:rsidR="004C1940">
              <w:rPr>
                <w:noProof/>
                <w:webHidden/>
              </w:rPr>
              <w:t>7</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28" w:history="1">
            <w:r w:rsidR="004C1940" w:rsidRPr="00B00CD5">
              <w:rPr>
                <w:rStyle w:val="Hyperlink"/>
                <w:noProof/>
              </w:rPr>
              <w:t>Economic Factors</w:t>
            </w:r>
            <w:r w:rsidR="004C1940">
              <w:rPr>
                <w:noProof/>
                <w:webHidden/>
              </w:rPr>
              <w:tab/>
            </w:r>
            <w:r w:rsidR="004C1940">
              <w:rPr>
                <w:noProof/>
                <w:webHidden/>
              </w:rPr>
              <w:fldChar w:fldCharType="begin"/>
            </w:r>
            <w:r w:rsidR="004C1940">
              <w:rPr>
                <w:noProof/>
                <w:webHidden/>
              </w:rPr>
              <w:instrText xml:space="preserve"> PAGEREF _Toc142832728 \h </w:instrText>
            </w:r>
            <w:r w:rsidR="004C1940">
              <w:rPr>
                <w:noProof/>
                <w:webHidden/>
              </w:rPr>
            </w:r>
            <w:r w:rsidR="004C1940">
              <w:rPr>
                <w:noProof/>
                <w:webHidden/>
              </w:rPr>
              <w:fldChar w:fldCharType="separate"/>
            </w:r>
            <w:r w:rsidR="004C1940">
              <w:rPr>
                <w:noProof/>
                <w:webHidden/>
              </w:rPr>
              <w:t>7</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29" w:history="1">
            <w:r w:rsidR="004C1940" w:rsidRPr="00B00CD5">
              <w:rPr>
                <w:rStyle w:val="Hyperlink"/>
                <w:noProof/>
              </w:rPr>
              <w:t>Sociocultural Factors</w:t>
            </w:r>
            <w:r w:rsidR="004C1940">
              <w:rPr>
                <w:noProof/>
                <w:webHidden/>
              </w:rPr>
              <w:tab/>
            </w:r>
            <w:r w:rsidR="004C1940">
              <w:rPr>
                <w:noProof/>
                <w:webHidden/>
              </w:rPr>
              <w:fldChar w:fldCharType="begin"/>
            </w:r>
            <w:r w:rsidR="004C1940">
              <w:rPr>
                <w:noProof/>
                <w:webHidden/>
              </w:rPr>
              <w:instrText xml:space="preserve"> PAGEREF _Toc142832729 \h </w:instrText>
            </w:r>
            <w:r w:rsidR="004C1940">
              <w:rPr>
                <w:noProof/>
                <w:webHidden/>
              </w:rPr>
            </w:r>
            <w:r w:rsidR="004C1940">
              <w:rPr>
                <w:noProof/>
                <w:webHidden/>
              </w:rPr>
              <w:fldChar w:fldCharType="separate"/>
            </w:r>
            <w:r w:rsidR="004C1940">
              <w:rPr>
                <w:noProof/>
                <w:webHidden/>
              </w:rPr>
              <w:t>8</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30" w:history="1">
            <w:r w:rsidR="004C1940" w:rsidRPr="00B00CD5">
              <w:rPr>
                <w:rStyle w:val="Hyperlink"/>
                <w:noProof/>
              </w:rPr>
              <w:t>Technological Factors</w:t>
            </w:r>
            <w:r w:rsidR="004C1940">
              <w:rPr>
                <w:noProof/>
                <w:webHidden/>
              </w:rPr>
              <w:tab/>
            </w:r>
            <w:r w:rsidR="004C1940">
              <w:rPr>
                <w:noProof/>
                <w:webHidden/>
              </w:rPr>
              <w:fldChar w:fldCharType="begin"/>
            </w:r>
            <w:r w:rsidR="004C1940">
              <w:rPr>
                <w:noProof/>
                <w:webHidden/>
              </w:rPr>
              <w:instrText xml:space="preserve"> PAGEREF _Toc142832730 \h </w:instrText>
            </w:r>
            <w:r w:rsidR="004C1940">
              <w:rPr>
                <w:noProof/>
                <w:webHidden/>
              </w:rPr>
            </w:r>
            <w:r w:rsidR="004C1940">
              <w:rPr>
                <w:noProof/>
                <w:webHidden/>
              </w:rPr>
              <w:fldChar w:fldCharType="separate"/>
            </w:r>
            <w:r w:rsidR="004C1940">
              <w:rPr>
                <w:noProof/>
                <w:webHidden/>
              </w:rPr>
              <w:t>8</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31" w:history="1">
            <w:r w:rsidR="004C1940" w:rsidRPr="00B00CD5">
              <w:rPr>
                <w:rStyle w:val="Hyperlink"/>
                <w:noProof/>
              </w:rPr>
              <w:t>Environmental Factors</w:t>
            </w:r>
            <w:r w:rsidR="004C1940">
              <w:rPr>
                <w:noProof/>
                <w:webHidden/>
              </w:rPr>
              <w:tab/>
            </w:r>
            <w:r w:rsidR="004C1940">
              <w:rPr>
                <w:noProof/>
                <w:webHidden/>
              </w:rPr>
              <w:fldChar w:fldCharType="begin"/>
            </w:r>
            <w:r w:rsidR="004C1940">
              <w:rPr>
                <w:noProof/>
                <w:webHidden/>
              </w:rPr>
              <w:instrText xml:space="preserve"> PAGEREF _Toc142832731 \h </w:instrText>
            </w:r>
            <w:r w:rsidR="004C1940">
              <w:rPr>
                <w:noProof/>
                <w:webHidden/>
              </w:rPr>
            </w:r>
            <w:r w:rsidR="004C1940">
              <w:rPr>
                <w:noProof/>
                <w:webHidden/>
              </w:rPr>
              <w:fldChar w:fldCharType="separate"/>
            </w:r>
            <w:r w:rsidR="004C1940">
              <w:rPr>
                <w:noProof/>
                <w:webHidden/>
              </w:rPr>
              <w:t>9</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32" w:history="1">
            <w:r w:rsidR="004C1940" w:rsidRPr="00B00CD5">
              <w:rPr>
                <w:rStyle w:val="Hyperlink"/>
                <w:noProof/>
              </w:rPr>
              <w:t>Legal Factors</w:t>
            </w:r>
            <w:r w:rsidR="004C1940">
              <w:rPr>
                <w:noProof/>
                <w:webHidden/>
              </w:rPr>
              <w:tab/>
            </w:r>
            <w:r w:rsidR="004C1940">
              <w:rPr>
                <w:noProof/>
                <w:webHidden/>
              </w:rPr>
              <w:fldChar w:fldCharType="begin"/>
            </w:r>
            <w:r w:rsidR="004C1940">
              <w:rPr>
                <w:noProof/>
                <w:webHidden/>
              </w:rPr>
              <w:instrText xml:space="preserve"> PAGEREF _Toc142832732 \h </w:instrText>
            </w:r>
            <w:r w:rsidR="004C1940">
              <w:rPr>
                <w:noProof/>
                <w:webHidden/>
              </w:rPr>
            </w:r>
            <w:r w:rsidR="004C1940">
              <w:rPr>
                <w:noProof/>
                <w:webHidden/>
              </w:rPr>
              <w:fldChar w:fldCharType="separate"/>
            </w:r>
            <w:r w:rsidR="004C1940">
              <w:rPr>
                <w:noProof/>
                <w:webHidden/>
              </w:rPr>
              <w:t>9</w:t>
            </w:r>
            <w:r w:rsidR="004C1940">
              <w:rPr>
                <w:noProof/>
                <w:webHidden/>
              </w:rPr>
              <w:fldChar w:fldCharType="end"/>
            </w:r>
          </w:hyperlink>
        </w:p>
        <w:p w:rsidR="004C1940" w:rsidRDefault="004E5267">
          <w:pPr>
            <w:pStyle w:val="TOC3"/>
            <w:rPr>
              <w:rFonts w:asciiTheme="minorHAnsi" w:eastAsiaTheme="minorEastAsia" w:hAnsiTheme="minorHAnsi"/>
              <w:noProof/>
              <w:sz w:val="22"/>
              <w:lang w:eastAsia="en-GB"/>
            </w:rPr>
          </w:pPr>
          <w:hyperlink w:anchor="_Toc142832733" w:history="1">
            <w:r w:rsidR="004C1940" w:rsidRPr="00B00CD5">
              <w:rPr>
                <w:rStyle w:val="Hyperlink"/>
                <w:noProof/>
              </w:rPr>
              <w:t>Porter's Five Forces Model</w:t>
            </w:r>
            <w:r w:rsidR="004C1940">
              <w:rPr>
                <w:noProof/>
                <w:webHidden/>
              </w:rPr>
              <w:tab/>
            </w:r>
            <w:r w:rsidR="004C1940">
              <w:rPr>
                <w:noProof/>
                <w:webHidden/>
              </w:rPr>
              <w:fldChar w:fldCharType="begin"/>
            </w:r>
            <w:r w:rsidR="004C1940">
              <w:rPr>
                <w:noProof/>
                <w:webHidden/>
              </w:rPr>
              <w:instrText xml:space="preserve"> PAGEREF _Toc142832733 \h </w:instrText>
            </w:r>
            <w:r w:rsidR="004C1940">
              <w:rPr>
                <w:noProof/>
                <w:webHidden/>
              </w:rPr>
            </w:r>
            <w:r w:rsidR="004C1940">
              <w:rPr>
                <w:noProof/>
                <w:webHidden/>
              </w:rPr>
              <w:fldChar w:fldCharType="separate"/>
            </w:r>
            <w:r w:rsidR="004C1940">
              <w:rPr>
                <w:noProof/>
                <w:webHidden/>
              </w:rPr>
              <w:t>10</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34" w:history="1">
            <w:r w:rsidR="004C1940" w:rsidRPr="00B00CD5">
              <w:rPr>
                <w:rStyle w:val="Hyperlink"/>
                <w:noProof/>
              </w:rPr>
              <w:t>Threats of New Entrants</w:t>
            </w:r>
            <w:r w:rsidR="004C1940">
              <w:rPr>
                <w:noProof/>
                <w:webHidden/>
              </w:rPr>
              <w:tab/>
            </w:r>
            <w:r w:rsidR="004C1940">
              <w:rPr>
                <w:noProof/>
                <w:webHidden/>
              </w:rPr>
              <w:fldChar w:fldCharType="begin"/>
            </w:r>
            <w:r w:rsidR="004C1940">
              <w:rPr>
                <w:noProof/>
                <w:webHidden/>
              </w:rPr>
              <w:instrText xml:space="preserve"> PAGEREF _Toc142832734 \h </w:instrText>
            </w:r>
            <w:r w:rsidR="004C1940">
              <w:rPr>
                <w:noProof/>
                <w:webHidden/>
              </w:rPr>
            </w:r>
            <w:r w:rsidR="004C1940">
              <w:rPr>
                <w:noProof/>
                <w:webHidden/>
              </w:rPr>
              <w:fldChar w:fldCharType="separate"/>
            </w:r>
            <w:r w:rsidR="004C1940">
              <w:rPr>
                <w:noProof/>
                <w:webHidden/>
              </w:rPr>
              <w:t>10</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35" w:history="1">
            <w:r w:rsidR="004C1940" w:rsidRPr="00B00CD5">
              <w:rPr>
                <w:rStyle w:val="Hyperlink"/>
                <w:noProof/>
              </w:rPr>
              <w:t>Bargaining Power of Suppliers</w:t>
            </w:r>
            <w:r w:rsidR="004C1940">
              <w:rPr>
                <w:noProof/>
                <w:webHidden/>
              </w:rPr>
              <w:tab/>
            </w:r>
            <w:r w:rsidR="004C1940">
              <w:rPr>
                <w:noProof/>
                <w:webHidden/>
              </w:rPr>
              <w:fldChar w:fldCharType="begin"/>
            </w:r>
            <w:r w:rsidR="004C1940">
              <w:rPr>
                <w:noProof/>
                <w:webHidden/>
              </w:rPr>
              <w:instrText xml:space="preserve"> PAGEREF _Toc142832735 \h </w:instrText>
            </w:r>
            <w:r w:rsidR="004C1940">
              <w:rPr>
                <w:noProof/>
                <w:webHidden/>
              </w:rPr>
            </w:r>
            <w:r w:rsidR="004C1940">
              <w:rPr>
                <w:noProof/>
                <w:webHidden/>
              </w:rPr>
              <w:fldChar w:fldCharType="separate"/>
            </w:r>
            <w:r w:rsidR="004C1940">
              <w:rPr>
                <w:noProof/>
                <w:webHidden/>
              </w:rPr>
              <w:t>10</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36" w:history="1">
            <w:r w:rsidR="004C1940" w:rsidRPr="00B00CD5">
              <w:rPr>
                <w:rStyle w:val="Hyperlink"/>
                <w:noProof/>
              </w:rPr>
              <w:t>Bargaining Power of Buyers</w:t>
            </w:r>
            <w:r w:rsidR="004C1940">
              <w:rPr>
                <w:noProof/>
                <w:webHidden/>
              </w:rPr>
              <w:tab/>
            </w:r>
            <w:r w:rsidR="004C1940">
              <w:rPr>
                <w:noProof/>
                <w:webHidden/>
              </w:rPr>
              <w:fldChar w:fldCharType="begin"/>
            </w:r>
            <w:r w:rsidR="004C1940">
              <w:rPr>
                <w:noProof/>
                <w:webHidden/>
              </w:rPr>
              <w:instrText xml:space="preserve"> PAGEREF _Toc142832736 \h </w:instrText>
            </w:r>
            <w:r w:rsidR="004C1940">
              <w:rPr>
                <w:noProof/>
                <w:webHidden/>
              </w:rPr>
            </w:r>
            <w:r w:rsidR="004C1940">
              <w:rPr>
                <w:noProof/>
                <w:webHidden/>
              </w:rPr>
              <w:fldChar w:fldCharType="separate"/>
            </w:r>
            <w:r w:rsidR="004C1940">
              <w:rPr>
                <w:noProof/>
                <w:webHidden/>
              </w:rPr>
              <w:t>10</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37" w:history="1">
            <w:r w:rsidR="004C1940" w:rsidRPr="00B00CD5">
              <w:rPr>
                <w:rStyle w:val="Hyperlink"/>
                <w:noProof/>
              </w:rPr>
              <w:t>Threats of Substitute Products or Services</w:t>
            </w:r>
            <w:r w:rsidR="004C1940">
              <w:rPr>
                <w:noProof/>
                <w:webHidden/>
              </w:rPr>
              <w:tab/>
            </w:r>
            <w:r w:rsidR="004C1940">
              <w:rPr>
                <w:noProof/>
                <w:webHidden/>
              </w:rPr>
              <w:fldChar w:fldCharType="begin"/>
            </w:r>
            <w:r w:rsidR="004C1940">
              <w:rPr>
                <w:noProof/>
                <w:webHidden/>
              </w:rPr>
              <w:instrText xml:space="preserve"> PAGEREF _Toc142832737 \h </w:instrText>
            </w:r>
            <w:r w:rsidR="004C1940">
              <w:rPr>
                <w:noProof/>
                <w:webHidden/>
              </w:rPr>
            </w:r>
            <w:r w:rsidR="004C1940">
              <w:rPr>
                <w:noProof/>
                <w:webHidden/>
              </w:rPr>
              <w:fldChar w:fldCharType="separate"/>
            </w:r>
            <w:r w:rsidR="004C1940">
              <w:rPr>
                <w:noProof/>
                <w:webHidden/>
              </w:rPr>
              <w:t>10</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38" w:history="1">
            <w:r w:rsidR="004C1940" w:rsidRPr="00B00CD5">
              <w:rPr>
                <w:rStyle w:val="Hyperlink"/>
                <w:noProof/>
              </w:rPr>
              <w:t>Rivalry among the Existing Competitors</w:t>
            </w:r>
            <w:r w:rsidR="004C1940">
              <w:rPr>
                <w:noProof/>
                <w:webHidden/>
              </w:rPr>
              <w:tab/>
            </w:r>
            <w:r w:rsidR="004C1940">
              <w:rPr>
                <w:noProof/>
                <w:webHidden/>
              </w:rPr>
              <w:fldChar w:fldCharType="begin"/>
            </w:r>
            <w:r w:rsidR="004C1940">
              <w:rPr>
                <w:noProof/>
                <w:webHidden/>
              </w:rPr>
              <w:instrText xml:space="preserve"> PAGEREF _Toc142832738 \h </w:instrText>
            </w:r>
            <w:r w:rsidR="004C1940">
              <w:rPr>
                <w:noProof/>
                <w:webHidden/>
              </w:rPr>
            </w:r>
            <w:r w:rsidR="004C1940">
              <w:rPr>
                <w:noProof/>
                <w:webHidden/>
              </w:rPr>
              <w:fldChar w:fldCharType="separate"/>
            </w:r>
            <w:r w:rsidR="004C1940">
              <w:rPr>
                <w:noProof/>
                <w:webHidden/>
              </w:rPr>
              <w:t>11</w:t>
            </w:r>
            <w:r w:rsidR="004C1940">
              <w:rPr>
                <w:noProof/>
                <w:webHidden/>
              </w:rPr>
              <w:fldChar w:fldCharType="end"/>
            </w:r>
          </w:hyperlink>
        </w:p>
        <w:p w:rsidR="004C1940" w:rsidRDefault="004E5267">
          <w:pPr>
            <w:pStyle w:val="TOC3"/>
            <w:rPr>
              <w:rFonts w:asciiTheme="minorHAnsi" w:eastAsiaTheme="minorEastAsia" w:hAnsiTheme="minorHAnsi"/>
              <w:noProof/>
              <w:sz w:val="22"/>
              <w:lang w:eastAsia="en-GB"/>
            </w:rPr>
          </w:pPr>
          <w:hyperlink w:anchor="_Toc142832739" w:history="1">
            <w:r w:rsidR="004C1940" w:rsidRPr="00B00CD5">
              <w:rPr>
                <w:rStyle w:val="Hyperlink"/>
                <w:noProof/>
              </w:rPr>
              <w:t>Ansoff Matrix Model</w:t>
            </w:r>
            <w:r w:rsidR="004C1940">
              <w:rPr>
                <w:noProof/>
                <w:webHidden/>
              </w:rPr>
              <w:tab/>
            </w:r>
            <w:r w:rsidR="004C1940">
              <w:rPr>
                <w:noProof/>
                <w:webHidden/>
              </w:rPr>
              <w:fldChar w:fldCharType="begin"/>
            </w:r>
            <w:r w:rsidR="004C1940">
              <w:rPr>
                <w:noProof/>
                <w:webHidden/>
              </w:rPr>
              <w:instrText xml:space="preserve"> PAGEREF _Toc142832739 \h </w:instrText>
            </w:r>
            <w:r w:rsidR="004C1940">
              <w:rPr>
                <w:noProof/>
                <w:webHidden/>
              </w:rPr>
            </w:r>
            <w:r w:rsidR="004C1940">
              <w:rPr>
                <w:noProof/>
                <w:webHidden/>
              </w:rPr>
              <w:fldChar w:fldCharType="separate"/>
            </w:r>
            <w:r w:rsidR="004C1940">
              <w:rPr>
                <w:noProof/>
                <w:webHidden/>
              </w:rPr>
              <w:t>11</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40" w:history="1">
            <w:r w:rsidR="004C1940" w:rsidRPr="00B00CD5">
              <w:rPr>
                <w:rStyle w:val="Hyperlink"/>
                <w:noProof/>
              </w:rPr>
              <w:t>Market Penetration</w:t>
            </w:r>
            <w:r w:rsidR="004C1940">
              <w:rPr>
                <w:noProof/>
                <w:webHidden/>
              </w:rPr>
              <w:tab/>
            </w:r>
            <w:r w:rsidR="004C1940">
              <w:rPr>
                <w:noProof/>
                <w:webHidden/>
              </w:rPr>
              <w:fldChar w:fldCharType="begin"/>
            </w:r>
            <w:r w:rsidR="004C1940">
              <w:rPr>
                <w:noProof/>
                <w:webHidden/>
              </w:rPr>
              <w:instrText xml:space="preserve"> PAGEREF _Toc142832740 \h </w:instrText>
            </w:r>
            <w:r w:rsidR="004C1940">
              <w:rPr>
                <w:noProof/>
                <w:webHidden/>
              </w:rPr>
            </w:r>
            <w:r w:rsidR="004C1940">
              <w:rPr>
                <w:noProof/>
                <w:webHidden/>
              </w:rPr>
              <w:fldChar w:fldCharType="separate"/>
            </w:r>
            <w:r w:rsidR="004C1940">
              <w:rPr>
                <w:noProof/>
                <w:webHidden/>
              </w:rPr>
              <w:t>11</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41" w:history="1">
            <w:r w:rsidR="004C1940" w:rsidRPr="00B00CD5">
              <w:rPr>
                <w:rStyle w:val="Hyperlink"/>
                <w:noProof/>
              </w:rPr>
              <w:t>Market Development</w:t>
            </w:r>
            <w:r w:rsidR="004C1940">
              <w:rPr>
                <w:noProof/>
                <w:webHidden/>
              </w:rPr>
              <w:tab/>
            </w:r>
            <w:r w:rsidR="004C1940">
              <w:rPr>
                <w:noProof/>
                <w:webHidden/>
              </w:rPr>
              <w:fldChar w:fldCharType="begin"/>
            </w:r>
            <w:r w:rsidR="004C1940">
              <w:rPr>
                <w:noProof/>
                <w:webHidden/>
              </w:rPr>
              <w:instrText xml:space="preserve"> PAGEREF _Toc142832741 \h </w:instrText>
            </w:r>
            <w:r w:rsidR="004C1940">
              <w:rPr>
                <w:noProof/>
                <w:webHidden/>
              </w:rPr>
            </w:r>
            <w:r w:rsidR="004C1940">
              <w:rPr>
                <w:noProof/>
                <w:webHidden/>
              </w:rPr>
              <w:fldChar w:fldCharType="separate"/>
            </w:r>
            <w:r w:rsidR="004C1940">
              <w:rPr>
                <w:noProof/>
                <w:webHidden/>
              </w:rPr>
              <w:t>12</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42" w:history="1">
            <w:r w:rsidR="004C1940" w:rsidRPr="00B00CD5">
              <w:rPr>
                <w:rStyle w:val="Hyperlink"/>
                <w:noProof/>
              </w:rPr>
              <w:t>Product Development</w:t>
            </w:r>
            <w:r w:rsidR="004C1940">
              <w:rPr>
                <w:noProof/>
                <w:webHidden/>
              </w:rPr>
              <w:tab/>
            </w:r>
            <w:r w:rsidR="004C1940">
              <w:rPr>
                <w:noProof/>
                <w:webHidden/>
              </w:rPr>
              <w:fldChar w:fldCharType="begin"/>
            </w:r>
            <w:r w:rsidR="004C1940">
              <w:rPr>
                <w:noProof/>
                <w:webHidden/>
              </w:rPr>
              <w:instrText xml:space="preserve"> PAGEREF _Toc142832742 \h </w:instrText>
            </w:r>
            <w:r w:rsidR="004C1940">
              <w:rPr>
                <w:noProof/>
                <w:webHidden/>
              </w:rPr>
            </w:r>
            <w:r w:rsidR="004C1940">
              <w:rPr>
                <w:noProof/>
                <w:webHidden/>
              </w:rPr>
              <w:fldChar w:fldCharType="separate"/>
            </w:r>
            <w:r w:rsidR="004C1940">
              <w:rPr>
                <w:noProof/>
                <w:webHidden/>
              </w:rPr>
              <w:t>12</w:t>
            </w:r>
            <w:r w:rsidR="004C1940">
              <w:rPr>
                <w:noProof/>
                <w:webHidden/>
              </w:rPr>
              <w:fldChar w:fldCharType="end"/>
            </w:r>
          </w:hyperlink>
        </w:p>
        <w:p w:rsidR="004C1940" w:rsidRDefault="004E5267">
          <w:pPr>
            <w:pStyle w:val="TOC4"/>
            <w:rPr>
              <w:rFonts w:asciiTheme="minorHAnsi" w:eastAsiaTheme="minorEastAsia" w:hAnsiTheme="minorHAnsi"/>
              <w:noProof/>
              <w:sz w:val="22"/>
              <w:lang w:eastAsia="en-GB"/>
            </w:rPr>
          </w:pPr>
          <w:hyperlink w:anchor="_Toc142832743" w:history="1">
            <w:r w:rsidR="004C1940" w:rsidRPr="00B00CD5">
              <w:rPr>
                <w:rStyle w:val="Hyperlink"/>
                <w:noProof/>
              </w:rPr>
              <w:t>Diversification</w:t>
            </w:r>
            <w:r w:rsidR="004C1940">
              <w:rPr>
                <w:noProof/>
                <w:webHidden/>
              </w:rPr>
              <w:tab/>
            </w:r>
            <w:r w:rsidR="004C1940">
              <w:rPr>
                <w:noProof/>
                <w:webHidden/>
              </w:rPr>
              <w:fldChar w:fldCharType="begin"/>
            </w:r>
            <w:r w:rsidR="004C1940">
              <w:rPr>
                <w:noProof/>
                <w:webHidden/>
              </w:rPr>
              <w:instrText xml:space="preserve"> PAGEREF _Toc142832743 \h </w:instrText>
            </w:r>
            <w:r w:rsidR="004C1940">
              <w:rPr>
                <w:noProof/>
                <w:webHidden/>
              </w:rPr>
            </w:r>
            <w:r w:rsidR="004C1940">
              <w:rPr>
                <w:noProof/>
                <w:webHidden/>
              </w:rPr>
              <w:fldChar w:fldCharType="separate"/>
            </w:r>
            <w:r w:rsidR="004C1940">
              <w:rPr>
                <w:noProof/>
                <w:webHidden/>
              </w:rPr>
              <w:t>12</w:t>
            </w:r>
            <w:r w:rsidR="004C1940">
              <w:rPr>
                <w:noProof/>
                <w:webHidden/>
              </w:rPr>
              <w:fldChar w:fldCharType="end"/>
            </w:r>
          </w:hyperlink>
        </w:p>
        <w:p w:rsidR="004C1940" w:rsidRDefault="004E5267">
          <w:pPr>
            <w:pStyle w:val="TOC3"/>
            <w:rPr>
              <w:rFonts w:asciiTheme="minorHAnsi" w:eastAsiaTheme="minorEastAsia" w:hAnsiTheme="minorHAnsi"/>
              <w:noProof/>
              <w:sz w:val="22"/>
              <w:lang w:eastAsia="en-GB"/>
            </w:rPr>
          </w:pPr>
          <w:hyperlink w:anchor="_Toc142832744" w:history="1">
            <w:r w:rsidR="004C1940" w:rsidRPr="00B00CD5">
              <w:rPr>
                <w:rStyle w:val="Hyperlink"/>
                <w:noProof/>
              </w:rPr>
              <w:t>Key Drivers for the Change</w:t>
            </w:r>
            <w:r w:rsidR="004C1940">
              <w:rPr>
                <w:noProof/>
                <w:webHidden/>
              </w:rPr>
              <w:tab/>
            </w:r>
            <w:r w:rsidR="004C1940">
              <w:rPr>
                <w:noProof/>
                <w:webHidden/>
              </w:rPr>
              <w:fldChar w:fldCharType="begin"/>
            </w:r>
            <w:r w:rsidR="004C1940">
              <w:rPr>
                <w:noProof/>
                <w:webHidden/>
              </w:rPr>
              <w:instrText xml:space="preserve"> PAGEREF _Toc142832744 \h </w:instrText>
            </w:r>
            <w:r w:rsidR="004C1940">
              <w:rPr>
                <w:noProof/>
                <w:webHidden/>
              </w:rPr>
            </w:r>
            <w:r w:rsidR="004C1940">
              <w:rPr>
                <w:noProof/>
                <w:webHidden/>
              </w:rPr>
              <w:fldChar w:fldCharType="separate"/>
            </w:r>
            <w:r w:rsidR="004C1940">
              <w:rPr>
                <w:noProof/>
                <w:webHidden/>
              </w:rPr>
              <w:t>13</w:t>
            </w:r>
            <w:r w:rsidR="004C1940">
              <w:rPr>
                <w:noProof/>
                <w:webHidden/>
              </w:rPr>
              <w:fldChar w:fldCharType="end"/>
            </w:r>
          </w:hyperlink>
        </w:p>
        <w:p w:rsidR="004C1940" w:rsidRDefault="004E5267">
          <w:pPr>
            <w:pStyle w:val="TOC2"/>
            <w:rPr>
              <w:rFonts w:asciiTheme="minorHAnsi" w:eastAsiaTheme="minorEastAsia" w:hAnsiTheme="minorHAnsi"/>
              <w:noProof/>
              <w:sz w:val="22"/>
              <w:lang w:eastAsia="en-GB"/>
            </w:rPr>
          </w:pPr>
          <w:hyperlink w:anchor="_Toc142832745" w:history="1">
            <w:r w:rsidR="004C1940" w:rsidRPr="00B00CD5">
              <w:rPr>
                <w:rStyle w:val="Hyperlink"/>
                <w:noProof/>
              </w:rPr>
              <w:t>Ethical Approaches Practiced by EasyJet</w:t>
            </w:r>
            <w:r w:rsidR="004C1940">
              <w:rPr>
                <w:noProof/>
                <w:webHidden/>
              </w:rPr>
              <w:tab/>
            </w:r>
            <w:r w:rsidR="004C1940">
              <w:rPr>
                <w:noProof/>
                <w:webHidden/>
              </w:rPr>
              <w:fldChar w:fldCharType="begin"/>
            </w:r>
            <w:r w:rsidR="004C1940">
              <w:rPr>
                <w:noProof/>
                <w:webHidden/>
              </w:rPr>
              <w:instrText xml:space="preserve"> PAGEREF _Toc142832745 \h </w:instrText>
            </w:r>
            <w:r w:rsidR="004C1940">
              <w:rPr>
                <w:noProof/>
                <w:webHidden/>
              </w:rPr>
            </w:r>
            <w:r w:rsidR="004C1940">
              <w:rPr>
                <w:noProof/>
                <w:webHidden/>
              </w:rPr>
              <w:fldChar w:fldCharType="separate"/>
            </w:r>
            <w:r w:rsidR="004C1940">
              <w:rPr>
                <w:noProof/>
                <w:webHidden/>
              </w:rPr>
              <w:t>13</w:t>
            </w:r>
            <w:r w:rsidR="004C1940">
              <w:rPr>
                <w:noProof/>
                <w:webHidden/>
              </w:rPr>
              <w:fldChar w:fldCharType="end"/>
            </w:r>
          </w:hyperlink>
        </w:p>
        <w:p w:rsidR="004C1940" w:rsidRDefault="004E5267">
          <w:pPr>
            <w:pStyle w:val="TOC2"/>
            <w:rPr>
              <w:rFonts w:asciiTheme="minorHAnsi" w:eastAsiaTheme="minorEastAsia" w:hAnsiTheme="minorHAnsi"/>
              <w:noProof/>
              <w:sz w:val="22"/>
              <w:lang w:eastAsia="en-GB"/>
            </w:rPr>
          </w:pPr>
          <w:hyperlink w:anchor="_Toc142832746" w:history="1">
            <w:r w:rsidR="004C1940" w:rsidRPr="00B00CD5">
              <w:rPr>
                <w:rStyle w:val="Hyperlink"/>
                <w:noProof/>
              </w:rPr>
              <w:t>Recommendations</w:t>
            </w:r>
            <w:r w:rsidR="004C1940">
              <w:rPr>
                <w:noProof/>
                <w:webHidden/>
              </w:rPr>
              <w:tab/>
            </w:r>
            <w:r w:rsidR="004C1940">
              <w:rPr>
                <w:noProof/>
                <w:webHidden/>
              </w:rPr>
              <w:fldChar w:fldCharType="begin"/>
            </w:r>
            <w:r w:rsidR="004C1940">
              <w:rPr>
                <w:noProof/>
                <w:webHidden/>
              </w:rPr>
              <w:instrText xml:space="preserve"> PAGEREF _Toc142832746 \h </w:instrText>
            </w:r>
            <w:r w:rsidR="004C1940">
              <w:rPr>
                <w:noProof/>
                <w:webHidden/>
              </w:rPr>
            </w:r>
            <w:r w:rsidR="004C1940">
              <w:rPr>
                <w:noProof/>
                <w:webHidden/>
              </w:rPr>
              <w:fldChar w:fldCharType="separate"/>
            </w:r>
            <w:r w:rsidR="004C1940">
              <w:rPr>
                <w:noProof/>
                <w:webHidden/>
              </w:rPr>
              <w:t>14</w:t>
            </w:r>
            <w:r w:rsidR="004C1940">
              <w:rPr>
                <w:noProof/>
                <w:webHidden/>
              </w:rPr>
              <w:fldChar w:fldCharType="end"/>
            </w:r>
          </w:hyperlink>
        </w:p>
        <w:p w:rsidR="004C1940" w:rsidRDefault="004E5267">
          <w:pPr>
            <w:pStyle w:val="TOC2"/>
            <w:rPr>
              <w:rFonts w:asciiTheme="minorHAnsi" w:eastAsiaTheme="minorEastAsia" w:hAnsiTheme="minorHAnsi"/>
              <w:noProof/>
              <w:sz w:val="22"/>
              <w:lang w:eastAsia="en-GB"/>
            </w:rPr>
          </w:pPr>
          <w:hyperlink w:anchor="_Toc142832747" w:history="1">
            <w:r w:rsidR="004C1940" w:rsidRPr="00B00CD5">
              <w:rPr>
                <w:rStyle w:val="Hyperlink"/>
                <w:noProof/>
              </w:rPr>
              <w:t>Conclusion</w:t>
            </w:r>
            <w:r w:rsidR="004C1940">
              <w:rPr>
                <w:noProof/>
                <w:webHidden/>
              </w:rPr>
              <w:tab/>
            </w:r>
            <w:r w:rsidR="004C1940">
              <w:rPr>
                <w:noProof/>
                <w:webHidden/>
              </w:rPr>
              <w:fldChar w:fldCharType="begin"/>
            </w:r>
            <w:r w:rsidR="004C1940">
              <w:rPr>
                <w:noProof/>
                <w:webHidden/>
              </w:rPr>
              <w:instrText xml:space="preserve"> PAGEREF _Toc142832747 \h </w:instrText>
            </w:r>
            <w:r w:rsidR="004C1940">
              <w:rPr>
                <w:noProof/>
                <w:webHidden/>
              </w:rPr>
            </w:r>
            <w:r w:rsidR="004C1940">
              <w:rPr>
                <w:noProof/>
                <w:webHidden/>
              </w:rPr>
              <w:fldChar w:fldCharType="separate"/>
            </w:r>
            <w:r w:rsidR="004C1940">
              <w:rPr>
                <w:noProof/>
                <w:webHidden/>
              </w:rPr>
              <w:t>15</w:t>
            </w:r>
            <w:r w:rsidR="004C1940">
              <w:rPr>
                <w:noProof/>
                <w:webHidden/>
              </w:rPr>
              <w:fldChar w:fldCharType="end"/>
            </w:r>
          </w:hyperlink>
        </w:p>
        <w:p w:rsidR="004C1940" w:rsidRDefault="004E5267">
          <w:pPr>
            <w:pStyle w:val="TOC1"/>
            <w:rPr>
              <w:rFonts w:asciiTheme="minorHAnsi" w:eastAsiaTheme="minorEastAsia" w:hAnsiTheme="minorHAnsi"/>
              <w:noProof/>
              <w:sz w:val="22"/>
              <w:lang w:eastAsia="en-GB"/>
            </w:rPr>
          </w:pPr>
          <w:hyperlink w:anchor="_Toc142832748" w:history="1">
            <w:r w:rsidR="004C1940" w:rsidRPr="00B00CD5">
              <w:rPr>
                <w:rStyle w:val="Hyperlink"/>
                <w:noProof/>
              </w:rPr>
              <w:t>References</w:t>
            </w:r>
            <w:r w:rsidR="004C1940">
              <w:rPr>
                <w:noProof/>
                <w:webHidden/>
              </w:rPr>
              <w:tab/>
            </w:r>
            <w:r w:rsidR="004C1940">
              <w:rPr>
                <w:noProof/>
                <w:webHidden/>
              </w:rPr>
              <w:fldChar w:fldCharType="begin"/>
            </w:r>
            <w:r w:rsidR="004C1940">
              <w:rPr>
                <w:noProof/>
                <w:webHidden/>
              </w:rPr>
              <w:instrText xml:space="preserve"> PAGEREF _Toc142832748 \h </w:instrText>
            </w:r>
            <w:r w:rsidR="004C1940">
              <w:rPr>
                <w:noProof/>
                <w:webHidden/>
              </w:rPr>
            </w:r>
            <w:r w:rsidR="004C1940">
              <w:rPr>
                <w:noProof/>
                <w:webHidden/>
              </w:rPr>
              <w:fldChar w:fldCharType="separate"/>
            </w:r>
            <w:r w:rsidR="004C1940">
              <w:rPr>
                <w:noProof/>
                <w:webHidden/>
              </w:rPr>
              <w:t>16</w:t>
            </w:r>
            <w:r w:rsidR="004C1940">
              <w:rPr>
                <w:noProof/>
                <w:webHidden/>
              </w:rPr>
              <w:fldChar w:fldCharType="end"/>
            </w:r>
          </w:hyperlink>
        </w:p>
        <w:p w:rsidR="00A87AE1" w:rsidRDefault="00A87AE1" w:rsidP="00A87AE1">
          <w:pPr>
            <w:rPr>
              <w:b/>
              <w:bCs/>
              <w:noProof/>
            </w:rPr>
          </w:pPr>
          <w:r>
            <w:fldChar w:fldCharType="end"/>
          </w:r>
        </w:p>
      </w:sdtContent>
    </w:sdt>
    <w:p w:rsidR="00A87AE1" w:rsidRDefault="00A87AE1" w:rsidP="00A87AE1">
      <w:pPr>
        <w:pStyle w:val="Heading1"/>
        <w:spacing w:line="480" w:lineRule="auto"/>
      </w:pPr>
      <w:r>
        <w:br/>
      </w:r>
      <w:r>
        <w:br/>
      </w:r>
      <w:bookmarkStart w:id="2" w:name="_Toc142832720"/>
      <w:r>
        <w:t>TASK 1</w:t>
      </w:r>
      <w:bookmarkEnd w:id="2"/>
    </w:p>
    <w:p w:rsidR="00A87AE1" w:rsidRDefault="00A87AE1" w:rsidP="00A87AE1">
      <w:pPr>
        <w:pStyle w:val="Heading2"/>
        <w:spacing w:line="480" w:lineRule="auto"/>
      </w:pPr>
      <w:bookmarkStart w:id="3" w:name="_Toc142832721"/>
      <w:r>
        <w:t>Introduction</w:t>
      </w:r>
      <w:bookmarkEnd w:id="3"/>
    </w:p>
    <w:p w:rsidR="00A87AE1" w:rsidRPr="007B77A1" w:rsidRDefault="00A87AE1" w:rsidP="00A87AE1">
      <w:pPr>
        <w:spacing w:line="480" w:lineRule="auto"/>
        <w:rPr>
          <w:sz w:val="22"/>
        </w:rPr>
      </w:pPr>
      <w:r w:rsidRPr="007B77A1">
        <w:rPr>
          <w:sz w:val="22"/>
        </w:rPr>
        <w:t>The report studies the organisational culture of the Easy Jet airline company in the United Kingdom, discussing its impact on the company's output. Besides, the report provides a brief background of the organisation for better comprehension and discusses the relationship between the organisational culture and Easy Jet's organisation with its impact on the company's financial and non-financial performances. Additionally, it analysis the company's environment through three models, including PESTEL, Porter's Five Forces, and Ansoff Matrix model, identifying the key drivers of change within the company. Nonetheless, the report represents the ethical approaches the airline company considers to maintain its organisational culture. Moreover, considering the evolving challenges to airline commerce, the report provides recommendations to operate efficaciously.</w:t>
      </w:r>
    </w:p>
    <w:p w:rsidR="00A87AE1" w:rsidRDefault="00A87AE1" w:rsidP="00A87AE1">
      <w:pPr>
        <w:pStyle w:val="Heading2"/>
        <w:spacing w:line="480" w:lineRule="auto"/>
      </w:pPr>
      <w:bookmarkStart w:id="4" w:name="_Toc142832722"/>
      <w:r>
        <w:t>Brief Background of EasyJet Airline</w:t>
      </w:r>
      <w:bookmarkEnd w:id="4"/>
    </w:p>
    <w:p w:rsidR="00A87AE1" w:rsidRPr="007B77A1" w:rsidRDefault="00A87AE1" w:rsidP="00A87AE1">
      <w:pPr>
        <w:spacing w:line="480" w:lineRule="auto"/>
        <w:rPr>
          <w:sz w:val="22"/>
        </w:rPr>
      </w:pPr>
      <w:r w:rsidRPr="007B77A1">
        <w:rPr>
          <w:sz w:val="22"/>
        </w:rPr>
        <w:t xml:space="preserve">EasyJet is a private limited business retained by Easy Group and originated by Stelious Haji-Ioannou in 1995, registered on the London Stock Exchange </w:t>
      </w:r>
      <w:r w:rsidRPr="007B77A1">
        <w:rPr>
          <w:sz w:val="22"/>
          <w:shd w:val="clear" w:color="auto" w:fill="FFFFFF"/>
        </w:rPr>
        <w:t>(Reader, 2022)</w:t>
      </w:r>
      <w:r w:rsidRPr="007B77A1">
        <w:rPr>
          <w:sz w:val="22"/>
        </w:rPr>
        <w:t xml:space="preserve">. The companies' strategies are </w:t>
      </w:r>
      <w:r w:rsidRPr="007B77A1">
        <w:rPr>
          <w:sz w:val="22"/>
        </w:rPr>
        <w:lastRenderedPageBreak/>
        <w:t>grounded on a low cost that concentrat</w:t>
      </w:r>
      <w:r w:rsidR="004E5267">
        <w:rPr>
          <w:sz w:val="22"/>
        </w:rPr>
        <w:t>es on lowering the costs of air</w:t>
      </w:r>
      <w:r w:rsidRPr="007B77A1">
        <w:rPr>
          <w:sz w:val="22"/>
        </w:rPr>
        <w:t xml:space="preserve">plane tickets and increasing the consumers purchasing tickets </w:t>
      </w:r>
      <w:r w:rsidRPr="007B77A1">
        <w:rPr>
          <w:sz w:val="22"/>
          <w:shd w:val="clear" w:color="auto" w:fill="FFFFFF"/>
        </w:rPr>
        <w:t>(Efthymiou et al., 2021)</w:t>
      </w:r>
      <w:r w:rsidRPr="007B77A1">
        <w:rPr>
          <w:sz w:val="22"/>
        </w:rPr>
        <w:t xml:space="preserve">. Thus, Easy Jet airline functions on a low-cost financial plan, hovering over 15 million individuals annually and proposing services for relaxation and business travellers. Additionally, it flies to hundred top European directions connecting to diverse, stimulating destinations worldwide </w:t>
      </w:r>
      <w:r w:rsidRPr="007B77A1">
        <w:rPr>
          <w:sz w:val="22"/>
          <w:shd w:val="clear" w:color="auto" w:fill="FFFFFF"/>
        </w:rPr>
        <w:t>(Mrňa and Badánik, 2021)</w:t>
      </w:r>
      <w:r w:rsidRPr="007B77A1">
        <w:rPr>
          <w:sz w:val="22"/>
        </w:rPr>
        <w:t xml:space="preserve">. </w:t>
      </w:r>
    </w:p>
    <w:p w:rsidR="00A87AE1" w:rsidRPr="007B77A1" w:rsidRDefault="00A87AE1" w:rsidP="00A87AE1">
      <w:pPr>
        <w:spacing w:line="480" w:lineRule="auto"/>
        <w:rPr>
          <w:sz w:val="22"/>
        </w:rPr>
      </w:pPr>
      <w:r w:rsidRPr="007B77A1">
        <w:rPr>
          <w:sz w:val="22"/>
        </w:rPr>
        <w:t xml:space="preserve">However, the airline's operation upsurged in 2002 when it assimilated its competing airline, London Stansted-based. During its starter phase, the commercial airline rented 2 Boeing 737-200 </w:t>
      </w:r>
      <w:r w:rsidR="004C1940">
        <w:rPr>
          <w:sz w:val="22"/>
        </w:rPr>
        <w:t>airplanes</w:t>
      </w:r>
      <w:r w:rsidRPr="007B77A1">
        <w:rPr>
          <w:sz w:val="22"/>
        </w:rPr>
        <w:t xml:space="preserve"> and functioned in solitary two routes, while it succeeded later in upsurging its convoy size to 308 </w:t>
      </w:r>
      <w:r w:rsidR="004C1940">
        <w:rPr>
          <w:sz w:val="22"/>
        </w:rPr>
        <w:t>airplanes</w:t>
      </w:r>
      <w:r w:rsidRPr="007B77A1">
        <w:rPr>
          <w:sz w:val="22"/>
        </w:rPr>
        <w:t xml:space="preserve"> </w:t>
      </w:r>
      <w:r w:rsidRPr="007B77A1">
        <w:rPr>
          <w:sz w:val="22"/>
          <w:shd w:val="clear" w:color="auto" w:fill="FFFFFF"/>
        </w:rPr>
        <w:t>(WALCZAK, 2022)</w:t>
      </w:r>
      <w:r w:rsidRPr="007B77A1">
        <w:rPr>
          <w:sz w:val="22"/>
        </w:rPr>
        <w:t xml:space="preserve">. Presently, the company functions in more than nine hundred routes dispersed across thirty-four countries </w:t>
      </w:r>
      <w:r w:rsidRPr="007B77A1">
        <w:rPr>
          <w:sz w:val="22"/>
          <w:shd w:val="clear" w:color="auto" w:fill="FFFFFF"/>
        </w:rPr>
        <w:t>(Mrňa and Badánik, 2021)</w:t>
      </w:r>
      <w:r w:rsidRPr="007B77A1">
        <w:rPr>
          <w:sz w:val="22"/>
        </w:rPr>
        <w:t xml:space="preserve">. Additionally, it is ranked as the leading airline business in the United Kingdom based on its consumer base and worldwide scheduled services </w:t>
      </w:r>
      <w:r w:rsidRPr="007B77A1">
        <w:rPr>
          <w:sz w:val="22"/>
          <w:shd w:val="clear" w:color="auto" w:fill="FFFFFF"/>
        </w:rPr>
        <w:t>(Reader, 2022)</w:t>
      </w:r>
      <w:r w:rsidRPr="007B77A1">
        <w:rPr>
          <w:sz w:val="22"/>
        </w:rPr>
        <w:t>.</w:t>
      </w:r>
    </w:p>
    <w:p w:rsidR="00A87AE1" w:rsidRDefault="00A87AE1" w:rsidP="00A87AE1">
      <w:pPr>
        <w:pStyle w:val="Heading2"/>
        <w:spacing w:line="480" w:lineRule="auto"/>
      </w:pPr>
      <w:bookmarkStart w:id="5" w:name="_Toc142832723"/>
      <w:r>
        <w:t>Relationship of Organisational Culture and EasyJet Structure</w:t>
      </w:r>
      <w:bookmarkEnd w:id="5"/>
    </w:p>
    <w:p w:rsidR="00A87AE1" w:rsidRPr="007B77A1" w:rsidRDefault="00736668" w:rsidP="00A87AE1">
      <w:pPr>
        <w:spacing w:line="480" w:lineRule="auto"/>
        <w:rPr>
          <w:sz w:val="22"/>
        </w:rPr>
      </w:pPr>
      <w:r>
        <w:rPr>
          <w:sz w:val="22"/>
        </w:rPr>
        <w:t xml:space="preserve">Easy jet Organisational structure practice a decentralized structure, with each of its subsidiaries operating as a standalone business. </w:t>
      </w:r>
      <w:r w:rsidR="00A87AE1" w:rsidRPr="007B77A1">
        <w:rPr>
          <w:sz w:val="22"/>
        </w:rPr>
        <w:t xml:space="preserve">The organisational culture signifies the precise pre-defined guidelines that lead the workforce and offer an intellect of direction </w:t>
      </w:r>
      <w:r w:rsidR="00A87AE1" w:rsidRPr="007B77A1">
        <w:rPr>
          <w:sz w:val="22"/>
          <w:shd w:val="clear" w:color="auto" w:fill="FFFFFF"/>
        </w:rPr>
        <w:t>(Reader, 2022)</w:t>
      </w:r>
      <w:r w:rsidR="00A87AE1" w:rsidRPr="007B77A1">
        <w:rPr>
          <w:sz w:val="22"/>
        </w:rPr>
        <w:t>. It is a multifaceted system that includes shared principles, values</w:t>
      </w:r>
      <w:r w:rsidR="00CD53B7">
        <w:rPr>
          <w:sz w:val="22"/>
        </w:rPr>
        <w:t>,</w:t>
      </w:r>
      <w:r w:rsidR="00A87AE1" w:rsidRPr="007B77A1">
        <w:rPr>
          <w:sz w:val="22"/>
        </w:rPr>
        <w:t xml:space="preserve"> and expectations and oversees the employees' performance within the company </w:t>
      </w:r>
      <w:r w:rsidR="00A87AE1" w:rsidRPr="007B77A1">
        <w:rPr>
          <w:sz w:val="22"/>
          <w:shd w:val="clear" w:color="auto" w:fill="FFFFFF"/>
        </w:rPr>
        <w:t>(WALCZAK, 2022)</w:t>
      </w:r>
      <w:r w:rsidR="00A87AE1" w:rsidRPr="007B77A1">
        <w:rPr>
          <w:sz w:val="22"/>
        </w:rPr>
        <w:t>. For instance, an organisation might comprise workers with diverse ethnicities and consumers with different expectations. These fundamental expectations, principles</w:t>
      </w:r>
      <w:r w:rsidR="00CD53B7">
        <w:rPr>
          <w:sz w:val="22"/>
        </w:rPr>
        <w:t>,</w:t>
      </w:r>
      <w:r w:rsidR="00A87AE1" w:rsidRPr="007B77A1">
        <w:rPr>
          <w:sz w:val="22"/>
        </w:rPr>
        <w:t xml:space="preserve"> and values subsidise the exclusive and distinct psychosomatic and social setting </w:t>
      </w:r>
      <w:r w:rsidR="00A87AE1" w:rsidRPr="007B77A1">
        <w:rPr>
          <w:sz w:val="22"/>
          <w:shd w:val="clear" w:color="auto" w:fill="FFFFFF"/>
        </w:rPr>
        <w:t>(Alberto and Minh, 2019)</w:t>
      </w:r>
      <w:r w:rsidR="00A87AE1" w:rsidRPr="007B77A1">
        <w:rPr>
          <w:sz w:val="22"/>
        </w:rPr>
        <w:t xml:space="preserve">. Thus, if organisational culture is presented as a sphere, it will consume three coatings. The outermost are artefacts, the central as the standards and principles, and the innermost are the primary expectations </w:t>
      </w:r>
      <w:r w:rsidR="00A87AE1" w:rsidRPr="007B77A1">
        <w:rPr>
          <w:sz w:val="22"/>
          <w:shd w:val="clear" w:color="auto" w:fill="FFFFFF"/>
        </w:rPr>
        <w:t>(Timóteo, 2021)</w:t>
      </w:r>
      <w:r w:rsidR="00A87AE1" w:rsidRPr="007B77A1">
        <w:rPr>
          <w:sz w:val="22"/>
        </w:rPr>
        <w:t xml:space="preserve">. </w:t>
      </w:r>
    </w:p>
    <w:p w:rsidR="00A87AE1" w:rsidRPr="007B77A1" w:rsidRDefault="00A87AE1" w:rsidP="00A87AE1">
      <w:pPr>
        <w:spacing w:line="480" w:lineRule="auto"/>
        <w:rPr>
          <w:sz w:val="22"/>
        </w:rPr>
      </w:pPr>
      <w:r w:rsidRPr="007B77A1">
        <w:rPr>
          <w:sz w:val="22"/>
        </w:rPr>
        <w:t xml:space="preserve">The artefacts forming the outermost coating of the organisational culture sphere are the perceptible and noticeable characteristics of EasyJet Limited company's organisational culture. Some artefacts </w:t>
      </w:r>
      <w:r w:rsidRPr="007B77A1">
        <w:rPr>
          <w:sz w:val="22"/>
        </w:rPr>
        <w:lastRenderedPageBreak/>
        <w:t>instances can be an open door rule, office arrangement</w:t>
      </w:r>
      <w:r w:rsidR="00CD53B7">
        <w:rPr>
          <w:sz w:val="22"/>
        </w:rPr>
        <w:t>,</w:t>
      </w:r>
      <w:r w:rsidRPr="007B77A1">
        <w:rPr>
          <w:sz w:val="22"/>
        </w:rPr>
        <w:t xml:space="preserve"> and official uniform code for the workers </w:t>
      </w:r>
      <w:r w:rsidRPr="007B77A1">
        <w:rPr>
          <w:sz w:val="22"/>
          <w:shd w:val="clear" w:color="auto" w:fill="FFFFFF"/>
        </w:rPr>
        <w:t>(Reader, 2022)</w:t>
      </w:r>
      <w:r w:rsidRPr="007B77A1">
        <w:rPr>
          <w:sz w:val="22"/>
        </w:rPr>
        <w:t>. On the other hand, the central standards are not openly observable, such as EasyJet Airline's central standards, including the mutual goals, ideologies</w:t>
      </w:r>
      <w:r w:rsidR="00CD53B7">
        <w:rPr>
          <w:sz w:val="22"/>
        </w:rPr>
        <w:t>,</w:t>
      </w:r>
      <w:r w:rsidRPr="007B77A1">
        <w:rPr>
          <w:sz w:val="22"/>
        </w:rPr>
        <w:t xml:space="preserve"> and morals </w:t>
      </w:r>
      <w:r w:rsidRPr="007B77A1">
        <w:rPr>
          <w:sz w:val="22"/>
          <w:shd w:val="clear" w:color="auto" w:fill="FFFFFF"/>
        </w:rPr>
        <w:t>(Kassem et al., 2022)</w:t>
      </w:r>
      <w:r w:rsidRPr="007B77A1">
        <w:rPr>
          <w:sz w:val="22"/>
        </w:rPr>
        <w:t>. These central standards are answerability, diversity, excellence, collaboration, urge, integrity</w:t>
      </w:r>
      <w:r w:rsidR="00CD53B7">
        <w:rPr>
          <w:sz w:val="22"/>
        </w:rPr>
        <w:t>,</w:t>
      </w:r>
      <w:r w:rsidRPr="007B77A1">
        <w:rPr>
          <w:sz w:val="22"/>
        </w:rPr>
        <w:t xml:space="preserve"> and governance </w:t>
      </w:r>
      <w:r w:rsidRPr="007B77A1">
        <w:rPr>
          <w:sz w:val="22"/>
          <w:shd w:val="clear" w:color="auto" w:fill="FFFFFF"/>
        </w:rPr>
        <w:t>(WALCZAK, 2022)</w:t>
      </w:r>
      <w:r w:rsidRPr="007B77A1">
        <w:rPr>
          <w:sz w:val="22"/>
        </w:rPr>
        <w:t>. The EasyJet Airlines company's management comprehends the significance of communicating the essential standards so that each worker can admit and adjust their performance accordingly.</w:t>
      </w:r>
    </w:p>
    <w:p w:rsidR="00A87AE1" w:rsidRPr="007B77A1" w:rsidRDefault="00A87AE1" w:rsidP="00A87AE1">
      <w:pPr>
        <w:spacing w:line="480" w:lineRule="auto"/>
        <w:rPr>
          <w:sz w:val="22"/>
        </w:rPr>
      </w:pPr>
      <w:r w:rsidRPr="007B77A1">
        <w:rPr>
          <w:sz w:val="22"/>
        </w:rPr>
        <w:t xml:space="preserve">Nevertheless, expectations are profoundly rooted in the philosophies and viewpoints of the consumers that provide the groundwork for the airline's organisational culture </w:t>
      </w:r>
      <w:r w:rsidRPr="007B77A1">
        <w:rPr>
          <w:sz w:val="22"/>
          <w:shd w:val="clear" w:color="auto" w:fill="FFFFFF"/>
        </w:rPr>
        <w:t>(Mrňa and Badánik, 2021)</w:t>
      </w:r>
      <w:r w:rsidRPr="007B77A1">
        <w:rPr>
          <w:sz w:val="22"/>
        </w:rPr>
        <w:t xml:space="preserve">. It is essential to comprehend the organisational culture since it plays a vital role in attaining a competitive benefit in today's viable business atmosphere </w:t>
      </w:r>
      <w:r w:rsidRPr="007B77A1">
        <w:rPr>
          <w:sz w:val="22"/>
          <w:shd w:val="clear" w:color="auto" w:fill="FFFFFF"/>
        </w:rPr>
        <w:t>(Efthymiou et al., 2021)</w:t>
      </w:r>
      <w:r w:rsidRPr="007B77A1">
        <w:rPr>
          <w:sz w:val="22"/>
        </w:rPr>
        <w:t xml:space="preserve">. EasyJet Limited Company's organisational culture ensures that all workers share a mutual drive and is well-aligned with comprehensive organisational determination </w:t>
      </w:r>
      <w:r w:rsidRPr="007B77A1">
        <w:rPr>
          <w:sz w:val="22"/>
          <w:shd w:val="clear" w:color="auto" w:fill="FFFFFF"/>
        </w:rPr>
        <w:t>(Timóteo, 2021)</w:t>
      </w:r>
      <w:r w:rsidRPr="007B77A1">
        <w:rPr>
          <w:sz w:val="22"/>
        </w:rPr>
        <w:t xml:space="preserve">. </w:t>
      </w:r>
    </w:p>
    <w:p w:rsidR="00A87AE1" w:rsidRDefault="00A87AE1" w:rsidP="00A87AE1">
      <w:pPr>
        <w:pStyle w:val="Heading3"/>
      </w:pPr>
      <w:bookmarkStart w:id="6" w:name="_Toc142832724"/>
      <w:r w:rsidRPr="009E1D65">
        <w:t>Impact on Achieving Financial and Non-Financial Performance</w:t>
      </w:r>
      <w:bookmarkEnd w:id="6"/>
    </w:p>
    <w:p w:rsidR="00A87AE1" w:rsidRPr="007B77A1" w:rsidRDefault="00A87AE1" w:rsidP="00A87AE1">
      <w:pPr>
        <w:spacing w:line="480" w:lineRule="auto"/>
        <w:rPr>
          <w:sz w:val="22"/>
        </w:rPr>
      </w:pPr>
      <w:r w:rsidRPr="007B77A1">
        <w:rPr>
          <w:sz w:val="22"/>
        </w:rPr>
        <w:t xml:space="preserve">An exceedingly mean-oriented organisational culture highlights how the exertion is carried out, whereas a goal-oriented culture accentuates the outcomes and concentrates on 'what' may be attained </w:t>
      </w:r>
      <w:r w:rsidRPr="007B77A1">
        <w:rPr>
          <w:sz w:val="22"/>
          <w:shd w:val="clear" w:color="auto" w:fill="FFFFFF"/>
        </w:rPr>
        <w:t>(Alberto and Minh, 2019)</w:t>
      </w:r>
      <w:r w:rsidRPr="007B77A1">
        <w:rPr>
          <w:sz w:val="22"/>
        </w:rPr>
        <w:t xml:space="preserve">. The mean coordination reflects the public's risk-evading performance, while the objective orientation displays the public's threat orientation as they stay willing to attain the anticipated consequences even if they encompass assured threats </w:t>
      </w:r>
      <w:r w:rsidRPr="007B77A1">
        <w:rPr>
          <w:sz w:val="22"/>
          <w:shd w:val="clear" w:color="auto" w:fill="FFFFFF"/>
        </w:rPr>
        <w:t>(Mrňa and Badánik, 2021)</w:t>
      </w:r>
      <w:r w:rsidRPr="007B77A1">
        <w:rPr>
          <w:sz w:val="22"/>
        </w:rPr>
        <w:t xml:space="preserve">. For instance, the airline may set up the services based on what the consumers prefer to avoid any threat, naming it mean orientation, whereas the service provision focused on what might be the consequences is goal orientation. Thus, EasyJet Airlines company has efficaciously attained the accurate equilibrium concerning the mean and objective orientation, as it highlights the significance of achieving the objectives and emboldens workforces to proceed with risks merely if they are valuable. Therefore, by concentrating on the mean placement, EasyJet Plc guarantees that the workforce must implement the principled and incorporate ways for undertaking the </w:t>
      </w:r>
      <w:r w:rsidRPr="007B77A1">
        <w:rPr>
          <w:sz w:val="22"/>
        </w:rPr>
        <w:lastRenderedPageBreak/>
        <w:t xml:space="preserve">assigned objectives since it contemplates reliability as its fundamental value, and by doing so, the workers are fortified only to endorse healthy competition </w:t>
      </w:r>
      <w:r w:rsidRPr="007B77A1">
        <w:rPr>
          <w:sz w:val="22"/>
          <w:shd w:val="clear" w:color="auto" w:fill="FFFFFF"/>
        </w:rPr>
        <w:t>(WALCZAK, 2022)</w:t>
      </w:r>
      <w:r w:rsidRPr="007B77A1">
        <w:rPr>
          <w:sz w:val="22"/>
        </w:rPr>
        <w:t>.</w:t>
      </w:r>
    </w:p>
    <w:p w:rsidR="00A87AE1" w:rsidRPr="007B77A1" w:rsidRDefault="00A87AE1" w:rsidP="00A87AE1">
      <w:pPr>
        <w:spacing w:line="480" w:lineRule="auto"/>
        <w:rPr>
          <w:sz w:val="22"/>
        </w:rPr>
      </w:pPr>
      <w:r w:rsidRPr="007B77A1">
        <w:rPr>
          <w:sz w:val="22"/>
        </w:rPr>
        <w:t xml:space="preserve">On the other hand, EasyJet Plc inspires its workforce to put their superlative efforts into achieving the assigned objectives by concentrating on goal orientation </w:t>
      </w:r>
      <w:r w:rsidRPr="007B77A1">
        <w:rPr>
          <w:sz w:val="22"/>
          <w:shd w:val="clear" w:color="auto" w:fill="FFFFFF"/>
        </w:rPr>
        <w:t>(Kassem et al., 2022)</w:t>
      </w:r>
      <w:r w:rsidRPr="007B77A1">
        <w:rPr>
          <w:sz w:val="22"/>
        </w:rPr>
        <w:t xml:space="preserve">. EasyJet Plc has magnificently reduced the terror of let-downs from its workforce as they are not penalised for taking risks and sharing innovative ideas </w:t>
      </w:r>
      <w:r w:rsidRPr="007B77A1">
        <w:rPr>
          <w:sz w:val="22"/>
          <w:shd w:val="clear" w:color="auto" w:fill="FFFFFF"/>
        </w:rPr>
        <w:t>(Reader, 2022)</w:t>
      </w:r>
      <w:r w:rsidRPr="007B77A1">
        <w:rPr>
          <w:sz w:val="22"/>
        </w:rPr>
        <w:t xml:space="preserve">. Moreover, the company endorses proficient assertiveness among its workers, highlighting no compulsion to work in a specific way </w:t>
      </w:r>
      <w:r w:rsidRPr="007B77A1">
        <w:rPr>
          <w:sz w:val="22"/>
          <w:shd w:val="clear" w:color="auto" w:fill="FFFFFF"/>
        </w:rPr>
        <w:t>(Mrňa and Badánik, 2021)</w:t>
      </w:r>
      <w:r w:rsidRPr="007B77A1">
        <w:rPr>
          <w:sz w:val="22"/>
        </w:rPr>
        <w:t xml:space="preserve">. Besides, diversity is stimulated, and variances are valued to influence the opportunities presented by such productive differences. Nonetheless, EasyJet Plc's illustration demonstrates the significance of enlightening a proficient organisational culture to stay prosperous in a highly expanded environment </w:t>
      </w:r>
      <w:r w:rsidRPr="007B77A1">
        <w:rPr>
          <w:sz w:val="22"/>
          <w:shd w:val="clear" w:color="auto" w:fill="FFFFFF"/>
        </w:rPr>
        <w:t>(Timóteo, 2021)</w:t>
      </w:r>
      <w:r w:rsidRPr="007B77A1">
        <w:rPr>
          <w:sz w:val="22"/>
        </w:rPr>
        <w:t>.</w:t>
      </w:r>
    </w:p>
    <w:p w:rsidR="00A87AE1" w:rsidRDefault="00A87AE1" w:rsidP="00A87AE1">
      <w:pPr>
        <w:pStyle w:val="Heading2"/>
        <w:spacing w:line="480" w:lineRule="auto"/>
      </w:pPr>
      <w:bookmarkStart w:id="7" w:name="_Toc142832725"/>
      <w:r>
        <w:t>The Environment of Easy Jet Plc</w:t>
      </w:r>
      <w:bookmarkEnd w:id="7"/>
    </w:p>
    <w:p w:rsidR="00A87AE1" w:rsidRDefault="00A87AE1" w:rsidP="00A87AE1">
      <w:pPr>
        <w:pStyle w:val="Heading3"/>
      </w:pPr>
      <w:bookmarkStart w:id="8" w:name="_Toc142832726"/>
      <w:r>
        <w:t>PESTEL Analysis</w:t>
      </w:r>
      <w:bookmarkEnd w:id="8"/>
    </w:p>
    <w:p w:rsidR="00A87AE1" w:rsidRDefault="00A87AE1" w:rsidP="00A87AE1">
      <w:pPr>
        <w:pStyle w:val="Heading4"/>
      </w:pPr>
      <w:bookmarkStart w:id="9" w:name="_Toc142832727"/>
      <w:r w:rsidRPr="004C6D41">
        <w:t>Political</w:t>
      </w:r>
      <w:r>
        <w:t xml:space="preserve"> Factors</w:t>
      </w:r>
      <w:bookmarkEnd w:id="9"/>
    </w:p>
    <w:p w:rsidR="00A87AE1" w:rsidRPr="007B77A1" w:rsidRDefault="00A87AE1" w:rsidP="00A87AE1">
      <w:pPr>
        <w:spacing w:line="480" w:lineRule="auto"/>
        <w:rPr>
          <w:sz w:val="22"/>
        </w:rPr>
      </w:pPr>
      <w:r w:rsidRPr="007B77A1">
        <w:rPr>
          <w:sz w:val="22"/>
        </w:rPr>
        <w:t xml:space="preserve">Political factors, such as the government's policies and stability in a nation, significantly impact its commercial environment and whether it is commercially positive </w:t>
      </w:r>
      <w:r w:rsidRPr="007B77A1">
        <w:rPr>
          <w:sz w:val="22"/>
          <w:shd w:val="clear" w:color="auto" w:fill="FFFFFF"/>
        </w:rPr>
        <w:t>(Efthymiou et al., 2021)</w:t>
      </w:r>
      <w:r w:rsidRPr="007B77A1">
        <w:rPr>
          <w:sz w:val="22"/>
        </w:rPr>
        <w:t xml:space="preserve">. Thus, the current political instability significantly impacts many of the UK's companies, including EasyJet </w:t>
      </w:r>
      <w:r w:rsidRPr="007B77A1">
        <w:rPr>
          <w:sz w:val="22"/>
          <w:shd w:val="clear" w:color="auto" w:fill="FFFFFF"/>
        </w:rPr>
        <w:t>(Mrňa and Badánik, 2021)</w:t>
      </w:r>
      <w:r w:rsidRPr="007B77A1">
        <w:rPr>
          <w:sz w:val="22"/>
        </w:rPr>
        <w:t xml:space="preserve">. Considering the political stability of the United Kingdom, its decision to leave the European Union recently influenced numerous UK-based companies, including EasyJet. An increased share belonging to the UK can be essential for providing business stability after leaving the European Union. Similarly, the countries where the company tends to operate its business also influence the operation of the company. For instance, French guidelines that were changed regarding the employees' pensions in the country negatively impacted various companies, including Easy Jet PLC. For example, changes in flight guidelines or taxation rules can influence their cost-effectiveness </w:t>
      </w:r>
      <w:r w:rsidRPr="007B77A1">
        <w:rPr>
          <w:sz w:val="22"/>
          <w:shd w:val="clear" w:color="auto" w:fill="FFFFFF"/>
        </w:rPr>
        <w:t>(Timóteo, 2021)</w:t>
      </w:r>
      <w:r w:rsidRPr="007B77A1">
        <w:rPr>
          <w:sz w:val="22"/>
        </w:rPr>
        <w:t xml:space="preserve">. </w:t>
      </w:r>
    </w:p>
    <w:p w:rsidR="00A87AE1" w:rsidRDefault="00A87AE1" w:rsidP="00A87AE1">
      <w:pPr>
        <w:pStyle w:val="Heading4"/>
      </w:pPr>
      <w:bookmarkStart w:id="10" w:name="_Toc142832728"/>
      <w:r>
        <w:lastRenderedPageBreak/>
        <w:t>Economic Factors</w:t>
      </w:r>
      <w:bookmarkEnd w:id="10"/>
    </w:p>
    <w:p w:rsidR="00A87AE1" w:rsidRPr="007B77A1" w:rsidRDefault="00A87AE1" w:rsidP="00A87AE1">
      <w:pPr>
        <w:spacing w:line="480" w:lineRule="auto"/>
        <w:rPr>
          <w:sz w:val="22"/>
        </w:rPr>
      </w:pPr>
      <w:r w:rsidRPr="007B77A1">
        <w:rPr>
          <w:sz w:val="22"/>
        </w:rPr>
        <w:t xml:space="preserve">The economic factors include a nation's financial atmosphere, which significantly influences business operations </w:t>
      </w:r>
      <w:r w:rsidRPr="007B77A1">
        <w:rPr>
          <w:sz w:val="22"/>
          <w:shd w:val="clear" w:color="auto" w:fill="FFFFFF"/>
        </w:rPr>
        <w:t>(Efthymiou et al., 2021)</w:t>
      </w:r>
      <w:r w:rsidRPr="007B77A1">
        <w:rPr>
          <w:sz w:val="22"/>
        </w:rPr>
        <w:t xml:space="preserve">. Thus, considering the economic decline in the United Kingdom, many businesses suffered, specifically the airlines, as their operations stopped due to travel restrictions </w:t>
      </w:r>
      <w:r w:rsidRPr="007B77A1">
        <w:rPr>
          <w:sz w:val="22"/>
          <w:shd w:val="clear" w:color="auto" w:fill="FFFFFF"/>
        </w:rPr>
        <w:t>(Alberto and Minh, 2019)</w:t>
      </w:r>
      <w:r w:rsidRPr="007B77A1">
        <w:rPr>
          <w:sz w:val="22"/>
        </w:rPr>
        <w:t xml:space="preserve">. Additionally, the pandemic instigated the airline with limited operations, causing employment loss and consequently leading to economic loss, as the company shut down three bases </w:t>
      </w:r>
      <w:r w:rsidRPr="007B77A1">
        <w:rPr>
          <w:sz w:val="22"/>
          <w:shd w:val="clear" w:color="auto" w:fill="FFFFFF"/>
        </w:rPr>
        <w:t>(Mrňa and Badánik, 2021)</w:t>
      </w:r>
      <w:r w:rsidRPr="007B77A1">
        <w:rPr>
          <w:sz w:val="22"/>
        </w:rPr>
        <w:t xml:space="preserve">. After the lockdown lifted, individuals avoided travelling due to poverty and inflation within the United Kingdom, significantly cutting down the demand for EasyJet Airlines services </w:t>
      </w:r>
      <w:r w:rsidRPr="007B77A1">
        <w:rPr>
          <w:sz w:val="22"/>
          <w:shd w:val="clear" w:color="auto" w:fill="FFFFFF"/>
        </w:rPr>
        <w:t>(WALCZAK, 2022)</w:t>
      </w:r>
      <w:r w:rsidRPr="007B77A1">
        <w:rPr>
          <w:sz w:val="22"/>
        </w:rPr>
        <w:t>.</w:t>
      </w:r>
    </w:p>
    <w:p w:rsidR="00A87AE1" w:rsidRDefault="00A87AE1" w:rsidP="00A87AE1">
      <w:pPr>
        <w:pStyle w:val="Heading4"/>
      </w:pPr>
      <w:bookmarkStart w:id="11" w:name="_Toc142832729"/>
      <w:r>
        <w:t>Sociocultural Factors</w:t>
      </w:r>
      <w:bookmarkEnd w:id="11"/>
    </w:p>
    <w:p w:rsidR="00A87AE1" w:rsidRPr="007B77A1" w:rsidRDefault="00A87AE1" w:rsidP="00A87AE1">
      <w:pPr>
        <w:spacing w:line="480" w:lineRule="auto"/>
        <w:rPr>
          <w:sz w:val="22"/>
        </w:rPr>
      </w:pPr>
      <w:r w:rsidRPr="007B77A1">
        <w:rPr>
          <w:sz w:val="22"/>
        </w:rPr>
        <w:t xml:space="preserve">The sociological settings of any nation gravely influence the airline industry, such as in the case of businesses running global flights. The impact can be more profound and enduring </w:t>
      </w:r>
      <w:r w:rsidRPr="007B77A1">
        <w:rPr>
          <w:sz w:val="22"/>
          <w:shd w:val="clear" w:color="auto" w:fill="FFFFFF"/>
        </w:rPr>
        <w:t>(Mrňa and Badánik, 2021)</w:t>
      </w:r>
      <w:r w:rsidRPr="007B77A1">
        <w:rPr>
          <w:sz w:val="22"/>
        </w:rPr>
        <w:t xml:space="preserve">. Additionally, it has been found that the aviation industry is greatly influenced by social factors that directly impact the culture and various societies </w:t>
      </w:r>
      <w:r w:rsidRPr="007B77A1">
        <w:rPr>
          <w:sz w:val="22"/>
          <w:shd w:val="clear" w:color="auto" w:fill="FFFFFF"/>
        </w:rPr>
        <w:t>(Reader, 2022)</w:t>
      </w:r>
      <w:r w:rsidRPr="007B77A1">
        <w:rPr>
          <w:sz w:val="22"/>
        </w:rPr>
        <w:t xml:space="preserve">. For example, sexism remains a constant social problem considering that the Airline sector is a profoundly male-dominated ground. However, numerous airlines within the United Kingdom are changing trends and giving an equal opportunity to females in the airline commercial field, such as EasyJet has been functioning on this problem for several years to encourage females by maintaining an environment based on equity and equality </w:t>
      </w:r>
      <w:r w:rsidRPr="007B77A1">
        <w:rPr>
          <w:sz w:val="22"/>
          <w:shd w:val="clear" w:color="auto" w:fill="FFFFFF"/>
        </w:rPr>
        <w:t>(WALCZAK, 2022)</w:t>
      </w:r>
      <w:r w:rsidRPr="007B77A1">
        <w:rPr>
          <w:sz w:val="22"/>
        </w:rPr>
        <w:t xml:space="preserve">. On the other hand, the socio-culture of the United Kingdom emphasises individuals' desire to travel and explore more, which vitally contributes to the upsurge in the airlines' services. Thus, the increased travel demand can boost EasyJet Airlines' service provision and direct the company to expand and recruit more workers, contributing to the nation's economy </w:t>
      </w:r>
      <w:r w:rsidRPr="007B77A1">
        <w:rPr>
          <w:sz w:val="22"/>
          <w:shd w:val="clear" w:color="auto" w:fill="FFFFFF"/>
        </w:rPr>
        <w:t>(Timóteo, 2021)</w:t>
      </w:r>
      <w:r w:rsidRPr="007B77A1">
        <w:rPr>
          <w:sz w:val="22"/>
        </w:rPr>
        <w:t>.</w:t>
      </w:r>
    </w:p>
    <w:p w:rsidR="00A87AE1" w:rsidRDefault="00A87AE1" w:rsidP="00A87AE1">
      <w:pPr>
        <w:pStyle w:val="Heading4"/>
      </w:pPr>
      <w:bookmarkStart w:id="12" w:name="_Toc142832730"/>
      <w:r>
        <w:t>Technological Factors</w:t>
      </w:r>
      <w:bookmarkEnd w:id="12"/>
    </w:p>
    <w:p w:rsidR="00A87AE1" w:rsidRPr="007B77A1" w:rsidRDefault="00A87AE1" w:rsidP="00A87AE1">
      <w:pPr>
        <w:spacing w:line="480" w:lineRule="auto"/>
        <w:rPr>
          <w:sz w:val="22"/>
        </w:rPr>
      </w:pPr>
      <w:r w:rsidRPr="007B77A1">
        <w:rPr>
          <w:sz w:val="22"/>
        </w:rPr>
        <w:t xml:space="preserve">Technological advancements have influenced almost every business sector, and the United Kingdom is a nation with cutting-edge technologies which raise its inhabitants' expectations regarding </w:t>
      </w:r>
      <w:r w:rsidRPr="007B77A1">
        <w:rPr>
          <w:sz w:val="22"/>
        </w:rPr>
        <w:lastRenderedPageBreak/>
        <w:t xml:space="preserve">service acquisition </w:t>
      </w:r>
      <w:r w:rsidRPr="007B77A1">
        <w:rPr>
          <w:sz w:val="22"/>
          <w:shd w:val="clear" w:color="auto" w:fill="FFFFFF"/>
        </w:rPr>
        <w:t>(Reader, 2022)</w:t>
      </w:r>
      <w:r w:rsidRPr="007B77A1">
        <w:rPr>
          <w:sz w:val="22"/>
        </w:rPr>
        <w:t xml:space="preserve">. For instance, the growth of online reservation systems has modernised the travel business, as numerous airlines, like EasyJet, possess an online reservation system that permits consumers to reserve flights, </w:t>
      </w:r>
      <w:r w:rsidR="00CD53B7">
        <w:rPr>
          <w:sz w:val="22"/>
        </w:rPr>
        <w:t>check-in</w:t>
      </w:r>
      <w:r w:rsidRPr="007B77A1">
        <w:rPr>
          <w:sz w:val="22"/>
        </w:rPr>
        <w:t xml:space="preserve">, and handle their reservations </w:t>
      </w:r>
      <w:r w:rsidRPr="007B77A1">
        <w:rPr>
          <w:sz w:val="22"/>
          <w:shd w:val="clear" w:color="auto" w:fill="FFFFFF"/>
        </w:rPr>
        <w:t>(Kassem et al., 2022)</w:t>
      </w:r>
      <w:r w:rsidRPr="007B77A1">
        <w:rPr>
          <w:sz w:val="22"/>
        </w:rPr>
        <w:t xml:space="preserve">. Any developments in this technology or adjustments in how consumers utilise it might impact EasyJet; for example, with the upsurge in smartphone utilisation, airlines are progressively expected to propose mobile facilities </w:t>
      </w:r>
      <w:r w:rsidRPr="007B77A1">
        <w:rPr>
          <w:sz w:val="22"/>
          <w:shd w:val="clear" w:color="auto" w:fill="FFFFFF"/>
        </w:rPr>
        <w:t>(Alberto and Minh, 2019)</w:t>
      </w:r>
      <w:r w:rsidRPr="007B77A1">
        <w:rPr>
          <w:sz w:val="22"/>
        </w:rPr>
        <w:t xml:space="preserve">. Therefore, to gain a competitive edge over the airline business rivals, EasyJet must follow the latest technological trends within the airline commerce sector to satisfy individuals' anticipations </w:t>
      </w:r>
      <w:r w:rsidRPr="007B77A1">
        <w:rPr>
          <w:sz w:val="22"/>
          <w:shd w:val="clear" w:color="auto" w:fill="FFFFFF"/>
        </w:rPr>
        <w:t>(Mrňa and Badánik, 2021)</w:t>
      </w:r>
      <w:r w:rsidRPr="007B77A1">
        <w:rPr>
          <w:sz w:val="22"/>
        </w:rPr>
        <w:t>.</w:t>
      </w:r>
    </w:p>
    <w:p w:rsidR="00A87AE1" w:rsidRDefault="00A87AE1" w:rsidP="00A87AE1">
      <w:pPr>
        <w:pStyle w:val="Heading4"/>
      </w:pPr>
      <w:bookmarkStart w:id="13" w:name="_Toc142832731"/>
      <w:r>
        <w:t>Environmental Factors</w:t>
      </w:r>
      <w:bookmarkEnd w:id="13"/>
    </w:p>
    <w:p w:rsidR="00A87AE1" w:rsidRPr="007B77A1" w:rsidRDefault="00A87AE1" w:rsidP="00A87AE1">
      <w:pPr>
        <w:spacing w:line="480" w:lineRule="auto"/>
        <w:rPr>
          <w:sz w:val="22"/>
        </w:rPr>
      </w:pPr>
      <w:r w:rsidRPr="007B77A1">
        <w:rPr>
          <w:sz w:val="22"/>
        </w:rPr>
        <w:t xml:space="preserve">The environmental factors are ecological elements that influence business activities to prevent harm </w:t>
      </w:r>
      <w:r w:rsidRPr="007B77A1">
        <w:rPr>
          <w:sz w:val="22"/>
          <w:shd w:val="clear" w:color="auto" w:fill="FFFFFF"/>
        </w:rPr>
        <w:t>(Mrňa and Badánik, 2021)</w:t>
      </w:r>
      <w:r w:rsidRPr="007B77A1">
        <w:rPr>
          <w:sz w:val="22"/>
        </w:rPr>
        <w:t xml:space="preserve">. Considering United Kingdom's environmental policies, the government concentrates on decreasing carbon emissions by fifty </w:t>
      </w:r>
      <w:r w:rsidR="00CD53B7">
        <w:rPr>
          <w:sz w:val="22"/>
        </w:rPr>
        <w:t>percent</w:t>
      </w:r>
      <w:r w:rsidRPr="007B77A1">
        <w:rPr>
          <w:sz w:val="22"/>
        </w:rPr>
        <w:t xml:space="preserve"> more than the prevailing carbon emission ratio </w:t>
      </w:r>
      <w:r w:rsidRPr="007B77A1">
        <w:rPr>
          <w:sz w:val="22"/>
          <w:shd w:val="clear" w:color="auto" w:fill="FFFFFF"/>
        </w:rPr>
        <w:t>(Efthymiou et al., 2021)</w:t>
      </w:r>
      <w:r w:rsidRPr="007B77A1">
        <w:rPr>
          <w:sz w:val="22"/>
        </w:rPr>
        <w:t xml:space="preserve">. As aviation commerce is a noteworthy contributor to carbon emissions, there is an increasing regulatory burden on commercial airlines to decrease carbon emissions </w:t>
      </w:r>
      <w:r w:rsidRPr="007B77A1">
        <w:rPr>
          <w:sz w:val="22"/>
          <w:shd w:val="clear" w:color="auto" w:fill="FFFFFF"/>
        </w:rPr>
        <w:t>(Alberto and Minh, 2019)</w:t>
      </w:r>
      <w:r w:rsidRPr="007B77A1">
        <w:rPr>
          <w:sz w:val="22"/>
        </w:rPr>
        <w:t xml:space="preserve">. Thus, it might lead the airlines like EasyJet Airlines to spend excessive money on cutting-edge technologies to minimise carbon emissions </w:t>
      </w:r>
      <w:r w:rsidRPr="007B77A1">
        <w:rPr>
          <w:sz w:val="22"/>
          <w:shd w:val="clear" w:color="auto" w:fill="FFFFFF"/>
        </w:rPr>
        <w:t>(Reader, 2022)</w:t>
      </w:r>
      <w:r w:rsidRPr="007B77A1">
        <w:rPr>
          <w:sz w:val="22"/>
        </w:rPr>
        <w:t xml:space="preserve">. Additionally, climate change might lead to additional and unpredictable weather conditions, disturbing flight timetables and aggregating operating prices for EasyJet </w:t>
      </w:r>
      <w:r w:rsidRPr="007B77A1">
        <w:rPr>
          <w:sz w:val="22"/>
          <w:shd w:val="clear" w:color="auto" w:fill="FFFFFF"/>
        </w:rPr>
        <w:t>(Timóteo, 2021)</w:t>
      </w:r>
      <w:r w:rsidRPr="007B77A1">
        <w:rPr>
          <w:sz w:val="22"/>
        </w:rPr>
        <w:t>.</w:t>
      </w:r>
    </w:p>
    <w:p w:rsidR="00A87AE1" w:rsidRDefault="00A87AE1" w:rsidP="00A87AE1">
      <w:pPr>
        <w:pStyle w:val="Heading4"/>
      </w:pPr>
      <w:bookmarkStart w:id="14" w:name="_Toc142832732"/>
      <w:r>
        <w:t>Legal Factors</w:t>
      </w:r>
      <w:bookmarkEnd w:id="14"/>
    </w:p>
    <w:p w:rsidR="00A87AE1" w:rsidRPr="007B77A1" w:rsidRDefault="00A87AE1" w:rsidP="00A87AE1">
      <w:pPr>
        <w:spacing w:line="480" w:lineRule="auto"/>
        <w:rPr>
          <w:sz w:val="22"/>
        </w:rPr>
      </w:pPr>
      <w:r w:rsidRPr="007B77A1">
        <w:rPr>
          <w:sz w:val="22"/>
        </w:rPr>
        <w:t xml:space="preserve">Legal factors are the official guidelines a government sets to maintain the procedures within the nation </w:t>
      </w:r>
      <w:r w:rsidRPr="007B77A1">
        <w:rPr>
          <w:sz w:val="22"/>
          <w:shd w:val="clear" w:color="auto" w:fill="FFFFFF"/>
        </w:rPr>
        <w:t>(Timóteo, 2021)</w:t>
      </w:r>
      <w:r w:rsidRPr="007B77A1">
        <w:rPr>
          <w:sz w:val="22"/>
        </w:rPr>
        <w:t xml:space="preserve">. The government of the United Kingdom has established numerous policies to regulate business operations and management </w:t>
      </w:r>
      <w:r w:rsidRPr="007B77A1">
        <w:rPr>
          <w:sz w:val="22"/>
          <w:shd w:val="clear" w:color="auto" w:fill="FFFFFF"/>
        </w:rPr>
        <w:t>(Reader, 2022)</w:t>
      </w:r>
      <w:r w:rsidRPr="007B77A1">
        <w:rPr>
          <w:sz w:val="22"/>
        </w:rPr>
        <w:t xml:space="preserve">. Besides, the legal inferences of Brexit might influence airline commerce, as it might impact their capability to operate across the European Union nations </w:t>
      </w:r>
      <w:r w:rsidRPr="007B77A1">
        <w:rPr>
          <w:sz w:val="22"/>
          <w:shd w:val="clear" w:color="auto" w:fill="FFFFFF"/>
        </w:rPr>
        <w:t>(Kassem et al., 2022)</w:t>
      </w:r>
      <w:r w:rsidRPr="007B77A1">
        <w:rPr>
          <w:sz w:val="22"/>
        </w:rPr>
        <w:t xml:space="preserve">. The commercial airline is also subject to solid health and security guidelines to protect passengers and staff. Therefore, the airlines like EasyJet must strictly adhere to the guidelines, as </w:t>
      </w:r>
      <w:r w:rsidRPr="007B77A1">
        <w:rPr>
          <w:sz w:val="22"/>
        </w:rPr>
        <w:lastRenderedPageBreak/>
        <w:t xml:space="preserve">failure might cause adverse consequences </w:t>
      </w:r>
      <w:r w:rsidRPr="007B77A1">
        <w:rPr>
          <w:sz w:val="22"/>
          <w:shd w:val="clear" w:color="auto" w:fill="FFFFFF"/>
        </w:rPr>
        <w:t>(WALCZAK, 2022)</w:t>
      </w:r>
      <w:r w:rsidRPr="007B77A1">
        <w:rPr>
          <w:sz w:val="22"/>
        </w:rPr>
        <w:t xml:space="preserve">. For instance, if EasyJet does not follow health and safety regulations, the government can charge or prosecute it </w:t>
      </w:r>
      <w:r w:rsidRPr="007B77A1">
        <w:rPr>
          <w:sz w:val="22"/>
          <w:shd w:val="clear" w:color="auto" w:fill="FFFFFF"/>
        </w:rPr>
        <w:t>(Mrňa and Badánik, 2021)</w:t>
      </w:r>
      <w:r w:rsidRPr="007B77A1">
        <w:rPr>
          <w:sz w:val="22"/>
        </w:rPr>
        <w:t>.</w:t>
      </w:r>
    </w:p>
    <w:p w:rsidR="00A87AE1" w:rsidRDefault="00A87AE1" w:rsidP="00A87AE1">
      <w:pPr>
        <w:pStyle w:val="Heading3"/>
      </w:pPr>
      <w:bookmarkStart w:id="15" w:name="_Toc142832733"/>
      <w:r>
        <w:t>Porter's Five Forces Model</w:t>
      </w:r>
      <w:bookmarkEnd w:id="15"/>
    </w:p>
    <w:p w:rsidR="00A87AE1" w:rsidRDefault="00A87AE1" w:rsidP="00A87AE1">
      <w:pPr>
        <w:pStyle w:val="Heading4"/>
      </w:pPr>
      <w:bookmarkStart w:id="16" w:name="_Toc142832734"/>
      <w:r>
        <w:t>Threats of New Entrants</w:t>
      </w:r>
      <w:bookmarkEnd w:id="16"/>
    </w:p>
    <w:p w:rsidR="00A87AE1" w:rsidRPr="007B77A1" w:rsidRDefault="00A87AE1" w:rsidP="00A87AE1">
      <w:pPr>
        <w:spacing w:line="480" w:lineRule="auto"/>
        <w:rPr>
          <w:sz w:val="22"/>
        </w:rPr>
      </w:pPr>
      <w:r w:rsidRPr="007B77A1">
        <w:rPr>
          <w:sz w:val="22"/>
        </w:rPr>
        <w:t>Newcomers to the travel and leisure sector put further pressure on Easyjet Plc by decreasing prices, reducing costs, and providing customers with novel value propositions (Kumar and Thapliyal., 2022). They did this by demonstrating creativity and adopting novel strategies for which Easyjet Plc needs to resolve all these problems and put up functional barriers to keep its competitive edge. Easyjet Plc can counter the dangers posed by new rivals by creating novel products and services. New products will attract new customers and give existing ones a reason to keep buying Easyjet Plc's products (Villagrasa et al., 2021).</w:t>
      </w:r>
    </w:p>
    <w:p w:rsidR="00A87AE1" w:rsidRDefault="00A87AE1" w:rsidP="00A87AE1">
      <w:pPr>
        <w:pStyle w:val="Heading4"/>
      </w:pPr>
      <w:bookmarkStart w:id="17" w:name="_Toc142832735"/>
      <w:r>
        <w:t>Bargaining Power of Suppliers</w:t>
      </w:r>
      <w:bookmarkEnd w:id="17"/>
    </w:p>
    <w:p w:rsidR="00A87AE1" w:rsidRPr="007B77A1" w:rsidRDefault="00A87AE1" w:rsidP="00A87AE1">
      <w:pPr>
        <w:spacing w:line="480" w:lineRule="auto"/>
        <w:rPr>
          <w:sz w:val="22"/>
        </w:rPr>
      </w:pPr>
      <w:r w:rsidRPr="007B77A1">
        <w:rPr>
          <w:sz w:val="22"/>
        </w:rPr>
        <w:t>According to the research of Páscoa (2022), the majority of companies in the travel and leisure industry obtain their raw materials from several sources. The profit margins of Easyjet Plc may be lowered by suppliers with market dominance, and strong consumer services providers make use of their negotiating position to obtain higher prices from enterprises in the travel and leisure sector. More supplier bargaining power hurts Travel &amp; Leisure's overall profitability, and Easyjet Plc can reduce the suppliers' negotiating leverage by establishing a successful supply chain with various vendors (Aroma and Vu., 2019).</w:t>
      </w:r>
    </w:p>
    <w:p w:rsidR="00A87AE1" w:rsidRDefault="00A87AE1" w:rsidP="00A87AE1">
      <w:pPr>
        <w:pStyle w:val="Heading4"/>
      </w:pPr>
      <w:bookmarkStart w:id="18" w:name="_Toc142832736"/>
      <w:r>
        <w:t>Bargaining Power of Buyers</w:t>
      </w:r>
      <w:bookmarkEnd w:id="18"/>
    </w:p>
    <w:p w:rsidR="00A87AE1" w:rsidRPr="007B77A1" w:rsidRDefault="00A87AE1" w:rsidP="00A87AE1">
      <w:pPr>
        <w:spacing w:line="480" w:lineRule="auto"/>
        <w:rPr>
          <w:sz w:val="22"/>
        </w:rPr>
      </w:pPr>
      <w:r w:rsidRPr="007B77A1">
        <w:rPr>
          <w:sz w:val="22"/>
        </w:rPr>
        <w:t>Customers may be picky because they want the most significant items at the best pricing, which impacts the long-term profitability of Easyjet Plc (Chan and Tai., 2022). Customers have more negotiating power and are likelier to seek more significant discounts and incentives if Easyjet Plc's clientele is more affluent and exclusive. Easyjet Plc can reduce buyers' negotiating power by attracting many customers, which will benefit the company. As a result, the customers will have less bargaining power, and the company will be able to simplify its sales and production procedures (Rotondo et al., 2019).</w:t>
      </w:r>
    </w:p>
    <w:p w:rsidR="00A87AE1" w:rsidRDefault="00A87AE1" w:rsidP="00A87AE1">
      <w:pPr>
        <w:pStyle w:val="Heading4"/>
      </w:pPr>
      <w:bookmarkStart w:id="19" w:name="_Toc142832737"/>
      <w:r>
        <w:lastRenderedPageBreak/>
        <w:t>Threats of Substitute Products or Services</w:t>
      </w:r>
      <w:bookmarkEnd w:id="19"/>
    </w:p>
    <w:p w:rsidR="00A87AE1" w:rsidRPr="007B77A1" w:rsidRDefault="00A87AE1" w:rsidP="00A87AE1">
      <w:pPr>
        <w:spacing w:line="480" w:lineRule="auto"/>
        <w:rPr>
          <w:sz w:val="22"/>
        </w:rPr>
      </w:pPr>
      <w:r w:rsidRPr="007B77A1">
        <w:rPr>
          <w:sz w:val="22"/>
        </w:rPr>
        <w:t>The profitability of an industry decreases when a new product or service meets a similar customer need differently; for instance, services like Google Drive and Dropbox are alternatives to storage hardware devices (Renehan and Efthymiou., 2020). There is a considerable risk of substitution if a good or service has a value proposition that is notably different from what is presently on the market. Easyjet Plc may address the issue of replacement products and services by prioritising customer service above product focus and concentrating on the client's needs rather than what they are buying (Eugenio-Martin and Perez-Granja., 2021).</w:t>
      </w:r>
    </w:p>
    <w:p w:rsidR="00A87AE1" w:rsidRDefault="00A87AE1" w:rsidP="00A87AE1">
      <w:pPr>
        <w:pStyle w:val="Heading4"/>
      </w:pPr>
      <w:bookmarkStart w:id="20" w:name="_Toc142832738"/>
      <w:r>
        <w:t>Rivalry among the Existing Competitors</w:t>
      </w:r>
      <w:bookmarkEnd w:id="20"/>
    </w:p>
    <w:p w:rsidR="00A87AE1" w:rsidRPr="007B77A1" w:rsidRDefault="00A87AE1" w:rsidP="00A87AE1">
      <w:pPr>
        <w:spacing w:line="480" w:lineRule="auto"/>
        <w:rPr>
          <w:sz w:val="22"/>
        </w:rPr>
      </w:pPr>
      <w:r w:rsidRPr="007B77A1">
        <w:rPr>
          <w:sz w:val="22"/>
        </w:rPr>
        <w:t>Price reductions and a decline in the sector's overall profitability would result from fierce competition among the current competitors (Villagrasa et al., 2021). Easyjet Plc confronts fierce competition in the Travel &amp; Leisure business, and the total long-term profitability of the organisation is impacted by this rivalry (Kumar and Thapliyal., 2022). By creating a long-lasting differentiator and expanding its scale, Easyjet Plc may better compete by overcoming the tough competition among its current competitors in the travel and leisure industry (Chan and Tai., 2022).</w:t>
      </w:r>
    </w:p>
    <w:p w:rsidR="00A87AE1" w:rsidRDefault="00A87AE1" w:rsidP="00A87AE1">
      <w:pPr>
        <w:pStyle w:val="Heading3"/>
      </w:pPr>
      <w:bookmarkStart w:id="21" w:name="_Toc142832739"/>
      <w:r>
        <w:t>Ansoff Matrix Model</w:t>
      </w:r>
      <w:bookmarkEnd w:id="21"/>
    </w:p>
    <w:p w:rsidR="00A87AE1" w:rsidRDefault="00A87AE1" w:rsidP="00A87AE1">
      <w:pPr>
        <w:pStyle w:val="Heading4"/>
      </w:pPr>
      <w:bookmarkStart w:id="22" w:name="_Toc142832740"/>
      <w:r>
        <w:t>Market Penetration</w:t>
      </w:r>
      <w:bookmarkEnd w:id="22"/>
    </w:p>
    <w:p w:rsidR="00A87AE1" w:rsidRPr="007B77A1" w:rsidRDefault="00A87AE1" w:rsidP="00A87AE1">
      <w:pPr>
        <w:spacing w:line="480" w:lineRule="auto"/>
        <w:rPr>
          <w:sz w:val="22"/>
        </w:rPr>
      </w:pPr>
      <w:r w:rsidRPr="007B77A1">
        <w:rPr>
          <w:sz w:val="22"/>
        </w:rPr>
        <w:t xml:space="preserve">EasyJet employs various strategies to boost product sales in its existing markets. Loyalty programmes are the first tactic used by Easyjet (Evans., 2019). It allows customers to cut costs even more by signing up as devoted members and taking more flights. The firm promotes its low-cost services as an alternative to paying higher costs with other airlines to draw business and first-class travellers. The business also strives to enhance its offerings by speeding up check-ins for customers, making it simple to buy tickets, and expanding access to services. To get a larger piece of the regional market, the firm also buys several smaller airlines, and to promote tourism, it has strategic partnerships with several hotels and resorts (Kreutzer and Kreutzer., 2019). Prices are even more aggressively reduced around the holidays to draw </w:t>
      </w:r>
      <w:r w:rsidRPr="007B77A1">
        <w:rPr>
          <w:sz w:val="22"/>
        </w:rPr>
        <w:lastRenderedPageBreak/>
        <w:t>customers, and the firm also employs marketing and advertising to promote and advertise its low-cost tickets; all of these tactics aid in boosting sales (Kreutzer., 2023).</w:t>
      </w:r>
    </w:p>
    <w:p w:rsidR="00A87AE1" w:rsidRDefault="00A87AE1" w:rsidP="00A87AE1">
      <w:pPr>
        <w:pStyle w:val="Heading4"/>
      </w:pPr>
      <w:bookmarkStart w:id="23" w:name="_Toc142832741"/>
      <w:r>
        <w:t>Market Development</w:t>
      </w:r>
      <w:bookmarkEnd w:id="23"/>
    </w:p>
    <w:p w:rsidR="00A87AE1" w:rsidRPr="007B77A1" w:rsidRDefault="00A87AE1" w:rsidP="00A87AE1">
      <w:pPr>
        <w:spacing w:line="480" w:lineRule="auto"/>
        <w:rPr>
          <w:sz w:val="22"/>
          <w:highlight w:val="yellow"/>
        </w:rPr>
      </w:pPr>
      <w:r w:rsidRPr="007B77A1">
        <w:rPr>
          <w:sz w:val="22"/>
        </w:rPr>
        <w:t>Market development is the process of introducing existing products into new markets, and the most straightforward strategy for EasyJet, in this case, is to expand into new geographic regions (Pümpin and Amann., 2022). Including new venues and international sites inside the host, nations enable the organisation to visit additional areas, including international destinations. To expand into new market segments within its current markets, the airline also provides various packages with varying baggage allowances, extra in-flight services, and much more. In order to draw in new customer segments, it also provides a range of price alternatives within the low-cost category. The business may expand its present product line into further markets (Bosah, 2022).</w:t>
      </w:r>
    </w:p>
    <w:p w:rsidR="00A87AE1" w:rsidRDefault="00A87AE1" w:rsidP="00A87AE1">
      <w:pPr>
        <w:pStyle w:val="Heading4"/>
      </w:pPr>
      <w:bookmarkStart w:id="24" w:name="_Toc142832742"/>
      <w:r>
        <w:t>Product Development</w:t>
      </w:r>
      <w:bookmarkEnd w:id="24"/>
    </w:p>
    <w:p w:rsidR="00A87AE1" w:rsidRPr="007B77A1" w:rsidRDefault="00A87AE1" w:rsidP="00A87AE1">
      <w:pPr>
        <w:spacing w:line="480" w:lineRule="auto"/>
        <w:rPr>
          <w:sz w:val="22"/>
          <w:highlight w:val="yellow"/>
        </w:rPr>
      </w:pPr>
      <w:r w:rsidRPr="007B77A1">
        <w:rPr>
          <w:sz w:val="22"/>
        </w:rPr>
        <w:t>Product development is introducing new items into current markets. EasyJet's initial approach to product development is to enhance its current offerings by providing more excellent facilities at the same prices (Brown and Thompson., 2022). Additionally, the organisation provides brand-new offerings like affordable executive and comparable business classes (Foster and Grannell., 2022). Different planes operating on diverse routes are among the other new items EasyJet has introduced (Pekar., 2020). Because each model offers a variety of features and levels of comfort on particular routes, passengers may choose the type of aircraft they like. In Europe, EasyJet dominates the low-cost airline sector, and the business must continue to research and ensure that regular product development work is done to keep that position and that sales are boosted due to widespread advertising for the new items.</w:t>
      </w:r>
    </w:p>
    <w:p w:rsidR="00A87AE1" w:rsidRDefault="00A87AE1" w:rsidP="00A87AE1">
      <w:pPr>
        <w:pStyle w:val="Heading4"/>
      </w:pPr>
      <w:bookmarkStart w:id="25" w:name="_Toc142832743"/>
      <w:r>
        <w:t>Diversification</w:t>
      </w:r>
      <w:bookmarkEnd w:id="25"/>
    </w:p>
    <w:p w:rsidR="00A87AE1" w:rsidRPr="007B77A1" w:rsidRDefault="00A87AE1" w:rsidP="00A87AE1">
      <w:pPr>
        <w:spacing w:line="480" w:lineRule="auto"/>
        <w:rPr>
          <w:sz w:val="22"/>
        </w:rPr>
      </w:pPr>
      <w:r w:rsidRPr="007B77A1">
        <w:rPr>
          <w:sz w:val="22"/>
        </w:rPr>
        <w:t xml:space="preserve">The business offers several opportunities for diversification; the first is that it can vertically diversify and strive to become a supplier for the numerous products and services the business now purchases from suppliers (Evans., 2019). It can also expand horizontally to offer upscale travel, sumptuous travel, </w:t>
      </w:r>
      <w:r w:rsidRPr="007B77A1">
        <w:rPr>
          <w:sz w:val="22"/>
        </w:rPr>
        <w:lastRenderedPageBreak/>
        <w:t xml:space="preserve">chartered flights, and other such services, and it may even construct its airport and impose taxes on aircraft that use it. The business can grow into a multinational business by branching into several industries, such as travel, hotel, footwear, </w:t>
      </w:r>
      <w:r w:rsidR="00CD53B7">
        <w:rPr>
          <w:sz w:val="22"/>
        </w:rPr>
        <w:t xml:space="preserve">and </w:t>
      </w:r>
      <w:r w:rsidRPr="007B77A1">
        <w:rPr>
          <w:sz w:val="22"/>
        </w:rPr>
        <w:t>consumer electronics (Kreutzer and Kreutzer., 2019). This will aid in the company's diversification as this method is dangerous, though, as consumers tend to link the brand with inexpensive services and to link different industries, this calls for brand renewal (Kreutzer., 2023).</w:t>
      </w:r>
    </w:p>
    <w:p w:rsidR="00A87AE1" w:rsidRDefault="00A87AE1" w:rsidP="00A87AE1">
      <w:pPr>
        <w:pStyle w:val="Heading3"/>
      </w:pPr>
      <w:bookmarkStart w:id="26" w:name="_Toc142832744"/>
      <w:r>
        <w:t>Key Drivers for the Change</w:t>
      </w:r>
      <w:bookmarkEnd w:id="26"/>
    </w:p>
    <w:p w:rsidR="00A87AE1" w:rsidRPr="007B77A1" w:rsidRDefault="00A87AE1" w:rsidP="00A87AE1">
      <w:pPr>
        <w:spacing w:line="480" w:lineRule="auto"/>
        <w:rPr>
          <w:sz w:val="22"/>
          <w:shd w:val="clear" w:color="auto" w:fill="FFFFFF"/>
        </w:rPr>
      </w:pPr>
      <w:r w:rsidRPr="007B77A1">
        <w:rPr>
          <w:sz w:val="22"/>
        </w:rPr>
        <w:t>The key drivers for the change within the environment and operations of EasyJet Plc significantly include Brexit, as</w:t>
      </w:r>
      <w:r w:rsidRPr="007B77A1">
        <w:rPr>
          <w:sz w:val="22"/>
          <w:shd w:val="clear" w:color="auto" w:fill="FFFFFF"/>
        </w:rPr>
        <w:t xml:space="preserve"> the United Kingdom's withdrawal from the European Union has noteworthy political repercussions for the airlines like EasyJet, such as innovative regulations regarding the fleet routes and commercial activities within the boundaries of European Union. Besides, Brexit has caused regulation variations, such as flight privileges and procedures within the European Union, potentially limiting EasyJet's capability to function freely throughout the EU nations and impacting its commercial model. On the other hand, another primary driver is climate change, as the United Kingdom pressures airlines to implement more justifiable practices. Besides, the execution of sustainable practices increases the demand to use technological advancements like biofuels and electric </w:t>
      </w:r>
      <w:r w:rsidR="00CD53B7">
        <w:rPr>
          <w:sz w:val="22"/>
          <w:shd w:val="clear" w:color="auto" w:fill="FFFFFF"/>
        </w:rPr>
        <w:t>airplanes</w:t>
      </w:r>
      <w:r w:rsidRPr="007B77A1">
        <w:rPr>
          <w:sz w:val="22"/>
          <w:shd w:val="clear" w:color="auto" w:fill="FFFFFF"/>
        </w:rPr>
        <w:t xml:space="preserve"> to minimise carbon emissions.</w:t>
      </w:r>
    </w:p>
    <w:p w:rsidR="00A87AE1" w:rsidRPr="00586AF6" w:rsidRDefault="00A87AE1" w:rsidP="00A87AE1">
      <w:pPr>
        <w:pStyle w:val="Heading2"/>
        <w:spacing w:line="480" w:lineRule="auto"/>
      </w:pPr>
      <w:bookmarkStart w:id="27" w:name="_Toc142832745"/>
      <w:r w:rsidRPr="00586AF6">
        <w:t>Ethic</w:t>
      </w:r>
      <w:r>
        <w:t>al Approaches Practiced by Easy</w:t>
      </w:r>
      <w:r w:rsidRPr="00586AF6">
        <w:t>Jet</w:t>
      </w:r>
      <w:bookmarkEnd w:id="27"/>
      <w:r w:rsidRPr="00586AF6">
        <w:t xml:space="preserve"> </w:t>
      </w:r>
    </w:p>
    <w:p w:rsidR="00A87AE1" w:rsidRPr="007B77A1" w:rsidRDefault="00A87AE1" w:rsidP="00A87AE1">
      <w:pPr>
        <w:spacing w:line="480" w:lineRule="auto"/>
        <w:rPr>
          <w:sz w:val="22"/>
        </w:rPr>
      </w:pPr>
      <w:r w:rsidRPr="00586AF6">
        <w:t xml:space="preserve"> </w:t>
      </w:r>
      <w:r w:rsidRPr="007B77A1">
        <w:rPr>
          <w:sz w:val="22"/>
        </w:rPr>
        <w:t xml:space="preserve">As one of its main ethical pillars, EasyJet Plc strongly focuses on its customers' safety and well-being, and the business presents its moral duty to protect the safety of its consumers by applying cutting-edge passenger safety techniques </w:t>
      </w:r>
      <w:r w:rsidRPr="007B77A1">
        <w:rPr>
          <w:sz w:val="22"/>
          <w:shd w:val="clear" w:color="auto" w:fill="FFFFFF"/>
        </w:rPr>
        <w:t>(Rotondo et al., 2019</w:t>
      </w:r>
      <w:r w:rsidRPr="007B77A1">
        <w:rPr>
          <w:sz w:val="22"/>
        </w:rPr>
        <w:t xml:space="preserve">). This strategy goes above and beyond the requirements of law and shows genuine care for the well-being of its passengers. Moreover, </w:t>
      </w:r>
      <w:r w:rsidRPr="007B77A1">
        <w:rPr>
          <w:rFonts w:cs="Times New Roman"/>
          <w:sz w:val="22"/>
          <w:shd w:val="clear" w:color="auto" w:fill="FFFFFF"/>
        </w:rPr>
        <w:t>Alshurideh</w:t>
      </w:r>
      <w:r w:rsidRPr="007B77A1">
        <w:rPr>
          <w:sz w:val="22"/>
          <w:shd w:val="clear" w:color="auto" w:fill="FFFFFF"/>
        </w:rPr>
        <w:t xml:space="preserve"> et al. (</w:t>
      </w:r>
      <w:r w:rsidRPr="007B77A1">
        <w:rPr>
          <w:rFonts w:cs="Times New Roman"/>
          <w:sz w:val="22"/>
          <w:shd w:val="clear" w:color="auto" w:fill="FFFFFF"/>
        </w:rPr>
        <w:t>2019)</w:t>
      </w:r>
      <w:r w:rsidRPr="007B77A1">
        <w:rPr>
          <w:sz w:val="22"/>
        </w:rPr>
        <w:t xml:space="preserve"> found that EasyJet Plc fosters consumer confidence and trust by prioritising moral principles above financial success, which could boost </w:t>
      </w:r>
      <w:r w:rsidR="00D8483B">
        <w:rPr>
          <w:sz w:val="22"/>
        </w:rPr>
        <w:t>favourable</w:t>
      </w:r>
      <w:r w:rsidRPr="007B77A1">
        <w:rPr>
          <w:sz w:val="22"/>
        </w:rPr>
        <w:t xml:space="preserve"> client retention. Additionally, the organisation follows the moral precepts of flexibility and responsiveness in its agile management techniques and continuous improvement projects. EasyJet Plc is ready to respond appropriately to new possibilities and challenges by adopting changes to operational processes. This approach shows a dedication to sustaining </w:t>
      </w:r>
      <w:r w:rsidRPr="007B77A1">
        <w:rPr>
          <w:sz w:val="22"/>
        </w:rPr>
        <w:lastRenderedPageBreak/>
        <w:t>moral standards while preserving a competitive advantage and improving operational effectiveness. The firm's stakeholders, including its shareholders and workers, will likely favour it due to its ability to balance innovation and ethics (</w:t>
      </w:r>
      <w:r w:rsidRPr="007B77A1">
        <w:rPr>
          <w:sz w:val="22"/>
          <w:shd w:val="clear" w:color="auto" w:fill="FFFFFF"/>
        </w:rPr>
        <w:t>Kassem et al., 2022</w:t>
      </w:r>
      <w:r w:rsidRPr="007B77A1">
        <w:rPr>
          <w:sz w:val="22"/>
        </w:rPr>
        <w:t>).</w:t>
      </w:r>
    </w:p>
    <w:p w:rsidR="00A87AE1" w:rsidRPr="007B77A1" w:rsidRDefault="00A87AE1" w:rsidP="00A87AE1">
      <w:pPr>
        <w:spacing w:line="480" w:lineRule="auto"/>
        <w:rPr>
          <w:sz w:val="22"/>
        </w:rPr>
      </w:pPr>
      <w:r w:rsidRPr="007B77A1">
        <w:rPr>
          <w:sz w:val="22"/>
        </w:rPr>
        <w:t xml:space="preserve">According to </w:t>
      </w:r>
      <w:r w:rsidRPr="007B77A1">
        <w:rPr>
          <w:rFonts w:cs="Times New Roman"/>
          <w:sz w:val="22"/>
          <w:shd w:val="clear" w:color="auto" w:fill="FFFFFF"/>
        </w:rPr>
        <w:t xml:space="preserve">Song </w:t>
      </w:r>
      <w:r w:rsidRPr="007B77A1">
        <w:rPr>
          <w:sz w:val="22"/>
          <w:shd w:val="clear" w:color="auto" w:fill="FFFFFF"/>
        </w:rPr>
        <w:t>et al.</w:t>
      </w:r>
      <w:r w:rsidRPr="007B77A1">
        <w:rPr>
          <w:rFonts w:cs="Times New Roman"/>
          <w:sz w:val="22"/>
          <w:shd w:val="clear" w:color="auto" w:fill="FFFFFF"/>
        </w:rPr>
        <w:t xml:space="preserve"> (2019)</w:t>
      </w:r>
      <w:r w:rsidRPr="007B77A1">
        <w:rPr>
          <w:sz w:val="22"/>
        </w:rPr>
        <w:t xml:space="preserve">, EasyJet Plc emphasises the value of establishing long-term strategic alliances with significant operators and authorities in various geographic places to further stress its commitment to ethics. These partnerships may be mutually advantageous because they encourage moral cooperation and ecologically friendly practices in aviation. Moreover, these links may improve the moral standards of the sector by promoting information exchange and teamwork to solve everyday problems. EasyJet Plc's ethical practices, which emphasise customer safety, flexibility, and creative collaborations, have a significant cultural impact. </w:t>
      </w:r>
      <w:r w:rsidRPr="007B77A1">
        <w:rPr>
          <w:rFonts w:cs="Times New Roman"/>
          <w:sz w:val="22"/>
          <w:shd w:val="clear" w:color="auto" w:fill="FFFFFF"/>
        </w:rPr>
        <w:t xml:space="preserve">Wang-Mlynek and Foerstl (2020) </w:t>
      </w:r>
      <w:r w:rsidRPr="007B77A1">
        <w:rPr>
          <w:sz w:val="22"/>
        </w:rPr>
        <w:t>found that these actions provide measurable advantages in addition to upholding the moral principles of the company, which has resulted in higher customer satisfaction. EasyJet Plc develops its brand, fosters stakeholder trust, and positions itself as a responsible industry leader dedicated to ethical excellence by prioritising passenger well-being and integrating ethical problems into its management and collaborations (</w:t>
      </w:r>
      <w:r w:rsidRPr="007B77A1">
        <w:rPr>
          <w:sz w:val="22"/>
          <w:shd w:val="clear" w:color="auto" w:fill="FFFFFF"/>
        </w:rPr>
        <w:t>Kassem et al., 2022</w:t>
      </w:r>
      <w:r w:rsidRPr="007B77A1">
        <w:rPr>
          <w:sz w:val="22"/>
        </w:rPr>
        <w:t>).</w:t>
      </w:r>
    </w:p>
    <w:p w:rsidR="00A87AE1" w:rsidRPr="00586AF6" w:rsidRDefault="00A87AE1" w:rsidP="00A87AE1">
      <w:pPr>
        <w:pStyle w:val="Heading2"/>
        <w:spacing w:line="480" w:lineRule="auto"/>
      </w:pPr>
      <w:bookmarkStart w:id="28" w:name="_Toc142832746"/>
      <w:r w:rsidRPr="00586AF6">
        <w:t>Recommendations</w:t>
      </w:r>
      <w:bookmarkEnd w:id="28"/>
      <w:r w:rsidRPr="00586AF6">
        <w:t xml:space="preserve"> </w:t>
      </w:r>
    </w:p>
    <w:p w:rsidR="00A87AE1" w:rsidRPr="007B77A1" w:rsidRDefault="00A87AE1" w:rsidP="00A87AE1">
      <w:pPr>
        <w:spacing w:line="480" w:lineRule="auto"/>
        <w:rPr>
          <w:sz w:val="22"/>
        </w:rPr>
      </w:pPr>
      <w:r w:rsidRPr="007B77A1">
        <w:rPr>
          <w:sz w:val="22"/>
        </w:rPr>
        <w:t xml:space="preserve">Leading low-cost carrier EasyJet Plc must carefully assess various moral and environmental concerns to improve performance while upholding moral business practices. It is recommended that EasyJet Plc make more effort to lessen the detrimental effects of its activities on the environment. The corporation may spend more money updating its fleet with fuel-efficient aircraft and cutting-edge technology that optimises flight routes since air travel is linked to significant carbon emissions. This would help the business build its reputation as a market player dedicated to environmental sustainability and lowering its carbon impact. Furthermore, innovative approaches to sustainable aviation practices may be created through partnerships with research institutes and industry partners. It is crucial to promote a culture of openness and moral responsibility. The organisation's primary focus should be building confidence and trust with stakeholders by communicating openly about the company's sustainability objectives and accomplishments. </w:t>
      </w:r>
    </w:p>
    <w:p w:rsidR="00A87AE1" w:rsidRPr="007B77A1" w:rsidRDefault="00A87AE1" w:rsidP="00A87AE1">
      <w:pPr>
        <w:spacing w:line="480" w:lineRule="auto"/>
        <w:rPr>
          <w:sz w:val="22"/>
        </w:rPr>
      </w:pPr>
      <w:r w:rsidRPr="007B77A1">
        <w:rPr>
          <w:sz w:val="22"/>
        </w:rPr>
        <w:lastRenderedPageBreak/>
        <w:t xml:space="preserve">It has been found by </w:t>
      </w:r>
      <w:r w:rsidRPr="007B77A1">
        <w:rPr>
          <w:rFonts w:cs="Times New Roman"/>
          <w:sz w:val="22"/>
          <w:shd w:val="clear" w:color="auto" w:fill="FFFFFF"/>
        </w:rPr>
        <w:t>Kalemba and Campa Planas (2019)</w:t>
      </w:r>
      <w:r w:rsidRPr="007B77A1">
        <w:rPr>
          <w:sz w:val="22"/>
        </w:rPr>
        <w:t xml:space="preserve"> that creating an impartial sustainability commission or committee might aid in integrating ethical issues into decision-making procedures and help the company make decisions for better customer experience and improved profitability. Additionally, EasyJet Plc has to engage directly with the communities affected by its activities to get their opinion and find solutions that would be morally right and increase the business's social </w:t>
      </w:r>
      <w:r w:rsidR="00CD53B7">
        <w:rPr>
          <w:sz w:val="22"/>
        </w:rPr>
        <w:t>license</w:t>
      </w:r>
      <w:r w:rsidRPr="007B77A1">
        <w:rPr>
          <w:sz w:val="22"/>
        </w:rPr>
        <w:t>. EasyJet Plc might use a circular economy approach by lowering waste production and improving resource efficiency (</w:t>
      </w:r>
      <w:r w:rsidRPr="007B77A1">
        <w:rPr>
          <w:rFonts w:cs="Times New Roman"/>
          <w:sz w:val="22"/>
          <w:shd w:val="clear" w:color="auto" w:fill="FFFFFF"/>
        </w:rPr>
        <w:t>Spyrou and Koromila, 2020</w:t>
      </w:r>
      <w:r w:rsidRPr="007B77A1">
        <w:rPr>
          <w:sz w:val="22"/>
        </w:rPr>
        <w:t xml:space="preserve">). This necessitates enhancing the durability of cabin interiors, minimising environmental impact, and recycling and repurposing materials. Not only do effective waste reduction initiatives adhere to environmental standards, but they also generate long-term economic benefits. (Holbrook et al., 2019) Environmental and ethical concerns must be addressed if EasyJet Plc is to remain profitable and maintain its excellent reputation. The company can increase its performance by emphasising environmentally responsible </w:t>
      </w:r>
      <w:r w:rsidR="00CD53B7">
        <w:rPr>
          <w:sz w:val="22"/>
        </w:rPr>
        <w:t>practices</w:t>
      </w:r>
      <w:r w:rsidRPr="007B77A1">
        <w:rPr>
          <w:sz w:val="22"/>
        </w:rPr>
        <w:t>, open communication, and a circular economy strategy while maintaining its environmental and social responsibilities. EasyJet Plc will maintain its current moral standards while securing a more secure and prosperous future in the aviation industry by adopting these actions.</w:t>
      </w:r>
    </w:p>
    <w:p w:rsidR="00A87AE1" w:rsidRDefault="00A87AE1" w:rsidP="00A87AE1">
      <w:pPr>
        <w:pStyle w:val="Heading2"/>
        <w:spacing w:line="480" w:lineRule="auto"/>
      </w:pPr>
      <w:bookmarkStart w:id="29" w:name="_Toc142832747"/>
      <w:r>
        <w:t>Conclusion</w:t>
      </w:r>
      <w:bookmarkEnd w:id="29"/>
    </w:p>
    <w:p w:rsidR="00A87AE1" w:rsidRPr="007B77A1" w:rsidRDefault="00A87AE1" w:rsidP="00A87AE1">
      <w:pPr>
        <w:spacing w:line="480" w:lineRule="auto"/>
        <w:rPr>
          <w:sz w:val="22"/>
        </w:rPr>
      </w:pPr>
      <w:r w:rsidRPr="007B77A1">
        <w:rPr>
          <w:sz w:val="22"/>
        </w:rPr>
        <w:t>The report provided a brief background of the EasyJet Airlines company and critically discussed the organisational culture and its impact on its performance. Moreover, the report represented the company's environment using the PESTEL, Porter's Five Forces, and Ansoff Matrix model. Thus, the report concluded that the low-cost policy of the airlines had enabled the company to grow and develop, expanding its fleet routes and increasing the quantity of aircraft. However, the report highlighted that the airline must adhere to the ethical guidelines and laws provided by the United Kingdom to preserve its efficacious operations.</w:t>
      </w:r>
    </w:p>
    <w:p w:rsidR="00A87AE1" w:rsidRPr="00532368" w:rsidRDefault="00A87AE1" w:rsidP="00A87AE1">
      <w:pPr>
        <w:spacing w:line="480" w:lineRule="auto"/>
      </w:pPr>
    </w:p>
    <w:p w:rsidR="00A87AE1" w:rsidRDefault="00A87AE1" w:rsidP="00A87AE1">
      <w:pPr>
        <w:spacing w:line="480" w:lineRule="auto"/>
        <w:ind w:firstLine="0"/>
        <w:jc w:val="left"/>
      </w:pPr>
      <w:r>
        <w:br w:type="page"/>
      </w:r>
    </w:p>
    <w:p w:rsidR="00A87AE1" w:rsidRDefault="00A87AE1" w:rsidP="00A87AE1">
      <w:pPr>
        <w:pStyle w:val="Heading1"/>
        <w:spacing w:line="480" w:lineRule="auto"/>
      </w:pPr>
      <w:bookmarkStart w:id="30" w:name="_Toc142832748"/>
      <w:r>
        <w:lastRenderedPageBreak/>
        <w:t>References</w:t>
      </w:r>
      <w:bookmarkEnd w:id="30"/>
    </w:p>
    <w:p w:rsidR="00A87AE1" w:rsidRPr="007B77A1" w:rsidRDefault="00A87AE1" w:rsidP="00A87AE1">
      <w:pPr>
        <w:spacing w:line="480" w:lineRule="auto"/>
        <w:ind w:left="720" w:hanging="720"/>
        <w:rPr>
          <w:sz w:val="22"/>
          <w:shd w:val="clear" w:color="auto" w:fill="FFFFFF"/>
        </w:rPr>
      </w:pPr>
      <w:r w:rsidRPr="007B77A1">
        <w:rPr>
          <w:sz w:val="22"/>
        </w:rPr>
        <w:t>Aroma, S. and Vu, L., 2019. Combine competitive-and service supply chain strategy to evaluate intra-industry convergence: A case study within the European airline industry.</w:t>
      </w:r>
      <w:r w:rsidRPr="007B77A1">
        <w:rPr>
          <w:sz w:val="22"/>
          <w:shd w:val="clear" w:color="auto" w:fill="FFFFFF"/>
        </w:rPr>
        <w:t xml:space="preserve"> Alberto, M. and Minh, H., 2019. Easyjet Plc Airlines: take-off to new opportunities (Doctoral dissertation).</w:t>
      </w:r>
    </w:p>
    <w:p w:rsidR="00A87AE1" w:rsidRPr="007B77A1" w:rsidRDefault="00A87AE1" w:rsidP="00A87AE1">
      <w:pPr>
        <w:spacing w:line="480" w:lineRule="auto"/>
        <w:ind w:left="720" w:hanging="720"/>
        <w:rPr>
          <w:sz w:val="22"/>
        </w:rPr>
      </w:pPr>
      <w:r w:rsidRPr="007B77A1">
        <w:rPr>
          <w:sz w:val="22"/>
        </w:rPr>
        <w:t>Bosah, G., 2022. Traditional and Contemporary Notions of Marketing Communications. Marketing Communications in Emerging Economies, Volume II: Conceptual Issues and Empirical Evidence, pp.11-35.</w:t>
      </w:r>
    </w:p>
    <w:p w:rsidR="00A87AE1" w:rsidRPr="007B77A1" w:rsidRDefault="00A87AE1" w:rsidP="00A87AE1">
      <w:pPr>
        <w:spacing w:line="480" w:lineRule="auto"/>
        <w:ind w:left="720" w:hanging="720"/>
        <w:rPr>
          <w:sz w:val="22"/>
        </w:rPr>
      </w:pPr>
      <w:r w:rsidRPr="007B77A1">
        <w:rPr>
          <w:sz w:val="22"/>
        </w:rPr>
        <w:t>Brown, D. and Thompson, A., 2022. Essentials of Marketing: Theory and Practice for a Marketing Career. Taylor &amp; Francis.</w:t>
      </w:r>
    </w:p>
    <w:p w:rsidR="00A87AE1" w:rsidRPr="007B77A1" w:rsidRDefault="00A87AE1" w:rsidP="00A87AE1">
      <w:pPr>
        <w:spacing w:line="480" w:lineRule="auto"/>
        <w:ind w:left="720" w:hanging="720"/>
        <w:rPr>
          <w:sz w:val="22"/>
        </w:rPr>
      </w:pPr>
      <w:r w:rsidRPr="007B77A1">
        <w:rPr>
          <w:sz w:val="22"/>
        </w:rPr>
        <w:t>Chan, B. and Tai, S.K., 2022. The Role of Strategic Stakeholder Groups in the Air Transport and Tourism Industries. Case-Based Research in Tourism, Travel, Hospitality and Events, pp.379-397.</w:t>
      </w:r>
    </w:p>
    <w:p w:rsidR="00A87AE1" w:rsidRPr="007B77A1" w:rsidRDefault="00A87AE1" w:rsidP="00A87AE1">
      <w:pPr>
        <w:spacing w:line="480" w:lineRule="auto"/>
        <w:ind w:left="720" w:hanging="720"/>
        <w:rPr>
          <w:sz w:val="22"/>
          <w:shd w:val="clear" w:color="auto" w:fill="FFFFFF"/>
        </w:rPr>
      </w:pPr>
      <w:r w:rsidRPr="007B77A1">
        <w:rPr>
          <w:sz w:val="22"/>
          <w:shd w:val="clear" w:color="auto" w:fill="FFFFFF"/>
        </w:rPr>
        <w:t>Efthymiou, M., Whiston, S., O'Connell, J.F. and Brown, G.D., 2021. Flight crew evaluation of the flight time limitations regulation. Case Studies on Transport Policy, 9(1), pp.280-290.</w:t>
      </w:r>
    </w:p>
    <w:p w:rsidR="00A87AE1" w:rsidRPr="007B77A1" w:rsidRDefault="00A87AE1" w:rsidP="00A87AE1">
      <w:pPr>
        <w:spacing w:line="480" w:lineRule="auto"/>
        <w:ind w:left="720" w:hanging="720"/>
        <w:rPr>
          <w:sz w:val="22"/>
        </w:rPr>
      </w:pPr>
      <w:r w:rsidRPr="007B77A1">
        <w:rPr>
          <w:sz w:val="22"/>
        </w:rPr>
        <w:t>Eugenio-Martin, J.L. and Perez-Granja, U., 2021. Have low-cost carriers crowded out complete services and charter carriers in tourism destinations? A trivariate structural time series analysis. Journal of Travel Research, 60(4), pp.810-832.</w:t>
      </w:r>
    </w:p>
    <w:p w:rsidR="00A87AE1" w:rsidRPr="007B77A1" w:rsidRDefault="00A87AE1" w:rsidP="00A87AE1">
      <w:pPr>
        <w:spacing w:line="480" w:lineRule="auto"/>
        <w:ind w:left="720" w:hanging="720"/>
        <w:rPr>
          <w:sz w:val="22"/>
        </w:rPr>
      </w:pPr>
      <w:r w:rsidRPr="007B77A1">
        <w:rPr>
          <w:sz w:val="22"/>
        </w:rPr>
        <w:t>Evans, N.G., 2019. Strategic management for tourism, hospitality</w:t>
      </w:r>
      <w:r w:rsidR="00CD53B7">
        <w:rPr>
          <w:sz w:val="22"/>
        </w:rPr>
        <w:t>,</w:t>
      </w:r>
      <w:r w:rsidRPr="007B77A1">
        <w:rPr>
          <w:sz w:val="22"/>
        </w:rPr>
        <w:t xml:space="preserve"> and events. Routledge.</w:t>
      </w:r>
    </w:p>
    <w:p w:rsidR="00A87AE1" w:rsidRPr="007B77A1" w:rsidRDefault="00A87AE1" w:rsidP="00A87AE1">
      <w:pPr>
        <w:spacing w:line="480" w:lineRule="auto"/>
        <w:ind w:left="720" w:hanging="720"/>
        <w:rPr>
          <w:sz w:val="22"/>
        </w:rPr>
      </w:pPr>
      <w:r w:rsidRPr="007B77A1">
        <w:rPr>
          <w:sz w:val="22"/>
        </w:rPr>
        <w:t>Foster, G.S. and Grannell, C.J., 2022. Essential management models: tried and tested business frameworks for strategy, customers</w:t>
      </w:r>
      <w:r w:rsidR="00CD53B7">
        <w:rPr>
          <w:sz w:val="22"/>
        </w:rPr>
        <w:t>,</w:t>
      </w:r>
      <w:r w:rsidRPr="007B77A1">
        <w:rPr>
          <w:sz w:val="22"/>
        </w:rPr>
        <w:t xml:space="preserve"> and growth. Taylor &amp; Francis.</w:t>
      </w:r>
    </w:p>
    <w:p w:rsidR="00A87AE1" w:rsidRPr="007B77A1" w:rsidRDefault="00A87AE1" w:rsidP="00A87AE1">
      <w:pPr>
        <w:spacing w:line="480" w:lineRule="auto"/>
        <w:ind w:left="720" w:hanging="720"/>
        <w:rPr>
          <w:sz w:val="22"/>
        </w:rPr>
      </w:pPr>
      <w:r w:rsidRPr="007B77A1">
        <w:rPr>
          <w:sz w:val="22"/>
        </w:rPr>
        <w:t>Kreutzer, R.T. and Kreutzer, R.T., 2019. Concepts for the Development of Strategies. Toolbox for Marketing and Management: Creative Concepts, Forecasting Methods, and Analytical Instruments, pp.49-87.</w:t>
      </w:r>
    </w:p>
    <w:p w:rsidR="00A87AE1" w:rsidRPr="007B77A1" w:rsidRDefault="00A87AE1" w:rsidP="00A87AE1">
      <w:pPr>
        <w:spacing w:line="480" w:lineRule="auto"/>
        <w:ind w:left="720" w:hanging="720"/>
        <w:rPr>
          <w:sz w:val="22"/>
        </w:rPr>
      </w:pPr>
      <w:r w:rsidRPr="007B77A1">
        <w:rPr>
          <w:sz w:val="22"/>
        </w:rPr>
        <w:lastRenderedPageBreak/>
        <w:t>Kumar, S. and Thapliyal, A., 2022. In which areas can Easy Jet further improve its use of management information systems</w:t>
      </w:r>
      <w:r w:rsidR="00CD53B7">
        <w:rPr>
          <w:sz w:val="22"/>
        </w:rPr>
        <w:t>?</w:t>
      </w:r>
      <w:r w:rsidRPr="007B77A1">
        <w:rPr>
          <w:sz w:val="22"/>
        </w:rPr>
        <w:t xml:space="preserve"> Central European Management Journal, 30(3), pp.382-386.</w:t>
      </w:r>
    </w:p>
    <w:p w:rsidR="00A87AE1" w:rsidRPr="007B77A1" w:rsidRDefault="00A87AE1" w:rsidP="00A87AE1">
      <w:pPr>
        <w:spacing w:line="480" w:lineRule="auto"/>
        <w:ind w:left="720" w:hanging="720"/>
        <w:rPr>
          <w:sz w:val="22"/>
          <w:shd w:val="clear" w:color="auto" w:fill="FFFFFF"/>
        </w:rPr>
      </w:pPr>
      <w:r w:rsidRPr="007B77A1">
        <w:rPr>
          <w:sz w:val="22"/>
          <w:shd w:val="clear" w:color="auto" w:fill="FFFFFF"/>
        </w:rPr>
        <w:t>Mrňa, D. and Badánik, B., 2021, November. Differences in low-cost airline operating models in 2018, 2019</w:t>
      </w:r>
      <w:r w:rsidR="00CD53B7">
        <w:rPr>
          <w:sz w:val="22"/>
          <w:shd w:val="clear" w:color="auto" w:fill="FFFFFF"/>
        </w:rPr>
        <w:t>,</w:t>
      </w:r>
      <w:r w:rsidRPr="007B77A1">
        <w:rPr>
          <w:sz w:val="22"/>
          <w:shd w:val="clear" w:color="auto" w:fill="FFFFFF"/>
        </w:rPr>
        <w:t xml:space="preserve"> and 2020–comparison of easyJet, Ryanair</w:t>
      </w:r>
      <w:r w:rsidR="00CD53B7">
        <w:rPr>
          <w:sz w:val="22"/>
          <w:shd w:val="clear" w:color="auto" w:fill="FFFFFF"/>
        </w:rPr>
        <w:t>,</w:t>
      </w:r>
      <w:r w:rsidRPr="007B77A1">
        <w:rPr>
          <w:sz w:val="22"/>
          <w:shd w:val="clear" w:color="auto" w:fill="FFFFFF"/>
        </w:rPr>
        <w:t xml:space="preserve"> and Wizz Air. In 2021 New Trends in Aviation Development (NTAD) (pp. 128-133). IEEE.</w:t>
      </w:r>
    </w:p>
    <w:p w:rsidR="00A87AE1" w:rsidRPr="007B77A1" w:rsidRDefault="00A87AE1" w:rsidP="00A87AE1">
      <w:pPr>
        <w:spacing w:line="480" w:lineRule="auto"/>
        <w:ind w:left="720" w:hanging="720"/>
        <w:rPr>
          <w:sz w:val="22"/>
        </w:rPr>
      </w:pPr>
      <w:r w:rsidRPr="007B77A1">
        <w:rPr>
          <w:sz w:val="22"/>
        </w:rPr>
        <w:t>Páscoa, J.A.D., 2022. International Airlines Group (IAG): a strategic vision during the Covid-19 crisis (Doctoral dissertation).</w:t>
      </w:r>
    </w:p>
    <w:p w:rsidR="00A87AE1" w:rsidRPr="007B77A1" w:rsidRDefault="00A87AE1" w:rsidP="00A87AE1">
      <w:pPr>
        <w:spacing w:line="480" w:lineRule="auto"/>
        <w:ind w:left="720" w:hanging="720"/>
        <w:rPr>
          <w:sz w:val="22"/>
        </w:rPr>
      </w:pPr>
      <w:r w:rsidRPr="007B77A1">
        <w:rPr>
          <w:sz w:val="22"/>
        </w:rPr>
        <w:t>Pekar, Y.S., 2020. Strategic management of foreign economic activity of the state enterprise "Boryspil international airport.</w:t>
      </w:r>
    </w:p>
    <w:p w:rsidR="00A87AE1" w:rsidRPr="007B77A1" w:rsidRDefault="00A87AE1" w:rsidP="00A87AE1">
      <w:pPr>
        <w:spacing w:line="480" w:lineRule="auto"/>
        <w:ind w:left="720" w:hanging="720"/>
        <w:rPr>
          <w:sz w:val="22"/>
        </w:rPr>
      </w:pPr>
      <w:r w:rsidRPr="007B77A1">
        <w:rPr>
          <w:sz w:val="22"/>
        </w:rPr>
        <w:t>Pümpin, C. and Amann, W., 2022. SEP-Strategische Erfolgspositionen: Kernkompetenzen aufbauen und umsetzen. Haupt Verlag.</w:t>
      </w:r>
    </w:p>
    <w:p w:rsidR="00A87AE1" w:rsidRPr="007B77A1" w:rsidRDefault="00A87AE1" w:rsidP="00A87AE1">
      <w:pPr>
        <w:spacing w:line="480" w:lineRule="auto"/>
        <w:ind w:left="720" w:hanging="720"/>
        <w:rPr>
          <w:sz w:val="22"/>
          <w:shd w:val="clear" w:color="auto" w:fill="FFFFFF"/>
        </w:rPr>
      </w:pPr>
      <w:r w:rsidRPr="007B77A1">
        <w:rPr>
          <w:sz w:val="22"/>
          <w:shd w:val="clear" w:color="auto" w:fill="FFFFFF"/>
        </w:rPr>
        <w:t>Reader, T.W., 2022. Measuring and improving safety culture in the aviation industry. LSE Business Review.</w:t>
      </w:r>
    </w:p>
    <w:p w:rsidR="00A87AE1" w:rsidRPr="007B77A1" w:rsidRDefault="00A87AE1" w:rsidP="00A87AE1">
      <w:pPr>
        <w:spacing w:line="480" w:lineRule="auto"/>
        <w:ind w:left="720" w:hanging="720"/>
        <w:rPr>
          <w:sz w:val="22"/>
        </w:rPr>
      </w:pPr>
      <w:r w:rsidRPr="007B77A1">
        <w:rPr>
          <w:sz w:val="22"/>
        </w:rPr>
        <w:t>Renehan, D. and Efthymiou, M., 2020. Transatlantic market competition between hybrid carrier and long-haul low-cost carrier business models. Journal of Aerospace Technology and Management, 12.</w:t>
      </w:r>
    </w:p>
    <w:p w:rsidR="00A87AE1" w:rsidRPr="007B77A1" w:rsidRDefault="00A87AE1" w:rsidP="00A87AE1">
      <w:pPr>
        <w:spacing w:line="480" w:lineRule="auto"/>
        <w:ind w:left="720" w:hanging="720"/>
        <w:rPr>
          <w:sz w:val="22"/>
          <w:shd w:val="clear" w:color="auto" w:fill="FFFFFF"/>
        </w:rPr>
      </w:pPr>
      <w:r w:rsidRPr="007B77A1">
        <w:rPr>
          <w:sz w:val="22"/>
          <w:shd w:val="clear" w:color="auto" w:fill="FFFFFF"/>
        </w:rPr>
        <w:t>Timóteo, R.F.D.S., 2021. Equity research-EasyJet Airline Company LTD (Doctoral dissertation, Instituto Superior de Economia e Gestão).</w:t>
      </w:r>
    </w:p>
    <w:p w:rsidR="00A87AE1" w:rsidRPr="007B77A1" w:rsidRDefault="00A87AE1" w:rsidP="00A87AE1">
      <w:pPr>
        <w:spacing w:line="480" w:lineRule="auto"/>
        <w:ind w:left="720" w:hanging="720"/>
        <w:rPr>
          <w:sz w:val="22"/>
        </w:rPr>
      </w:pPr>
      <w:r w:rsidRPr="007B77A1">
        <w:rPr>
          <w:sz w:val="22"/>
        </w:rPr>
        <w:t>Villagrasa, J., Sánchez, F. and Donaldson, C., 2021. Deciphering the strategic clock hands: from theory to reality. In INTED2021 Proceedings (pp. 9571-9584). IATED.</w:t>
      </w:r>
    </w:p>
    <w:p w:rsidR="00A87AE1" w:rsidRPr="007B77A1" w:rsidRDefault="00A87AE1" w:rsidP="00A87AE1">
      <w:pPr>
        <w:spacing w:line="480" w:lineRule="auto"/>
        <w:ind w:left="720" w:hanging="720"/>
        <w:rPr>
          <w:sz w:val="22"/>
          <w:shd w:val="clear" w:color="auto" w:fill="FFFFFF"/>
        </w:rPr>
      </w:pPr>
      <w:r w:rsidRPr="007B77A1">
        <w:rPr>
          <w:sz w:val="22"/>
          <w:shd w:val="clear" w:color="auto" w:fill="FFFFFF"/>
        </w:rPr>
        <w:t xml:space="preserve">WALCZAK, W., 2022. MARKETING INSTRUMENT OF COMPETITION IN LOW-COST AIRLINES. Ekonomia </w:t>
      </w:r>
      <w:proofErr w:type="spellStart"/>
      <w:r w:rsidRPr="007B77A1">
        <w:rPr>
          <w:sz w:val="22"/>
          <w:shd w:val="clear" w:color="auto" w:fill="FFFFFF"/>
        </w:rPr>
        <w:t>i</w:t>
      </w:r>
      <w:proofErr w:type="spellEnd"/>
      <w:r w:rsidRPr="007B77A1">
        <w:rPr>
          <w:sz w:val="22"/>
          <w:shd w:val="clear" w:color="auto" w:fill="FFFFFF"/>
        </w:rPr>
        <w:t xml:space="preserve"> międzynarodowe stosunki gospodarcze 2021 [DEBIUTY STUDENCKIE], p.40.</w:t>
      </w:r>
    </w:p>
    <w:p w:rsidR="00081E04" w:rsidRDefault="00081E04" w:rsidP="00A87AE1"/>
    <w:sectPr w:rsidR="00081E0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7AE1"/>
    <w:rsid w:val="00081E04"/>
    <w:rsid w:val="000F3E5D"/>
    <w:rsid w:val="00130DE4"/>
    <w:rsid w:val="004C1940"/>
    <w:rsid w:val="004E42AC"/>
    <w:rsid w:val="004E5267"/>
    <w:rsid w:val="0059216D"/>
    <w:rsid w:val="00636577"/>
    <w:rsid w:val="00736668"/>
    <w:rsid w:val="007A3F30"/>
    <w:rsid w:val="007B77A1"/>
    <w:rsid w:val="00826047"/>
    <w:rsid w:val="009B0989"/>
    <w:rsid w:val="00A87AE1"/>
    <w:rsid w:val="00B94702"/>
    <w:rsid w:val="00B97677"/>
    <w:rsid w:val="00CD53B7"/>
    <w:rsid w:val="00D8483B"/>
    <w:rsid w:val="00DE303C"/>
    <w:rsid w:val="00EC1F0D"/>
    <w:rsid w:val="00F707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1748FE8-E665-4D17-8757-CD32DA517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7AE1"/>
    <w:pPr>
      <w:spacing w:line="360" w:lineRule="auto"/>
      <w:ind w:firstLine="720"/>
      <w:jc w:val="both"/>
    </w:pPr>
    <w:rPr>
      <w:rFonts w:ascii="Times New Roman" w:hAnsi="Times New Roman"/>
      <w:sz w:val="24"/>
      <w:lang w:val="en-GB"/>
    </w:rPr>
  </w:style>
  <w:style w:type="paragraph" w:styleId="Heading1">
    <w:name w:val="heading 1"/>
    <w:basedOn w:val="Normal"/>
    <w:next w:val="Normal"/>
    <w:link w:val="Heading1Char"/>
    <w:uiPriority w:val="9"/>
    <w:qFormat/>
    <w:rsid w:val="00A87AE1"/>
    <w:pPr>
      <w:keepNext/>
      <w:keepLines/>
      <w:spacing w:before="240" w:after="0"/>
      <w:ind w:firstLine="0"/>
      <w:outlineLvl w:val="0"/>
    </w:pPr>
    <w:rPr>
      <w:rFonts w:eastAsiaTheme="majorEastAsia" w:cs="Times New Roman"/>
      <w:b/>
      <w:i/>
      <w:szCs w:val="24"/>
    </w:rPr>
  </w:style>
  <w:style w:type="paragraph" w:styleId="Heading2">
    <w:name w:val="heading 2"/>
    <w:basedOn w:val="Normal"/>
    <w:next w:val="Normal"/>
    <w:link w:val="Heading2Char"/>
    <w:uiPriority w:val="9"/>
    <w:semiHidden/>
    <w:unhideWhenUsed/>
    <w:qFormat/>
    <w:rsid w:val="00A87A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87AE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A87AE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AE1"/>
    <w:rPr>
      <w:rFonts w:ascii="Times New Roman" w:eastAsiaTheme="majorEastAsia" w:hAnsi="Times New Roman" w:cs="Times New Roman"/>
      <w:b/>
      <w:i/>
      <w:sz w:val="24"/>
      <w:szCs w:val="24"/>
      <w:lang w:val="en-GB"/>
    </w:rPr>
  </w:style>
  <w:style w:type="paragraph" w:styleId="TOCHeading">
    <w:name w:val="TOC Heading"/>
    <w:basedOn w:val="Heading1"/>
    <w:next w:val="Normal"/>
    <w:uiPriority w:val="39"/>
    <w:unhideWhenUsed/>
    <w:qFormat/>
    <w:rsid w:val="00A87AE1"/>
    <w:pPr>
      <w:spacing w:line="259" w:lineRule="auto"/>
      <w:jc w:val="left"/>
      <w:outlineLvl w:val="9"/>
    </w:pPr>
    <w:rPr>
      <w:rFonts w:asciiTheme="majorHAnsi"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A87AE1"/>
    <w:pPr>
      <w:tabs>
        <w:tab w:val="right" w:leader="dot" w:pos="9016"/>
      </w:tabs>
      <w:spacing w:after="100"/>
      <w:ind w:firstLine="0"/>
    </w:pPr>
  </w:style>
  <w:style w:type="paragraph" w:styleId="TOC2">
    <w:name w:val="toc 2"/>
    <w:basedOn w:val="Normal"/>
    <w:next w:val="Normal"/>
    <w:autoRedefine/>
    <w:uiPriority w:val="39"/>
    <w:unhideWhenUsed/>
    <w:rsid w:val="00A87AE1"/>
    <w:pPr>
      <w:tabs>
        <w:tab w:val="right" w:leader="dot" w:pos="9016"/>
      </w:tabs>
      <w:spacing w:after="100"/>
      <w:ind w:firstLine="0"/>
    </w:pPr>
  </w:style>
  <w:style w:type="paragraph" w:styleId="TOC3">
    <w:name w:val="toc 3"/>
    <w:basedOn w:val="Normal"/>
    <w:next w:val="Normal"/>
    <w:autoRedefine/>
    <w:uiPriority w:val="39"/>
    <w:unhideWhenUsed/>
    <w:rsid w:val="00A87AE1"/>
    <w:pPr>
      <w:tabs>
        <w:tab w:val="right" w:leader="dot" w:pos="9016"/>
      </w:tabs>
      <w:spacing w:after="100"/>
      <w:ind w:firstLine="0"/>
    </w:pPr>
  </w:style>
  <w:style w:type="character" w:styleId="Hyperlink">
    <w:name w:val="Hyperlink"/>
    <w:basedOn w:val="DefaultParagraphFont"/>
    <w:uiPriority w:val="99"/>
    <w:unhideWhenUsed/>
    <w:rsid w:val="00A87AE1"/>
    <w:rPr>
      <w:color w:val="0563C1" w:themeColor="hyperlink"/>
      <w:u w:val="single"/>
    </w:rPr>
  </w:style>
  <w:style w:type="paragraph" w:styleId="TOC4">
    <w:name w:val="toc 4"/>
    <w:basedOn w:val="Normal"/>
    <w:next w:val="Normal"/>
    <w:autoRedefine/>
    <w:uiPriority w:val="39"/>
    <w:unhideWhenUsed/>
    <w:rsid w:val="00A87AE1"/>
    <w:pPr>
      <w:tabs>
        <w:tab w:val="right" w:leader="dot" w:pos="9016"/>
      </w:tabs>
      <w:spacing w:after="100"/>
      <w:ind w:firstLine="0"/>
    </w:pPr>
  </w:style>
  <w:style w:type="character" w:customStyle="1" w:styleId="Heading2Char">
    <w:name w:val="Heading 2 Char"/>
    <w:basedOn w:val="DefaultParagraphFont"/>
    <w:link w:val="Heading2"/>
    <w:uiPriority w:val="9"/>
    <w:semiHidden/>
    <w:rsid w:val="00A87AE1"/>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semiHidden/>
    <w:rsid w:val="00A87AE1"/>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A87AE1"/>
    <w:rPr>
      <w:rFonts w:asciiTheme="majorHAnsi" w:eastAsiaTheme="majorEastAsia" w:hAnsiTheme="majorHAnsi" w:cstheme="majorBidi"/>
      <w:i/>
      <w:iCs/>
      <w:color w:val="2E74B5"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18</Pages>
  <Words>4564</Words>
  <Characters>28619</Characters>
  <Application>Microsoft Office Word</Application>
  <DocSecurity>0</DocSecurity>
  <Lines>550</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Asadkazmi</dc:creator>
  <cp:keywords/>
  <dc:description/>
  <cp:lastModifiedBy>noora abdullahi</cp:lastModifiedBy>
  <cp:revision>11</cp:revision>
  <dcterms:created xsi:type="dcterms:W3CDTF">2023-08-13T15:09:00Z</dcterms:created>
  <dcterms:modified xsi:type="dcterms:W3CDTF">2023-08-13T16:34:00Z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9f8407397e8b45941d3de50bf2b4a41336ba72328cedbe21384b9460dc18fc50</vt:lpwstr>
  </property>
</Properties>
</file>