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32B87A" w14:textId="77777777" w:rsidR="00F961E5" w:rsidRPr="00F961E5" w:rsidRDefault="00F961E5" w:rsidP="00F961E5">
      <w:pPr>
        <w:jc w:val="center"/>
        <w:rPr>
          <w:sz w:val="44"/>
        </w:rPr>
      </w:pPr>
      <w:r w:rsidRPr="00F961E5">
        <w:rPr>
          <w:sz w:val="44"/>
        </w:rPr>
        <w:t>Dissertation</w:t>
      </w:r>
    </w:p>
    <w:p w14:paraId="12DC1882" w14:textId="77777777" w:rsidR="007A2DAD" w:rsidRDefault="00F961E5" w:rsidP="00F961E5">
      <w:pPr>
        <w:rPr>
          <w:b/>
        </w:rPr>
      </w:pPr>
      <w:r w:rsidRPr="00F961E5">
        <w:rPr>
          <w:b/>
        </w:rPr>
        <w:t>Topic: Impact of COVID-19 on business sustainability: A case study from small restaurants in London.</w:t>
      </w:r>
    </w:p>
    <w:p w14:paraId="24F35252" w14:textId="074AC7DE" w:rsidR="00AC74A3" w:rsidRDefault="00AC74A3" w:rsidP="00AC74A3">
      <w:pPr>
        <w:tabs>
          <w:tab w:val="left" w:pos="3450"/>
        </w:tabs>
        <w:spacing w:line="259" w:lineRule="auto"/>
        <w:jc w:val="left"/>
        <w:rPr>
          <w:b/>
          <w:sz w:val="28"/>
          <w:szCs w:val="28"/>
        </w:rPr>
      </w:pPr>
      <w:r w:rsidRPr="00AC74A3">
        <w:rPr>
          <w:b/>
          <w:sz w:val="28"/>
          <w:szCs w:val="28"/>
        </w:rPr>
        <w:tab/>
      </w:r>
    </w:p>
    <w:p w14:paraId="5AE24ED0" w14:textId="5EE4860D" w:rsidR="007144EB" w:rsidRPr="00AC74A3" w:rsidRDefault="007144EB" w:rsidP="00AC74A3">
      <w:pPr>
        <w:tabs>
          <w:tab w:val="left" w:pos="3450"/>
        </w:tabs>
        <w:spacing w:line="259" w:lineRule="auto"/>
        <w:jc w:val="left"/>
        <w:rPr>
          <w:b/>
          <w:sz w:val="28"/>
          <w:szCs w:val="28"/>
        </w:rPr>
      </w:pPr>
      <w:r>
        <w:rPr>
          <w:b/>
          <w:sz w:val="28"/>
          <w:szCs w:val="28"/>
        </w:rPr>
        <w:t>Tzvetan Petrov   1917249</w:t>
      </w:r>
    </w:p>
    <w:p w14:paraId="0687158B" w14:textId="77777777" w:rsidR="007144EB" w:rsidRDefault="007144EB" w:rsidP="00AC74A3">
      <w:pPr>
        <w:tabs>
          <w:tab w:val="left" w:pos="3450"/>
        </w:tabs>
        <w:spacing w:line="259" w:lineRule="auto"/>
        <w:jc w:val="left"/>
        <w:rPr>
          <w:b/>
        </w:rPr>
      </w:pPr>
    </w:p>
    <w:p w14:paraId="78592ED7" w14:textId="77777777" w:rsidR="007144EB" w:rsidRDefault="007144EB" w:rsidP="00AC74A3">
      <w:pPr>
        <w:tabs>
          <w:tab w:val="left" w:pos="3450"/>
        </w:tabs>
        <w:spacing w:line="259" w:lineRule="auto"/>
        <w:jc w:val="left"/>
        <w:rPr>
          <w:b/>
        </w:rPr>
      </w:pPr>
    </w:p>
    <w:p w14:paraId="53EBAB3F" w14:textId="77777777" w:rsidR="007144EB" w:rsidRDefault="007144EB" w:rsidP="00AC74A3">
      <w:pPr>
        <w:tabs>
          <w:tab w:val="left" w:pos="3450"/>
        </w:tabs>
        <w:spacing w:line="259" w:lineRule="auto"/>
        <w:jc w:val="left"/>
        <w:rPr>
          <w:b/>
        </w:rPr>
      </w:pPr>
    </w:p>
    <w:p w14:paraId="3909E4C9" w14:textId="77777777" w:rsidR="007144EB" w:rsidRDefault="007144EB" w:rsidP="00AC74A3">
      <w:pPr>
        <w:tabs>
          <w:tab w:val="left" w:pos="3450"/>
        </w:tabs>
        <w:spacing w:line="259" w:lineRule="auto"/>
        <w:jc w:val="left"/>
        <w:rPr>
          <w:b/>
        </w:rPr>
      </w:pPr>
    </w:p>
    <w:p w14:paraId="09BDE79C" w14:textId="77777777" w:rsidR="007144EB" w:rsidRDefault="007144EB" w:rsidP="00AC74A3">
      <w:pPr>
        <w:tabs>
          <w:tab w:val="left" w:pos="3450"/>
        </w:tabs>
        <w:spacing w:line="259" w:lineRule="auto"/>
        <w:jc w:val="left"/>
        <w:rPr>
          <w:b/>
        </w:rPr>
      </w:pPr>
    </w:p>
    <w:p w14:paraId="062CB693" w14:textId="77777777" w:rsidR="007144EB" w:rsidRDefault="007144EB" w:rsidP="00AC74A3">
      <w:pPr>
        <w:tabs>
          <w:tab w:val="left" w:pos="3450"/>
        </w:tabs>
        <w:spacing w:line="259" w:lineRule="auto"/>
        <w:jc w:val="left"/>
        <w:rPr>
          <w:b/>
        </w:rPr>
      </w:pPr>
    </w:p>
    <w:p w14:paraId="42967048" w14:textId="77777777" w:rsidR="007144EB" w:rsidRDefault="007144EB" w:rsidP="00AC74A3">
      <w:pPr>
        <w:tabs>
          <w:tab w:val="left" w:pos="3450"/>
        </w:tabs>
        <w:spacing w:line="259" w:lineRule="auto"/>
        <w:jc w:val="left"/>
        <w:rPr>
          <w:b/>
        </w:rPr>
      </w:pPr>
    </w:p>
    <w:p w14:paraId="5FC3188C" w14:textId="77777777" w:rsidR="007144EB" w:rsidRDefault="007144EB" w:rsidP="00AC74A3">
      <w:pPr>
        <w:tabs>
          <w:tab w:val="left" w:pos="3450"/>
        </w:tabs>
        <w:spacing w:line="259" w:lineRule="auto"/>
        <w:jc w:val="left"/>
        <w:rPr>
          <w:b/>
        </w:rPr>
      </w:pPr>
    </w:p>
    <w:p w14:paraId="1D483B45" w14:textId="77777777" w:rsidR="007144EB" w:rsidRDefault="007144EB" w:rsidP="00AC74A3">
      <w:pPr>
        <w:tabs>
          <w:tab w:val="left" w:pos="3450"/>
        </w:tabs>
        <w:spacing w:line="259" w:lineRule="auto"/>
        <w:jc w:val="left"/>
        <w:rPr>
          <w:b/>
        </w:rPr>
      </w:pPr>
    </w:p>
    <w:p w14:paraId="36FEFB9D" w14:textId="77777777" w:rsidR="007144EB" w:rsidRDefault="007144EB" w:rsidP="00AC74A3">
      <w:pPr>
        <w:tabs>
          <w:tab w:val="left" w:pos="3450"/>
        </w:tabs>
        <w:spacing w:line="259" w:lineRule="auto"/>
        <w:jc w:val="left"/>
        <w:rPr>
          <w:b/>
        </w:rPr>
      </w:pPr>
    </w:p>
    <w:p w14:paraId="0EE56489" w14:textId="77777777" w:rsidR="007144EB" w:rsidRDefault="007144EB" w:rsidP="00AC74A3">
      <w:pPr>
        <w:tabs>
          <w:tab w:val="left" w:pos="3450"/>
        </w:tabs>
        <w:spacing w:line="259" w:lineRule="auto"/>
        <w:jc w:val="left"/>
        <w:rPr>
          <w:b/>
        </w:rPr>
      </w:pPr>
    </w:p>
    <w:p w14:paraId="0DFCB403" w14:textId="77777777" w:rsidR="007144EB" w:rsidRDefault="007144EB" w:rsidP="00AC74A3">
      <w:pPr>
        <w:tabs>
          <w:tab w:val="left" w:pos="3450"/>
        </w:tabs>
        <w:spacing w:line="259" w:lineRule="auto"/>
        <w:jc w:val="left"/>
        <w:rPr>
          <w:b/>
        </w:rPr>
      </w:pPr>
    </w:p>
    <w:p w14:paraId="39200244" w14:textId="77777777" w:rsidR="007144EB" w:rsidRDefault="007144EB" w:rsidP="00AC74A3">
      <w:pPr>
        <w:tabs>
          <w:tab w:val="left" w:pos="3450"/>
        </w:tabs>
        <w:spacing w:line="259" w:lineRule="auto"/>
        <w:jc w:val="left"/>
        <w:rPr>
          <w:b/>
        </w:rPr>
      </w:pPr>
    </w:p>
    <w:p w14:paraId="54E5F935" w14:textId="77777777" w:rsidR="007144EB" w:rsidRDefault="007144EB" w:rsidP="00AC74A3">
      <w:pPr>
        <w:tabs>
          <w:tab w:val="left" w:pos="3450"/>
        </w:tabs>
        <w:spacing w:line="259" w:lineRule="auto"/>
        <w:jc w:val="left"/>
        <w:rPr>
          <w:b/>
        </w:rPr>
      </w:pPr>
    </w:p>
    <w:p w14:paraId="3ED279A7" w14:textId="77777777" w:rsidR="007144EB" w:rsidRDefault="007144EB" w:rsidP="00AC74A3">
      <w:pPr>
        <w:tabs>
          <w:tab w:val="left" w:pos="3450"/>
        </w:tabs>
        <w:spacing w:line="259" w:lineRule="auto"/>
        <w:jc w:val="left"/>
        <w:rPr>
          <w:b/>
        </w:rPr>
      </w:pPr>
    </w:p>
    <w:p w14:paraId="12CA4425" w14:textId="77777777" w:rsidR="007144EB" w:rsidRDefault="007144EB" w:rsidP="00AC74A3">
      <w:pPr>
        <w:tabs>
          <w:tab w:val="left" w:pos="3450"/>
        </w:tabs>
        <w:spacing w:line="259" w:lineRule="auto"/>
        <w:jc w:val="left"/>
        <w:rPr>
          <w:b/>
        </w:rPr>
      </w:pPr>
    </w:p>
    <w:p w14:paraId="79B41443" w14:textId="77777777" w:rsidR="007144EB" w:rsidRDefault="007144EB" w:rsidP="00AC74A3">
      <w:pPr>
        <w:tabs>
          <w:tab w:val="left" w:pos="3450"/>
        </w:tabs>
        <w:spacing w:line="259" w:lineRule="auto"/>
        <w:jc w:val="left"/>
        <w:rPr>
          <w:b/>
        </w:rPr>
      </w:pPr>
    </w:p>
    <w:p w14:paraId="47D12286" w14:textId="77777777" w:rsidR="007144EB" w:rsidRDefault="007144EB" w:rsidP="00AC74A3">
      <w:pPr>
        <w:tabs>
          <w:tab w:val="left" w:pos="3450"/>
        </w:tabs>
        <w:spacing w:line="259" w:lineRule="auto"/>
        <w:jc w:val="left"/>
        <w:rPr>
          <w:b/>
        </w:rPr>
      </w:pPr>
    </w:p>
    <w:p w14:paraId="00880A31" w14:textId="77777777" w:rsidR="007144EB" w:rsidRDefault="007144EB" w:rsidP="00AC74A3">
      <w:pPr>
        <w:tabs>
          <w:tab w:val="left" w:pos="3450"/>
        </w:tabs>
        <w:spacing w:line="259" w:lineRule="auto"/>
        <w:jc w:val="left"/>
        <w:rPr>
          <w:b/>
        </w:rPr>
      </w:pPr>
    </w:p>
    <w:p w14:paraId="3A223AC1" w14:textId="77777777" w:rsidR="007144EB" w:rsidRDefault="007144EB" w:rsidP="00AC74A3">
      <w:pPr>
        <w:tabs>
          <w:tab w:val="left" w:pos="3450"/>
        </w:tabs>
        <w:spacing w:line="259" w:lineRule="auto"/>
        <w:jc w:val="left"/>
        <w:rPr>
          <w:b/>
        </w:rPr>
      </w:pPr>
    </w:p>
    <w:p w14:paraId="20A4F431" w14:textId="7DFBA628" w:rsidR="00DB130F" w:rsidRDefault="00AC74A3" w:rsidP="00AC74A3">
      <w:pPr>
        <w:tabs>
          <w:tab w:val="left" w:pos="3450"/>
        </w:tabs>
        <w:spacing w:line="259" w:lineRule="auto"/>
        <w:jc w:val="left"/>
        <w:rPr>
          <w:b/>
        </w:rPr>
      </w:pPr>
      <w:r>
        <w:rPr>
          <w:b/>
        </w:rPr>
        <w:tab/>
      </w:r>
    </w:p>
    <w:sdt>
      <w:sdtPr>
        <w:rPr>
          <w:rFonts w:ascii="Times New Roman" w:eastAsiaTheme="minorHAnsi" w:hAnsi="Times New Roman" w:cstheme="minorBidi"/>
          <w:color w:val="auto"/>
          <w:sz w:val="24"/>
          <w:szCs w:val="22"/>
          <w:lang w:val="en-GB"/>
        </w:rPr>
        <w:id w:val="-1652293713"/>
        <w:docPartObj>
          <w:docPartGallery w:val="Table of Contents"/>
          <w:docPartUnique/>
        </w:docPartObj>
      </w:sdtPr>
      <w:sdtEndPr>
        <w:rPr>
          <w:b/>
          <w:bCs/>
          <w:noProof/>
        </w:rPr>
      </w:sdtEndPr>
      <w:sdtContent>
        <w:p w14:paraId="7338C1C8" w14:textId="77777777" w:rsidR="00FA5C63" w:rsidRDefault="00FA5C63">
          <w:pPr>
            <w:pStyle w:val="TOCHeading"/>
          </w:pPr>
          <w:r>
            <w:t>Table of Contents</w:t>
          </w:r>
        </w:p>
        <w:p w14:paraId="24886721" w14:textId="3FA23E9D" w:rsidR="00985C72" w:rsidRDefault="00FA5C63">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22905153" w:history="1">
            <w:r w:rsidR="00985C72" w:rsidRPr="00305F33">
              <w:rPr>
                <w:rStyle w:val="Hyperlink"/>
                <w:noProof/>
              </w:rPr>
              <w:t>Chapter 1: Introduction</w:t>
            </w:r>
            <w:r w:rsidR="00985C72">
              <w:rPr>
                <w:noProof/>
                <w:webHidden/>
              </w:rPr>
              <w:tab/>
            </w:r>
            <w:r w:rsidR="00985C72">
              <w:rPr>
                <w:noProof/>
                <w:webHidden/>
              </w:rPr>
              <w:fldChar w:fldCharType="begin"/>
            </w:r>
            <w:r w:rsidR="00985C72">
              <w:rPr>
                <w:noProof/>
                <w:webHidden/>
              </w:rPr>
              <w:instrText xml:space="preserve"> PAGEREF _Toc122905153 \h </w:instrText>
            </w:r>
            <w:r w:rsidR="00985C72">
              <w:rPr>
                <w:noProof/>
                <w:webHidden/>
              </w:rPr>
            </w:r>
            <w:r w:rsidR="00985C72">
              <w:rPr>
                <w:noProof/>
                <w:webHidden/>
              </w:rPr>
              <w:fldChar w:fldCharType="separate"/>
            </w:r>
            <w:r w:rsidR="00985C72">
              <w:rPr>
                <w:noProof/>
                <w:webHidden/>
              </w:rPr>
              <w:t>3</w:t>
            </w:r>
            <w:r w:rsidR="00985C72">
              <w:rPr>
                <w:noProof/>
                <w:webHidden/>
              </w:rPr>
              <w:fldChar w:fldCharType="end"/>
            </w:r>
          </w:hyperlink>
        </w:p>
        <w:p w14:paraId="1FE9285E" w14:textId="153B2CE2" w:rsidR="00985C72" w:rsidRDefault="00000000">
          <w:pPr>
            <w:pStyle w:val="TOC2"/>
            <w:tabs>
              <w:tab w:val="right" w:leader="dot" w:pos="9350"/>
            </w:tabs>
            <w:rPr>
              <w:rFonts w:asciiTheme="minorHAnsi" w:eastAsiaTheme="minorEastAsia" w:hAnsiTheme="minorHAnsi"/>
              <w:noProof/>
              <w:sz w:val="22"/>
              <w:lang w:eastAsia="en-GB"/>
            </w:rPr>
          </w:pPr>
          <w:hyperlink w:anchor="_Toc122905154" w:history="1">
            <w:r w:rsidR="00985C72" w:rsidRPr="00305F33">
              <w:rPr>
                <w:rStyle w:val="Hyperlink"/>
                <w:noProof/>
              </w:rPr>
              <w:t>1.1 Aims and objectives</w:t>
            </w:r>
            <w:r w:rsidR="00985C72">
              <w:rPr>
                <w:noProof/>
                <w:webHidden/>
              </w:rPr>
              <w:tab/>
            </w:r>
            <w:r w:rsidR="00985C72">
              <w:rPr>
                <w:noProof/>
                <w:webHidden/>
              </w:rPr>
              <w:fldChar w:fldCharType="begin"/>
            </w:r>
            <w:r w:rsidR="00985C72">
              <w:rPr>
                <w:noProof/>
                <w:webHidden/>
              </w:rPr>
              <w:instrText xml:space="preserve"> PAGEREF _Toc122905154 \h </w:instrText>
            </w:r>
            <w:r w:rsidR="00985C72">
              <w:rPr>
                <w:noProof/>
                <w:webHidden/>
              </w:rPr>
            </w:r>
            <w:r w:rsidR="00985C72">
              <w:rPr>
                <w:noProof/>
                <w:webHidden/>
              </w:rPr>
              <w:fldChar w:fldCharType="separate"/>
            </w:r>
            <w:r w:rsidR="00985C72">
              <w:rPr>
                <w:noProof/>
                <w:webHidden/>
              </w:rPr>
              <w:t>3</w:t>
            </w:r>
            <w:r w:rsidR="00985C72">
              <w:rPr>
                <w:noProof/>
                <w:webHidden/>
              </w:rPr>
              <w:fldChar w:fldCharType="end"/>
            </w:r>
          </w:hyperlink>
        </w:p>
        <w:p w14:paraId="4EBE6DA6" w14:textId="01F52B3C" w:rsidR="00985C72" w:rsidRDefault="00000000">
          <w:pPr>
            <w:pStyle w:val="TOC2"/>
            <w:tabs>
              <w:tab w:val="right" w:leader="dot" w:pos="9350"/>
            </w:tabs>
            <w:rPr>
              <w:rFonts w:asciiTheme="minorHAnsi" w:eastAsiaTheme="minorEastAsia" w:hAnsiTheme="minorHAnsi"/>
              <w:noProof/>
              <w:sz w:val="22"/>
              <w:lang w:eastAsia="en-GB"/>
            </w:rPr>
          </w:pPr>
          <w:hyperlink w:anchor="_Toc122905155" w:history="1">
            <w:r w:rsidR="00985C72" w:rsidRPr="00305F33">
              <w:rPr>
                <w:rStyle w:val="Hyperlink"/>
                <w:noProof/>
              </w:rPr>
              <w:t>1.2 Limitations</w:t>
            </w:r>
            <w:r w:rsidR="00985C72">
              <w:rPr>
                <w:noProof/>
                <w:webHidden/>
              </w:rPr>
              <w:tab/>
            </w:r>
            <w:r w:rsidR="00985C72">
              <w:rPr>
                <w:noProof/>
                <w:webHidden/>
              </w:rPr>
              <w:fldChar w:fldCharType="begin"/>
            </w:r>
            <w:r w:rsidR="00985C72">
              <w:rPr>
                <w:noProof/>
                <w:webHidden/>
              </w:rPr>
              <w:instrText xml:space="preserve"> PAGEREF _Toc122905155 \h </w:instrText>
            </w:r>
            <w:r w:rsidR="00985C72">
              <w:rPr>
                <w:noProof/>
                <w:webHidden/>
              </w:rPr>
            </w:r>
            <w:r w:rsidR="00985C72">
              <w:rPr>
                <w:noProof/>
                <w:webHidden/>
              </w:rPr>
              <w:fldChar w:fldCharType="separate"/>
            </w:r>
            <w:r w:rsidR="00985C72">
              <w:rPr>
                <w:noProof/>
                <w:webHidden/>
              </w:rPr>
              <w:t>3</w:t>
            </w:r>
            <w:r w:rsidR="00985C72">
              <w:rPr>
                <w:noProof/>
                <w:webHidden/>
              </w:rPr>
              <w:fldChar w:fldCharType="end"/>
            </w:r>
          </w:hyperlink>
        </w:p>
        <w:p w14:paraId="7A81486D" w14:textId="08E8643B" w:rsidR="00985C72" w:rsidRDefault="00000000">
          <w:pPr>
            <w:pStyle w:val="TOC2"/>
            <w:tabs>
              <w:tab w:val="right" w:leader="dot" w:pos="9350"/>
            </w:tabs>
            <w:rPr>
              <w:rFonts w:asciiTheme="minorHAnsi" w:eastAsiaTheme="minorEastAsia" w:hAnsiTheme="minorHAnsi"/>
              <w:noProof/>
              <w:sz w:val="22"/>
              <w:lang w:eastAsia="en-GB"/>
            </w:rPr>
          </w:pPr>
          <w:hyperlink w:anchor="_Toc122905156" w:history="1">
            <w:r w:rsidR="00985C72" w:rsidRPr="00305F33">
              <w:rPr>
                <w:rStyle w:val="Hyperlink"/>
                <w:noProof/>
              </w:rPr>
              <w:t>1.3 Significance</w:t>
            </w:r>
            <w:r w:rsidR="00985C72">
              <w:rPr>
                <w:noProof/>
                <w:webHidden/>
              </w:rPr>
              <w:tab/>
            </w:r>
            <w:r w:rsidR="00985C72">
              <w:rPr>
                <w:noProof/>
                <w:webHidden/>
              </w:rPr>
              <w:fldChar w:fldCharType="begin"/>
            </w:r>
            <w:r w:rsidR="00985C72">
              <w:rPr>
                <w:noProof/>
                <w:webHidden/>
              </w:rPr>
              <w:instrText xml:space="preserve"> PAGEREF _Toc122905156 \h </w:instrText>
            </w:r>
            <w:r w:rsidR="00985C72">
              <w:rPr>
                <w:noProof/>
                <w:webHidden/>
              </w:rPr>
            </w:r>
            <w:r w:rsidR="00985C72">
              <w:rPr>
                <w:noProof/>
                <w:webHidden/>
              </w:rPr>
              <w:fldChar w:fldCharType="separate"/>
            </w:r>
            <w:r w:rsidR="00985C72">
              <w:rPr>
                <w:noProof/>
                <w:webHidden/>
              </w:rPr>
              <w:t>4</w:t>
            </w:r>
            <w:r w:rsidR="00985C72">
              <w:rPr>
                <w:noProof/>
                <w:webHidden/>
              </w:rPr>
              <w:fldChar w:fldCharType="end"/>
            </w:r>
          </w:hyperlink>
        </w:p>
        <w:p w14:paraId="4CC4769B" w14:textId="65A2F222" w:rsidR="00985C72" w:rsidRDefault="00000000">
          <w:pPr>
            <w:pStyle w:val="TOC2"/>
            <w:tabs>
              <w:tab w:val="right" w:leader="dot" w:pos="9350"/>
            </w:tabs>
            <w:rPr>
              <w:rFonts w:asciiTheme="minorHAnsi" w:eastAsiaTheme="minorEastAsia" w:hAnsiTheme="minorHAnsi"/>
              <w:noProof/>
              <w:sz w:val="22"/>
              <w:lang w:eastAsia="en-GB"/>
            </w:rPr>
          </w:pPr>
          <w:hyperlink w:anchor="_Toc122905157" w:history="1">
            <w:r w:rsidR="00985C72" w:rsidRPr="00305F33">
              <w:rPr>
                <w:rStyle w:val="Hyperlink"/>
                <w:noProof/>
              </w:rPr>
              <w:t>1.4 Purpose</w:t>
            </w:r>
            <w:r w:rsidR="00985C72">
              <w:rPr>
                <w:noProof/>
                <w:webHidden/>
              </w:rPr>
              <w:tab/>
            </w:r>
            <w:r w:rsidR="00985C72">
              <w:rPr>
                <w:noProof/>
                <w:webHidden/>
              </w:rPr>
              <w:fldChar w:fldCharType="begin"/>
            </w:r>
            <w:r w:rsidR="00985C72">
              <w:rPr>
                <w:noProof/>
                <w:webHidden/>
              </w:rPr>
              <w:instrText xml:space="preserve"> PAGEREF _Toc122905157 \h </w:instrText>
            </w:r>
            <w:r w:rsidR="00985C72">
              <w:rPr>
                <w:noProof/>
                <w:webHidden/>
              </w:rPr>
            </w:r>
            <w:r w:rsidR="00985C72">
              <w:rPr>
                <w:noProof/>
                <w:webHidden/>
              </w:rPr>
              <w:fldChar w:fldCharType="separate"/>
            </w:r>
            <w:r w:rsidR="00985C72">
              <w:rPr>
                <w:noProof/>
                <w:webHidden/>
              </w:rPr>
              <w:t>4</w:t>
            </w:r>
            <w:r w:rsidR="00985C72">
              <w:rPr>
                <w:noProof/>
                <w:webHidden/>
              </w:rPr>
              <w:fldChar w:fldCharType="end"/>
            </w:r>
          </w:hyperlink>
        </w:p>
        <w:p w14:paraId="2806FFA3" w14:textId="60CB1874" w:rsidR="00985C72" w:rsidRDefault="00000000">
          <w:pPr>
            <w:pStyle w:val="TOC2"/>
            <w:tabs>
              <w:tab w:val="right" w:leader="dot" w:pos="9350"/>
            </w:tabs>
            <w:rPr>
              <w:rFonts w:asciiTheme="minorHAnsi" w:eastAsiaTheme="minorEastAsia" w:hAnsiTheme="minorHAnsi"/>
              <w:noProof/>
              <w:sz w:val="22"/>
              <w:lang w:eastAsia="en-GB"/>
            </w:rPr>
          </w:pPr>
          <w:hyperlink w:anchor="_Toc122905158" w:history="1">
            <w:r w:rsidR="00985C72" w:rsidRPr="00305F33">
              <w:rPr>
                <w:rStyle w:val="Hyperlink"/>
                <w:noProof/>
              </w:rPr>
              <w:t>1.5 Background of research</w:t>
            </w:r>
            <w:r w:rsidR="00985C72">
              <w:rPr>
                <w:noProof/>
                <w:webHidden/>
              </w:rPr>
              <w:tab/>
            </w:r>
            <w:r w:rsidR="00985C72">
              <w:rPr>
                <w:noProof/>
                <w:webHidden/>
              </w:rPr>
              <w:fldChar w:fldCharType="begin"/>
            </w:r>
            <w:r w:rsidR="00985C72">
              <w:rPr>
                <w:noProof/>
                <w:webHidden/>
              </w:rPr>
              <w:instrText xml:space="preserve"> PAGEREF _Toc122905158 \h </w:instrText>
            </w:r>
            <w:r w:rsidR="00985C72">
              <w:rPr>
                <w:noProof/>
                <w:webHidden/>
              </w:rPr>
            </w:r>
            <w:r w:rsidR="00985C72">
              <w:rPr>
                <w:noProof/>
                <w:webHidden/>
              </w:rPr>
              <w:fldChar w:fldCharType="separate"/>
            </w:r>
            <w:r w:rsidR="00985C72">
              <w:rPr>
                <w:noProof/>
                <w:webHidden/>
              </w:rPr>
              <w:t>4</w:t>
            </w:r>
            <w:r w:rsidR="00985C72">
              <w:rPr>
                <w:noProof/>
                <w:webHidden/>
              </w:rPr>
              <w:fldChar w:fldCharType="end"/>
            </w:r>
          </w:hyperlink>
        </w:p>
        <w:p w14:paraId="2F89D633" w14:textId="63397063" w:rsidR="00985C72" w:rsidRDefault="00000000">
          <w:pPr>
            <w:pStyle w:val="TOC1"/>
            <w:tabs>
              <w:tab w:val="right" w:leader="dot" w:pos="9350"/>
            </w:tabs>
            <w:rPr>
              <w:rFonts w:asciiTheme="minorHAnsi" w:eastAsiaTheme="minorEastAsia" w:hAnsiTheme="minorHAnsi"/>
              <w:noProof/>
              <w:sz w:val="22"/>
              <w:lang w:eastAsia="en-GB"/>
            </w:rPr>
          </w:pPr>
          <w:hyperlink w:anchor="_Toc122905159" w:history="1">
            <w:r w:rsidR="00985C72" w:rsidRPr="00305F33">
              <w:rPr>
                <w:rStyle w:val="Hyperlink"/>
                <w:noProof/>
              </w:rPr>
              <w:t>Chapter 2: Literature review</w:t>
            </w:r>
            <w:r w:rsidR="00985C72">
              <w:rPr>
                <w:noProof/>
                <w:webHidden/>
              </w:rPr>
              <w:tab/>
            </w:r>
            <w:r w:rsidR="00985C72">
              <w:rPr>
                <w:noProof/>
                <w:webHidden/>
              </w:rPr>
              <w:fldChar w:fldCharType="begin"/>
            </w:r>
            <w:r w:rsidR="00985C72">
              <w:rPr>
                <w:noProof/>
                <w:webHidden/>
              </w:rPr>
              <w:instrText xml:space="preserve"> PAGEREF _Toc122905159 \h </w:instrText>
            </w:r>
            <w:r w:rsidR="00985C72">
              <w:rPr>
                <w:noProof/>
                <w:webHidden/>
              </w:rPr>
            </w:r>
            <w:r w:rsidR="00985C72">
              <w:rPr>
                <w:noProof/>
                <w:webHidden/>
              </w:rPr>
              <w:fldChar w:fldCharType="separate"/>
            </w:r>
            <w:r w:rsidR="00985C72">
              <w:rPr>
                <w:noProof/>
                <w:webHidden/>
              </w:rPr>
              <w:t>5</w:t>
            </w:r>
            <w:r w:rsidR="00985C72">
              <w:rPr>
                <w:noProof/>
                <w:webHidden/>
              </w:rPr>
              <w:fldChar w:fldCharType="end"/>
            </w:r>
          </w:hyperlink>
        </w:p>
        <w:p w14:paraId="55EB2F07" w14:textId="02D8BAEE" w:rsidR="00985C72" w:rsidRDefault="00000000">
          <w:pPr>
            <w:pStyle w:val="TOC2"/>
            <w:tabs>
              <w:tab w:val="right" w:leader="dot" w:pos="9350"/>
            </w:tabs>
            <w:rPr>
              <w:rFonts w:asciiTheme="minorHAnsi" w:eastAsiaTheme="minorEastAsia" w:hAnsiTheme="minorHAnsi"/>
              <w:noProof/>
              <w:sz w:val="22"/>
              <w:lang w:eastAsia="en-GB"/>
            </w:rPr>
          </w:pPr>
          <w:hyperlink w:anchor="_Toc122905160" w:history="1">
            <w:r w:rsidR="00985C72" w:rsidRPr="00305F33">
              <w:rPr>
                <w:rStyle w:val="Hyperlink"/>
                <w:noProof/>
              </w:rPr>
              <w:t>2.1 Covid and impact</w:t>
            </w:r>
            <w:r w:rsidR="00985C72">
              <w:rPr>
                <w:noProof/>
                <w:webHidden/>
              </w:rPr>
              <w:tab/>
            </w:r>
            <w:r w:rsidR="00985C72">
              <w:rPr>
                <w:noProof/>
                <w:webHidden/>
              </w:rPr>
              <w:fldChar w:fldCharType="begin"/>
            </w:r>
            <w:r w:rsidR="00985C72">
              <w:rPr>
                <w:noProof/>
                <w:webHidden/>
              </w:rPr>
              <w:instrText xml:space="preserve"> PAGEREF _Toc122905160 \h </w:instrText>
            </w:r>
            <w:r w:rsidR="00985C72">
              <w:rPr>
                <w:noProof/>
                <w:webHidden/>
              </w:rPr>
            </w:r>
            <w:r w:rsidR="00985C72">
              <w:rPr>
                <w:noProof/>
                <w:webHidden/>
              </w:rPr>
              <w:fldChar w:fldCharType="separate"/>
            </w:r>
            <w:r w:rsidR="00985C72">
              <w:rPr>
                <w:noProof/>
                <w:webHidden/>
              </w:rPr>
              <w:t>5</w:t>
            </w:r>
            <w:r w:rsidR="00985C72">
              <w:rPr>
                <w:noProof/>
                <w:webHidden/>
              </w:rPr>
              <w:fldChar w:fldCharType="end"/>
            </w:r>
          </w:hyperlink>
        </w:p>
        <w:p w14:paraId="3A780AD7" w14:textId="1CF06117" w:rsidR="00985C72" w:rsidRDefault="00000000">
          <w:pPr>
            <w:pStyle w:val="TOC2"/>
            <w:tabs>
              <w:tab w:val="right" w:leader="dot" w:pos="9350"/>
            </w:tabs>
            <w:rPr>
              <w:rFonts w:asciiTheme="minorHAnsi" w:eastAsiaTheme="minorEastAsia" w:hAnsiTheme="minorHAnsi"/>
              <w:noProof/>
              <w:sz w:val="22"/>
              <w:lang w:eastAsia="en-GB"/>
            </w:rPr>
          </w:pPr>
          <w:hyperlink w:anchor="_Toc122905161" w:history="1">
            <w:r w:rsidR="00985C72" w:rsidRPr="00305F33">
              <w:rPr>
                <w:rStyle w:val="Hyperlink"/>
                <w:noProof/>
              </w:rPr>
              <w:t>2.2 Influence of COVID-19 on sustainability of small restaurants in the UK</w:t>
            </w:r>
            <w:r w:rsidR="00985C72">
              <w:rPr>
                <w:noProof/>
                <w:webHidden/>
              </w:rPr>
              <w:tab/>
            </w:r>
            <w:r w:rsidR="00985C72">
              <w:rPr>
                <w:noProof/>
                <w:webHidden/>
              </w:rPr>
              <w:fldChar w:fldCharType="begin"/>
            </w:r>
            <w:r w:rsidR="00985C72">
              <w:rPr>
                <w:noProof/>
                <w:webHidden/>
              </w:rPr>
              <w:instrText xml:space="preserve"> PAGEREF _Toc122905161 \h </w:instrText>
            </w:r>
            <w:r w:rsidR="00985C72">
              <w:rPr>
                <w:noProof/>
                <w:webHidden/>
              </w:rPr>
            </w:r>
            <w:r w:rsidR="00985C72">
              <w:rPr>
                <w:noProof/>
                <w:webHidden/>
              </w:rPr>
              <w:fldChar w:fldCharType="separate"/>
            </w:r>
            <w:r w:rsidR="00985C72">
              <w:rPr>
                <w:noProof/>
                <w:webHidden/>
              </w:rPr>
              <w:t>7</w:t>
            </w:r>
            <w:r w:rsidR="00985C72">
              <w:rPr>
                <w:noProof/>
                <w:webHidden/>
              </w:rPr>
              <w:fldChar w:fldCharType="end"/>
            </w:r>
          </w:hyperlink>
        </w:p>
        <w:p w14:paraId="2A44B824" w14:textId="07D0CE43" w:rsidR="00985C72" w:rsidRDefault="00000000">
          <w:pPr>
            <w:pStyle w:val="TOC2"/>
            <w:tabs>
              <w:tab w:val="right" w:leader="dot" w:pos="9350"/>
            </w:tabs>
            <w:rPr>
              <w:rFonts w:asciiTheme="minorHAnsi" w:eastAsiaTheme="minorEastAsia" w:hAnsiTheme="minorHAnsi"/>
              <w:noProof/>
              <w:sz w:val="22"/>
              <w:lang w:eastAsia="en-GB"/>
            </w:rPr>
          </w:pPr>
          <w:hyperlink w:anchor="_Toc122905162" w:history="1">
            <w:r w:rsidR="00985C72" w:rsidRPr="00305F33">
              <w:rPr>
                <w:rStyle w:val="Hyperlink"/>
                <w:noProof/>
              </w:rPr>
              <w:t>2.3 External factors caused by pandemic on sustainability of small restaurants in the UK</w:t>
            </w:r>
            <w:r w:rsidR="00985C72">
              <w:rPr>
                <w:noProof/>
                <w:webHidden/>
              </w:rPr>
              <w:tab/>
            </w:r>
            <w:r w:rsidR="00985C72">
              <w:rPr>
                <w:noProof/>
                <w:webHidden/>
              </w:rPr>
              <w:fldChar w:fldCharType="begin"/>
            </w:r>
            <w:r w:rsidR="00985C72">
              <w:rPr>
                <w:noProof/>
                <w:webHidden/>
              </w:rPr>
              <w:instrText xml:space="preserve"> PAGEREF _Toc122905162 \h </w:instrText>
            </w:r>
            <w:r w:rsidR="00985C72">
              <w:rPr>
                <w:noProof/>
                <w:webHidden/>
              </w:rPr>
            </w:r>
            <w:r w:rsidR="00985C72">
              <w:rPr>
                <w:noProof/>
                <w:webHidden/>
              </w:rPr>
              <w:fldChar w:fldCharType="separate"/>
            </w:r>
            <w:r w:rsidR="00985C72">
              <w:rPr>
                <w:noProof/>
                <w:webHidden/>
              </w:rPr>
              <w:t>8</w:t>
            </w:r>
            <w:r w:rsidR="00985C72">
              <w:rPr>
                <w:noProof/>
                <w:webHidden/>
              </w:rPr>
              <w:fldChar w:fldCharType="end"/>
            </w:r>
          </w:hyperlink>
        </w:p>
        <w:p w14:paraId="29591558" w14:textId="51643331" w:rsidR="00985C72" w:rsidRDefault="00000000">
          <w:pPr>
            <w:pStyle w:val="TOC1"/>
            <w:tabs>
              <w:tab w:val="right" w:leader="dot" w:pos="9350"/>
            </w:tabs>
            <w:rPr>
              <w:rFonts w:asciiTheme="minorHAnsi" w:eastAsiaTheme="minorEastAsia" w:hAnsiTheme="minorHAnsi"/>
              <w:noProof/>
              <w:sz w:val="22"/>
              <w:lang w:eastAsia="en-GB"/>
            </w:rPr>
          </w:pPr>
          <w:hyperlink w:anchor="_Toc122905163" w:history="1">
            <w:r w:rsidR="00985C72" w:rsidRPr="00305F33">
              <w:rPr>
                <w:rStyle w:val="Hyperlink"/>
                <w:noProof/>
              </w:rPr>
              <w:t>Chapter 3: Methodology</w:t>
            </w:r>
            <w:r w:rsidR="00985C72">
              <w:rPr>
                <w:noProof/>
                <w:webHidden/>
              </w:rPr>
              <w:tab/>
            </w:r>
            <w:r w:rsidR="00985C72">
              <w:rPr>
                <w:noProof/>
                <w:webHidden/>
              </w:rPr>
              <w:fldChar w:fldCharType="begin"/>
            </w:r>
            <w:r w:rsidR="00985C72">
              <w:rPr>
                <w:noProof/>
                <w:webHidden/>
              </w:rPr>
              <w:instrText xml:space="preserve"> PAGEREF _Toc122905163 \h </w:instrText>
            </w:r>
            <w:r w:rsidR="00985C72">
              <w:rPr>
                <w:noProof/>
                <w:webHidden/>
              </w:rPr>
            </w:r>
            <w:r w:rsidR="00985C72">
              <w:rPr>
                <w:noProof/>
                <w:webHidden/>
              </w:rPr>
              <w:fldChar w:fldCharType="separate"/>
            </w:r>
            <w:r w:rsidR="00985C72">
              <w:rPr>
                <w:noProof/>
                <w:webHidden/>
              </w:rPr>
              <w:t>11</w:t>
            </w:r>
            <w:r w:rsidR="00985C72">
              <w:rPr>
                <w:noProof/>
                <w:webHidden/>
              </w:rPr>
              <w:fldChar w:fldCharType="end"/>
            </w:r>
          </w:hyperlink>
        </w:p>
        <w:p w14:paraId="5994A9C2" w14:textId="75B78FC1" w:rsidR="00985C72" w:rsidRDefault="00000000">
          <w:pPr>
            <w:pStyle w:val="TOC2"/>
            <w:tabs>
              <w:tab w:val="right" w:leader="dot" w:pos="9350"/>
            </w:tabs>
            <w:rPr>
              <w:rFonts w:asciiTheme="minorHAnsi" w:eastAsiaTheme="minorEastAsia" w:hAnsiTheme="minorHAnsi"/>
              <w:noProof/>
              <w:sz w:val="22"/>
              <w:lang w:eastAsia="en-GB"/>
            </w:rPr>
          </w:pPr>
          <w:hyperlink w:anchor="_Toc122905164" w:history="1">
            <w:r w:rsidR="00985C72" w:rsidRPr="00305F33">
              <w:rPr>
                <w:rStyle w:val="Hyperlink"/>
                <w:noProof/>
              </w:rPr>
              <w:t>3.1 Qualitative research</w:t>
            </w:r>
            <w:r w:rsidR="00985C72">
              <w:rPr>
                <w:noProof/>
                <w:webHidden/>
              </w:rPr>
              <w:tab/>
            </w:r>
            <w:r w:rsidR="00985C72">
              <w:rPr>
                <w:noProof/>
                <w:webHidden/>
              </w:rPr>
              <w:fldChar w:fldCharType="begin"/>
            </w:r>
            <w:r w:rsidR="00985C72">
              <w:rPr>
                <w:noProof/>
                <w:webHidden/>
              </w:rPr>
              <w:instrText xml:space="preserve"> PAGEREF _Toc122905164 \h </w:instrText>
            </w:r>
            <w:r w:rsidR="00985C72">
              <w:rPr>
                <w:noProof/>
                <w:webHidden/>
              </w:rPr>
            </w:r>
            <w:r w:rsidR="00985C72">
              <w:rPr>
                <w:noProof/>
                <w:webHidden/>
              </w:rPr>
              <w:fldChar w:fldCharType="separate"/>
            </w:r>
            <w:r w:rsidR="00985C72">
              <w:rPr>
                <w:noProof/>
                <w:webHidden/>
              </w:rPr>
              <w:t>11</w:t>
            </w:r>
            <w:r w:rsidR="00985C72">
              <w:rPr>
                <w:noProof/>
                <w:webHidden/>
              </w:rPr>
              <w:fldChar w:fldCharType="end"/>
            </w:r>
          </w:hyperlink>
        </w:p>
        <w:p w14:paraId="37415AAF" w14:textId="12F16D4C" w:rsidR="00985C72" w:rsidRDefault="00000000">
          <w:pPr>
            <w:pStyle w:val="TOC2"/>
            <w:tabs>
              <w:tab w:val="right" w:leader="dot" w:pos="9350"/>
            </w:tabs>
            <w:rPr>
              <w:rFonts w:asciiTheme="minorHAnsi" w:eastAsiaTheme="minorEastAsia" w:hAnsiTheme="minorHAnsi"/>
              <w:noProof/>
              <w:sz w:val="22"/>
              <w:lang w:eastAsia="en-GB"/>
            </w:rPr>
          </w:pPr>
          <w:hyperlink w:anchor="_Toc122905165" w:history="1">
            <w:r w:rsidR="00985C72" w:rsidRPr="00305F33">
              <w:rPr>
                <w:rStyle w:val="Hyperlink"/>
                <w:noProof/>
              </w:rPr>
              <w:t>3.2 Data collection method</w:t>
            </w:r>
            <w:r w:rsidR="00985C72">
              <w:rPr>
                <w:noProof/>
                <w:webHidden/>
              </w:rPr>
              <w:tab/>
            </w:r>
            <w:r w:rsidR="00985C72">
              <w:rPr>
                <w:noProof/>
                <w:webHidden/>
              </w:rPr>
              <w:fldChar w:fldCharType="begin"/>
            </w:r>
            <w:r w:rsidR="00985C72">
              <w:rPr>
                <w:noProof/>
                <w:webHidden/>
              </w:rPr>
              <w:instrText xml:space="preserve"> PAGEREF _Toc122905165 \h </w:instrText>
            </w:r>
            <w:r w:rsidR="00985C72">
              <w:rPr>
                <w:noProof/>
                <w:webHidden/>
              </w:rPr>
            </w:r>
            <w:r w:rsidR="00985C72">
              <w:rPr>
                <w:noProof/>
                <w:webHidden/>
              </w:rPr>
              <w:fldChar w:fldCharType="separate"/>
            </w:r>
            <w:r w:rsidR="00985C72">
              <w:rPr>
                <w:noProof/>
                <w:webHidden/>
              </w:rPr>
              <w:t>11</w:t>
            </w:r>
            <w:r w:rsidR="00985C72">
              <w:rPr>
                <w:noProof/>
                <w:webHidden/>
              </w:rPr>
              <w:fldChar w:fldCharType="end"/>
            </w:r>
          </w:hyperlink>
        </w:p>
        <w:p w14:paraId="6140B1EE" w14:textId="2737D3FD" w:rsidR="00985C72" w:rsidRDefault="00000000">
          <w:pPr>
            <w:pStyle w:val="TOC2"/>
            <w:tabs>
              <w:tab w:val="right" w:leader="dot" w:pos="9350"/>
            </w:tabs>
            <w:rPr>
              <w:rFonts w:asciiTheme="minorHAnsi" w:eastAsiaTheme="minorEastAsia" w:hAnsiTheme="minorHAnsi"/>
              <w:noProof/>
              <w:sz w:val="22"/>
              <w:lang w:eastAsia="en-GB"/>
            </w:rPr>
          </w:pPr>
          <w:hyperlink w:anchor="_Toc122905166" w:history="1">
            <w:r w:rsidR="00985C72" w:rsidRPr="00305F33">
              <w:rPr>
                <w:rStyle w:val="Hyperlink"/>
                <w:noProof/>
              </w:rPr>
              <w:t>3.3 Ethical considerations</w:t>
            </w:r>
            <w:r w:rsidR="00985C72">
              <w:rPr>
                <w:noProof/>
                <w:webHidden/>
              </w:rPr>
              <w:tab/>
            </w:r>
            <w:r w:rsidR="00985C72">
              <w:rPr>
                <w:noProof/>
                <w:webHidden/>
              </w:rPr>
              <w:fldChar w:fldCharType="begin"/>
            </w:r>
            <w:r w:rsidR="00985C72">
              <w:rPr>
                <w:noProof/>
                <w:webHidden/>
              </w:rPr>
              <w:instrText xml:space="preserve"> PAGEREF _Toc122905166 \h </w:instrText>
            </w:r>
            <w:r w:rsidR="00985C72">
              <w:rPr>
                <w:noProof/>
                <w:webHidden/>
              </w:rPr>
            </w:r>
            <w:r w:rsidR="00985C72">
              <w:rPr>
                <w:noProof/>
                <w:webHidden/>
              </w:rPr>
              <w:fldChar w:fldCharType="separate"/>
            </w:r>
            <w:r w:rsidR="00985C72">
              <w:rPr>
                <w:noProof/>
                <w:webHidden/>
              </w:rPr>
              <w:t>12</w:t>
            </w:r>
            <w:r w:rsidR="00985C72">
              <w:rPr>
                <w:noProof/>
                <w:webHidden/>
              </w:rPr>
              <w:fldChar w:fldCharType="end"/>
            </w:r>
          </w:hyperlink>
        </w:p>
        <w:p w14:paraId="09F6E6CF" w14:textId="2D889116" w:rsidR="00985C72" w:rsidRDefault="00000000">
          <w:pPr>
            <w:pStyle w:val="TOC1"/>
            <w:tabs>
              <w:tab w:val="right" w:leader="dot" w:pos="9350"/>
            </w:tabs>
            <w:rPr>
              <w:rFonts w:asciiTheme="minorHAnsi" w:eastAsiaTheme="minorEastAsia" w:hAnsiTheme="minorHAnsi"/>
              <w:noProof/>
              <w:sz w:val="22"/>
              <w:lang w:eastAsia="en-GB"/>
            </w:rPr>
          </w:pPr>
          <w:hyperlink w:anchor="_Toc122905167" w:history="1">
            <w:r w:rsidR="00985C72" w:rsidRPr="00305F33">
              <w:rPr>
                <w:rStyle w:val="Hyperlink"/>
                <w:noProof/>
              </w:rPr>
              <w:t>Chapter 4: Data analysis and findings</w:t>
            </w:r>
            <w:r w:rsidR="00985C72">
              <w:rPr>
                <w:noProof/>
                <w:webHidden/>
              </w:rPr>
              <w:tab/>
            </w:r>
            <w:r w:rsidR="00985C72">
              <w:rPr>
                <w:noProof/>
                <w:webHidden/>
              </w:rPr>
              <w:fldChar w:fldCharType="begin"/>
            </w:r>
            <w:r w:rsidR="00985C72">
              <w:rPr>
                <w:noProof/>
                <w:webHidden/>
              </w:rPr>
              <w:instrText xml:space="preserve"> PAGEREF _Toc122905167 \h </w:instrText>
            </w:r>
            <w:r w:rsidR="00985C72">
              <w:rPr>
                <w:noProof/>
                <w:webHidden/>
              </w:rPr>
            </w:r>
            <w:r w:rsidR="00985C72">
              <w:rPr>
                <w:noProof/>
                <w:webHidden/>
              </w:rPr>
              <w:fldChar w:fldCharType="separate"/>
            </w:r>
            <w:r w:rsidR="00985C72">
              <w:rPr>
                <w:noProof/>
                <w:webHidden/>
              </w:rPr>
              <w:t>13</w:t>
            </w:r>
            <w:r w:rsidR="00985C72">
              <w:rPr>
                <w:noProof/>
                <w:webHidden/>
              </w:rPr>
              <w:fldChar w:fldCharType="end"/>
            </w:r>
          </w:hyperlink>
        </w:p>
        <w:p w14:paraId="60014387" w14:textId="1C6AE372" w:rsidR="00985C72" w:rsidRDefault="00000000">
          <w:pPr>
            <w:pStyle w:val="TOC2"/>
            <w:tabs>
              <w:tab w:val="right" w:leader="dot" w:pos="9350"/>
            </w:tabs>
            <w:rPr>
              <w:rFonts w:asciiTheme="minorHAnsi" w:eastAsiaTheme="minorEastAsia" w:hAnsiTheme="minorHAnsi"/>
              <w:noProof/>
              <w:sz w:val="22"/>
              <w:lang w:eastAsia="en-GB"/>
            </w:rPr>
          </w:pPr>
          <w:hyperlink w:anchor="_Toc122905168" w:history="1">
            <w:r w:rsidR="00985C72" w:rsidRPr="00305F33">
              <w:rPr>
                <w:rStyle w:val="Hyperlink"/>
                <w:noProof/>
              </w:rPr>
              <w:t>4.1 Overall Performance of the Variables</w:t>
            </w:r>
            <w:r w:rsidR="00985C72">
              <w:rPr>
                <w:noProof/>
                <w:webHidden/>
              </w:rPr>
              <w:tab/>
            </w:r>
            <w:r w:rsidR="00985C72">
              <w:rPr>
                <w:noProof/>
                <w:webHidden/>
              </w:rPr>
              <w:fldChar w:fldCharType="begin"/>
            </w:r>
            <w:r w:rsidR="00985C72">
              <w:rPr>
                <w:noProof/>
                <w:webHidden/>
              </w:rPr>
              <w:instrText xml:space="preserve"> PAGEREF _Toc122905168 \h </w:instrText>
            </w:r>
            <w:r w:rsidR="00985C72">
              <w:rPr>
                <w:noProof/>
                <w:webHidden/>
              </w:rPr>
            </w:r>
            <w:r w:rsidR="00985C72">
              <w:rPr>
                <w:noProof/>
                <w:webHidden/>
              </w:rPr>
              <w:fldChar w:fldCharType="separate"/>
            </w:r>
            <w:r w:rsidR="00985C72">
              <w:rPr>
                <w:noProof/>
                <w:webHidden/>
              </w:rPr>
              <w:t>13</w:t>
            </w:r>
            <w:r w:rsidR="00985C72">
              <w:rPr>
                <w:noProof/>
                <w:webHidden/>
              </w:rPr>
              <w:fldChar w:fldCharType="end"/>
            </w:r>
          </w:hyperlink>
        </w:p>
        <w:p w14:paraId="2B8871F4" w14:textId="71AFFCDD" w:rsidR="00985C72" w:rsidRDefault="00000000">
          <w:pPr>
            <w:pStyle w:val="TOC2"/>
            <w:tabs>
              <w:tab w:val="right" w:leader="dot" w:pos="9350"/>
            </w:tabs>
            <w:rPr>
              <w:rFonts w:asciiTheme="minorHAnsi" w:eastAsiaTheme="minorEastAsia" w:hAnsiTheme="minorHAnsi"/>
              <w:noProof/>
              <w:sz w:val="22"/>
              <w:lang w:eastAsia="en-GB"/>
            </w:rPr>
          </w:pPr>
          <w:hyperlink w:anchor="_Toc122905169" w:history="1">
            <w:r w:rsidR="00985C72" w:rsidRPr="00305F33">
              <w:rPr>
                <w:rStyle w:val="Hyperlink"/>
                <w:noProof/>
              </w:rPr>
              <w:t>4.2 Profitability</w:t>
            </w:r>
            <w:r w:rsidR="00985C72">
              <w:rPr>
                <w:noProof/>
                <w:webHidden/>
              </w:rPr>
              <w:tab/>
            </w:r>
            <w:r w:rsidR="00985C72">
              <w:rPr>
                <w:noProof/>
                <w:webHidden/>
              </w:rPr>
              <w:fldChar w:fldCharType="begin"/>
            </w:r>
            <w:r w:rsidR="00985C72">
              <w:rPr>
                <w:noProof/>
                <w:webHidden/>
              </w:rPr>
              <w:instrText xml:space="preserve"> PAGEREF _Toc122905169 \h </w:instrText>
            </w:r>
            <w:r w:rsidR="00985C72">
              <w:rPr>
                <w:noProof/>
                <w:webHidden/>
              </w:rPr>
            </w:r>
            <w:r w:rsidR="00985C72">
              <w:rPr>
                <w:noProof/>
                <w:webHidden/>
              </w:rPr>
              <w:fldChar w:fldCharType="separate"/>
            </w:r>
            <w:r w:rsidR="00985C72">
              <w:rPr>
                <w:noProof/>
                <w:webHidden/>
              </w:rPr>
              <w:t>13</w:t>
            </w:r>
            <w:r w:rsidR="00985C72">
              <w:rPr>
                <w:noProof/>
                <w:webHidden/>
              </w:rPr>
              <w:fldChar w:fldCharType="end"/>
            </w:r>
          </w:hyperlink>
        </w:p>
        <w:p w14:paraId="2C88644D" w14:textId="23098A64" w:rsidR="00985C72" w:rsidRDefault="00000000">
          <w:pPr>
            <w:pStyle w:val="TOC2"/>
            <w:tabs>
              <w:tab w:val="right" w:leader="dot" w:pos="9350"/>
            </w:tabs>
            <w:rPr>
              <w:rFonts w:asciiTheme="minorHAnsi" w:eastAsiaTheme="minorEastAsia" w:hAnsiTheme="minorHAnsi"/>
              <w:noProof/>
              <w:sz w:val="22"/>
              <w:lang w:eastAsia="en-GB"/>
            </w:rPr>
          </w:pPr>
          <w:hyperlink w:anchor="_Toc122905170" w:history="1">
            <w:r w:rsidR="00985C72" w:rsidRPr="00305F33">
              <w:rPr>
                <w:rStyle w:val="Hyperlink"/>
                <w:noProof/>
              </w:rPr>
              <w:t>4.3 Payroll Costs/Headcount</w:t>
            </w:r>
            <w:r w:rsidR="00985C72">
              <w:rPr>
                <w:noProof/>
                <w:webHidden/>
              </w:rPr>
              <w:tab/>
            </w:r>
            <w:r w:rsidR="00985C72">
              <w:rPr>
                <w:noProof/>
                <w:webHidden/>
              </w:rPr>
              <w:fldChar w:fldCharType="begin"/>
            </w:r>
            <w:r w:rsidR="00985C72">
              <w:rPr>
                <w:noProof/>
                <w:webHidden/>
              </w:rPr>
              <w:instrText xml:space="preserve"> PAGEREF _Toc122905170 \h </w:instrText>
            </w:r>
            <w:r w:rsidR="00985C72">
              <w:rPr>
                <w:noProof/>
                <w:webHidden/>
              </w:rPr>
            </w:r>
            <w:r w:rsidR="00985C72">
              <w:rPr>
                <w:noProof/>
                <w:webHidden/>
              </w:rPr>
              <w:fldChar w:fldCharType="separate"/>
            </w:r>
            <w:r w:rsidR="00985C72">
              <w:rPr>
                <w:noProof/>
                <w:webHidden/>
              </w:rPr>
              <w:t>14</w:t>
            </w:r>
            <w:r w:rsidR="00985C72">
              <w:rPr>
                <w:noProof/>
                <w:webHidden/>
              </w:rPr>
              <w:fldChar w:fldCharType="end"/>
            </w:r>
          </w:hyperlink>
        </w:p>
        <w:p w14:paraId="077C9C77" w14:textId="26F4C3E7" w:rsidR="00985C72" w:rsidRDefault="00000000">
          <w:pPr>
            <w:pStyle w:val="TOC2"/>
            <w:tabs>
              <w:tab w:val="right" w:leader="dot" w:pos="9350"/>
            </w:tabs>
            <w:rPr>
              <w:rFonts w:asciiTheme="minorHAnsi" w:eastAsiaTheme="minorEastAsia" w:hAnsiTheme="minorHAnsi"/>
              <w:noProof/>
              <w:sz w:val="22"/>
              <w:lang w:eastAsia="en-GB"/>
            </w:rPr>
          </w:pPr>
          <w:hyperlink w:anchor="_Toc122905171" w:history="1">
            <w:r w:rsidR="00985C72" w:rsidRPr="00305F33">
              <w:rPr>
                <w:rStyle w:val="Hyperlink"/>
                <w:noProof/>
              </w:rPr>
              <w:t>4.4 Indebtedness</w:t>
            </w:r>
            <w:r w:rsidR="00985C72">
              <w:rPr>
                <w:noProof/>
                <w:webHidden/>
              </w:rPr>
              <w:tab/>
            </w:r>
            <w:r w:rsidR="00985C72">
              <w:rPr>
                <w:noProof/>
                <w:webHidden/>
              </w:rPr>
              <w:fldChar w:fldCharType="begin"/>
            </w:r>
            <w:r w:rsidR="00985C72">
              <w:rPr>
                <w:noProof/>
                <w:webHidden/>
              </w:rPr>
              <w:instrText xml:space="preserve"> PAGEREF _Toc122905171 \h </w:instrText>
            </w:r>
            <w:r w:rsidR="00985C72">
              <w:rPr>
                <w:noProof/>
                <w:webHidden/>
              </w:rPr>
            </w:r>
            <w:r w:rsidR="00985C72">
              <w:rPr>
                <w:noProof/>
                <w:webHidden/>
              </w:rPr>
              <w:fldChar w:fldCharType="separate"/>
            </w:r>
            <w:r w:rsidR="00985C72">
              <w:rPr>
                <w:noProof/>
                <w:webHidden/>
              </w:rPr>
              <w:t>14</w:t>
            </w:r>
            <w:r w:rsidR="00985C72">
              <w:rPr>
                <w:noProof/>
                <w:webHidden/>
              </w:rPr>
              <w:fldChar w:fldCharType="end"/>
            </w:r>
          </w:hyperlink>
        </w:p>
        <w:p w14:paraId="528B4770" w14:textId="0275CD3C" w:rsidR="00985C72" w:rsidRDefault="00000000">
          <w:pPr>
            <w:pStyle w:val="TOC2"/>
            <w:tabs>
              <w:tab w:val="right" w:leader="dot" w:pos="9350"/>
            </w:tabs>
            <w:rPr>
              <w:rFonts w:asciiTheme="minorHAnsi" w:eastAsiaTheme="minorEastAsia" w:hAnsiTheme="minorHAnsi"/>
              <w:noProof/>
              <w:sz w:val="22"/>
              <w:lang w:eastAsia="en-GB"/>
            </w:rPr>
          </w:pPr>
          <w:hyperlink w:anchor="_Toc122905172" w:history="1">
            <w:r w:rsidR="00985C72" w:rsidRPr="00305F33">
              <w:rPr>
                <w:rStyle w:val="Hyperlink"/>
                <w:noProof/>
              </w:rPr>
              <w:t>4.5 Comparing Regions’ aspects</w:t>
            </w:r>
            <w:r w:rsidR="00985C72">
              <w:rPr>
                <w:noProof/>
                <w:webHidden/>
              </w:rPr>
              <w:tab/>
            </w:r>
            <w:r w:rsidR="00985C72">
              <w:rPr>
                <w:noProof/>
                <w:webHidden/>
              </w:rPr>
              <w:fldChar w:fldCharType="begin"/>
            </w:r>
            <w:r w:rsidR="00985C72">
              <w:rPr>
                <w:noProof/>
                <w:webHidden/>
              </w:rPr>
              <w:instrText xml:space="preserve"> PAGEREF _Toc122905172 \h </w:instrText>
            </w:r>
            <w:r w:rsidR="00985C72">
              <w:rPr>
                <w:noProof/>
                <w:webHidden/>
              </w:rPr>
            </w:r>
            <w:r w:rsidR="00985C72">
              <w:rPr>
                <w:noProof/>
                <w:webHidden/>
              </w:rPr>
              <w:fldChar w:fldCharType="separate"/>
            </w:r>
            <w:r w:rsidR="00985C72">
              <w:rPr>
                <w:noProof/>
                <w:webHidden/>
              </w:rPr>
              <w:t>14</w:t>
            </w:r>
            <w:r w:rsidR="00985C72">
              <w:rPr>
                <w:noProof/>
                <w:webHidden/>
              </w:rPr>
              <w:fldChar w:fldCharType="end"/>
            </w:r>
          </w:hyperlink>
        </w:p>
        <w:p w14:paraId="44407518" w14:textId="0170C980" w:rsidR="00985C72" w:rsidRDefault="00000000">
          <w:pPr>
            <w:pStyle w:val="TOC1"/>
            <w:tabs>
              <w:tab w:val="right" w:leader="dot" w:pos="9350"/>
            </w:tabs>
            <w:rPr>
              <w:rFonts w:asciiTheme="minorHAnsi" w:eastAsiaTheme="minorEastAsia" w:hAnsiTheme="minorHAnsi"/>
              <w:noProof/>
              <w:sz w:val="22"/>
              <w:lang w:eastAsia="en-GB"/>
            </w:rPr>
          </w:pPr>
          <w:hyperlink w:anchor="_Toc122905173" w:history="1">
            <w:r w:rsidR="00985C72" w:rsidRPr="00305F33">
              <w:rPr>
                <w:rStyle w:val="Hyperlink"/>
                <w:noProof/>
              </w:rPr>
              <w:t>Chapter 5: Conclusion and recommendations</w:t>
            </w:r>
            <w:r w:rsidR="00985C72">
              <w:rPr>
                <w:noProof/>
                <w:webHidden/>
              </w:rPr>
              <w:tab/>
            </w:r>
            <w:r w:rsidR="00985C72">
              <w:rPr>
                <w:noProof/>
                <w:webHidden/>
              </w:rPr>
              <w:fldChar w:fldCharType="begin"/>
            </w:r>
            <w:r w:rsidR="00985C72">
              <w:rPr>
                <w:noProof/>
                <w:webHidden/>
              </w:rPr>
              <w:instrText xml:space="preserve"> PAGEREF _Toc122905173 \h </w:instrText>
            </w:r>
            <w:r w:rsidR="00985C72">
              <w:rPr>
                <w:noProof/>
                <w:webHidden/>
              </w:rPr>
            </w:r>
            <w:r w:rsidR="00985C72">
              <w:rPr>
                <w:noProof/>
                <w:webHidden/>
              </w:rPr>
              <w:fldChar w:fldCharType="separate"/>
            </w:r>
            <w:r w:rsidR="00985C72">
              <w:rPr>
                <w:noProof/>
                <w:webHidden/>
              </w:rPr>
              <w:t>16</w:t>
            </w:r>
            <w:r w:rsidR="00985C72">
              <w:rPr>
                <w:noProof/>
                <w:webHidden/>
              </w:rPr>
              <w:fldChar w:fldCharType="end"/>
            </w:r>
          </w:hyperlink>
        </w:p>
        <w:p w14:paraId="77D8F8A6" w14:textId="617DDBBF" w:rsidR="00985C72" w:rsidRDefault="00000000">
          <w:pPr>
            <w:pStyle w:val="TOC2"/>
            <w:tabs>
              <w:tab w:val="right" w:leader="dot" w:pos="9350"/>
            </w:tabs>
            <w:rPr>
              <w:rFonts w:asciiTheme="minorHAnsi" w:eastAsiaTheme="minorEastAsia" w:hAnsiTheme="minorHAnsi"/>
              <w:noProof/>
              <w:sz w:val="22"/>
              <w:lang w:eastAsia="en-GB"/>
            </w:rPr>
          </w:pPr>
          <w:hyperlink w:anchor="_Toc122905174" w:history="1">
            <w:r w:rsidR="00985C72" w:rsidRPr="00305F33">
              <w:rPr>
                <w:rStyle w:val="Hyperlink"/>
                <w:noProof/>
              </w:rPr>
              <w:t>5.1 Conclusion</w:t>
            </w:r>
            <w:r w:rsidR="00985C72">
              <w:rPr>
                <w:noProof/>
                <w:webHidden/>
              </w:rPr>
              <w:tab/>
            </w:r>
            <w:r w:rsidR="00985C72">
              <w:rPr>
                <w:noProof/>
                <w:webHidden/>
              </w:rPr>
              <w:fldChar w:fldCharType="begin"/>
            </w:r>
            <w:r w:rsidR="00985C72">
              <w:rPr>
                <w:noProof/>
                <w:webHidden/>
              </w:rPr>
              <w:instrText xml:space="preserve"> PAGEREF _Toc122905174 \h </w:instrText>
            </w:r>
            <w:r w:rsidR="00985C72">
              <w:rPr>
                <w:noProof/>
                <w:webHidden/>
              </w:rPr>
            </w:r>
            <w:r w:rsidR="00985C72">
              <w:rPr>
                <w:noProof/>
                <w:webHidden/>
              </w:rPr>
              <w:fldChar w:fldCharType="separate"/>
            </w:r>
            <w:r w:rsidR="00985C72">
              <w:rPr>
                <w:noProof/>
                <w:webHidden/>
              </w:rPr>
              <w:t>16</w:t>
            </w:r>
            <w:r w:rsidR="00985C72">
              <w:rPr>
                <w:noProof/>
                <w:webHidden/>
              </w:rPr>
              <w:fldChar w:fldCharType="end"/>
            </w:r>
          </w:hyperlink>
        </w:p>
        <w:p w14:paraId="59C7FDD3" w14:textId="1C4038AC" w:rsidR="00985C72" w:rsidRDefault="00000000">
          <w:pPr>
            <w:pStyle w:val="TOC2"/>
            <w:tabs>
              <w:tab w:val="right" w:leader="dot" w:pos="9350"/>
            </w:tabs>
            <w:rPr>
              <w:rFonts w:asciiTheme="minorHAnsi" w:eastAsiaTheme="minorEastAsia" w:hAnsiTheme="minorHAnsi"/>
              <w:noProof/>
              <w:sz w:val="22"/>
              <w:lang w:eastAsia="en-GB"/>
            </w:rPr>
          </w:pPr>
          <w:hyperlink w:anchor="_Toc122905175" w:history="1">
            <w:r w:rsidR="00985C72" w:rsidRPr="00305F33">
              <w:rPr>
                <w:rStyle w:val="Hyperlink"/>
                <w:noProof/>
              </w:rPr>
              <w:t>5.2 Recommendations</w:t>
            </w:r>
            <w:r w:rsidR="00985C72">
              <w:rPr>
                <w:noProof/>
                <w:webHidden/>
              </w:rPr>
              <w:tab/>
            </w:r>
            <w:r w:rsidR="00985C72">
              <w:rPr>
                <w:noProof/>
                <w:webHidden/>
              </w:rPr>
              <w:fldChar w:fldCharType="begin"/>
            </w:r>
            <w:r w:rsidR="00985C72">
              <w:rPr>
                <w:noProof/>
                <w:webHidden/>
              </w:rPr>
              <w:instrText xml:space="preserve"> PAGEREF _Toc122905175 \h </w:instrText>
            </w:r>
            <w:r w:rsidR="00985C72">
              <w:rPr>
                <w:noProof/>
                <w:webHidden/>
              </w:rPr>
            </w:r>
            <w:r w:rsidR="00985C72">
              <w:rPr>
                <w:noProof/>
                <w:webHidden/>
              </w:rPr>
              <w:fldChar w:fldCharType="separate"/>
            </w:r>
            <w:r w:rsidR="00985C72">
              <w:rPr>
                <w:noProof/>
                <w:webHidden/>
              </w:rPr>
              <w:t>17</w:t>
            </w:r>
            <w:r w:rsidR="00985C72">
              <w:rPr>
                <w:noProof/>
                <w:webHidden/>
              </w:rPr>
              <w:fldChar w:fldCharType="end"/>
            </w:r>
          </w:hyperlink>
        </w:p>
        <w:p w14:paraId="68617BDD" w14:textId="3581AC09" w:rsidR="00985C72" w:rsidRDefault="00000000">
          <w:pPr>
            <w:pStyle w:val="TOC1"/>
            <w:tabs>
              <w:tab w:val="right" w:leader="dot" w:pos="9350"/>
            </w:tabs>
            <w:rPr>
              <w:rFonts w:asciiTheme="minorHAnsi" w:eastAsiaTheme="minorEastAsia" w:hAnsiTheme="minorHAnsi"/>
              <w:noProof/>
              <w:sz w:val="22"/>
              <w:lang w:eastAsia="en-GB"/>
            </w:rPr>
          </w:pPr>
          <w:hyperlink w:anchor="_Toc122905176" w:history="1">
            <w:r w:rsidR="00985C72" w:rsidRPr="00305F33">
              <w:rPr>
                <w:rStyle w:val="Hyperlink"/>
                <w:noProof/>
              </w:rPr>
              <w:t>References</w:t>
            </w:r>
            <w:r w:rsidR="00985C72">
              <w:rPr>
                <w:noProof/>
                <w:webHidden/>
              </w:rPr>
              <w:tab/>
            </w:r>
            <w:r w:rsidR="00985C72">
              <w:rPr>
                <w:noProof/>
                <w:webHidden/>
              </w:rPr>
              <w:fldChar w:fldCharType="begin"/>
            </w:r>
            <w:r w:rsidR="00985C72">
              <w:rPr>
                <w:noProof/>
                <w:webHidden/>
              </w:rPr>
              <w:instrText xml:space="preserve"> PAGEREF _Toc122905176 \h </w:instrText>
            </w:r>
            <w:r w:rsidR="00985C72">
              <w:rPr>
                <w:noProof/>
                <w:webHidden/>
              </w:rPr>
            </w:r>
            <w:r w:rsidR="00985C72">
              <w:rPr>
                <w:noProof/>
                <w:webHidden/>
              </w:rPr>
              <w:fldChar w:fldCharType="separate"/>
            </w:r>
            <w:r w:rsidR="00985C72">
              <w:rPr>
                <w:noProof/>
                <w:webHidden/>
              </w:rPr>
              <w:t>19</w:t>
            </w:r>
            <w:r w:rsidR="00985C72">
              <w:rPr>
                <w:noProof/>
                <w:webHidden/>
              </w:rPr>
              <w:fldChar w:fldCharType="end"/>
            </w:r>
          </w:hyperlink>
        </w:p>
        <w:p w14:paraId="09877B00" w14:textId="5E7E0B67" w:rsidR="00DB130F" w:rsidRDefault="00FA5C63" w:rsidP="00FA5C63">
          <w:r>
            <w:rPr>
              <w:b/>
              <w:bCs/>
              <w:noProof/>
            </w:rPr>
            <w:lastRenderedPageBreak/>
            <w:fldChar w:fldCharType="end"/>
          </w:r>
        </w:p>
      </w:sdtContent>
    </w:sdt>
    <w:p w14:paraId="2D8674D6" w14:textId="5967DEAD" w:rsidR="00F961E5" w:rsidRDefault="003A2BED" w:rsidP="007144EB">
      <w:pPr>
        <w:spacing w:line="259" w:lineRule="auto"/>
        <w:jc w:val="left"/>
      </w:pPr>
      <w:bookmarkStart w:id="0" w:name="_Toc122905153"/>
      <w:r>
        <w:t xml:space="preserve">Chapter 1: </w:t>
      </w:r>
      <w:r w:rsidR="0096704F">
        <w:t>Introduction</w:t>
      </w:r>
      <w:bookmarkEnd w:id="0"/>
    </w:p>
    <w:p w14:paraId="2773E524" w14:textId="56FB02FB" w:rsidR="00F2162D" w:rsidRDefault="009D4D01" w:rsidP="00F2162D">
      <w:pPr>
        <w:pStyle w:val="Heading2"/>
      </w:pPr>
      <w:bookmarkStart w:id="1" w:name="_Toc114957633"/>
      <w:bookmarkStart w:id="2" w:name="_Toc115177106"/>
      <w:bookmarkStart w:id="3" w:name="_Toc122905154"/>
      <w:r>
        <w:t>1.1</w:t>
      </w:r>
      <w:r w:rsidR="00F2162D">
        <w:t xml:space="preserve"> Aims and objectives</w:t>
      </w:r>
      <w:bookmarkEnd w:id="1"/>
      <w:bookmarkEnd w:id="2"/>
      <w:bookmarkEnd w:id="3"/>
    </w:p>
    <w:p w14:paraId="242A625B" w14:textId="77777777" w:rsidR="00F2162D" w:rsidRPr="00E301B4" w:rsidRDefault="00F2162D" w:rsidP="00F2162D">
      <w:pPr>
        <w:rPr>
          <w:color w:val="000000" w:themeColor="text1"/>
        </w:rPr>
      </w:pPr>
      <w:r w:rsidRPr="00E301B4">
        <w:rPr>
          <w:b/>
          <w:color w:val="000000" w:themeColor="text1"/>
        </w:rPr>
        <w:t>Aims</w:t>
      </w:r>
      <w:r w:rsidRPr="00E301B4">
        <w:rPr>
          <w:color w:val="000000" w:themeColor="text1"/>
        </w:rPr>
        <w:t>: Aim of this study is to find the impact of COVID-19 on business sustainability considering the small restaurants in London.</w:t>
      </w:r>
    </w:p>
    <w:p w14:paraId="090C1374" w14:textId="77777777" w:rsidR="00F2162D" w:rsidRPr="00E301B4" w:rsidRDefault="00F2162D" w:rsidP="00F2162D">
      <w:pPr>
        <w:rPr>
          <w:color w:val="000000" w:themeColor="text1"/>
        </w:rPr>
      </w:pPr>
      <w:r w:rsidRPr="00E301B4">
        <w:rPr>
          <w:b/>
          <w:color w:val="000000" w:themeColor="text1"/>
        </w:rPr>
        <w:t>Objectives</w:t>
      </w:r>
      <w:r w:rsidRPr="00E301B4">
        <w:rPr>
          <w:color w:val="000000" w:themeColor="text1"/>
        </w:rPr>
        <w:t xml:space="preserve">: The </w:t>
      </w:r>
      <w:r>
        <w:rPr>
          <w:color w:val="000000" w:themeColor="text1"/>
        </w:rPr>
        <w:t xml:space="preserve">objectives of this research are given below. </w:t>
      </w:r>
    </w:p>
    <w:p w14:paraId="2F530D2D" w14:textId="77777777" w:rsidR="00F2162D" w:rsidRPr="003F4860" w:rsidRDefault="00F2162D" w:rsidP="00F2162D">
      <w:pPr>
        <w:pStyle w:val="ListParagraph"/>
        <w:numPr>
          <w:ilvl w:val="0"/>
          <w:numId w:val="2"/>
        </w:numPr>
        <w:rPr>
          <w:color w:val="000000" w:themeColor="text1"/>
        </w:rPr>
      </w:pPr>
      <w:r w:rsidRPr="003F4860">
        <w:rPr>
          <w:color w:val="000000" w:themeColor="text1"/>
        </w:rPr>
        <w:t xml:space="preserve">To </w:t>
      </w:r>
      <w:r>
        <w:rPr>
          <w:color w:val="000000" w:themeColor="text1"/>
        </w:rPr>
        <w:t>examine</w:t>
      </w:r>
      <w:r w:rsidRPr="003F4860">
        <w:rPr>
          <w:color w:val="000000" w:themeColor="text1"/>
        </w:rPr>
        <w:t xml:space="preserve"> how business operations of small businesses were influenced by COVID-19.</w:t>
      </w:r>
    </w:p>
    <w:p w14:paraId="202D4E7E" w14:textId="77777777" w:rsidR="00F2162D" w:rsidRPr="003F4860" w:rsidRDefault="00F2162D" w:rsidP="00F2162D">
      <w:pPr>
        <w:pStyle w:val="ListParagraph"/>
        <w:numPr>
          <w:ilvl w:val="0"/>
          <w:numId w:val="2"/>
        </w:numPr>
        <w:rPr>
          <w:color w:val="000000" w:themeColor="text1"/>
        </w:rPr>
      </w:pPr>
      <w:r w:rsidRPr="003F4860">
        <w:rPr>
          <w:color w:val="000000" w:themeColor="text1"/>
        </w:rPr>
        <w:t xml:space="preserve">To </w:t>
      </w:r>
      <w:r>
        <w:rPr>
          <w:color w:val="000000" w:themeColor="text1"/>
        </w:rPr>
        <w:t>evaluate</w:t>
      </w:r>
      <w:r w:rsidRPr="003F4860">
        <w:rPr>
          <w:color w:val="000000" w:themeColor="text1"/>
        </w:rPr>
        <w:t xml:space="preserve"> whether small businesses became less sustainable as the result of COVID-19.</w:t>
      </w:r>
    </w:p>
    <w:p w14:paraId="0528F4C5" w14:textId="77777777" w:rsidR="00F2162D" w:rsidRDefault="00F2162D" w:rsidP="00F2162D">
      <w:pPr>
        <w:pStyle w:val="ListParagraph"/>
        <w:numPr>
          <w:ilvl w:val="0"/>
          <w:numId w:val="2"/>
        </w:numPr>
        <w:rPr>
          <w:color w:val="000000" w:themeColor="text1"/>
        </w:rPr>
      </w:pPr>
      <w:r w:rsidRPr="003F4860">
        <w:rPr>
          <w:color w:val="000000" w:themeColor="text1"/>
        </w:rPr>
        <w:t>To analyse the quality of government assistance toward the small businesses amid COVID-19.</w:t>
      </w:r>
    </w:p>
    <w:p w14:paraId="0F42D780" w14:textId="77777777" w:rsidR="00F2162D" w:rsidRDefault="00F2162D" w:rsidP="00F2162D">
      <w:pPr>
        <w:pStyle w:val="ListParagraph"/>
        <w:numPr>
          <w:ilvl w:val="0"/>
          <w:numId w:val="2"/>
        </w:numPr>
        <w:rPr>
          <w:color w:val="000000" w:themeColor="text1"/>
        </w:rPr>
      </w:pPr>
      <w:r w:rsidRPr="003F4860">
        <w:rPr>
          <w:color w:val="000000" w:themeColor="text1"/>
        </w:rPr>
        <w:t xml:space="preserve">To recommend the best possible strategies for small businesses to overcome the negative impact of COVID-19 to improve sustainability. </w:t>
      </w:r>
    </w:p>
    <w:p w14:paraId="12520A3E" w14:textId="77777777" w:rsidR="00F2162D" w:rsidRPr="00E301B4" w:rsidRDefault="00F2162D" w:rsidP="00F2162D">
      <w:pPr>
        <w:rPr>
          <w:color w:val="000000" w:themeColor="text1"/>
        </w:rPr>
      </w:pPr>
      <w:r>
        <w:rPr>
          <w:b/>
          <w:color w:val="000000" w:themeColor="text1"/>
        </w:rPr>
        <w:t>Questions</w:t>
      </w:r>
      <w:r w:rsidRPr="00E301B4">
        <w:rPr>
          <w:color w:val="000000" w:themeColor="text1"/>
        </w:rPr>
        <w:t xml:space="preserve">: The </w:t>
      </w:r>
      <w:r>
        <w:rPr>
          <w:color w:val="000000" w:themeColor="text1"/>
        </w:rPr>
        <w:t xml:space="preserve">questions of this research are given below. </w:t>
      </w:r>
    </w:p>
    <w:p w14:paraId="705F9D99" w14:textId="77777777" w:rsidR="00F2162D" w:rsidRPr="003F4860" w:rsidRDefault="00F2162D" w:rsidP="00F2162D">
      <w:pPr>
        <w:pStyle w:val="ListParagraph"/>
        <w:numPr>
          <w:ilvl w:val="0"/>
          <w:numId w:val="3"/>
        </w:numPr>
        <w:rPr>
          <w:color w:val="000000" w:themeColor="text1"/>
        </w:rPr>
      </w:pPr>
      <w:r>
        <w:rPr>
          <w:color w:val="000000" w:themeColor="text1"/>
        </w:rPr>
        <w:t>H</w:t>
      </w:r>
      <w:r w:rsidRPr="003F4860">
        <w:rPr>
          <w:color w:val="000000" w:themeColor="text1"/>
        </w:rPr>
        <w:t>ow were business operations of small businesses influenced by COVID-19</w:t>
      </w:r>
      <w:r>
        <w:rPr>
          <w:color w:val="000000" w:themeColor="text1"/>
        </w:rPr>
        <w:t>?</w:t>
      </w:r>
    </w:p>
    <w:p w14:paraId="1F2DF5D0" w14:textId="77777777" w:rsidR="00F2162D" w:rsidRPr="003F4860" w:rsidRDefault="00F2162D" w:rsidP="00F2162D">
      <w:pPr>
        <w:pStyle w:val="ListParagraph"/>
        <w:numPr>
          <w:ilvl w:val="0"/>
          <w:numId w:val="3"/>
        </w:numPr>
        <w:rPr>
          <w:color w:val="000000" w:themeColor="text1"/>
        </w:rPr>
      </w:pPr>
      <w:r>
        <w:rPr>
          <w:color w:val="000000" w:themeColor="text1"/>
        </w:rPr>
        <w:t>W</w:t>
      </w:r>
      <w:r w:rsidRPr="003F4860">
        <w:rPr>
          <w:color w:val="000000" w:themeColor="text1"/>
        </w:rPr>
        <w:t xml:space="preserve">hether </w:t>
      </w:r>
      <w:r>
        <w:rPr>
          <w:color w:val="000000" w:themeColor="text1"/>
        </w:rPr>
        <w:t xml:space="preserve">did </w:t>
      </w:r>
      <w:r w:rsidRPr="003F4860">
        <w:rPr>
          <w:color w:val="000000" w:themeColor="text1"/>
        </w:rPr>
        <w:t xml:space="preserve">small businesses </w:t>
      </w:r>
      <w:r>
        <w:rPr>
          <w:color w:val="000000" w:themeColor="text1"/>
        </w:rPr>
        <w:t>become</w:t>
      </w:r>
      <w:r w:rsidRPr="003F4860">
        <w:rPr>
          <w:color w:val="000000" w:themeColor="text1"/>
        </w:rPr>
        <w:t xml:space="preserve"> less sustainable as the result of COVID-19</w:t>
      </w:r>
      <w:r>
        <w:rPr>
          <w:color w:val="000000" w:themeColor="text1"/>
        </w:rPr>
        <w:t xml:space="preserve"> or not?</w:t>
      </w:r>
    </w:p>
    <w:p w14:paraId="413BF086" w14:textId="77777777" w:rsidR="00F2162D" w:rsidRDefault="00F2162D" w:rsidP="00F2162D">
      <w:pPr>
        <w:pStyle w:val="ListParagraph"/>
        <w:numPr>
          <w:ilvl w:val="0"/>
          <w:numId w:val="3"/>
        </w:numPr>
        <w:rPr>
          <w:color w:val="000000" w:themeColor="text1"/>
        </w:rPr>
      </w:pPr>
      <w:r>
        <w:rPr>
          <w:color w:val="000000" w:themeColor="text1"/>
        </w:rPr>
        <w:t xml:space="preserve">What are </w:t>
      </w:r>
      <w:r w:rsidRPr="003F4860">
        <w:rPr>
          <w:color w:val="000000" w:themeColor="text1"/>
        </w:rPr>
        <w:t xml:space="preserve">the quality of government assistance toward the small businesses amid </w:t>
      </w:r>
      <w:r>
        <w:rPr>
          <w:color w:val="000000" w:themeColor="text1"/>
        </w:rPr>
        <w:t>COVID-19?</w:t>
      </w:r>
    </w:p>
    <w:p w14:paraId="338714DB" w14:textId="77777777" w:rsidR="00F2162D" w:rsidRPr="0033392A" w:rsidRDefault="00F2162D" w:rsidP="00F2162D">
      <w:pPr>
        <w:pStyle w:val="ListParagraph"/>
        <w:numPr>
          <w:ilvl w:val="0"/>
          <w:numId w:val="3"/>
        </w:numPr>
        <w:rPr>
          <w:color w:val="000000" w:themeColor="text1"/>
        </w:rPr>
      </w:pPr>
      <w:r>
        <w:rPr>
          <w:color w:val="000000" w:themeColor="text1"/>
        </w:rPr>
        <w:t>What are the</w:t>
      </w:r>
      <w:r w:rsidRPr="003F4860">
        <w:rPr>
          <w:color w:val="000000" w:themeColor="text1"/>
        </w:rPr>
        <w:t xml:space="preserve"> best possible strategies for small businesses to overcome the negative impact of COVI</w:t>
      </w:r>
      <w:r>
        <w:rPr>
          <w:color w:val="000000" w:themeColor="text1"/>
        </w:rPr>
        <w:t>D-19 to improve sustainability?</w:t>
      </w:r>
    </w:p>
    <w:p w14:paraId="6FD9B2ED" w14:textId="77777777" w:rsidR="00205267" w:rsidRPr="002232C6" w:rsidRDefault="00205267" w:rsidP="002232C6">
      <w:pPr>
        <w:pStyle w:val="Heading2"/>
      </w:pPr>
      <w:bookmarkStart w:id="4" w:name="_Toc122905155"/>
      <w:r w:rsidRPr="002232C6">
        <w:t>1.2 Limitations</w:t>
      </w:r>
      <w:bookmarkEnd w:id="4"/>
    </w:p>
    <w:p w14:paraId="0DB22ED4" w14:textId="1C56A2F8" w:rsidR="00205267" w:rsidRPr="002232C6" w:rsidRDefault="00205267" w:rsidP="00205267">
      <w:pPr>
        <w:rPr>
          <w:color w:val="000000" w:themeColor="text1"/>
        </w:rPr>
      </w:pPr>
      <w:r w:rsidRPr="002232C6">
        <w:rPr>
          <w:color w:val="000000" w:themeColor="text1"/>
        </w:rPr>
        <w:t xml:space="preserve">Because the information supplied by bigger restaurants is often more trustworthy and professional than that which is provided by smaller intimate dining establishments, it is difficult to make use of a database that contains both types of dining places. The processing of financial data through the use of accounting software can be done in a great variety of different ways, depending on the type and size of the company doing the processing. It's possible that in the future, researchers will decide to focus their attention not only on the analysis of a variety of financial ratios but also on the analysis of operational ratios, which are currently underutilised in this sector of the economy. If this does come to pass, it will be an interesting development to watch. There is also the </w:t>
      </w:r>
      <w:r w:rsidRPr="002232C6">
        <w:rPr>
          <w:color w:val="000000" w:themeColor="text1"/>
        </w:rPr>
        <w:lastRenderedPageBreak/>
        <w:t>opportunity to do study on the possible effects that COVID-19 could have on the restaurant industry in the not-too-distant future.</w:t>
      </w:r>
    </w:p>
    <w:p w14:paraId="0F5C0C01" w14:textId="26DF9EFE" w:rsidR="00372239" w:rsidRPr="002232C6" w:rsidRDefault="002A1D4B" w:rsidP="002232C6">
      <w:pPr>
        <w:pStyle w:val="Heading2"/>
      </w:pPr>
      <w:bookmarkStart w:id="5" w:name="_Toc122905156"/>
      <w:r w:rsidRPr="002232C6">
        <w:t>1.3 Significance</w:t>
      </w:r>
      <w:bookmarkEnd w:id="5"/>
    </w:p>
    <w:p w14:paraId="6BE339A2" w14:textId="5229595E" w:rsidR="00DE6CCD" w:rsidRPr="002232C6" w:rsidRDefault="00EB7753" w:rsidP="00507174">
      <w:pPr>
        <w:rPr>
          <w:color w:val="000000" w:themeColor="text1"/>
        </w:rPr>
      </w:pPr>
      <w:r w:rsidRPr="002232C6">
        <w:rPr>
          <w:color w:val="000000" w:themeColor="text1"/>
        </w:rPr>
        <w:t xml:space="preserve">The evaluation of sustainability-related issues may dramatically alter as a result of occasions like Covid-19. These issues could have an effect on smaller eateries, the restaurant industry, the food industry, and other associated businesses. All of these aspects will be considered in order to evaluate the impact that the media has on governmental policy and the potential consequences that this may have on small eateries in the London area and this is the significance of </w:t>
      </w:r>
      <w:r w:rsidR="00BA6A56" w:rsidRPr="002232C6">
        <w:rPr>
          <w:color w:val="000000" w:themeColor="text1"/>
        </w:rPr>
        <w:t>this research.</w:t>
      </w:r>
    </w:p>
    <w:p w14:paraId="39161546" w14:textId="156E4440" w:rsidR="00DF5A3F" w:rsidRPr="002232C6" w:rsidRDefault="00DF5A3F" w:rsidP="002232C6">
      <w:pPr>
        <w:pStyle w:val="Heading2"/>
      </w:pPr>
      <w:bookmarkStart w:id="6" w:name="_Toc114957634"/>
      <w:bookmarkStart w:id="7" w:name="_Toc115177107"/>
      <w:bookmarkStart w:id="8" w:name="_Toc122905157"/>
      <w:r w:rsidRPr="002232C6">
        <w:t>1</w:t>
      </w:r>
      <w:r w:rsidR="0014755C" w:rsidRPr="002232C6">
        <w:t>.</w:t>
      </w:r>
      <w:r w:rsidR="00346AAF" w:rsidRPr="002232C6">
        <w:t>4</w:t>
      </w:r>
      <w:r w:rsidRPr="002232C6">
        <w:t xml:space="preserve"> </w:t>
      </w:r>
      <w:bookmarkEnd w:id="6"/>
      <w:bookmarkEnd w:id="7"/>
      <w:r w:rsidR="009D4D01" w:rsidRPr="002232C6">
        <w:t>Purpose</w:t>
      </w:r>
      <w:bookmarkEnd w:id="8"/>
    </w:p>
    <w:p w14:paraId="1F3ADFEB" w14:textId="7EEEDD7F" w:rsidR="008E14E1" w:rsidRPr="002232C6" w:rsidRDefault="008E14E1" w:rsidP="008E14E1">
      <w:pPr>
        <w:rPr>
          <w:color w:val="000000" w:themeColor="text1"/>
        </w:rPr>
      </w:pPr>
      <w:r w:rsidRPr="002232C6">
        <w:rPr>
          <w:color w:val="000000" w:themeColor="text1"/>
        </w:rPr>
        <w:t xml:space="preserve">Events like Covid-19 have the potential to significantly change the way sustainability-related problems are assessed. Smaller </w:t>
      </w:r>
      <w:r w:rsidR="00C21EB9" w:rsidRPr="002232C6">
        <w:rPr>
          <w:color w:val="000000" w:themeColor="text1"/>
        </w:rPr>
        <w:t>restaurants</w:t>
      </w:r>
      <w:r w:rsidRPr="002232C6">
        <w:rPr>
          <w:color w:val="000000" w:themeColor="text1"/>
        </w:rPr>
        <w:t xml:space="preserve">, the </w:t>
      </w:r>
      <w:r w:rsidR="001F40F9" w:rsidRPr="002232C6">
        <w:rPr>
          <w:color w:val="000000" w:themeColor="text1"/>
        </w:rPr>
        <w:t>restaurant</w:t>
      </w:r>
      <w:r w:rsidRPr="002232C6">
        <w:rPr>
          <w:color w:val="000000" w:themeColor="text1"/>
        </w:rPr>
        <w:t xml:space="preserve"> sector, the food sector, and other related industries may be impacted by these difficulties. In order to assess the influence that the media has on governmental policy and the possible effects that this may have on small restaurants in the London region, all of these factors will be taken into consideration. This study aims to analyze and get a knowledge of the media's influence on the development of various governmental policies that may have an effect on the operations of locally owned and run restaurants.</w:t>
      </w:r>
    </w:p>
    <w:p w14:paraId="76E5224E" w14:textId="1B88E874" w:rsidR="00A0658C" w:rsidRDefault="00B87DB4" w:rsidP="00A0658C">
      <w:pPr>
        <w:pStyle w:val="Heading2"/>
      </w:pPr>
      <w:bookmarkStart w:id="9" w:name="_Toc114957632"/>
      <w:bookmarkStart w:id="10" w:name="_Toc115177105"/>
      <w:bookmarkStart w:id="11" w:name="_Toc122905158"/>
      <w:r>
        <w:t>1.</w:t>
      </w:r>
      <w:r w:rsidR="00171EDF">
        <w:t>5</w:t>
      </w:r>
      <w:r w:rsidR="00A0658C">
        <w:t xml:space="preserve"> Background of research</w:t>
      </w:r>
      <w:bookmarkEnd w:id="9"/>
      <w:bookmarkEnd w:id="10"/>
      <w:bookmarkEnd w:id="11"/>
    </w:p>
    <w:p w14:paraId="4F62133B" w14:textId="77777777" w:rsidR="00A0658C" w:rsidRDefault="00A0658C" w:rsidP="00A0658C">
      <w:r>
        <w:t>Small restaurants in the UK experienced tremendous sustainability as a result of the COVID-19 problem, and the government's assistance was crucial to the continuation of these businesses and their capacity to continue. Looking very far into the not-too-distant future, the policymakers may be able to forecast with reasonable certainty that the number of individuals participating in the various assistance programs will continue to increase. For smaller eating facilities with fewer tables and chairs, such cafés and restaurants, the aid offered by the government was particularly crucial. At least one-third of businesses with yearly revenues of more than £200,000 filed petitions to defer tax payments and get business rate relief. Therefore, this might have caused major sustainability issues for London's small restaurants. The effect of Covid-19 on the longevity of London's small restaurants will be examined in this study.</w:t>
      </w:r>
    </w:p>
    <w:p w14:paraId="2CB43EE8" w14:textId="77777777" w:rsidR="00A0658C" w:rsidRDefault="00A0658C" w:rsidP="008E14E1"/>
    <w:p w14:paraId="325E70CA" w14:textId="77777777" w:rsidR="001F40F9" w:rsidRPr="008E14E1" w:rsidRDefault="001F40F9" w:rsidP="008E14E1"/>
    <w:p w14:paraId="7982FD95" w14:textId="70A2FFC1" w:rsidR="00DF5A3F" w:rsidRDefault="008838F0" w:rsidP="00DF5A3F">
      <w:pPr>
        <w:pStyle w:val="Heading1"/>
      </w:pPr>
      <w:bookmarkStart w:id="12" w:name="_Toc122905159"/>
      <w:r>
        <w:lastRenderedPageBreak/>
        <w:t>Chapter 2: Literature review</w:t>
      </w:r>
      <w:bookmarkEnd w:id="12"/>
    </w:p>
    <w:p w14:paraId="7E938D7A" w14:textId="5199C0F1" w:rsidR="00517E20" w:rsidRDefault="00517E20" w:rsidP="005B7037">
      <w:pPr>
        <w:pStyle w:val="Heading2"/>
      </w:pPr>
      <w:bookmarkStart w:id="13" w:name="_Toc122905160"/>
      <w:r>
        <w:t xml:space="preserve">2.1 Covid and </w:t>
      </w:r>
      <w:r w:rsidR="006E0335">
        <w:t>impact</w:t>
      </w:r>
      <w:bookmarkEnd w:id="13"/>
    </w:p>
    <w:p w14:paraId="06822BBB" w14:textId="31F43105" w:rsidR="00B818E6" w:rsidRPr="002232C6" w:rsidRDefault="00831DB4" w:rsidP="00B818E6">
      <w:pPr>
        <w:rPr>
          <w:color w:val="000000" w:themeColor="text1"/>
        </w:rPr>
      </w:pPr>
      <w:r w:rsidRPr="002232C6">
        <w:rPr>
          <w:color w:val="000000" w:themeColor="text1"/>
        </w:rPr>
        <w:t xml:space="preserve">The current worldwide pandemic of coronavirus illness 2019 (COVID-19) is due to the severe acute respiratory syndrome coronavirus 2 and is known as the COVID-19 pandemic (SARS-CoV-2). </w:t>
      </w:r>
      <w:r w:rsidR="00C81CEC" w:rsidRPr="002232C6">
        <w:rPr>
          <w:color w:val="000000" w:themeColor="text1"/>
        </w:rPr>
        <w:t xml:space="preserve">It is common knowledge that the restaurant sector is particularly vulnerable to the impacts of a wide range of external influences, including economic downturns. As a direct result, the restaurant sector is often seen as one of the economic subsectors that is vulnerable to swings in both directions. Everybody was taken aback in 2022 by the startlingly high number of beautiful eateries that opened in London as a direct result of the COVID-19 epidemic. Everyone was surprised by this. The notoriously tough task of measuring restaurant birth and mortality rates may help to explain this unexpected increase. Estimating restaurant birth and mortality rates is notoriously difficult in the United Kingdom. The number of businesses operating in this sector in the area rose in 2022 compared to 2020, despite the fact that it is more susceptible to the effects of disruptions (Cheong and Law, 2022). A number of local business owners were forced to close their establishments for an unknown period of time, but were given permission to reopen them when the period of time had passed. Smaller restaurants, especially those that served food, were particularly hard hit by the worldwide financial crisis that was brought on by COVID-19 in 2020. This had the immediate effect of reducing these companies' ability to produce a profit, raising their debt levels, and making the security of a large number of employees uncertain. When the years 2020 and 2022 are contrasted, together with a review of the small restaurants in London's profitability, payroll costs, headcount, and debt, it is feasible to make an opinion about their capacity to continue functioning as a successful company (Thoha et al., 2022). The evaluation criteria often reflect the financial struggles that the firms are having; in the London restaurant sector, COVID-19 had an impact on each of these categories. The only neighbourhood untouched by the modifications was Greenwich, although it also had the least number of independently owned and run eateries. The analysis of the research's findings revealed that each component connected to the restaurant business was impacted by the worldwide COVID-19 epidemic. In 2022, the south of London had the lowest Return on Equity and Return on Assets, while the lowest Return on Shareholder Capital was in the city centre. This occurred as a result of London's South having the greatest Return on Assets (Setiawan et al., 2022). These two metrics both performed worse than the national average. While the centre had the lowest rates of return on assets, the south had the </w:t>
      </w:r>
      <w:r w:rsidR="00C81CEC" w:rsidRPr="002232C6">
        <w:rPr>
          <w:color w:val="000000" w:themeColor="text1"/>
        </w:rPr>
        <w:lastRenderedPageBreak/>
        <w:t xml:space="preserve">lowest rates of return on equity. The lowest rates of return on equity were reportedly found in the south. Despite the general trend toward decreasing ROE levels, the London neighbourhood of Greenwich had the best return on equity of any other area of the city in 2020. Over time, both the ROA and the ROS displayed a tendency of decline. Despite the fact that profitability declined in 2020, which was to be anticipated given the difficulties the firms faced in 2020, the industries in both nations that showed greater profitability ratios in 2022 are different from those that did so in 2020. Profitability declined in 2020, which was to be expected considering the difficulties the firms faced that year. Given the business-related conditions of the year, it was realistic to expect this result (Gaffar et al., 2022). There has been a minor decline in the number of people with jobs in London, despite a modest gain in the number of people with work within the Region as a whole. As you can see below, the following phrase has been changed to reflect this change in staff numbers: The majority of employment losses in 2020 were concentrated in the tourist areas of both Paris and London. Despite the fact that both cities are well-known travel destinations, this was the case. The county's greatest worker-to-resident ratio, in Bexley, had a rise on pace with the county's overall growth. This is due to the fact that Bexley is one of the regions with a greater workforce in 2019 and is also one of the regions with the biggest employment growth and job loss in 2020. This led to the conclusion that was stated before. The city of London's decision to boost overall human expenditures may be to blame for the decline in the general effectiveness of the city's many small eateries. The city of London made the decision to take this action (Pant and Jedrzejczak, 2022). Despite the fact that the "lay-off" has reduced personnel expenses, it hasn't been enough to offset the drop in London sales. The area is nonetheless adept at reducing expenses even when there is an increase in the labour force there. The job restrictions that each country has in place may be at least largely to blame for this. There has been a general upward trend in debt levels across all of London during the last year. In each of the nations that were examined, there was a definite rise in the overall amount of debt that firms held, with a few notable exceptions (Greenwich, Havering, and Newham, 2022). The south and west of London, which are both parts of the metropolis, had the most severe effects (Gaffar et al., 2022). It was projected that the average amount of debt carried by firms will continue to rise since this country would have the greatest rate of bankrupt enterprises in 2020. This was because it was anticipated that this country would have the largest proportion of unsuccessful firms. Both nations have much larger amounts of overall bank debt as well as debt that has been retained in banks for longer periods of time. In order to determine </w:t>
      </w:r>
      <w:r w:rsidR="00C81CEC" w:rsidRPr="002232C6">
        <w:rPr>
          <w:color w:val="000000" w:themeColor="text1"/>
        </w:rPr>
        <w:lastRenderedPageBreak/>
        <w:t>whether or not there was a geographic component, the answers to all of the study's variables were compared across the different geographic areas. In order to determine whether or not there was a geographic component, this was done. The inquiry focused primarily on finding proof that various areas within each nation had considerably varied behavioural tendencies (Thoha et al., 2022). It was discovered that the smaller restaurant areas were the only area in London where the variables did not react differently. This was an important discovery. The quantity of short-term bank debt stayed steady, which is why this happened. Restaurant managers are strongly advised to examine the area averages while benchmarking in order to take into consideration the possibly significant discrepancies that may be seen in different places. This is because the geographical context of the parameters under study has an impact on those parameters. The fact that certain parameters are being evaluated may have caused this result.</w:t>
      </w:r>
    </w:p>
    <w:p w14:paraId="31472B0D" w14:textId="681CC61D" w:rsidR="00D9588C" w:rsidRDefault="00E65E62" w:rsidP="00FE7E86">
      <w:pPr>
        <w:pStyle w:val="Heading2"/>
      </w:pPr>
      <w:bookmarkStart w:id="14" w:name="_Toc122905161"/>
      <w:r>
        <w:t>2.2</w:t>
      </w:r>
      <w:r w:rsidR="00D9588C">
        <w:t xml:space="preserve"> Influence of </w:t>
      </w:r>
      <w:r w:rsidR="00B26839">
        <w:t xml:space="preserve">COVID-19 on sustainability of </w:t>
      </w:r>
      <w:r w:rsidR="004E3E51">
        <w:t>small restaurants in the UK</w:t>
      </w:r>
      <w:bookmarkEnd w:id="14"/>
    </w:p>
    <w:p w14:paraId="124B572F" w14:textId="77777777" w:rsidR="00E87329" w:rsidRDefault="00E87329" w:rsidP="00E87329">
      <w:r>
        <w:t xml:space="preserve">The COVID-19 issue significantly impacted the viability of small restaurants in the UK, and the aid provided by the government was crucial for the survival of these establishments. The assumption by policymakers that more people will </w:t>
      </w:r>
      <w:r w:rsidR="003F4860">
        <w:t>enrol</w:t>
      </w:r>
      <w:r>
        <w:t xml:space="preserve"> in the different assistance programs in the near future is theoretically plausible. Government assistance was especially important for smaller dining establishments, such as cafés and restaurants with fewer seats</w:t>
      </w:r>
      <w:r w:rsidR="004E7A5B">
        <w:t xml:space="preserve"> (</w:t>
      </w:r>
      <w:r w:rsidR="004E7A5B" w:rsidRPr="00806979">
        <w:t>Cantele</w:t>
      </w:r>
      <w:r w:rsidR="003F5757">
        <w:t xml:space="preserve"> </w:t>
      </w:r>
      <w:r w:rsidR="004E7A5B">
        <w:t>and</w:t>
      </w:r>
      <w:r w:rsidR="004E7A5B" w:rsidRPr="00806979">
        <w:t xml:space="preserve"> Cassia, 2020)</w:t>
      </w:r>
      <w:r>
        <w:t>. At least one-third of companies with annual revenues of more than £200,000 requested a delay in tax payments and a reduction in business rates.</w:t>
      </w:r>
    </w:p>
    <w:p w14:paraId="6F5C6829" w14:textId="77777777" w:rsidR="00E87329" w:rsidRDefault="00E87329" w:rsidP="00E87329">
      <w:r>
        <w:t>The need for all types of support was noticeably greater in businesses with more than 10 employees, and this percentage was substantially higher in businesses with annual sales of more than ten million pounds. In a similar vein, although just 35% of small restaurants would go to the government for a loan or help in order to maintain their business, this figure rises to almost 55% for small restaurants with more than 50 employees</w:t>
      </w:r>
      <w:r w:rsidR="008A7131">
        <w:t xml:space="preserve"> </w:t>
      </w:r>
      <w:r w:rsidR="0022397D">
        <w:t>(</w:t>
      </w:r>
      <w:r w:rsidR="003E1C48">
        <w:t xml:space="preserve">Thoha et al., </w:t>
      </w:r>
      <w:r w:rsidR="008A7131">
        <w:t>2022</w:t>
      </w:r>
      <w:r w:rsidR="008A7131" w:rsidRPr="00CC5886">
        <w:t>)</w:t>
      </w:r>
      <w:r>
        <w:t>. In other words, a small restaurant is more likely to seek financial aid the more workers it has.</w:t>
      </w:r>
    </w:p>
    <w:p w14:paraId="4714CEAD" w14:textId="77777777" w:rsidR="00E87329" w:rsidRDefault="00E87329" w:rsidP="00E87329">
      <w:r>
        <w:t xml:space="preserve">Smaller restaurants are using other government funding sources in addition to the furlough effort; it is anticipated that participation in a number of initiatives will almost treble in the near future. Additionally, participation rates have been quite inconsistent amongst programs. For example, more than a quarter of small restaurants requested a reduction in their business rates and a postponement of their tax payments; fewer businesses requested loans, filed claims for statutory </w:t>
      </w:r>
      <w:r>
        <w:lastRenderedPageBreak/>
        <w:t>sick pay, and made eviction appeals</w:t>
      </w:r>
      <w:r w:rsidR="00E9088B">
        <w:t xml:space="preserve"> (</w:t>
      </w:r>
      <w:r w:rsidR="00693970">
        <w:t>Pant</w:t>
      </w:r>
      <w:r w:rsidR="00E9088B" w:rsidRPr="00CC5886">
        <w:t xml:space="preserve"> </w:t>
      </w:r>
      <w:r w:rsidR="00E9088B">
        <w:t>and</w:t>
      </w:r>
      <w:r w:rsidR="00693970">
        <w:t xml:space="preserve"> Jedrzejczak, </w:t>
      </w:r>
      <w:r w:rsidR="00E9088B" w:rsidRPr="00CC5886">
        <w:t>2022)</w:t>
      </w:r>
      <w:r>
        <w:t>. It is quite probable that when comparing the months of May and April, the increase in individual business expectations during that time period was reflected in the considerable role that public sector assistance had played for the great majority of small restaurants.</w:t>
      </w:r>
    </w:p>
    <w:p w14:paraId="04499E57" w14:textId="77777777" w:rsidR="00E87329" w:rsidRDefault="00E87329" w:rsidP="00E87329">
      <w:r>
        <w:t>It was not anticipated that this dynamic would shift. Up to £2,500 per month in compensation, the British government will pay up to 80% of a furloughed worker's wage. The government's furlough program has already been used by around half of all smaller restaurants in the United Kingdom, and many more are either getting ready to do so. This percentage rises to almost 75% when we concentrate on businesses with more than 10 workers</w:t>
      </w:r>
      <w:r w:rsidR="00522595">
        <w:t xml:space="preserve"> (</w:t>
      </w:r>
      <w:r w:rsidR="00E40964">
        <w:t xml:space="preserve">Gaffar et al., </w:t>
      </w:r>
      <w:r w:rsidR="00522595" w:rsidRPr="00CC5886">
        <w:t>2022)</w:t>
      </w:r>
      <w:r>
        <w:t xml:space="preserve">. Employees from these businesses make up more than two-thirds of the overall workforce in the subcategory of small restaurants. An unsettling picture is shown when one examines the gloomy predictions for the UK economy as a whole and the declining patterns in the sales of smaller </w:t>
      </w:r>
      <w:r w:rsidR="00C21EB9">
        <w:t>restaurants</w:t>
      </w:r>
      <w:r>
        <w:t>.</w:t>
      </w:r>
    </w:p>
    <w:p w14:paraId="174C1AC4" w14:textId="77777777" w:rsidR="00E87329" w:rsidRDefault="00E87329" w:rsidP="00E87329">
      <w:r>
        <w:t xml:space="preserve">Because both of these trends are moving in the same direction, this is the case. By August of 2020, roughly one in every five small </w:t>
      </w:r>
      <w:r w:rsidR="00C21EB9">
        <w:t>restaurants</w:t>
      </w:r>
      <w:r>
        <w:t xml:space="preserve"> will have closed permanently as a result of the present situation if things stay as they are. This percentage climbed in the month of April</w:t>
      </w:r>
      <w:r w:rsidR="00256CC1">
        <w:t xml:space="preserve"> 2021, reaching a total of 60%.</w:t>
      </w:r>
      <w:r>
        <w:t xml:space="preserve"> Smaller restaurants' ability to continue in business would be disproportionately negatively impacted by a decline in sales of between 10 and 30 percent</w:t>
      </w:r>
      <w:r w:rsidR="00E40964">
        <w:t xml:space="preserve"> (</w:t>
      </w:r>
      <w:r w:rsidR="00E40964" w:rsidRPr="00CC5886">
        <w:t>Mohammed, 2022)</w:t>
      </w:r>
      <w:r>
        <w:t>. By January 2021, almost three out of every four small restaurants will have been forced to close due to the decrease in revenue.</w:t>
      </w:r>
    </w:p>
    <w:p w14:paraId="5DAB9CA8" w14:textId="3DE19762" w:rsidR="00FE7E86" w:rsidRDefault="00E65E62" w:rsidP="00F1171E">
      <w:pPr>
        <w:pStyle w:val="Heading2"/>
      </w:pPr>
      <w:bookmarkStart w:id="15" w:name="_Toc122905162"/>
      <w:r>
        <w:t>2.</w:t>
      </w:r>
      <w:r w:rsidR="0050405E">
        <w:t>3</w:t>
      </w:r>
      <w:r w:rsidR="004F19B6">
        <w:t xml:space="preserve"> </w:t>
      </w:r>
      <w:r w:rsidR="00C16E41">
        <w:t xml:space="preserve">External factors caused by </w:t>
      </w:r>
      <w:r w:rsidR="00C16E41" w:rsidRPr="00F1171E">
        <w:t>pandemic</w:t>
      </w:r>
      <w:r w:rsidR="004F19B6">
        <w:t xml:space="preserve"> on sustainability of small restaurants in the UK</w:t>
      </w:r>
      <w:bookmarkEnd w:id="15"/>
    </w:p>
    <w:p w14:paraId="3FE018B4" w14:textId="60BEACF4" w:rsidR="00966155" w:rsidRPr="002232C6" w:rsidRDefault="000F29BB" w:rsidP="00E87329">
      <w:pPr>
        <w:rPr>
          <w:color w:val="000000" w:themeColor="text1"/>
        </w:rPr>
      </w:pPr>
      <w:r w:rsidRPr="002232C6">
        <w:rPr>
          <w:color w:val="000000" w:themeColor="text1"/>
        </w:rPr>
        <w:t>Enterprises may be influenced in a variety of ways by a great number of distinct aspects that are present in the environment around them. As technological advancements continue, businesses either stand to benefit financially from them or risk falling behind in their capacity to compete with new products and services brought about by these advancements. The present state of the economy has a huge influence on practically every aspect of day-to-day living, from the health and happiness of people to the viability of enterprises</w:t>
      </w:r>
      <w:r w:rsidR="005A6D9D" w:rsidRPr="002232C6">
        <w:rPr>
          <w:color w:val="000000" w:themeColor="text1"/>
        </w:rPr>
        <w:t xml:space="preserve"> (Cheong and Law, 2022)</w:t>
      </w:r>
      <w:r w:rsidRPr="002232C6">
        <w:rPr>
          <w:color w:val="000000" w:themeColor="text1"/>
        </w:rPr>
        <w:t xml:space="preserve">. This influence can be seen in almost every part of life. When political officials leave office and new ones take their place, the policies that the new authorities adopt to fill the void left by the previous authorities </w:t>
      </w:r>
      <w:r w:rsidRPr="002232C6">
        <w:rPr>
          <w:color w:val="000000" w:themeColor="text1"/>
        </w:rPr>
        <w:lastRenderedPageBreak/>
        <w:t xml:space="preserve">frequently have an influence on businesses that are active in sectors that are connected to the previous ones. </w:t>
      </w:r>
    </w:p>
    <w:p w14:paraId="4302157B" w14:textId="013AD79D" w:rsidR="006060B1" w:rsidRPr="002232C6" w:rsidRDefault="000F29BB" w:rsidP="00E87329">
      <w:pPr>
        <w:rPr>
          <w:color w:val="000000" w:themeColor="text1"/>
        </w:rPr>
      </w:pPr>
      <w:r w:rsidRPr="002232C6">
        <w:rPr>
          <w:color w:val="000000" w:themeColor="text1"/>
        </w:rPr>
        <w:t>Businesses that have successful products and services conduct an analysis of the demographics of their target market to ensure that they meet the requirements of the customers who stand to benefit from their products and services. This is done to ensure that the business's products and services continue to be successful. In addition to this, they put the quality of their customer service through a series of tests by giving out a number of different exams</w:t>
      </w:r>
      <w:r w:rsidR="001E55E4" w:rsidRPr="002232C6">
        <w:rPr>
          <w:color w:val="000000" w:themeColor="text1"/>
        </w:rPr>
        <w:t xml:space="preserve"> (Thoha et al., 2022)</w:t>
      </w:r>
      <w:r w:rsidRPr="002232C6">
        <w:rPr>
          <w:color w:val="000000" w:themeColor="text1"/>
        </w:rPr>
        <w:t xml:space="preserve">. The way people live, the things they personally believe, and their financial circumstances all have an impact on the kinds of things they purchase, where they buy them, and why they do so. </w:t>
      </w:r>
    </w:p>
    <w:p w14:paraId="48FE0BB0" w14:textId="7EE235C1" w:rsidR="00985C72" w:rsidRPr="002232C6" w:rsidRDefault="000F29BB" w:rsidP="00E87329">
      <w:pPr>
        <w:rPr>
          <w:color w:val="000000" w:themeColor="text1"/>
        </w:rPr>
      </w:pPr>
      <w:r w:rsidRPr="002232C6">
        <w:rPr>
          <w:color w:val="000000" w:themeColor="text1"/>
        </w:rPr>
        <w:t>Businesses have the chance to increase their market share and retain their position in the eyes of their customer base if they keep a close watch on their competitors. Executives have a need to keep themselves updated on both domestic and international issues, especially if their organisations do business on a global scale. Due to the fact that everyone has their own one-of-a-kind perspective on what defines morality and ethics, it may be challenging for some companies to find a balance between the personal lives of their workers and the expectations they have in their jobs</w:t>
      </w:r>
      <w:r w:rsidR="008C0F35" w:rsidRPr="002232C6">
        <w:rPr>
          <w:color w:val="000000" w:themeColor="text1"/>
        </w:rPr>
        <w:t xml:space="preserve"> (Cheong and Law, 2022)</w:t>
      </w:r>
      <w:r w:rsidRPr="002232C6">
        <w:rPr>
          <w:color w:val="000000" w:themeColor="text1"/>
        </w:rPr>
        <w:t>. As the awareness of the need of protecting the environment continues to grow, a growing number of consumers are becoming more cognizant of the effects that different business operations have on the planet.</w:t>
      </w:r>
    </w:p>
    <w:p w14:paraId="1BA5AF80" w14:textId="246B86D7" w:rsidR="00E87329" w:rsidRDefault="00E87329" w:rsidP="00E87329">
      <w:r>
        <w:t>The economy has been affected in a variety of ways by the extensive spread of the coronavirus, particularly on the supply and demand sides of the small restaurant sector. Due to employees being ill or having to provide care for children or other dependents when schools were closed and people's mobility was limited, the amount of labo</w:t>
      </w:r>
      <w:r w:rsidR="00AC74A3">
        <w:t>u</w:t>
      </w:r>
      <w:r>
        <w:t xml:space="preserve">r that was available to companies decreased. The lockdowns and quarantines that were put in place to </w:t>
      </w:r>
      <w:r w:rsidR="00BE7EC0">
        <w:t>tackle</w:t>
      </w:r>
      <w:r>
        <w:t xml:space="preserve"> the epidemic caused even more dramatic declines in capacity use</w:t>
      </w:r>
      <w:r w:rsidR="004D3B1D">
        <w:t xml:space="preserve"> (</w:t>
      </w:r>
      <w:r w:rsidR="00A27347">
        <w:t xml:space="preserve">Cheong </w:t>
      </w:r>
      <w:r w:rsidR="004D3B1D">
        <w:t>and</w:t>
      </w:r>
      <w:r w:rsidR="004D3B1D" w:rsidRPr="00CC5886">
        <w:t xml:space="preserve"> Law, 2022)</w:t>
      </w:r>
      <w:r>
        <w:t>. The situation was made worse by the interruption of supply networks, which also caused a shortage of basic materials and intermediate goods.</w:t>
      </w:r>
    </w:p>
    <w:p w14:paraId="3E4A8C81" w14:textId="77777777" w:rsidR="00E87329" w:rsidRDefault="00E87329" w:rsidP="00E87329">
      <w:r>
        <w:t xml:space="preserve">On the demand side, a sharp and rapid decline in customers and sales had a significant impact on the viability of mall </w:t>
      </w:r>
      <w:r w:rsidR="00C21EB9">
        <w:t>restaurants</w:t>
      </w:r>
      <w:r>
        <w:t xml:space="preserve"> and/or resulted in serious financial issues. The demand side was to blame for this. In addition to experiencing a loss of income, fear of contracting the disease, and increased uncertainty, consumers also faced a decline in spending and consumption as a result of </w:t>
      </w:r>
      <w:r>
        <w:lastRenderedPageBreak/>
        <w:t>the economic slump. As a direct result of businesses' failure to pay employees' wages and the firing of employees, these consequences were substantially worse</w:t>
      </w:r>
      <w:r w:rsidR="00544241">
        <w:t xml:space="preserve"> (</w:t>
      </w:r>
      <w:r w:rsidR="00324477">
        <w:t xml:space="preserve">Setiawan et al., </w:t>
      </w:r>
      <w:r w:rsidR="00544241" w:rsidRPr="00CC5886">
        <w:t>2022)</w:t>
      </w:r>
      <w:r>
        <w:t>. The confidence of both customers and companies was further eroded as a result of major harm to several industries, including the food supply, the supply chain, and transportation.</w:t>
      </w:r>
    </w:p>
    <w:p w14:paraId="4CFD03E2" w14:textId="77777777" w:rsidR="00E87329" w:rsidRDefault="00E87329" w:rsidP="00E87329">
      <w:r>
        <w:t>Smaller restaurants may have a higher tendency to the "social distance" problem than other kinds of businesses. The virus's effects might potentially spread to the financial markets, which would cause confidence to further decline and the volume of credit to decline. Enterprises of all sorts, even the larger ones, were impacted by these diverse outcomes</w:t>
      </w:r>
      <w:r w:rsidR="009B1C5A">
        <w:t xml:space="preserve"> (</w:t>
      </w:r>
      <w:r w:rsidR="007130A3">
        <w:t xml:space="preserve">Mejia et al., </w:t>
      </w:r>
      <w:r w:rsidR="009B1C5A" w:rsidRPr="00806979">
        <w:t>2022)</w:t>
      </w:r>
      <w:r>
        <w:t>. However, smaller restaurants were particularly hard hit because of their greater levels of vulnerability due to their smaller size and lower levels of resilience due to their bigger size. Small restaurants contribute to the majority of businesses, the majority of value created, and the majority of employment in the UK.</w:t>
      </w:r>
    </w:p>
    <w:p w14:paraId="218AD8D5" w14:textId="77777777" w:rsidR="00E87329" w:rsidRDefault="00E87329" w:rsidP="00E87329">
      <w:r>
        <w:t xml:space="preserve">Despite this, there were certain areas and companies that had been especially badly struck by the effects of the situation where the incidence of small </w:t>
      </w:r>
      <w:r w:rsidR="00C21EB9">
        <w:t>restaurants</w:t>
      </w:r>
      <w:r>
        <w:t xml:space="preserve"> was substantially greater. For instance, in some of the most seriously affected locations, like London, the importance of small restaurants within the economic system was even more crucial</w:t>
      </w:r>
      <w:r w:rsidR="00F23E2B">
        <w:t xml:space="preserve"> (</w:t>
      </w:r>
      <w:r w:rsidR="00265B88">
        <w:t xml:space="preserve">Sobaih et al., </w:t>
      </w:r>
      <w:r w:rsidR="00F23E2B" w:rsidRPr="00806979">
        <w:t>2021)</w:t>
      </w:r>
      <w:r>
        <w:t xml:space="preserve">. Small restaurants were common in industries like food and supply that were severely impacted by the virus and the controls put in place to </w:t>
      </w:r>
      <w:r w:rsidR="00BE7EC0">
        <w:t>tackle</w:t>
      </w:r>
      <w:r>
        <w:t xml:space="preserve"> it. Additionally, there were a lot of </w:t>
      </w:r>
      <w:r w:rsidR="00CD032D">
        <w:t>small</w:t>
      </w:r>
      <w:r>
        <w:t xml:space="preserve"> </w:t>
      </w:r>
      <w:r w:rsidR="00C21EB9">
        <w:t>restaurants</w:t>
      </w:r>
      <w:r>
        <w:t xml:space="preserve"> in the food industry's supply chain, which is dependent on quick deliveries.</w:t>
      </w:r>
    </w:p>
    <w:p w14:paraId="66AD3426" w14:textId="77777777" w:rsidR="007E5F57" w:rsidRDefault="007E5F57">
      <w:pPr>
        <w:spacing w:line="259" w:lineRule="auto"/>
        <w:jc w:val="left"/>
      </w:pPr>
      <w:r>
        <w:br w:type="page"/>
      </w:r>
    </w:p>
    <w:p w14:paraId="1DB68EAB" w14:textId="77777777" w:rsidR="00997762" w:rsidRDefault="00997762" w:rsidP="00C11C1B">
      <w:pPr>
        <w:pStyle w:val="Heading1"/>
      </w:pPr>
      <w:bookmarkStart w:id="16" w:name="_Toc122905163"/>
      <w:bookmarkStart w:id="17" w:name="_Toc114957641"/>
      <w:bookmarkStart w:id="18" w:name="_Toc115177111"/>
      <w:r>
        <w:lastRenderedPageBreak/>
        <w:t>Chapter 3: Methodology</w:t>
      </w:r>
      <w:bookmarkEnd w:id="16"/>
    </w:p>
    <w:p w14:paraId="085F05D9" w14:textId="4C7F9BF9" w:rsidR="007E5F57" w:rsidRDefault="00AA6A69" w:rsidP="007E5F57">
      <w:pPr>
        <w:pStyle w:val="Heading2"/>
      </w:pPr>
      <w:bookmarkStart w:id="19" w:name="_Toc114957642"/>
      <w:bookmarkStart w:id="20" w:name="_Toc115177112"/>
      <w:bookmarkStart w:id="21" w:name="_Toc122905164"/>
      <w:bookmarkEnd w:id="17"/>
      <w:bookmarkEnd w:id="18"/>
      <w:r>
        <w:t>3.1</w:t>
      </w:r>
      <w:r w:rsidR="007E5F57">
        <w:t xml:space="preserve"> Qualitative research</w:t>
      </w:r>
      <w:bookmarkEnd w:id="19"/>
      <w:bookmarkEnd w:id="20"/>
      <w:bookmarkEnd w:id="21"/>
    </w:p>
    <w:p w14:paraId="4070020A" w14:textId="77777777" w:rsidR="00161F58" w:rsidRPr="00161F58" w:rsidRDefault="00161F58" w:rsidP="00161F58">
      <w:r>
        <w:t>To learn more about intangible concepts, attitudes, or experiences that cannot be reduced to statistics, qualitative researchers turn to sources other than numbers, such as text, speech, video, and audio. Quantitative methods are seldom used in this kind of research. In this case, this method may provide not only a thorough examination of the subject at hand, but also fresh ideas as to where future study might be directed. The collecting of data and the interpretation of statistical results are the backbone of quantitative research, in contrast to the more subjective methods used in qualitative studies</w:t>
      </w:r>
      <w:r w:rsidR="001F521E">
        <w:t xml:space="preserve"> (</w:t>
      </w:r>
      <w:r w:rsidR="00277A22">
        <w:t>Taherdoost, 2022)</w:t>
      </w:r>
      <w:r>
        <w:t>. Many fields, from anthropology and economics to education and history to health, often use qualitative research methods. Data collected for this study will be analysed using a qualitative research strategy.</w:t>
      </w:r>
    </w:p>
    <w:p w14:paraId="240B19EB" w14:textId="0A9E459C" w:rsidR="007E5F57" w:rsidRDefault="00D118D7" w:rsidP="007E5F57">
      <w:pPr>
        <w:pStyle w:val="Heading2"/>
      </w:pPr>
      <w:bookmarkStart w:id="22" w:name="_Toc114957643"/>
      <w:bookmarkStart w:id="23" w:name="_Toc115177113"/>
      <w:bookmarkStart w:id="24" w:name="_Toc122905165"/>
      <w:r>
        <w:t>3.2</w:t>
      </w:r>
      <w:r w:rsidR="007E5F57">
        <w:t xml:space="preserve"> Data collection method</w:t>
      </w:r>
      <w:bookmarkEnd w:id="22"/>
      <w:bookmarkEnd w:id="23"/>
      <w:bookmarkEnd w:id="24"/>
    </w:p>
    <w:p w14:paraId="58EE0F81" w14:textId="3520072E" w:rsidR="0061675B" w:rsidRPr="0061675B" w:rsidRDefault="0061675B" w:rsidP="0061675B">
      <w:r>
        <w:t>Secondary data collecting is the process of compiling information that is already available to the public. This information is unavailable to the researcher because he or she did not have a role in its collection and because it has already been submitted to a statistical analysis that meets standards. Most of the time, this information was initially collected from its original locations before it was made available to the public</w:t>
      </w:r>
      <w:r w:rsidR="000D37E1">
        <w:t xml:space="preserve"> (</w:t>
      </w:r>
      <w:r w:rsidR="00247D7C">
        <w:t xml:space="preserve">Rumsey et al., </w:t>
      </w:r>
      <w:r w:rsidR="000D37E1" w:rsidRPr="003E30E3">
        <w:t>2022)</w:t>
      </w:r>
      <w:r>
        <w:t xml:space="preserve">. </w:t>
      </w:r>
      <w:r w:rsidR="000A4833">
        <w:t>When a company talks about its secondary data,</w:t>
      </w:r>
      <w:r>
        <w:t xml:space="preserve"> it means the information it has previously gathered. This is a shift from the previous practise of referring to these first recordings as primary data. The data might be collected by the researcher themselves, or they can get it from a variety of other places. In order to maximise the total value of an investigation's contribution to knowledge, it is usual practise to assemble and summarise the material that has been acquired over the course of the investigation. When gathering secondary information, qualitative techniques are employed. Concepts like quality, colour, preference, and appearance are examples of qualitative data that place more emphasis on the ethereal than the tangible</w:t>
      </w:r>
      <w:r w:rsidR="00577082">
        <w:t xml:space="preserve"> (Mishra</w:t>
      </w:r>
      <w:r w:rsidR="00577082" w:rsidRPr="00C23A3E">
        <w:t xml:space="preserve"> </w:t>
      </w:r>
      <w:r w:rsidR="00577082">
        <w:t>and</w:t>
      </w:r>
      <w:r w:rsidR="00577082" w:rsidRPr="009928B3">
        <w:t xml:space="preserve"> </w:t>
      </w:r>
      <w:r w:rsidR="00577082">
        <w:t xml:space="preserve">Alok, </w:t>
      </w:r>
      <w:r w:rsidR="00577082" w:rsidRPr="00C23A3E">
        <w:t>2022)</w:t>
      </w:r>
      <w:r>
        <w:t xml:space="preserve">. While primary research may use either qualitative or quantitative approaches, secondary data collection almost always favours </w:t>
      </w:r>
      <w:r w:rsidR="003B0D20">
        <w:t>qualitative</w:t>
      </w:r>
      <w:r>
        <w:t xml:space="preserve">. The researcher still has to choose one of the two options for gathering secondary data. </w:t>
      </w:r>
      <w:r w:rsidR="00D15792">
        <w:t>I</w:t>
      </w:r>
      <w:r>
        <w:t xml:space="preserve"> will be doing online research to collect the data necessary to answer </w:t>
      </w:r>
      <w:r w:rsidR="000304EE">
        <w:t>the</w:t>
      </w:r>
      <w:r>
        <w:t xml:space="preserve"> question.</w:t>
      </w:r>
    </w:p>
    <w:p w14:paraId="3FD5BE7A" w14:textId="197B043A" w:rsidR="00FA483A" w:rsidRDefault="0027280D" w:rsidP="00FA483A">
      <w:pPr>
        <w:pStyle w:val="Heading2"/>
      </w:pPr>
      <w:bookmarkStart w:id="25" w:name="_Toc114957635"/>
      <w:bookmarkStart w:id="26" w:name="_Toc115177108"/>
      <w:bookmarkStart w:id="27" w:name="_Toc122905166"/>
      <w:r>
        <w:lastRenderedPageBreak/>
        <w:t>3</w:t>
      </w:r>
      <w:r w:rsidR="00006B0E">
        <w:t>.3</w:t>
      </w:r>
      <w:r w:rsidR="00FA483A">
        <w:t xml:space="preserve"> Ethical considerations</w:t>
      </w:r>
      <w:bookmarkEnd w:id="25"/>
      <w:bookmarkEnd w:id="26"/>
      <w:bookmarkEnd w:id="27"/>
    </w:p>
    <w:p w14:paraId="05F91668" w14:textId="77777777" w:rsidR="00FA483A" w:rsidRDefault="00FA483A" w:rsidP="00FA483A">
      <w:r>
        <w:t>A number of ethical rules must be observed in this situation. Tasks and challenges must be completed with the highest ethical standards upheld. All parties involved will eventually gain from these moral dilemmas and challenges. It is crucial to examine these moral dilemmas from all possible perspectives. This information will be obtained from the most current sources to provide a thorough picture of the research subject. Due to the fact that information will be gathered from many internet domains, a variety of trustworthy websites will be picked and selected. Since the information will be given in a way that is comprehensible, there won't be any opportunity for misinterpretation. These are the most significant ethical considerations that must be addressed when carrying out this investigation.</w:t>
      </w:r>
    </w:p>
    <w:p w14:paraId="3997A155" w14:textId="77777777" w:rsidR="00AD240E" w:rsidRDefault="00AD240E">
      <w:pPr>
        <w:spacing w:line="259" w:lineRule="auto"/>
        <w:jc w:val="left"/>
        <w:rPr>
          <w:rFonts w:eastAsiaTheme="majorEastAsia" w:cstheme="majorBidi"/>
          <w:b/>
          <w:color w:val="2F5496" w:themeColor="accent1" w:themeShade="BF"/>
          <w:sz w:val="32"/>
          <w:szCs w:val="32"/>
        </w:rPr>
      </w:pPr>
      <w:r>
        <w:br w:type="page"/>
      </w:r>
    </w:p>
    <w:p w14:paraId="258251FB" w14:textId="4E6DE0F2" w:rsidR="009F0867" w:rsidRDefault="000D2E1F" w:rsidP="001B0EFC">
      <w:pPr>
        <w:pStyle w:val="Heading1"/>
      </w:pPr>
      <w:bookmarkStart w:id="28" w:name="_Toc122905167"/>
      <w:r w:rsidRPr="001B0EFC">
        <w:lastRenderedPageBreak/>
        <w:t xml:space="preserve">Chapter 4: </w:t>
      </w:r>
      <w:r w:rsidR="009F0867" w:rsidRPr="001B0EFC">
        <w:t xml:space="preserve">Data </w:t>
      </w:r>
      <w:r w:rsidR="004137E7">
        <w:t>analysis and findings</w:t>
      </w:r>
      <w:bookmarkEnd w:id="28"/>
    </w:p>
    <w:p w14:paraId="138FCC59" w14:textId="77777777" w:rsidR="00F51368" w:rsidRDefault="00B60A9A" w:rsidP="00711F1D">
      <w:pPr>
        <w:pStyle w:val="Heading2"/>
      </w:pPr>
      <w:bookmarkStart w:id="29" w:name="_Toc122905168"/>
      <w:r>
        <w:t xml:space="preserve">4.1 </w:t>
      </w:r>
      <w:r w:rsidR="00F51368">
        <w:t>Overall Performance of the Variables</w:t>
      </w:r>
      <w:bookmarkEnd w:id="29"/>
    </w:p>
    <w:p w14:paraId="0E9F34B9" w14:textId="3030955F" w:rsidR="009855BE" w:rsidRDefault="00665297" w:rsidP="009855BE">
      <w:r>
        <w:t xml:space="preserve">When people </w:t>
      </w:r>
      <w:r w:rsidR="00F333C2">
        <w:t>discuss</w:t>
      </w:r>
      <w:r>
        <w:t xml:space="preserve"> about </w:t>
      </w:r>
      <w:r w:rsidR="00CD032D">
        <w:t>small</w:t>
      </w:r>
      <w:r w:rsidR="00E95871">
        <w:t xml:space="preserve"> restaurants</w:t>
      </w:r>
      <w:r w:rsidR="009855BE">
        <w:t xml:space="preserve"> in London, they may be referring to any one of a huge number of different </w:t>
      </w:r>
      <w:r w:rsidR="00C21EB9">
        <w:t>restaurants</w:t>
      </w:r>
      <w:r w:rsidR="009855BE">
        <w:t xml:space="preserve">, each of which is tucked away in a different section of the city. The years 2020 and 2022 were taken into consideration in the study that was done in order to evaluate the results of the COVID-19 pandemic. The neighbourhood </w:t>
      </w:r>
      <w:r w:rsidR="00C21EB9">
        <w:t>restaurants</w:t>
      </w:r>
      <w:r w:rsidR="009855BE">
        <w:t xml:space="preserve"> of London make up a sizable industry that is characterised by a large amount of unpredictability on account of its scale. In the year 2020, there were 7980 </w:t>
      </w:r>
      <w:r w:rsidR="00C21EB9">
        <w:t>restaurants</w:t>
      </w:r>
      <w:r w:rsidR="009855BE">
        <w:t xml:space="preserve"> of a more intimate kind that were functioning in the city of London</w:t>
      </w:r>
      <w:r w:rsidR="002B1E03">
        <w:t xml:space="preserve"> (</w:t>
      </w:r>
      <w:r w:rsidR="00C60ADC">
        <w:t xml:space="preserve">Madeira et al., </w:t>
      </w:r>
      <w:r w:rsidR="002B1E03" w:rsidRPr="00806979">
        <w:t>2020)</w:t>
      </w:r>
      <w:r w:rsidR="009855BE">
        <w:t xml:space="preserve">. However, by the year 2022, this number had increased to 8208 as a consequence of 937 new businesses opening their doors and 709 older businesses going out of business. In spite of the COVID-19 virus epidemic that was occurring at the time, this led to an increase in the number of very small </w:t>
      </w:r>
      <w:r w:rsidR="00C21EB9">
        <w:t>restaurants</w:t>
      </w:r>
      <w:r w:rsidR="009855BE">
        <w:t xml:space="preserve"> that could be found in London. This has been demonstrated, and there is a distinct possibility that it is tied in some manner to the high </w:t>
      </w:r>
      <w:r w:rsidR="00AF0D6C">
        <w:t>birth and death rates of restaurants</w:t>
      </w:r>
      <w:r w:rsidR="009855BE">
        <w:t xml:space="preserve"> of these businesses, in addition to the general volatility of the industry as a whole. A significant number of companies have temporarily halted their activities for a period of time whose length cannot be predicted, after which they will pick back up where they left off.</w:t>
      </w:r>
    </w:p>
    <w:p w14:paraId="0CB64E23" w14:textId="77777777" w:rsidR="003D1045" w:rsidRDefault="009A7158" w:rsidP="004C6DB4">
      <w:pPr>
        <w:pStyle w:val="Heading2"/>
      </w:pPr>
      <w:bookmarkStart w:id="30" w:name="_Toc122905169"/>
      <w:r>
        <w:t xml:space="preserve">4.2 </w:t>
      </w:r>
      <w:r w:rsidR="003D1045">
        <w:t>Profitability</w:t>
      </w:r>
      <w:bookmarkEnd w:id="30"/>
    </w:p>
    <w:p w14:paraId="48E05FA5" w14:textId="50C8969A" w:rsidR="003101FA" w:rsidRPr="003101FA" w:rsidRDefault="003101FA" w:rsidP="003101FA">
      <w:r>
        <w:t xml:space="preserve">The profitability of London's more intimate dining establishments had a steady fall between the years 2020 and 2022. There was a loss of 297 points in the return on equity, which was accompanied by a decrease of 17 points in the return on assets and a decrease of 78 points in the return on equity for the whole </w:t>
      </w:r>
      <w:r w:rsidR="00AB0348">
        <w:t>industry</w:t>
      </w:r>
      <w:r w:rsidR="00C21EB9">
        <w:t xml:space="preserve"> (</w:t>
      </w:r>
      <w:r w:rsidR="00E71F04">
        <w:t xml:space="preserve">Madeira et al., </w:t>
      </w:r>
      <w:r w:rsidR="00C21EB9" w:rsidRPr="00806979">
        <w:t>2020)</w:t>
      </w:r>
      <w:r>
        <w:t xml:space="preserve">. The </w:t>
      </w:r>
      <w:r w:rsidR="001F40F9">
        <w:t>restaurant</w:t>
      </w:r>
      <w:r>
        <w:t xml:space="preserve"> industry is now confronted with the issues that are described in the following paragraphs as a direct result of the outbreak caused by COVID-19. Between the years 2020 and 2022, the total number of people living in the United Kingdom will, on average, decrease by one percent over the whole country. It is imperative that the fact that the average return on assets, sales, or equity is negative across the board be taken into consideration, as this illustrates the widespread extent of the impact that COVID-19 has had. It's conceivable that this is because to the COVID-19 epidemic that's been going around. While the area with the greatest return on assets was discovered in the Center (at 2.93%), the region with the highest return on stock was located in the North (14.71%). In the year 2020, the region with the best return on equity was found in the West (at 69.37%). When both </w:t>
      </w:r>
      <w:r>
        <w:lastRenderedPageBreak/>
        <w:t>ROE and ROA were taken into account, it was not difficult to see that the circumstance in south London was the most precarious of the three.</w:t>
      </w:r>
    </w:p>
    <w:p w14:paraId="62C208FE" w14:textId="77777777" w:rsidR="00A801F6" w:rsidRDefault="00A801F6" w:rsidP="00036834">
      <w:pPr>
        <w:pStyle w:val="Heading2"/>
      </w:pPr>
      <w:bookmarkStart w:id="31" w:name="_Toc122905170"/>
      <w:r>
        <w:t>4.3 Payroll Costs/Headcount</w:t>
      </w:r>
      <w:bookmarkEnd w:id="31"/>
    </w:p>
    <w:p w14:paraId="48DFE020" w14:textId="77777777" w:rsidR="005722EC" w:rsidRPr="005722EC" w:rsidRDefault="005722EC" w:rsidP="005722EC">
      <w:r>
        <w:t>In all of London, there was a 0.9% fall in the number of people working in small restaurants, and Wandsworth had the most loss (-13%) of any borough in London. The percentage of total sales that went into paying staff was much higher in 2022 compared to the previous year, which is indicative of a general decline in the operational efficiency of all facets of the business. In the year 2020, the value that was documented as having the highest percentage was 72% in the City of London, while the value that was recorded as having the lowest percentage was 42% in Harrow</w:t>
      </w:r>
      <w:r w:rsidR="0023323D">
        <w:t xml:space="preserve"> (</w:t>
      </w:r>
      <w:r w:rsidR="009668B8">
        <w:t xml:space="preserve">Pan </w:t>
      </w:r>
      <w:r w:rsidR="0023323D">
        <w:t>and</w:t>
      </w:r>
      <w:r w:rsidR="0023323D" w:rsidRPr="00CC5886">
        <w:t xml:space="preserve"> Ha, 2021)</w:t>
      </w:r>
      <w:r>
        <w:t>. Harrow was the location where the value was reported to have the lowest percentage.</w:t>
      </w:r>
    </w:p>
    <w:p w14:paraId="4FA5FC06" w14:textId="77777777" w:rsidR="001D60F0" w:rsidRDefault="001D60F0" w:rsidP="00E65E8C">
      <w:pPr>
        <w:pStyle w:val="Heading2"/>
      </w:pPr>
      <w:bookmarkStart w:id="32" w:name="_Toc122905171"/>
      <w:r>
        <w:t>4.4 Indebtedness</w:t>
      </w:r>
      <w:bookmarkEnd w:id="32"/>
    </w:p>
    <w:p w14:paraId="2DC24833" w14:textId="77777777" w:rsidR="004B41CC" w:rsidRPr="004B41CC" w:rsidRDefault="004B41CC" w:rsidP="004B41CC">
      <w:r>
        <w:t>It is a problem that affects the whole city because the number of small restaurants in London that are suffering under the weight of their debt has been steadily growing, from 51% to 57%, and it is a problem that has been developing over time. Over the course of time, the amount of money that was owed in debt to the banks increased in a manner that was both precipitously and slowly. The cost of debt as well as the percentage of total debt have increased to a larger degree than in any other region of London; nonetheless, the City of London and Harrow have seen the greatest increase in both of these metrics. In each of these areas, the circumstance was exactly the same</w:t>
      </w:r>
      <w:r w:rsidR="0054503B">
        <w:t xml:space="preserve"> (</w:t>
      </w:r>
      <w:r w:rsidR="00E74B38">
        <w:t>Obeidat,</w:t>
      </w:r>
      <w:r w:rsidR="007F1BBB">
        <w:t xml:space="preserve"> </w:t>
      </w:r>
      <w:r w:rsidR="0054503B" w:rsidRPr="00CC5886">
        <w:t>2022)</w:t>
      </w:r>
      <w:r>
        <w:t>. It is essential to take note of the fact that the proportion of debt owed to long-term creditors in the City of London is 81% of the total debt owed; this is a significantly higher proportion than that owed to short-term creditors, and it is the reason why this statistic is important to take into consideration.</w:t>
      </w:r>
    </w:p>
    <w:p w14:paraId="11589416" w14:textId="77777777" w:rsidR="007601F2" w:rsidRDefault="00C15D6E" w:rsidP="00210F7A">
      <w:pPr>
        <w:pStyle w:val="Heading2"/>
      </w:pPr>
      <w:bookmarkStart w:id="33" w:name="_Toc122905172"/>
      <w:r>
        <w:t xml:space="preserve">4.5 </w:t>
      </w:r>
      <w:r w:rsidR="00BA17ED" w:rsidRPr="00BA17ED">
        <w:t xml:space="preserve">Comparing Regions’ </w:t>
      </w:r>
      <w:r w:rsidR="00CC3DC5">
        <w:t>aspects</w:t>
      </w:r>
      <w:bookmarkEnd w:id="33"/>
    </w:p>
    <w:p w14:paraId="0E35D561" w14:textId="77777777" w:rsidR="000F0D35" w:rsidRPr="001B0EFC" w:rsidRDefault="00D80CCB" w:rsidP="00D80CCB">
      <w:r>
        <w:t>There is a notable difference between the patterns of behaviour shown by the different regions in the year 2020 and the patterns of behaviour presented in the year 2022. Despite the fact that the COVID-19 pandemic has not been successful in eliminating the differences, it is still feasible that it has had an effect that is specific for each of them</w:t>
      </w:r>
      <w:r w:rsidR="003243E3">
        <w:t xml:space="preserve"> (Mejia et al., </w:t>
      </w:r>
      <w:r w:rsidR="003243E3" w:rsidRPr="00806979">
        <w:t>2022)</w:t>
      </w:r>
      <w:r>
        <w:t xml:space="preserve">. When considering profitability, the sections of London that stand out as having the lowest profitability are the North, </w:t>
      </w:r>
      <w:r>
        <w:lastRenderedPageBreak/>
        <w:t>the West, and the Center of the City. This is especially true when looking at the city as a whole. In contrast to the Western area, which saw a drop of 13% in the number of employees between the years 2020 and 2022, the Central region saw a bigger value in the growth in the number of workers. This was seen between the years 2020 and 2022. When compared to the South, which displayed lower values, the percentage of payroll expenses that are covered by employers is much higher in the North and East in the year 2019, as opposed to the South, which displayed lower values. This is due to the fact that the North and East have a greater number of large employers</w:t>
      </w:r>
      <w:r w:rsidR="008709F0">
        <w:t xml:space="preserve"> </w:t>
      </w:r>
      <w:r w:rsidR="00C70014">
        <w:t>(</w:t>
      </w:r>
      <w:r w:rsidR="00D15377">
        <w:t xml:space="preserve">Mejia et al., </w:t>
      </w:r>
      <w:r w:rsidR="008709F0" w:rsidRPr="00806979">
        <w:t>2022)</w:t>
      </w:r>
      <w:r>
        <w:t>. As a result of the epidemic that COVID-19 has triggered, the South is being compelled to embrace a fresh point of view. The restaurant industry as a whole is plagued by low profitability and high rates of debt, both of which point to the City of London as a site that requires further research due to the obvious presence of debt in this region, which is a clear evidence of it. The City of London is a site that requires further research because of the obvious presence of debt in this region, which is a clear evidence of it. The fact that a significant chunk of The Harrow's debt is owned by organisations who are primarily concerned with making long-term investments helps to differentiate it from other firms in a similar industry</w:t>
      </w:r>
      <w:r w:rsidR="00330C5E">
        <w:t xml:space="preserve"> (Obeidat, </w:t>
      </w:r>
      <w:r w:rsidR="00330C5E" w:rsidRPr="00CC5886">
        <w:t>2022)</w:t>
      </w:r>
      <w:r>
        <w:t>. It has been determined that the location of a small restaurant may have an effect on its degree of profitability, as well as employment levels, payroll expenses, and the amount of debt it carries. In light of the fact that this is the circumstance, as well as the fact that the conditions surrounding the restaurant shift from one year to the next, it is reasonable to draw the conclusion that the performance, debt, and efficiency of the restaurant are all influenced by a variety of factors that are specific to the location of the business</w:t>
      </w:r>
      <w:r w:rsidR="009974B2">
        <w:t xml:space="preserve"> (Obeidat, </w:t>
      </w:r>
      <w:r w:rsidR="009974B2" w:rsidRPr="00CC5886">
        <w:t>2022)</w:t>
      </w:r>
      <w:r>
        <w:t>. It is very necessary for restaurant managers who take part in benchmarking to evaluate their establishment's performance in line with the standards that are prevalent in their area. This is due to the fact that different areas have very different characteristics.</w:t>
      </w:r>
    </w:p>
    <w:p w14:paraId="4247A55B" w14:textId="77777777" w:rsidR="00BE7EC0" w:rsidRDefault="00BE7EC0">
      <w:pPr>
        <w:spacing w:line="259" w:lineRule="auto"/>
        <w:jc w:val="left"/>
      </w:pPr>
    </w:p>
    <w:p w14:paraId="519F79F6" w14:textId="77777777" w:rsidR="00624C70" w:rsidRDefault="00624C70">
      <w:pPr>
        <w:spacing w:line="259" w:lineRule="auto"/>
        <w:jc w:val="left"/>
        <w:rPr>
          <w:rFonts w:eastAsiaTheme="majorEastAsia" w:cstheme="majorBidi"/>
          <w:b/>
          <w:color w:val="2F5496" w:themeColor="accent1" w:themeShade="BF"/>
          <w:sz w:val="32"/>
          <w:szCs w:val="32"/>
        </w:rPr>
      </w:pPr>
      <w:r>
        <w:br w:type="page"/>
      </w:r>
    </w:p>
    <w:p w14:paraId="6E16AD67" w14:textId="01740AFA" w:rsidR="00972F15" w:rsidRDefault="00972F15" w:rsidP="0098359F">
      <w:pPr>
        <w:pStyle w:val="Heading1"/>
      </w:pPr>
      <w:bookmarkStart w:id="34" w:name="_Toc122905173"/>
      <w:r>
        <w:lastRenderedPageBreak/>
        <w:t xml:space="preserve">Chapter 5: </w:t>
      </w:r>
      <w:r w:rsidR="002645A7">
        <w:t>Conclusion and recommendations</w:t>
      </w:r>
      <w:bookmarkEnd w:id="34"/>
    </w:p>
    <w:p w14:paraId="615C9D84" w14:textId="2E91EB54" w:rsidR="00614B8A" w:rsidRDefault="00B922B2" w:rsidP="009144DA">
      <w:pPr>
        <w:pStyle w:val="Heading2"/>
      </w:pPr>
      <w:bookmarkStart w:id="35" w:name="_Toc122905174"/>
      <w:r>
        <w:t>5.1</w:t>
      </w:r>
      <w:r w:rsidR="00614B8A">
        <w:t xml:space="preserve"> Conclusion</w:t>
      </w:r>
      <w:bookmarkEnd w:id="35"/>
      <w:r w:rsidR="00614B8A">
        <w:t xml:space="preserve"> </w:t>
      </w:r>
    </w:p>
    <w:p w14:paraId="5B481B07" w14:textId="1A78458F" w:rsidR="00F1171E" w:rsidRDefault="00F1171E" w:rsidP="00F1171E">
      <w:r>
        <w:t xml:space="preserve">The outcomes of this study highlight how important it is for the management and owners of restaurants to do an examination of these components. In the middle of the unpredictability and volatility that comes along with financial crises, this will make it simpler to make judgments based on more accurate information, which will be a benefit to everyone involved. In addition, the purpose of this research was to contribute to the evaluation of each restaurant in relation to the average of the variables by location, or in this case, by area, because the variables reflect discrepancies between the performances that were researched. In this particular instance, the average of the variables was determined by area. Some of the ways in which managers may be able to adapt to the ever-increasing rate of change in today's society include the implementation of preventative strategies, the establishment of agreements, an increase in collaboration between countries and companies, and the utilisation of European programmes. These are some of the ways in which managers may be able to mitigate the effects of future pandemics or economic crises. It is possible to increase the standard number of meals served each day, the total number of hours that restaurants are open for business, the total number of people who are trained to work in restaurants, and all of these things combined. Additionally, it is possible to increase the number of individuals who are trained to work in restaurants. In addition to this, a management control system needs to be implemented in order to obtain a holistic picture of the future of the restaurant. This will allow for better decision-making moving forward. As a result of this research, our understanding of the relationships that exist between restaurant profitability and factors such as payroll expenses, headcount, and debt has increased. We now have a greater understanding of the manner in which these characteristics shift depending on location, as well as the influence that the COVID-19 epidemic has had. Because of this study, our theoretical understanding of a variety of critical components has been elevated, which is an encouraging turn of events. The nature of the restaurant industry places managers in charge of these establishments in a position where they must solve a broad range of complex and hard issues. The prevailing belief that owning a restaurant does not take a great lot of competence is obviously not true, as proven by the high birth and mortality rates that are frequent in the business. Managers in this field must struggle not only with the issues stated above but also with the difficulty given by a dearth of meaningful data from which to draw conclusions and make choices. In spite of this, new data about the </w:t>
      </w:r>
      <w:r w:rsidR="001F40F9">
        <w:t>restaurant</w:t>
      </w:r>
      <w:r>
        <w:t xml:space="preserve"> industry as </w:t>
      </w:r>
      <w:r>
        <w:lastRenderedPageBreak/>
        <w:t xml:space="preserve">well as research studies that are management-friendly are always being made available. In London, for example, </w:t>
      </w:r>
      <w:r w:rsidR="001F40F9">
        <w:t>restaurant</w:t>
      </w:r>
      <w:r>
        <w:t xml:space="preserve"> industry metrics like as the average occupancy rate, revenue per available </w:t>
      </w:r>
      <w:r w:rsidR="001F40F9">
        <w:t>slot</w:t>
      </w:r>
      <w:r>
        <w:t>, and average daily rate are commonly reported at both the national and regional levels. In addition, the utilisation of these data does not incur any costs on the user's part. On the other hand, smaller restaurants do not have access to this resource; as a result, joining an industry group is one of the choices that can be made in order to gain access to information. To join a trade association, however, would often demand a financial commitment, and members of the organisation can only speak for themselves, not for the sector as a whole. The findings of this study make a significant contribution because they provide a benchmark against which to judge the future performance of managerial personnel. Managers are able to evaluate the current state of their organisation and make preparations for any potential problems, such as those relating to profit, payroll, headcount, and debt, while also taking into account the geographical environment in which the organisation operates. These evaluations and preparations can be carried out in a timely manner.</w:t>
      </w:r>
    </w:p>
    <w:p w14:paraId="3B9E54E0" w14:textId="1B56B8CA" w:rsidR="00EA1BD7" w:rsidRDefault="001F40F9" w:rsidP="001F40F9">
      <w:pPr>
        <w:pStyle w:val="Heading2"/>
      </w:pPr>
      <w:bookmarkStart w:id="36" w:name="_Toc122905175"/>
      <w:r>
        <w:t xml:space="preserve">5.2 </w:t>
      </w:r>
      <w:r w:rsidR="00EA1BD7">
        <w:t>Recommendations</w:t>
      </w:r>
      <w:bookmarkEnd w:id="36"/>
    </w:p>
    <w:p w14:paraId="442AE4B9" w14:textId="77777777" w:rsidR="00846CD3" w:rsidRDefault="00846CD3" w:rsidP="00846CD3">
      <w:r>
        <w:t>The tragedy that occurred on the COVID-19 flight may teach people many valuable lessons that can assist them in constructing resilient and healthy communities on a variety of fronts. When considering the implications of the pandemic on sustainable business, however, small restaurants must go beyond only pursuing particular objectives, such as reducing emissions or even improving healthcare, in order to think about the pandemic in a holistic manner. It is imperative that the larger repercussions of the epidemic be taken into consideration. Small restaurants need to include human security in all of its many forms into their business strategies</w:t>
      </w:r>
      <w:r w:rsidR="0099777C">
        <w:t xml:space="preserve"> (Thoha et al., 2022</w:t>
      </w:r>
      <w:r w:rsidR="0099777C" w:rsidRPr="00CC5886">
        <w:t>)</w:t>
      </w:r>
      <w:r>
        <w:t>. This may take the form of collaborating with local communities and individuals to safeguard people and find solutions to the myriad problems that touch their lives. This need to be an essential component of the whole system. In their quest of human security, sustainable development, and resilience, smaller restaurants should see the neighbourhood as an ally in the community. If efforts are made to elevate the status of small restaurants on a local level by identifying specific needs, gathering local knowledge, and developing community-based solutions, then people's perceptions of small restaurants will improve</w:t>
      </w:r>
      <w:r w:rsidR="00EC7D8D">
        <w:t xml:space="preserve"> (Gaffar et al., 2022)</w:t>
      </w:r>
      <w:r>
        <w:t>. This will be the case whether or not those efforts are made. This is very necessary in order to put an end to the problems that plague the globe and restore ecological balance.</w:t>
      </w:r>
    </w:p>
    <w:p w14:paraId="3C9574C2" w14:textId="77777777" w:rsidR="00846CD3" w:rsidRDefault="00846CD3" w:rsidP="00846CD3">
      <w:r>
        <w:lastRenderedPageBreak/>
        <w:t>In the last several years, a number of restaurants have started experimenting with having certain personnel do their duties from a distant location. This method is now something that absolutely has to be done. Because of this, it is quite likely that the appearance of the more intimate dining establishments will never again be the same, even after things have returned to their regular state. For the management of smaller restaurants, a substantial shift in viewpoint may be required in order to guarantee that they are making the most of the potential possessed by their team in this new context. When applied to the concept of flexible work, the use of a broad spectrum of different work styles has the potential to result in increased levels of job satisfaction as well as productivity on the side of employees</w:t>
      </w:r>
      <w:r w:rsidR="007C14D5">
        <w:t xml:space="preserve"> (Pant and</w:t>
      </w:r>
      <w:r w:rsidR="007C14D5" w:rsidRPr="00CC5886">
        <w:t xml:space="preserve"> Jedrzejczak, 2022)</w:t>
      </w:r>
      <w:r>
        <w:t>. On the other hand, it seems that this will only occur in practise if workers feel that they have a lot of agency. Restaurant owners and managers may believe they are using effective techniques, but in reality, this is not always the case. It would seem that a human approach that is more conventional is required. For efficient flexible work arrangements, establishing trustworthy relationships that are characterised by cooperative leadership, mutual support, and shared commitment is essential.</w:t>
      </w:r>
    </w:p>
    <w:p w14:paraId="4CAD115D" w14:textId="77777777" w:rsidR="008268C2" w:rsidRDefault="00846CD3" w:rsidP="00846CD3">
      <w:r>
        <w:t>If they have a well-defined strategy for satisfying the sustainability standards, smaller restaurants that are competing for contracts inside the supply chains of bigger firms may gain an edge over their competitors. In addition to the financial benefits, there is also the boon in public relations that comes with being a responsible steward of the environment. This is especially true if the practises in question involve aspects connected with environmental concerns that are of long-term importance to customers and workers and translate into increased profitability</w:t>
      </w:r>
      <w:r w:rsidR="00637C84">
        <w:t xml:space="preserve"> (Thoha et al., 2022)</w:t>
      </w:r>
      <w:r>
        <w:t>. This benefit is attained as a direct consequence of the link that exists between environmentally responsible business practises and responsible management of natural resources. Customers who dine at restaurants that are privately owned and operated are more inclined to give their money to a local business that shows they care about the community.</w:t>
      </w:r>
    </w:p>
    <w:p w14:paraId="029AFEFF" w14:textId="4D316F27" w:rsidR="000F0D35" w:rsidRPr="001F40F9" w:rsidRDefault="000F0D35" w:rsidP="00972F15">
      <w:r>
        <w:br w:type="page"/>
      </w:r>
    </w:p>
    <w:p w14:paraId="0F3534C3" w14:textId="77777777" w:rsidR="00BE7EC0" w:rsidRDefault="00BE7EC0" w:rsidP="00A66C1E">
      <w:pPr>
        <w:pStyle w:val="Heading1"/>
      </w:pPr>
      <w:bookmarkStart w:id="37" w:name="_Toc122905176"/>
      <w:r>
        <w:lastRenderedPageBreak/>
        <w:t>References</w:t>
      </w:r>
      <w:bookmarkEnd w:id="37"/>
    </w:p>
    <w:p w14:paraId="0735D232" w14:textId="77777777" w:rsidR="00CE3CF2" w:rsidRPr="00806979" w:rsidRDefault="00CE3CF2" w:rsidP="00806979">
      <w:r w:rsidRPr="00806979">
        <w:t xml:space="preserve">Cantele, S., </w:t>
      </w:r>
      <w:r>
        <w:t>and</w:t>
      </w:r>
      <w:r w:rsidRPr="00806979">
        <w:t xml:space="preserve"> Cassia, F. (2020). Sustainability implementation in restaurants: A comprehensive model of drivers, barriers, and competitiveness-mediated effects on firm performance. </w:t>
      </w:r>
      <w:r w:rsidRPr="00806979">
        <w:rPr>
          <w:i/>
          <w:iCs/>
        </w:rPr>
        <w:t>International Journal of Hospitality Management</w:t>
      </w:r>
      <w:r w:rsidRPr="00806979">
        <w:t xml:space="preserve">, </w:t>
      </w:r>
      <w:r w:rsidRPr="00806979">
        <w:rPr>
          <w:i/>
          <w:iCs/>
        </w:rPr>
        <w:t>87</w:t>
      </w:r>
      <w:r w:rsidRPr="00806979">
        <w:t>, 102510.</w:t>
      </w:r>
    </w:p>
    <w:p w14:paraId="36CD78DE" w14:textId="77777777" w:rsidR="00CE3CF2" w:rsidRPr="00CC5886" w:rsidRDefault="00CE3CF2" w:rsidP="00CC5886">
      <w:r w:rsidRPr="00CC5886">
        <w:t xml:space="preserve">Cheong, F., </w:t>
      </w:r>
      <w:r>
        <w:t>and</w:t>
      </w:r>
      <w:r w:rsidRPr="00CC5886">
        <w:t xml:space="preserve"> Law, R. (2022). Will Macau’s Restaurants Survive or Thrive after Entering the O2O Food Delivery Platform in the COVID-19 Pandemic?. </w:t>
      </w:r>
      <w:r w:rsidRPr="00CC5886">
        <w:rPr>
          <w:i/>
          <w:iCs/>
        </w:rPr>
        <w:t>International Journal of Environmental Research and Public Health</w:t>
      </w:r>
      <w:r w:rsidRPr="00CC5886">
        <w:t xml:space="preserve">, </w:t>
      </w:r>
      <w:r w:rsidRPr="00CC5886">
        <w:rPr>
          <w:i/>
          <w:iCs/>
        </w:rPr>
        <w:t>19</w:t>
      </w:r>
      <w:r w:rsidRPr="00CC5886">
        <w:t>(9), 5100.</w:t>
      </w:r>
    </w:p>
    <w:p w14:paraId="03A2B90A" w14:textId="77777777" w:rsidR="00CE3CF2" w:rsidRPr="00CC5886" w:rsidRDefault="00CE3CF2" w:rsidP="00CC5886">
      <w:r w:rsidRPr="00CC5886">
        <w:t xml:space="preserve">Gaffar, V., Tjahjono, B., Abdullah, T., Sari, M., </w:t>
      </w:r>
      <w:r>
        <w:t>and</w:t>
      </w:r>
      <w:r w:rsidRPr="00CC5886">
        <w:t xml:space="preserve"> Rofaida, R. (2022). Unfolding the impacts of a prolonged COVID-19 pandemic on the Sustainability of Culinary tourism: Some insights from Micro and small street food vendors. </w:t>
      </w:r>
      <w:r w:rsidRPr="00CC5886">
        <w:rPr>
          <w:i/>
          <w:iCs/>
        </w:rPr>
        <w:t>Sustainability</w:t>
      </w:r>
      <w:r w:rsidRPr="00CC5886">
        <w:t xml:space="preserve">, </w:t>
      </w:r>
      <w:r w:rsidRPr="00CC5886">
        <w:rPr>
          <w:i/>
          <w:iCs/>
        </w:rPr>
        <w:t>14</w:t>
      </w:r>
      <w:r w:rsidRPr="00CC5886">
        <w:t>(1), 497.</w:t>
      </w:r>
    </w:p>
    <w:p w14:paraId="14A166B0" w14:textId="77777777" w:rsidR="00CE3CF2" w:rsidRPr="009928B3" w:rsidRDefault="00CE3CF2" w:rsidP="009928B3">
      <w:r w:rsidRPr="009928B3">
        <w:t xml:space="preserve">Gupta, A., </w:t>
      </w:r>
      <w:r>
        <w:t>and</w:t>
      </w:r>
      <w:r w:rsidRPr="009928B3">
        <w:t xml:space="preserve"> Gupta, N. (2022). </w:t>
      </w:r>
      <w:r w:rsidRPr="009928B3">
        <w:rPr>
          <w:i/>
          <w:iCs/>
        </w:rPr>
        <w:t>Research methodology</w:t>
      </w:r>
      <w:r w:rsidRPr="009928B3">
        <w:t>. SBPD Publications.</w:t>
      </w:r>
    </w:p>
    <w:p w14:paraId="0EED2E4E" w14:textId="77777777" w:rsidR="00CE3CF2" w:rsidRPr="00806979" w:rsidRDefault="00CE3CF2" w:rsidP="00806979">
      <w:r w:rsidRPr="00806979">
        <w:t xml:space="preserve">Madeira, A., Palrão, T., </w:t>
      </w:r>
      <w:r>
        <w:t>and</w:t>
      </w:r>
      <w:r w:rsidRPr="00806979">
        <w:t xml:space="preserve"> Mendes, A. S. (2020). The impact of pandemic crisis on the restaurant business. </w:t>
      </w:r>
      <w:r w:rsidRPr="00806979">
        <w:rPr>
          <w:i/>
          <w:iCs/>
        </w:rPr>
        <w:t>Sustainability</w:t>
      </w:r>
      <w:r w:rsidRPr="00806979">
        <w:t xml:space="preserve">, </w:t>
      </w:r>
      <w:r w:rsidRPr="00806979">
        <w:rPr>
          <w:i/>
          <w:iCs/>
        </w:rPr>
        <w:t>13</w:t>
      </w:r>
      <w:r w:rsidRPr="00806979">
        <w:t>(1), 40.</w:t>
      </w:r>
    </w:p>
    <w:p w14:paraId="3C161AF0" w14:textId="77777777" w:rsidR="00CE3CF2" w:rsidRPr="00806979" w:rsidRDefault="00CE3CF2" w:rsidP="00806979">
      <w:r w:rsidRPr="00806979">
        <w:t xml:space="preserve">Madeira, A., Palrão, T., </w:t>
      </w:r>
      <w:r>
        <w:t>and</w:t>
      </w:r>
      <w:r w:rsidRPr="00806979">
        <w:t xml:space="preserve"> Mendes, A. S. (2020). The Impact of Pandemic Crisis on the Restaurant Business. Sustainability 2021, 13, 40.</w:t>
      </w:r>
    </w:p>
    <w:p w14:paraId="3714304C" w14:textId="77777777" w:rsidR="00CE3CF2" w:rsidRPr="007B3634" w:rsidRDefault="00CE3CF2" w:rsidP="00C03B5A">
      <w:r w:rsidRPr="00806979">
        <w:t xml:space="preserve">Mejia, C., Bąk, M., Zientara, P., </w:t>
      </w:r>
      <w:r>
        <w:t>and</w:t>
      </w:r>
      <w:r w:rsidRPr="00806979">
        <w:t xml:space="preserve"> Orlowski, M. (2022). Importance-performance analysis of socially sustainable practices in </w:t>
      </w:r>
      <w:r>
        <w:t>UK</w:t>
      </w:r>
      <w:r w:rsidRPr="00806979">
        <w:t xml:space="preserve"> restaurants: A consumer perspective in the quasi-post-pandemic context. </w:t>
      </w:r>
      <w:r w:rsidRPr="00806979">
        <w:rPr>
          <w:i/>
          <w:iCs/>
        </w:rPr>
        <w:t>International Journal of Hospitality Management</w:t>
      </w:r>
      <w:r w:rsidRPr="00806979">
        <w:t xml:space="preserve">, </w:t>
      </w:r>
      <w:r w:rsidRPr="00806979">
        <w:rPr>
          <w:i/>
          <w:iCs/>
        </w:rPr>
        <w:t>103</w:t>
      </w:r>
      <w:r w:rsidRPr="00806979">
        <w:t>, 103209.</w:t>
      </w:r>
    </w:p>
    <w:p w14:paraId="1C8D958C" w14:textId="77777777" w:rsidR="00CE3CF2" w:rsidRPr="00C23A3E" w:rsidRDefault="00CE3CF2" w:rsidP="00C23A3E">
      <w:r w:rsidRPr="00C23A3E">
        <w:t xml:space="preserve">Mishra, S. B., </w:t>
      </w:r>
      <w:r>
        <w:t>and</w:t>
      </w:r>
      <w:r w:rsidRPr="009928B3">
        <w:t xml:space="preserve"> </w:t>
      </w:r>
      <w:r w:rsidRPr="00C23A3E">
        <w:t>Alok, S. (2022). Handbook of research methodology.</w:t>
      </w:r>
    </w:p>
    <w:p w14:paraId="7EAEEFB3" w14:textId="77777777" w:rsidR="00CE3CF2" w:rsidRPr="00CC5886" w:rsidRDefault="00CE3CF2" w:rsidP="00CC5886">
      <w:r w:rsidRPr="00CC5886">
        <w:t xml:space="preserve">Mohammed, A. H. A. (2022). SMEs’ Sustainable Development Challenges Post-COVID-19: The Tourism Sector. </w:t>
      </w:r>
      <w:r w:rsidRPr="00CC5886">
        <w:rPr>
          <w:i/>
          <w:iCs/>
        </w:rPr>
        <w:t>World Journal of Entrepreneurship, Management and Sustainable Development</w:t>
      </w:r>
      <w:r w:rsidRPr="00CC5886">
        <w:t xml:space="preserve">, </w:t>
      </w:r>
      <w:r w:rsidRPr="00CC5886">
        <w:rPr>
          <w:i/>
          <w:iCs/>
        </w:rPr>
        <w:t>18</w:t>
      </w:r>
      <w:r w:rsidRPr="00CC5886">
        <w:t>(3), 407-424.</w:t>
      </w:r>
    </w:p>
    <w:p w14:paraId="182EB00C" w14:textId="77777777" w:rsidR="00CE3CF2" w:rsidRPr="00CC5886" w:rsidRDefault="00CE3CF2" w:rsidP="00CC5886">
      <w:r w:rsidRPr="00CC5886">
        <w:t xml:space="preserve">Obeidat, W. (2022). Rural and traditional cafes and restaurants: a new emerging trend in domestic tourism. </w:t>
      </w:r>
      <w:r w:rsidRPr="00CC5886">
        <w:rPr>
          <w:i/>
          <w:iCs/>
        </w:rPr>
        <w:t>Worldwide Hospitality and Tourism Themes</w:t>
      </w:r>
      <w:r w:rsidRPr="00CC5886">
        <w:t>, (ahead-of-print).</w:t>
      </w:r>
    </w:p>
    <w:p w14:paraId="52248650" w14:textId="77777777" w:rsidR="00CE3CF2" w:rsidRPr="00CC5886" w:rsidRDefault="00CE3CF2" w:rsidP="00CC5886">
      <w:r w:rsidRPr="00CC5886">
        <w:t xml:space="preserve">Pan, H., </w:t>
      </w:r>
      <w:r>
        <w:t>and</w:t>
      </w:r>
      <w:r w:rsidRPr="00CC5886">
        <w:t xml:space="preserve"> Ha, H. Y. (2021). Service quality and satisfaction in the context of varying levels of restaurant image and customer orientation during the covid-19 pandemic. </w:t>
      </w:r>
      <w:r w:rsidRPr="00CC5886">
        <w:rPr>
          <w:i/>
          <w:iCs/>
        </w:rPr>
        <w:t>Sustainability</w:t>
      </w:r>
      <w:r w:rsidRPr="00CC5886">
        <w:t xml:space="preserve">, </w:t>
      </w:r>
      <w:r w:rsidRPr="00CC5886">
        <w:rPr>
          <w:i/>
          <w:iCs/>
        </w:rPr>
        <w:t>13</w:t>
      </w:r>
      <w:r w:rsidRPr="00CC5886">
        <w:t>(17), 9694.</w:t>
      </w:r>
    </w:p>
    <w:p w14:paraId="5E418F9D" w14:textId="77777777" w:rsidR="00CE3CF2" w:rsidRPr="00CC5886" w:rsidRDefault="00CE3CF2" w:rsidP="00CC5886">
      <w:r w:rsidRPr="00CC5886">
        <w:lastRenderedPageBreak/>
        <w:t xml:space="preserve">Pant, D. R., </w:t>
      </w:r>
      <w:r>
        <w:t>and</w:t>
      </w:r>
      <w:r w:rsidRPr="00CC5886">
        <w:t xml:space="preserve"> Jedrzejczak, S. (2022). </w:t>
      </w:r>
      <w:r w:rsidRPr="00CC5886">
        <w:rPr>
          <w:i/>
          <w:iCs/>
        </w:rPr>
        <w:t>Pandemics, Business Resilience and Sustainability</w:t>
      </w:r>
      <w:r w:rsidRPr="00CC5886">
        <w:t xml:space="preserve"> (No. 2022-12). Cattaneo University (LIUC).</w:t>
      </w:r>
    </w:p>
    <w:p w14:paraId="142F7119" w14:textId="77777777" w:rsidR="00CE3CF2" w:rsidRPr="003E30E3" w:rsidRDefault="00CE3CF2" w:rsidP="003E30E3">
      <w:r w:rsidRPr="003E30E3">
        <w:t xml:space="preserve">Rumsey, M., Stowers, P., Sam, H., Neill, A., Rodrigues, N., Brooks, F., </w:t>
      </w:r>
      <w:r>
        <w:t>and</w:t>
      </w:r>
      <w:r w:rsidRPr="009928B3">
        <w:t xml:space="preserve"> </w:t>
      </w:r>
      <w:r w:rsidRPr="003E30E3">
        <w:t xml:space="preserve">Daly, J. (2022). Development of PARcific approach: participatory action research methodology for collectivist health research. </w:t>
      </w:r>
      <w:r w:rsidRPr="003E30E3">
        <w:rPr>
          <w:i/>
          <w:iCs/>
        </w:rPr>
        <w:t>Qualitative Health Research</w:t>
      </w:r>
      <w:r w:rsidRPr="003E30E3">
        <w:t>, 10497323221092350.</w:t>
      </w:r>
    </w:p>
    <w:p w14:paraId="7B12979B" w14:textId="77777777" w:rsidR="00CE3CF2" w:rsidRPr="00CC5886" w:rsidRDefault="00CE3CF2" w:rsidP="00CC5886">
      <w:r w:rsidRPr="00CC5886">
        <w:t xml:space="preserve">Setiawan, A., Prastyan, G. A., </w:t>
      </w:r>
      <w:r>
        <w:t>and</w:t>
      </w:r>
      <w:r w:rsidRPr="00CC5886">
        <w:t xml:space="preserve"> Kijkasiwat, P. (2022). Embracing Crisis: What Change in Business Resilience and Growth Strategy After Pandemic.</w:t>
      </w:r>
    </w:p>
    <w:p w14:paraId="134F191C" w14:textId="77777777" w:rsidR="00CE3CF2" w:rsidRPr="00806979" w:rsidRDefault="00CE3CF2" w:rsidP="00806979">
      <w:r w:rsidRPr="00806979">
        <w:t xml:space="preserve">Sobaih, A. E. E., Elshaer, I., Hasanein, A. M., </w:t>
      </w:r>
      <w:r>
        <w:t>and</w:t>
      </w:r>
      <w:r w:rsidRPr="00806979">
        <w:t xml:space="preserve"> Abdelaziz, A. S. (2021). Responses to COVID-19: The role of performance in the relationship between small hospitality enterprises’ resilience and sustainable tourism development. </w:t>
      </w:r>
      <w:r w:rsidRPr="00806979">
        <w:rPr>
          <w:i/>
          <w:iCs/>
        </w:rPr>
        <w:t>International Journal of Hospitality Management</w:t>
      </w:r>
      <w:r w:rsidRPr="00806979">
        <w:t xml:space="preserve">, </w:t>
      </w:r>
      <w:r w:rsidRPr="00806979">
        <w:rPr>
          <w:i/>
          <w:iCs/>
        </w:rPr>
        <w:t>94</w:t>
      </w:r>
      <w:r w:rsidRPr="00806979">
        <w:t>, 102824.</w:t>
      </w:r>
    </w:p>
    <w:p w14:paraId="5C830E21" w14:textId="77777777" w:rsidR="00CE3CF2" w:rsidRPr="003E30E3" w:rsidRDefault="00CE3CF2" w:rsidP="003E30E3">
      <w:r w:rsidRPr="003E30E3">
        <w:t xml:space="preserve">Taherdoost, H. (2022). Measurement and scaling techniques in research methodology; survey/questionnaire development. </w:t>
      </w:r>
      <w:r w:rsidRPr="003E30E3">
        <w:rPr>
          <w:i/>
          <w:iCs/>
        </w:rPr>
        <w:t>International Journal of Academic Research in Management</w:t>
      </w:r>
      <w:r w:rsidRPr="003E30E3">
        <w:t xml:space="preserve">, </w:t>
      </w:r>
      <w:r w:rsidRPr="003E30E3">
        <w:rPr>
          <w:i/>
          <w:iCs/>
        </w:rPr>
        <w:t>6</w:t>
      </w:r>
      <w:r w:rsidRPr="003E30E3">
        <w:t>(1), 1-5.</w:t>
      </w:r>
    </w:p>
    <w:p w14:paraId="2AC1E25A" w14:textId="77777777" w:rsidR="00CE3CF2" w:rsidRDefault="00CE3CF2" w:rsidP="00CC5886">
      <w:r w:rsidRPr="00CC5886">
        <w:t>Thoha, N., Burhanudin, B., Hermawa</w:t>
      </w:r>
      <w:r>
        <w:t>n, M. S., and Aditya, L. F. (2022</w:t>
      </w:r>
      <w:r w:rsidRPr="00CC5886">
        <w:t xml:space="preserve">). Lockdown policy and its impact on employee termination and restaurant sustainability in Indonesia and European countries. In </w:t>
      </w:r>
      <w:r w:rsidRPr="00CC5886">
        <w:rPr>
          <w:i/>
          <w:iCs/>
        </w:rPr>
        <w:t>Proceeding of the International Conference on Family Business and Entrepreneurship</w:t>
      </w:r>
      <w:r w:rsidRPr="00CC5886">
        <w:t xml:space="preserve"> (Vol. 2, No. 1).</w:t>
      </w:r>
    </w:p>
    <w:p w14:paraId="6B1572C8" w14:textId="77777777" w:rsidR="00CC5886" w:rsidRPr="00CC5886" w:rsidRDefault="00CC5886" w:rsidP="00CC5886"/>
    <w:p w14:paraId="30E14590" w14:textId="77777777" w:rsidR="00E87329" w:rsidRPr="00E87329" w:rsidRDefault="00E87329" w:rsidP="00E87329"/>
    <w:sectPr w:rsidR="00E87329" w:rsidRPr="00E87329">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F8D73" w14:textId="77777777" w:rsidR="00C37C98" w:rsidRDefault="00C37C98" w:rsidP="004C70B3">
      <w:pPr>
        <w:spacing w:after="0" w:line="240" w:lineRule="auto"/>
      </w:pPr>
      <w:r>
        <w:separator/>
      </w:r>
    </w:p>
  </w:endnote>
  <w:endnote w:type="continuationSeparator" w:id="0">
    <w:p w14:paraId="4BC22B2B" w14:textId="77777777" w:rsidR="00C37C98" w:rsidRDefault="00C37C98" w:rsidP="004C7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4711A" w14:textId="77777777" w:rsidR="004C70B3" w:rsidRDefault="004C70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2B080" w14:textId="77777777" w:rsidR="004C70B3" w:rsidRDefault="004C70B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49569" w14:textId="77777777" w:rsidR="004C70B3" w:rsidRDefault="004C70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38EF7" w14:textId="77777777" w:rsidR="00C37C98" w:rsidRDefault="00C37C98" w:rsidP="004C70B3">
      <w:pPr>
        <w:spacing w:after="0" w:line="240" w:lineRule="auto"/>
      </w:pPr>
      <w:r>
        <w:separator/>
      </w:r>
    </w:p>
  </w:footnote>
  <w:footnote w:type="continuationSeparator" w:id="0">
    <w:p w14:paraId="603E79B6" w14:textId="77777777" w:rsidR="00C37C98" w:rsidRDefault="00C37C98" w:rsidP="004C7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6DA5E" w14:textId="77777777" w:rsidR="004C70B3" w:rsidRDefault="004C70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D0956" w14:textId="77777777" w:rsidR="004C70B3" w:rsidRDefault="004C70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BEE1B" w14:textId="77777777" w:rsidR="004C70B3" w:rsidRDefault="004C70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55C9A"/>
    <w:multiLevelType w:val="hybridMultilevel"/>
    <w:tmpl w:val="CDF61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234069"/>
    <w:multiLevelType w:val="hybridMultilevel"/>
    <w:tmpl w:val="62A852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9A47D5"/>
    <w:multiLevelType w:val="hybridMultilevel"/>
    <w:tmpl w:val="CDF61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3301080">
    <w:abstractNumId w:val="1"/>
  </w:num>
  <w:num w:numId="2" w16cid:durableId="2116827949">
    <w:abstractNumId w:val="2"/>
  </w:num>
  <w:num w:numId="3" w16cid:durableId="136840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1E5"/>
    <w:rsid w:val="00003473"/>
    <w:rsid w:val="00003A12"/>
    <w:rsid w:val="00006B0E"/>
    <w:rsid w:val="0000730C"/>
    <w:rsid w:val="00026CF6"/>
    <w:rsid w:val="000304EE"/>
    <w:rsid w:val="00036834"/>
    <w:rsid w:val="00045E25"/>
    <w:rsid w:val="000537C4"/>
    <w:rsid w:val="00054159"/>
    <w:rsid w:val="0005622E"/>
    <w:rsid w:val="0006364D"/>
    <w:rsid w:val="00065695"/>
    <w:rsid w:val="00074AB0"/>
    <w:rsid w:val="000A42EE"/>
    <w:rsid w:val="000A4833"/>
    <w:rsid w:val="000B322C"/>
    <w:rsid w:val="000B3C72"/>
    <w:rsid w:val="000D0210"/>
    <w:rsid w:val="000D037C"/>
    <w:rsid w:val="000D2E1F"/>
    <w:rsid w:val="000D37E1"/>
    <w:rsid w:val="000D4F1D"/>
    <w:rsid w:val="000D6AC4"/>
    <w:rsid w:val="000E131E"/>
    <w:rsid w:val="000E27D0"/>
    <w:rsid w:val="000E511C"/>
    <w:rsid w:val="000F0D35"/>
    <w:rsid w:val="000F29BB"/>
    <w:rsid w:val="000F2AAF"/>
    <w:rsid w:val="000F400A"/>
    <w:rsid w:val="000F6317"/>
    <w:rsid w:val="00105A3E"/>
    <w:rsid w:val="001101E5"/>
    <w:rsid w:val="001343E6"/>
    <w:rsid w:val="00135489"/>
    <w:rsid w:val="0014104B"/>
    <w:rsid w:val="001435DA"/>
    <w:rsid w:val="001457EE"/>
    <w:rsid w:val="0014739B"/>
    <w:rsid w:val="0014755C"/>
    <w:rsid w:val="00152EE9"/>
    <w:rsid w:val="00160E00"/>
    <w:rsid w:val="00161F58"/>
    <w:rsid w:val="00171EDF"/>
    <w:rsid w:val="00184DA5"/>
    <w:rsid w:val="00185342"/>
    <w:rsid w:val="00187847"/>
    <w:rsid w:val="001948E4"/>
    <w:rsid w:val="001A6572"/>
    <w:rsid w:val="001B0EFC"/>
    <w:rsid w:val="001C0C31"/>
    <w:rsid w:val="001C1151"/>
    <w:rsid w:val="001C2ED0"/>
    <w:rsid w:val="001D0FBC"/>
    <w:rsid w:val="001D60F0"/>
    <w:rsid w:val="001E55E4"/>
    <w:rsid w:val="001E7335"/>
    <w:rsid w:val="001F40F9"/>
    <w:rsid w:val="001F521E"/>
    <w:rsid w:val="00200D12"/>
    <w:rsid w:val="00205267"/>
    <w:rsid w:val="00210F7A"/>
    <w:rsid w:val="00214568"/>
    <w:rsid w:val="002232C6"/>
    <w:rsid w:val="0022397D"/>
    <w:rsid w:val="0023323D"/>
    <w:rsid w:val="002345AD"/>
    <w:rsid w:val="0024531C"/>
    <w:rsid w:val="00247D7C"/>
    <w:rsid w:val="00256CC1"/>
    <w:rsid w:val="002645A7"/>
    <w:rsid w:val="00265B88"/>
    <w:rsid w:val="00266F86"/>
    <w:rsid w:val="00266F9B"/>
    <w:rsid w:val="0027280D"/>
    <w:rsid w:val="0027517E"/>
    <w:rsid w:val="00277A22"/>
    <w:rsid w:val="00282DEB"/>
    <w:rsid w:val="0028446E"/>
    <w:rsid w:val="0029076B"/>
    <w:rsid w:val="0029596D"/>
    <w:rsid w:val="002A1D4B"/>
    <w:rsid w:val="002A2F9F"/>
    <w:rsid w:val="002A3BF5"/>
    <w:rsid w:val="002B1E03"/>
    <w:rsid w:val="002C143D"/>
    <w:rsid w:val="00305B87"/>
    <w:rsid w:val="003101FA"/>
    <w:rsid w:val="00315563"/>
    <w:rsid w:val="003243E3"/>
    <w:rsid w:val="00324477"/>
    <w:rsid w:val="00330C5E"/>
    <w:rsid w:val="00332C50"/>
    <w:rsid w:val="0033392A"/>
    <w:rsid w:val="0033634F"/>
    <w:rsid w:val="00337683"/>
    <w:rsid w:val="00346AAF"/>
    <w:rsid w:val="00350073"/>
    <w:rsid w:val="00353CDB"/>
    <w:rsid w:val="00356367"/>
    <w:rsid w:val="00372239"/>
    <w:rsid w:val="003A2BED"/>
    <w:rsid w:val="003A49B1"/>
    <w:rsid w:val="003A50CD"/>
    <w:rsid w:val="003A6B6F"/>
    <w:rsid w:val="003B0D20"/>
    <w:rsid w:val="003B1082"/>
    <w:rsid w:val="003B21AF"/>
    <w:rsid w:val="003B5EFA"/>
    <w:rsid w:val="003D1045"/>
    <w:rsid w:val="003E1C48"/>
    <w:rsid w:val="003E30E3"/>
    <w:rsid w:val="003F144E"/>
    <w:rsid w:val="003F4860"/>
    <w:rsid w:val="003F5757"/>
    <w:rsid w:val="003F6911"/>
    <w:rsid w:val="004137E7"/>
    <w:rsid w:val="004154D7"/>
    <w:rsid w:val="0044616B"/>
    <w:rsid w:val="00446233"/>
    <w:rsid w:val="00455CCE"/>
    <w:rsid w:val="00462F11"/>
    <w:rsid w:val="00480800"/>
    <w:rsid w:val="00480A25"/>
    <w:rsid w:val="00482C47"/>
    <w:rsid w:val="004A5AD4"/>
    <w:rsid w:val="004B41CC"/>
    <w:rsid w:val="004C1769"/>
    <w:rsid w:val="004C6DB4"/>
    <w:rsid w:val="004C70B3"/>
    <w:rsid w:val="004D3B1D"/>
    <w:rsid w:val="004E0B47"/>
    <w:rsid w:val="004E3E51"/>
    <w:rsid w:val="004E7A5B"/>
    <w:rsid w:val="004F19B6"/>
    <w:rsid w:val="004F30B6"/>
    <w:rsid w:val="0050405E"/>
    <w:rsid w:val="00507174"/>
    <w:rsid w:val="00510645"/>
    <w:rsid w:val="0051152E"/>
    <w:rsid w:val="00517E20"/>
    <w:rsid w:val="00522595"/>
    <w:rsid w:val="005236F7"/>
    <w:rsid w:val="00525BBF"/>
    <w:rsid w:val="005327EF"/>
    <w:rsid w:val="0053755A"/>
    <w:rsid w:val="00544241"/>
    <w:rsid w:val="0054503B"/>
    <w:rsid w:val="005715B9"/>
    <w:rsid w:val="005722EC"/>
    <w:rsid w:val="00573415"/>
    <w:rsid w:val="00575028"/>
    <w:rsid w:val="00577082"/>
    <w:rsid w:val="00586489"/>
    <w:rsid w:val="0058664D"/>
    <w:rsid w:val="00587F7D"/>
    <w:rsid w:val="00592F19"/>
    <w:rsid w:val="005A1321"/>
    <w:rsid w:val="005A6D9D"/>
    <w:rsid w:val="005A7652"/>
    <w:rsid w:val="005B051C"/>
    <w:rsid w:val="005B1644"/>
    <w:rsid w:val="005B1CED"/>
    <w:rsid w:val="005B21A8"/>
    <w:rsid w:val="005B7037"/>
    <w:rsid w:val="005B76E6"/>
    <w:rsid w:val="005C2207"/>
    <w:rsid w:val="005D4123"/>
    <w:rsid w:val="005E3971"/>
    <w:rsid w:val="005F15BC"/>
    <w:rsid w:val="005F293A"/>
    <w:rsid w:val="005F3A53"/>
    <w:rsid w:val="005F4A22"/>
    <w:rsid w:val="006060B1"/>
    <w:rsid w:val="006077D2"/>
    <w:rsid w:val="00614B8A"/>
    <w:rsid w:val="0061675B"/>
    <w:rsid w:val="00624C70"/>
    <w:rsid w:val="0062701D"/>
    <w:rsid w:val="006308E2"/>
    <w:rsid w:val="00637C84"/>
    <w:rsid w:val="00653DA2"/>
    <w:rsid w:val="00660A49"/>
    <w:rsid w:val="00665297"/>
    <w:rsid w:val="0068153C"/>
    <w:rsid w:val="00682465"/>
    <w:rsid w:val="00693970"/>
    <w:rsid w:val="006D0192"/>
    <w:rsid w:val="006D08A2"/>
    <w:rsid w:val="006D71ED"/>
    <w:rsid w:val="006D78DD"/>
    <w:rsid w:val="006E0335"/>
    <w:rsid w:val="006E202C"/>
    <w:rsid w:val="006F78DF"/>
    <w:rsid w:val="00711F1D"/>
    <w:rsid w:val="007130A3"/>
    <w:rsid w:val="007144EB"/>
    <w:rsid w:val="007426E6"/>
    <w:rsid w:val="007601F2"/>
    <w:rsid w:val="007658C1"/>
    <w:rsid w:val="0078136C"/>
    <w:rsid w:val="007923C3"/>
    <w:rsid w:val="007944FE"/>
    <w:rsid w:val="007964AD"/>
    <w:rsid w:val="007A2DAD"/>
    <w:rsid w:val="007A51BA"/>
    <w:rsid w:val="007A7BE9"/>
    <w:rsid w:val="007B3634"/>
    <w:rsid w:val="007C14D5"/>
    <w:rsid w:val="007C21EE"/>
    <w:rsid w:val="007D3056"/>
    <w:rsid w:val="007E5F57"/>
    <w:rsid w:val="007F03BA"/>
    <w:rsid w:val="007F1BBB"/>
    <w:rsid w:val="007F3C4E"/>
    <w:rsid w:val="007F42D7"/>
    <w:rsid w:val="007F6F92"/>
    <w:rsid w:val="00806979"/>
    <w:rsid w:val="0082059E"/>
    <w:rsid w:val="008235E7"/>
    <w:rsid w:val="00825F06"/>
    <w:rsid w:val="008268C2"/>
    <w:rsid w:val="00831DB4"/>
    <w:rsid w:val="00833FE7"/>
    <w:rsid w:val="00837B5F"/>
    <w:rsid w:val="00845D2C"/>
    <w:rsid w:val="00846CD3"/>
    <w:rsid w:val="008521E4"/>
    <w:rsid w:val="00853B9C"/>
    <w:rsid w:val="00855780"/>
    <w:rsid w:val="008709F0"/>
    <w:rsid w:val="008715BD"/>
    <w:rsid w:val="008838F0"/>
    <w:rsid w:val="008A55B6"/>
    <w:rsid w:val="008A7131"/>
    <w:rsid w:val="008B7594"/>
    <w:rsid w:val="008B7DED"/>
    <w:rsid w:val="008C0F35"/>
    <w:rsid w:val="008C1380"/>
    <w:rsid w:val="008C6A9C"/>
    <w:rsid w:val="008D269F"/>
    <w:rsid w:val="008E14E1"/>
    <w:rsid w:val="008E36F2"/>
    <w:rsid w:val="009015BC"/>
    <w:rsid w:val="00905AD1"/>
    <w:rsid w:val="00913C21"/>
    <w:rsid w:val="009144DA"/>
    <w:rsid w:val="009454FF"/>
    <w:rsid w:val="00950088"/>
    <w:rsid w:val="009658CA"/>
    <w:rsid w:val="00966155"/>
    <w:rsid w:val="009668B8"/>
    <w:rsid w:val="0096704F"/>
    <w:rsid w:val="00972122"/>
    <w:rsid w:val="00972F15"/>
    <w:rsid w:val="00974466"/>
    <w:rsid w:val="0098359F"/>
    <w:rsid w:val="009855BE"/>
    <w:rsid w:val="00985C72"/>
    <w:rsid w:val="009928B3"/>
    <w:rsid w:val="00996B2B"/>
    <w:rsid w:val="009974B2"/>
    <w:rsid w:val="00997762"/>
    <w:rsid w:val="0099777C"/>
    <w:rsid w:val="009A12F0"/>
    <w:rsid w:val="009A7158"/>
    <w:rsid w:val="009B1C5A"/>
    <w:rsid w:val="009B2637"/>
    <w:rsid w:val="009C0061"/>
    <w:rsid w:val="009D4D01"/>
    <w:rsid w:val="009D6453"/>
    <w:rsid w:val="009D6914"/>
    <w:rsid w:val="009F0867"/>
    <w:rsid w:val="00A0658C"/>
    <w:rsid w:val="00A2466C"/>
    <w:rsid w:val="00A27347"/>
    <w:rsid w:val="00A279E8"/>
    <w:rsid w:val="00A42463"/>
    <w:rsid w:val="00A463D9"/>
    <w:rsid w:val="00A527EA"/>
    <w:rsid w:val="00A53760"/>
    <w:rsid w:val="00A66C1E"/>
    <w:rsid w:val="00A7444E"/>
    <w:rsid w:val="00A74D6D"/>
    <w:rsid w:val="00A758DE"/>
    <w:rsid w:val="00A801F6"/>
    <w:rsid w:val="00A80744"/>
    <w:rsid w:val="00A83E66"/>
    <w:rsid w:val="00A9261D"/>
    <w:rsid w:val="00A92EF3"/>
    <w:rsid w:val="00AA6A69"/>
    <w:rsid w:val="00AB0348"/>
    <w:rsid w:val="00AB41BB"/>
    <w:rsid w:val="00AC1CCE"/>
    <w:rsid w:val="00AC1F46"/>
    <w:rsid w:val="00AC74A3"/>
    <w:rsid w:val="00AD240E"/>
    <w:rsid w:val="00AD38E0"/>
    <w:rsid w:val="00AD7914"/>
    <w:rsid w:val="00AE4A7D"/>
    <w:rsid w:val="00AE6D69"/>
    <w:rsid w:val="00AF0D6C"/>
    <w:rsid w:val="00AF7CD6"/>
    <w:rsid w:val="00B03B6F"/>
    <w:rsid w:val="00B06169"/>
    <w:rsid w:val="00B063D0"/>
    <w:rsid w:val="00B11538"/>
    <w:rsid w:val="00B244E4"/>
    <w:rsid w:val="00B26839"/>
    <w:rsid w:val="00B40247"/>
    <w:rsid w:val="00B577CC"/>
    <w:rsid w:val="00B60A9A"/>
    <w:rsid w:val="00B818E6"/>
    <w:rsid w:val="00B87DB4"/>
    <w:rsid w:val="00B922B2"/>
    <w:rsid w:val="00BA17ED"/>
    <w:rsid w:val="00BA6A56"/>
    <w:rsid w:val="00BA7107"/>
    <w:rsid w:val="00BC256A"/>
    <w:rsid w:val="00BC3485"/>
    <w:rsid w:val="00BE61A8"/>
    <w:rsid w:val="00BE7EC0"/>
    <w:rsid w:val="00BF0409"/>
    <w:rsid w:val="00C03B5A"/>
    <w:rsid w:val="00C11C1B"/>
    <w:rsid w:val="00C15D6E"/>
    <w:rsid w:val="00C16E41"/>
    <w:rsid w:val="00C17432"/>
    <w:rsid w:val="00C21EB9"/>
    <w:rsid w:val="00C23A3E"/>
    <w:rsid w:val="00C37C98"/>
    <w:rsid w:val="00C45E17"/>
    <w:rsid w:val="00C52F92"/>
    <w:rsid w:val="00C60ADC"/>
    <w:rsid w:val="00C70014"/>
    <w:rsid w:val="00C7148E"/>
    <w:rsid w:val="00C81CEC"/>
    <w:rsid w:val="00C8515F"/>
    <w:rsid w:val="00C9527E"/>
    <w:rsid w:val="00CA692B"/>
    <w:rsid w:val="00CA7FE8"/>
    <w:rsid w:val="00CC3DC5"/>
    <w:rsid w:val="00CC5886"/>
    <w:rsid w:val="00CD032D"/>
    <w:rsid w:val="00CD53A7"/>
    <w:rsid w:val="00CE199B"/>
    <w:rsid w:val="00CE3CF2"/>
    <w:rsid w:val="00CF722F"/>
    <w:rsid w:val="00D01F9D"/>
    <w:rsid w:val="00D05003"/>
    <w:rsid w:val="00D05446"/>
    <w:rsid w:val="00D058A1"/>
    <w:rsid w:val="00D114C1"/>
    <w:rsid w:val="00D118D7"/>
    <w:rsid w:val="00D15377"/>
    <w:rsid w:val="00D15792"/>
    <w:rsid w:val="00D209A4"/>
    <w:rsid w:val="00D2210D"/>
    <w:rsid w:val="00D459D6"/>
    <w:rsid w:val="00D50336"/>
    <w:rsid w:val="00D6351D"/>
    <w:rsid w:val="00D80CCB"/>
    <w:rsid w:val="00D83050"/>
    <w:rsid w:val="00D93EF9"/>
    <w:rsid w:val="00D9588C"/>
    <w:rsid w:val="00DB130F"/>
    <w:rsid w:val="00DC591D"/>
    <w:rsid w:val="00DD3510"/>
    <w:rsid w:val="00DD3C0B"/>
    <w:rsid w:val="00DE3C30"/>
    <w:rsid w:val="00DE6CCD"/>
    <w:rsid w:val="00DF5A3F"/>
    <w:rsid w:val="00DF7D42"/>
    <w:rsid w:val="00E12D90"/>
    <w:rsid w:val="00E22D64"/>
    <w:rsid w:val="00E30412"/>
    <w:rsid w:val="00E30601"/>
    <w:rsid w:val="00E33C35"/>
    <w:rsid w:val="00E35E67"/>
    <w:rsid w:val="00E40964"/>
    <w:rsid w:val="00E6317F"/>
    <w:rsid w:val="00E65E62"/>
    <w:rsid w:val="00E65E8C"/>
    <w:rsid w:val="00E6741F"/>
    <w:rsid w:val="00E700BA"/>
    <w:rsid w:val="00E70E4F"/>
    <w:rsid w:val="00E71F04"/>
    <w:rsid w:val="00E74B38"/>
    <w:rsid w:val="00E80466"/>
    <w:rsid w:val="00E81518"/>
    <w:rsid w:val="00E84B72"/>
    <w:rsid w:val="00E87329"/>
    <w:rsid w:val="00E9088B"/>
    <w:rsid w:val="00E94470"/>
    <w:rsid w:val="00E95871"/>
    <w:rsid w:val="00EA1BD7"/>
    <w:rsid w:val="00EB4137"/>
    <w:rsid w:val="00EB7753"/>
    <w:rsid w:val="00EC3EAB"/>
    <w:rsid w:val="00EC4143"/>
    <w:rsid w:val="00EC7D8D"/>
    <w:rsid w:val="00ED313E"/>
    <w:rsid w:val="00ED4AAF"/>
    <w:rsid w:val="00ED7342"/>
    <w:rsid w:val="00EE44A8"/>
    <w:rsid w:val="00EF60D1"/>
    <w:rsid w:val="00F1171E"/>
    <w:rsid w:val="00F2162D"/>
    <w:rsid w:val="00F23E2B"/>
    <w:rsid w:val="00F333C2"/>
    <w:rsid w:val="00F37A48"/>
    <w:rsid w:val="00F40AAE"/>
    <w:rsid w:val="00F4192F"/>
    <w:rsid w:val="00F51368"/>
    <w:rsid w:val="00F5375F"/>
    <w:rsid w:val="00F53FA3"/>
    <w:rsid w:val="00F67CC0"/>
    <w:rsid w:val="00F72E5A"/>
    <w:rsid w:val="00F76CAF"/>
    <w:rsid w:val="00F80978"/>
    <w:rsid w:val="00F961E5"/>
    <w:rsid w:val="00FA483A"/>
    <w:rsid w:val="00FA5C63"/>
    <w:rsid w:val="00FD1980"/>
    <w:rsid w:val="00FD23B7"/>
    <w:rsid w:val="00FE02AF"/>
    <w:rsid w:val="00FE7E86"/>
    <w:rsid w:val="00FF19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47817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61E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961E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961E5"/>
    <w:pPr>
      <w:keepNext/>
      <w:keepLines/>
      <w:spacing w:before="40" w:after="0"/>
      <w:outlineLvl w:val="1"/>
    </w:pPr>
    <w:rPr>
      <w:rFonts w:eastAsiaTheme="majorEastAsia" w:cstheme="majorBidi"/>
      <w:b/>
      <w:color w:val="2F5496" w:themeColor="accent1" w:themeShade="BF"/>
      <w:sz w:val="28"/>
      <w:szCs w:val="26"/>
    </w:rPr>
  </w:style>
  <w:style w:type="paragraph" w:styleId="Heading4">
    <w:name w:val="heading 4"/>
    <w:basedOn w:val="Normal"/>
    <w:next w:val="Normal"/>
    <w:link w:val="Heading4Char"/>
    <w:uiPriority w:val="9"/>
    <w:semiHidden/>
    <w:unhideWhenUsed/>
    <w:qFormat/>
    <w:rsid w:val="007601F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61E5"/>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F961E5"/>
    <w:rPr>
      <w:rFonts w:ascii="Times New Roman" w:eastAsiaTheme="majorEastAsia" w:hAnsi="Times New Roman" w:cstheme="majorBidi"/>
      <w:b/>
      <w:color w:val="2F5496" w:themeColor="accent1" w:themeShade="BF"/>
      <w:sz w:val="28"/>
      <w:szCs w:val="26"/>
      <w:lang w:val="en-GB"/>
    </w:rPr>
  </w:style>
  <w:style w:type="paragraph" w:styleId="ListParagraph">
    <w:name w:val="List Paragraph"/>
    <w:basedOn w:val="Normal"/>
    <w:uiPriority w:val="34"/>
    <w:qFormat/>
    <w:rsid w:val="00DF5A3F"/>
    <w:pPr>
      <w:ind w:left="720"/>
      <w:contextualSpacing/>
    </w:pPr>
  </w:style>
  <w:style w:type="paragraph" w:styleId="TOCHeading">
    <w:name w:val="TOC Heading"/>
    <w:basedOn w:val="Heading1"/>
    <w:next w:val="Normal"/>
    <w:uiPriority w:val="39"/>
    <w:unhideWhenUsed/>
    <w:qFormat/>
    <w:rsid w:val="00FA5C63"/>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FA5C63"/>
    <w:pPr>
      <w:spacing w:after="100"/>
    </w:pPr>
  </w:style>
  <w:style w:type="paragraph" w:styleId="TOC2">
    <w:name w:val="toc 2"/>
    <w:basedOn w:val="Normal"/>
    <w:next w:val="Normal"/>
    <w:autoRedefine/>
    <w:uiPriority w:val="39"/>
    <w:unhideWhenUsed/>
    <w:rsid w:val="00FA5C63"/>
    <w:pPr>
      <w:spacing w:after="100"/>
      <w:ind w:left="240"/>
    </w:pPr>
  </w:style>
  <w:style w:type="character" w:styleId="Hyperlink">
    <w:name w:val="Hyperlink"/>
    <w:basedOn w:val="DefaultParagraphFont"/>
    <w:uiPriority w:val="99"/>
    <w:unhideWhenUsed/>
    <w:rsid w:val="00FA5C63"/>
    <w:rPr>
      <w:color w:val="0563C1" w:themeColor="hyperlink"/>
      <w:u w:val="single"/>
    </w:rPr>
  </w:style>
  <w:style w:type="paragraph" w:styleId="Header">
    <w:name w:val="header"/>
    <w:basedOn w:val="Normal"/>
    <w:link w:val="HeaderChar"/>
    <w:uiPriority w:val="99"/>
    <w:unhideWhenUsed/>
    <w:rsid w:val="004C70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70B3"/>
    <w:rPr>
      <w:rFonts w:ascii="Times New Roman" w:hAnsi="Times New Roman"/>
      <w:sz w:val="24"/>
      <w:lang w:val="en-GB"/>
    </w:rPr>
  </w:style>
  <w:style w:type="paragraph" w:styleId="Footer">
    <w:name w:val="footer"/>
    <w:basedOn w:val="Normal"/>
    <w:link w:val="FooterChar"/>
    <w:uiPriority w:val="99"/>
    <w:unhideWhenUsed/>
    <w:rsid w:val="004C70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0B3"/>
    <w:rPr>
      <w:rFonts w:ascii="Times New Roman" w:hAnsi="Times New Roman"/>
      <w:sz w:val="24"/>
      <w:lang w:val="en-GB"/>
    </w:rPr>
  </w:style>
  <w:style w:type="character" w:customStyle="1" w:styleId="Heading4Char">
    <w:name w:val="Heading 4 Char"/>
    <w:basedOn w:val="DefaultParagraphFont"/>
    <w:link w:val="Heading4"/>
    <w:uiPriority w:val="9"/>
    <w:semiHidden/>
    <w:rsid w:val="007601F2"/>
    <w:rPr>
      <w:rFonts w:asciiTheme="majorHAnsi" w:eastAsiaTheme="majorEastAsia" w:hAnsiTheme="majorHAnsi" w:cstheme="majorBidi"/>
      <w:i/>
      <w:iCs/>
      <w:color w:val="2F5496" w:themeColor="accent1" w:themeShade="BF"/>
      <w:sz w:val="24"/>
      <w:lang w:val="en-GB"/>
    </w:rPr>
  </w:style>
  <w:style w:type="character" w:styleId="CommentReference">
    <w:name w:val="annotation reference"/>
    <w:basedOn w:val="DefaultParagraphFont"/>
    <w:uiPriority w:val="99"/>
    <w:semiHidden/>
    <w:unhideWhenUsed/>
    <w:rsid w:val="004154D7"/>
    <w:rPr>
      <w:sz w:val="16"/>
      <w:szCs w:val="16"/>
    </w:rPr>
  </w:style>
  <w:style w:type="paragraph" w:styleId="CommentText">
    <w:name w:val="annotation text"/>
    <w:basedOn w:val="Normal"/>
    <w:link w:val="CommentTextChar"/>
    <w:uiPriority w:val="99"/>
    <w:semiHidden/>
    <w:unhideWhenUsed/>
    <w:rsid w:val="004154D7"/>
    <w:pPr>
      <w:spacing w:line="240" w:lineRule="auto"/>
    </w:pPr>
    <w:rPr>
      <w:sz w:val="20"/>
      <w:szCs w:val="20"/>
    </w:rPr>
  </w:style>
  <w:style w:type="character" w:customStyle="1" w:styleId="CommentTextChar">
    <w:name w:val="Comment Text Char"/>
    <w:basedOn w:val="DefaultParagraphFont"/>
    <w:link w:val="CommentText"/>
    <w:uiPriority w:val="99"/>
    <w:semiHidden/>
    <w:rsid w:val="004154D7"/>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4154D7"/>
    <w:rPr>
      <w:b/>
      <w:bCs/>
    </w:rPr>
  </w:style>
  <w:style w:type="character" w:customStyle="1" w:styleId="CommentSubjectChar">
    <w:name w:val="Comment Subject Char"/>
    <w:basedOn w:val="CommentTextChar"/>
    <w:link w:val="CommentSubject"/>
    <w:uiPriority w:val="99"/>
    <w:semiHidden/>
    <w:rsid w:val="004154D7"/>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AA6A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6A69"/>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50713">
      <w:bodyDiv w:val="1"/>
      <w:marLeft w:val="0"/>
      <w:marRight w:val="0"/>
      <w:marTop w:val="0"/>
      <w:marBottom w:val="0"/>
      <w:divBdr>
        <w:top w:val="none" w:sz="0" w:space="0" w:color="auto"/>
        <w:left w:val="none" w:sz="0" w:space="0" w:color="auto"/>
        <w:bottom w:val="none" w:sz="0" w:space="0" w:color="auto"/>
        <w:right w:val="none" w:sz="0" w:space="0" w:color="auto"/>
      </w:divBdr>
      <w:divsChild>
        <w:div w:id="1886016354">
          <w:marLeft w:val="0"/>
          <w:marRight w:val="0"/>
          <w:marTop w:val="0"/>
          <w:marBottom w:val="0"/>
          <w:divBdr>
            <w:top w:val="none" w:sz="0" w:space="0" w:color="auto"/>
            <w:left w:val="none" w:sz="0" w:space="0" w:color="auto"/>
            <w:bottom w:val="none" w:sz="0" w:space="0" w:color="auto"/>
            <w:right w:val="none" w:sz="0" w:space="0" w:color="auto"/>
          </w:divBdr>
        </w:div>
      </w:divsChild>
    </w:div>
    <w:div w:id="92210989">
      <w:bodyDiv w:val="1"/>
      <w:marLeft w:val="0"/>
      <w:marRight w:val="0"/>
      <w:marTop w:val="0"/>
      <w:marBottom w:val="0"/>
      <w:divBdr>
        <w:top w:val="none" w:sz="0" w:space="0" w:color="auto"/>
        <w:left w:val="none" w:sz="0" w:space="0" w:color="auto"/>
        <w:bottom w:val="none" w:sz="0" w:space="0" w:color="auto"/>
        <w:right w:val="none" w:sz="0" w:space="0" w:color="auto"/>
      </w:divBdr>
      <w:divsChild>
        <w:div w:id="894582678">
          <w:marLeft w:val="0"/>
          <w:marRight w:val="0"/>
          <w:marTop w:val="0"/>
          <w:marBottom w:val="0"/>
          <w:divBdr>
            <w:top w:val="none" w:sz="0" w:space="0" w:color="auto"/>
            <w:left w:val="none" w:sz="0" w:space="0" w:color="auto"/>
            <w:bottom w:val="none" w:sz="0" w:space="0" w:color="auto"/>
            <w:right w:val="none" w:sz="0" w:space="0" w:color="auto"/>
          </w:divBdr>
        </w:div>
      </w:divsChild>
    </w:div>
    <w:div w:id="119614916">
      <w:bodyDiv w:val="1"/>
      <w:marLeft w:val="0"/>
      <w:marRight w:val="0"/>
      <w:marTop w:val="0"/>
      <w:marBottom w:val="0"/>
      <w:divBdr>
        <w:top w:val="none" w:sz="0" w:space="0" w:color="auto"/>
        <w:left w:val="none" w:sz="0" w:space="0" w:color="auto"/>
        <w:bottom w:val="none" w:sz="0" w:space="0" w:color="auto"/>
        <w:right w:val="none" w:sz="0" w:space="0" w:color="auto"/>
      </w:divBdr>
      <w:divsChild>
        <w:div w:id="543448981">
          <w:marLeft w:val="0"/>
          <w:marRight w:val="0"/>
          <w:marTop w:val="0"/>
          <w:marBottom w:val="0"/>
          <w:divBdr>
            <w:top w:val="none" w:sz="0" w:space="0" w:color="auto"/>
            <w:left w:val="none" w:sz="0" w:space="0" w:color="auto"/>
            <w:bottom w:val="none" w:sz="0" w:space="0" w:color="auto"/>
            <w:right w:val="none" w:sz="0" w:space="0" w:color="auto"/>
          </w:divBdr>
        </w:div>
      </w:divsChild>
    </w:div>
    <w:div w:id="170262713">
      <w:bodyDiv w:val="1"/>
      <w:marLeft w:val="0"/>
      <w:marRight w:val="0"/>
      <w:marTop w:val="0"/>
      <w:marBottom w:val="0"/>
      <w:divBdr>
        <w:top w:val="none" w:sz="0" w:space="0" w:color="auto"/>
        <w:left w:val="none" w:sz="0" w:space="0" w:color="auto"/>
        <w:bottom w:val="none" w:sz="0" w:space="0" w:color="auto"/>
        <w:right w:val="none" w:sz="0" w:space="0" w:color="auto"/>
      </w:divBdr>
      <w:divsChild>
        <w:div w:id="1794710750">
          <w:marLeft w:val="0"/>
          <w:marRight w:val="0"/>
          <w:marTop w:val="0"/>
          <w:marBottom w:val="0"/>
          <w:divBdr>
            <w:top w:val="none" w:sz="0" w:space="0" w:color="auto"/>
            <w:left w:val="none" w:sz="0" w:space="0" w:color="auto"/>
            <w:bottom w:val="none" w:sz="0" w:space="0" w:color="auto"/>
            <w:right w:val="none" w:sz="0" w:space="0" w:color="auto"/>
          </w:divBdr>
        </w:div>
      </w:divsChild>
    </w:div>
    <w:div w:id="193613198">
      <w:bodyDiv w:val="1"/>
      <w:marLeft w:val="0"/>
      <w:marRight w:val="0"/>
      <w:marTop w:val="0"/>
      <w:marBottom w:val="0"/>
      <w:divBdr>
        <w:top w:val="none" w:sz="0" w:space="0" w:color="auto"/>
        <w:left w:val="none" w:sz="0" w:space="0" w:color="auto"/>
        <w:bottom w:val="none" w:sz="0" w:space="0" w:color="auto"/>
        <w:right w:val="none" w:sz="0" w:space="0" w:color="auto"/>
      </w:divBdr>
      <w:divsChild>
        <w:div w:id="1459882465">
          <w:marLeft w:val="0"/>
          <w:marRight w:val="0"/>
          <w:marTop w:val="0"/>
          <w:marBottom w:val="0"/>
          <w:divBdr>
            <w:top w:val="none" w:sz="0" w:space="0" w:color="auto"/>
            <w:left w:val="none" w:sz="0" w:space="0" w:color="auto"/>
            <w:bottom w:val="none" w:sz="0" w:space="0" w:color="auto"/>
            <w:right w:val="none" w:sz="0" w:space="0" w:color="auto"/>
          </w:divBdr>
        </w:div>
      </w:divsChild>
    </w:div>
    <w:div w:id="219559169">
      <w:bodyDiv w:val="1"/>
      <w:marLeft w:val="0"/>
      <w:marRight w:val="0"/>
      <w:marTop w:val="0"/>
      <w:marBottom w:val="0"/>
      <w:divBdr>
        <w:top w:val="none" w:sz="0" w:space="0" w:color="auto"/>
        <w:left w:val="none" w:sz="0" w:space="0" w:color="auto"/>
        <w:bottom w:val="none" w:sz="0" w:space="0" w:color="auto"/>
        <w:right w:val="none" w:sz="0" w:space="0" w:color="auto"/>
      </w:divBdr>
      <w:divsChild>
        <w:div w:id="1474325558">
          <w:marLeft w:val="0"/>
          <w:marRight w:val="0"/>
          <w:marTop w:val="0"/>
          <w:marBottom w:val="0"/>
          <w:divBdr>
            <w:top w:val="none" w:sz="0" w:space="0" w:color="auto"/>
            <w:left w:val="none" w:sz="0" w:space="0" w:color="auto"/>
            <w:bottom w:val="none" w:sz="0" w:space="0" w:color="auto"/>
            <w:right w:val="none" w:sz="0" w:space="0" w:color="auto"/>
          </w:divBdr>
        </w:div>
      </w:divsChild>
    </w:div>
    <w:div w:id="300578533">
      <w:bodyDiv w:val="1"/>
      <w:marLeft w:val="0"/>
      <w:marRight w:val="0"/>
      <w:marTop w:val="0"/>
      <w:marBottom w:val="0"/>
      <w:divBdr>
        <w:top w:val="none" w:sz="0" w:space="0" w:color="auto"/>
        <w:left w:val="none" w:sz="0" w:space="0" w:color="auto"/>
        <w:bottom w:val="none" w:sz="0" w:space="0" w:color="auto"/>
        <w:right w:val="none" w:sz="0" w:space="0" w:color="auto"/>
      </w:divBdr>
      <w:divsChild>
        <w:div w:id="798688517">
          <w:marLeft w:val="0"/>
          <w:marRight w:val="0"/>
          <w:marTop w:val="0"/>
          <w:marBottom w:val="0"/>
          <w:divBdr>
            <w:top w:val="none" w:sz="0" w:space="0" w:color="auto"/>
            <w:left w:val="none" w:sz="0" w:space="0" w:color="auto"/>
            <w:bottom w:val="none" w:sz="0" w:space="0" w:color="auto"/>
            <w:right w:val="none" w:sz="0" w:space="0" w:color="auto"/>
          </w:divBdr>
        </w:div>
      </w:divsChild>
    </w:div>
    <w:div w:id="350692771">
      <w:bodyDiv w:val="1"/>
      <w:marLeft w:val="0"/>
      <w:marRight w:val="0"/>
      <w:marTop w:val="0"/>
      <w:marBottom w:val="0"/>
      <w:divBdr>
        <w:top w:val="none" w:sz="0" w:space="0" w:color="auto"/>
        <w:left w:val="none" w:sz="0" w:space="0" w:color="auto"/>
        <w:bottom w:val="none" w:sz="0" w:space="0" w:color="auto"/>
        <w:right w:val="none" w:sz="0" w:space="0" w:color="auto"/>
      </w:divBdr>
      <w:divsChild>
        <w:div w:id="985546146">
          <w:marLeft w:val="0"/>
          <w:marRight w:val="0"/>
          <w:marTop w:val="0"/>
          <w:marBottom w:val="0"/>
          <w:divBdr>
            <w:top w:val="none" w:sz="0" w:space="0" w:color="auto"/>
            <w:left w:val="none" w:sz="0" w:space="0" w:color="auto"/>
            <w:bottom w:val="none" w:sz="0" w:space="0" w:color="auto"/>
            <w:right w:val="none" w:sz="0" w:space="0" w:color="auto"/>
          </w:divBdr>
        </w:div>
      </w:divsChild>
    </w:div>
    <w:div w:id="539827498">
      <w:bodyDiv w:val="1"/>
      <w:marLeft w:val="0"/>
      <w:marRight w:val="0"/>
      <w:marTop w:val="0"/>
      <w:marBottom w:val="0"/>
      <w:divBdr>
        <w:top w:val="none" w:sz="0" w:space="0" w:color="auto"/>
        <w:left w:val="none" w:sz="0" w:space="0" w:color="auto"/>
        <w:bottom w:val="none" w:sz="0" w:space="0" w:color="auto"/>
        <w:right w:val="none" w:sz="0" w:space="0" w:color="auto"/>
      </w:divBdr>
      <w:divsChild>
        <w:div w:id="1512262775">
          <w:marLeft w:val="0"/>
          <w:marRight w:val="0"/>
          <w:marTop w:val="0"/>
          <w:marBottom w:val="0"/>
          <w:divBdr>
            <w:top w:val="none" w:sz="0" w:space="0" w:color="auto"/>
            <w:left w:val="none" w:sz="0" w:space="0" w:color="auto"/>
            <w:bottom w:val="none" w:sz="0" w:space="0" w:color="auto"/>
            <w:right w:val="none" w:sz="0" w:space="0" w:color="auto"/>
          </w:divBdr>
        </w:div>
      </w:divsChild>
    </w:div>
    <w:div w:id="684670689">
      <w:bodyDiv w:val="1"/>
      <w:marLeft w:val="0"/>
      <w:marRight w:val="0"/>
      <w:marTop w:val="0"/>
      <w:marBottom w:val="0"/>
      <w:divBdr>
        <w:top w:val="none" w:sz="0" w:space="0" w:color="auto"/>
        <w:left w:val="none" w:sz="0" w:space="0" w:color="auto"/>
        <w:bottom w:val="none" w:sz="0" w:space="0" w:color="auto"/>
        <w:right w:val="none" w:sz="0" w:space="0" w:color="auto"/>
      </w:divBdr>
      <w:divsChild>
        <w:div w:id="1223635519">
          <w:marLeft w:val="0"/>
          <w:marRight w:val="0"/>
          <w:marTop w:val="0"/>
          <w:marBottom w:val="0"/>
          <w:divBdr>
            <w:top w:val="none" w:sz="0" w:space="0" w:color="auto"/>
            <w:left w:val="none" w:sz="0" w:space="0" w:color="auto"/>
            <w:bottom w:val="none" w:sz="0" w:space="0" w:color="auto"/>
            <w:right w:val="none" w:sz="0" w:space="0" w:color="auto"/>
          </w:divBdr>
        </w:div>
      </w:divsChild>
    </w:div>
    <w:div w:id="742413732">
      <w:bodyDiv w:val="1"/>
      <w:marLeft w:val="0"/>
      <w:marRight w:val="0"/>
      <w:marTop w:val="0"/>
      <w:marBottom w:val="0"/>
      <w:divBdr>
        <w:top w:val="none" w:sz="0" w:space="0" w:color="auto"/>
        <w:left w:val="none" w:sz="0" w:space="0" w:color="auto"/>
        <w:bottom w:val="none" w:sz="0" w:space="0" w:color="auto"/>
        <w:right w:val="none" w:sz="0" w:space="0" w:color="auto"/>
      </w:divBdr>
      <w:divsChild>
        <w:div w:id="2143886339">
          <w:marLeft w:val="0"/>
          <w:marRight w:val="0"/>
          <w:marTop w:val="0"/>
          <w:marBottom w:val="0"/>
          <w:divBdr>
            <w:top w:val="none" w:sz="0" w:space="0" w:color="auto"/>
            <w:left w:val="none" w:sz="0" w:space="0" w:color="auto"/>
            <w:bottom w:val="none" w:sz="0" w:space="0" w:color="auto"/>
            <w:right w:val="none" w:sz="0" w:space="0" w:color="auto"/>
          </w:divBdr>
        </w:div>
      </w:divsChild>
    </w:div>
    <w:div w:id="1020352831">
      <w:bodyDiv w:val="1"/>
      <w:marLeft w:val="0"/>
      <w:marRight w:val="0"/>
      <w:marTop w:val="0"/>
      <w:marBottom w:val="0"/>
      <w:divBdr>
        <w:top w:val="none" w:sz="0" w:space="0" w:color="auto"/>
        <w:left w:val="none" w:sz="0" w:space="0" w:color="auto"/>
        <w:bottom w:val="none" w:sz="0" w:space="0" w:color="auto"/>
        <w:right w:val="none" w:sz="0" w:space="0" w:color="auto"/>
      </w:divBdr>
      <w:divsChild>
        <w:div w:id="1871648998">
          <w:marLeft w:val="0"/>
          <w:marRight w:val="0"/>
          <w:marTop w:val="0"/>
          <w:marBottom w:val="0"/>
          <w:divBdr>
            <w:top w:val="none" w:sz="0" w:space="0" w:color="auto"/>
            <w:left w:val="none" w:sz="0" w:space="0" w:color="auto"/>
            <w:bottom w:val="none" w:sz="0" w:space="0" w:color="auto"/>
            <w:right w:val="none" w:sz="0" w:space="0" w:color="auto"/>
          </w:divBdr>
        </w:div>
      </w:divsChild>
    </w:div>
    <w:div w:id="1044479469">
      <w:bodyDiv w:val="1"/>
      <w:marLeft w:val="0"/>
      <w:marRight w:val="0"/>
      <w:marTop w:val="0"/>
      <w:marBottom w:val="0"/>
      <w:divBdr>
        <w:top w:val="none" w:sz="0" w:space="0" w:color="auto"/>
        <w:left w:val="none" w:sz="0" w:space="0" w:color="auto"/>
        <w:bottom w:val="none" w:sz="0" w:space="0" w:color="auto"/>
        <w:right w:val="none" w:sz="0" w:space="0" w:color="auto"/>
      </w:divBdr>
      <w:divsChild>
        <w:div w:id="1977830757">
          <w:marLeft w:val="0"/>
          <w:marRight w:val="0"/>
          <w:marTop w:val="0"/>
          <w:marBottom w:val="0"/>
          <w:divBdr>
            <w:top w:val="none" w:sz="0" w:space="0" w:color="auto"/>
            <w:left w:val="none" w:sz="0" w:space="0" w:color="auto"/>
            <w:bottom w:val="none" w:sz="0" w:space="0" w:color="auto"/>
            <w:right w:val="none" w:sz="0" w:space="0" w:color="auto"/>
          </w:divBdr>
        </w:div>
      </w:divsChild>
    </w:div>
    <w:div w:id="1349528593">
      <w:bodyDiv w:val="1"/>
      <w:marLeft w:val="0"/>
      <w:marRight w:val="0"/>
      <w:marTop w:val="0"/>
      <w:marBottom w:val="0"/>
      <w:divBdr>
        <w:top w:val="none" w:sz="0" w:space="0" w:color="auto"/>
        <w:left w:val="none" w:sz="0" w:space="0" w:color="auto"/>
        <w:bottom w:val="none" w:sz="0" w:space="0" w:color="auto"/>
        <w:right w:val="none" w:sz="0" w:space="0" w:color="auto"/>
      </w:divBdr>
      <w:divsChild>
        <w:div w:id="1048869976">
          <w:marLeft w:val="0"/>
          <w:marRight w:val="0"/>
          <w:marTop w:val="0"/>
          <w:marBottom w:val="0"/>
          <w:divBdr>
            <w:top w:val="none" w:sz="0" w:space="0" w:color="auto"/>
            <w:left w:val="none" w:sz="0" w:space="0" w:color="auto"/>
            <w:bottom w:val="none" w:sz="0" w:space="0" w:color="auto"/>
            <w:right w:val="none" w:sz="0" w:space="0" w:color="auto"/>
          </w:divBdr>
        </w:div>
        <w:div w:id="1652128575">
          <w:marLeft w:val="0"/>
          <w:marRight w:val="0"/>
          <w:marTop w:val="0"/>
          <w:marBottom w:val="0"/>
          <w:divBdr>
            <w:top w:val="none" w:sz="0" w:space="0" w:color="auto"/>
            <w:left w:val="none" w:sz="0" w:space="0" w:color="auto"/>
            <w:bottom w:val="none" w:sz="0" w:space="0" w:color="auto"/>
            <w:right w:val="none" w:sz="0" w:space="0" w:color="auto"/>
          </w:divBdr>
        </w:div>
        <w:div w:id="1142697220">
          <w:marLeft w:val="0"/>
          <w:marRight w:val="0"/>
          <w:marTop w:val="0"/>
          <w:marBottom w:val="0"/>
          <w:divBdr>
            <w:top w:val="none" w:sz="0" w:space="0" w:color="auto"/>
            <w:left w:val="none" w:sz="0" w:space="0" w:color="auto"/>
            <w:bottom w:val="none" w:sz="0" w:space="0" w:color="auto"/>
            <w:right w:val="none" w:sz="0" w:space="0" w:color="auto"/>
          </w:divBdr>
        </w:div>
        <w:div w:id="2136635580">
          <w:marLeft w:val="0"/>
          <w:marRight w:val="0"/>
          <w:marTop w:val="0"/>
          <w:marBottom w:val="0"/>
          <w:divBdr>
            <w:top w:val="none" w:sz="0" w:space="0" w:color="auto"/>
            <w:left w:val="none" w:sz="0" w:space="0" w:color="auto"/>
            <w:bottom w:val="none" w:sz="0" w:space="0" w:color="auto"/>
            <w:right w:val="none" w:sz="0" w:space="0" w:color="auto"/>
          </w:divBdr>
        </w:div>
        <w:div w:id="1747611002">
          <w:marLeft w:val="0"/>
          <w:marRight w:val="0"/>
          <w:marTop w:val="0"/>
          <w:marBottom w:val="0"/>
          <w:divBdr>
            <w:top w:val="none" w:sz="0" w:space="0" w:color="auto"/>
            <w:left w:val="none" w:sz="0" w:space="0" w:color="auto"/>
            <w:bottom w:val="none" w:sz="0" w:space="0" w:color="auto"/>
            <w:right w:val="none" w:sz="0" w:space="0" w:color="auto"/>
          </w:divBdr>
        </w:div>
        <w:div w:id="2054192597">
          <w:marLeft w:val="0"/>
          <w:marRight w:val="0"/>
          <w:marTop w:val="0"/>
          <w:marBottom w:val="0"/>
          <w:divBdr>
            <w:top w:val="none" w:sz="0" w:space="0" w:color="auto"/>
            <w:left w:val="none" w:sz="0" w:space="0" w:color="auto"/>
            <w:bottom w:val="none" w:sz="0" w:space="0" w:color="auto"/>
            <w:right w:val="none" w:sz="0" w:space="0" w:color="auto"/>
          </w:divBdr>
        </w:div>
        <w:div w:id="115834241">
          <w:marLeft w:val="0"/>
          <w:marRight w:val="0"/>
          <w:marTop w:val="0"/>
          <w:marBottom w:val="0"/>
          <w:divBdr>
            <w:top w:val="none" w:sz="0" w:space="0" w:color="auto"/>
            <w:left w:val="none" w:sz="0" w:space="0" w:color="auto"/>
            <w:bottom w:val="none" w:sz="0" w:space="0" w:color="auto"/>
            <w:right w:val="none" w:sz="0" w:space="0" w:color="auto"/>
          </w:divBdr>
        </w:div>
        <w:div w:id="1873569598">
          <w:marLeft w:val="0"/>
          <w:marRight w:val="0"/>
          <w:marTop w:val="0"/>
          <w:marBottom w:val="0"/>
          <w:divBdr>
            <w:top w:val="none" w:sz="0" w:space="0" w:color="auto"/>
            <w:left w:val="none" w:sz="0" w:space="0" w:color="auto"/>
            <w:bottom w:val="none" w:sz="0" w:space="0" w:color="auto"/>
            <w:right w:val="none" w:sz="0" w:space="0" w:color="auto"/>
          </w:divBdr>
        </w:div>
        <w:div w:id="1550190384">
          <w:marLeft w:val="0"/>
          <w:marRight w:val="0"/>
          <w:marTop w:val="0"/>
          <w:marBottom w:val="0"/>
          <w:divBdr>
            <w:top w:val="none" w:sz="0" w:space="0" w:color="auto"/>
            <w:left w:val="none" w:sz="0" w:space="0" w:color="auto"/>
            <w:bottom w:val="none" w:sz="0" w:space="0" w:color="auto"/>
            <w:right w:val="none" w:sz="0" w:space="0" w:color="auto"/>
          </w:divBdr>
        </w:div>
        <w:div w:id="1176187395">
          <w:marLeft w:val="0"/>
          <w:marRight w:val="0"/>
          <w:marTop w:val="0"/>
          <w:marBottom w:val="0"/>
          <w:divBdr>
            <w:top w:val="none" w:sz="0" w:space="0" w:color="auto"/>
            <w:left w:val="none" w:sz="0" w:space="0" w:color="auto"/>
            <w:bottom w:val="none" w:sz="0" w:space="0" w:color="auto"/>
            <w:right w:val="none" w:sz="0" w:space="0" w:color="auto"/>
          </w:divBdr>
        </w:div>
        <w:div w:id="768358899">
          <w:marLeft w:val="0"/>
          <w:marRight w:val="0"/>
          <w:marTop w:val="0"/>
          <w:marBottom w:val="0"/>
          <w:divBdr>
            <w:top w:val="none" w:sz="0" w:space="0" w:color="auto"/>
            <w:left w:val="none" w:sz="0" w:space="0" w:color="auto"/>
            <w:bottom w:val="none" w:sz="0" w:space="0" w:color="auto"/>
            <w:right w:val="none" w:sz="0" w:space="0" w:color="auto"/>
          </w:divBdr>
        </w:div>
        <w:div w:id="1119107383">
          <w:marLeft w:val="0"/>
          <w:marRight w:val="0"/>
          <w:marTop w:val="0"/>
          <w:marBottom w:val="0"/>
          <w:divBdr>
            <w:top w:val="none" w:sz="0" w:space="0" w:color="auto"/>
            <w:left w:val="none" w:sz="0" w:space="0" w:color="auto"/>
            <w:bottom w:val="none" w:sz="0" w:space="0" w:color="auto"/>
            <w:right w:val="none" w:sz="0" w:space="0" w:color="auto"/>
          </w:divBdr>
        </w:div>
        <w:div w:id="495658067">
          <w:marLeft w:val="0"/>
          <w:marRight w:val="0"/>
          <w:marTop w:val="0"/>
          <w:marBottom w:val="0"/>
          <w:divBdr>
            <w:top w:val="none" w:sz="0" w:space="0" w:color="auto"/>
            <w:left w:val="none" w:sz="0" w:space="0" w:color="auto"/>
            <w:bottom w:val="none" w:sz="0" w:space="0" w:color="auto"/>
            <w:right w:val="none" w:sz="0" w:space="0" w:color="auto"/>
          </w:divBdr>
        </w:div>
        <w:div w:id="340664964">
          <w:marLeft w:val="0"/>
          <w:marRight w:val="0"/>
          <w:marTop w:val="0"/>
          <w:marBottom w:val="0"/>
          <w:divBdr>
            <w:top w:val="none" w:sz="0" w:space="0" w:color="auto"/>
            <w:left w:val="none" w:sz="0" w:space="0" w:color="auto"/>
            <w:bottom w:val="none" w:sz="0" w:space="0" w:color="auto"/>
            <w:right w:val="none" w:sz="0" w:space="0" w:color="auto"/>
          </w:divBdr>
        </w:div>
        <w:div w:id="1042244260">
          <w:marLeft w:val="0"/>
          <w:marRight w:val="0"/>
          <w:marTop w:val="0"/>
          <w:marBottom w:val="0"/>
          <w:divBdr>
            <w:top w:val="none" w:sz="0" w:space="0" w:color="auto"/>
            <w:left w:val="none" w:sz="0" w:space="0" w:color="auto"/>
            <w:bottom w:val="none" w:sz="0" w:space="0" w:color="auto"/>
            <w:right w:val="none" w:sz="0" w:space="0" w:color="auto"/>
          </w:divBdr>
        </w:div>
      </w:divsChild>
    </w:div>
    <w:div w:id="1379549772">
      <w:bodyDiv w:val="1"/>
      <w:marLeft w:val="0"/>
      <w:marRight w:val="0"/>
      <w:marTop w:val="0"/>
      <w:marBottom w:val="0"/>
      <w:divBdr>
        <w:top w:val="none" w:sz="0" w:space="0" w:color="auto"/>
        <w:left w:val="none" w:sz="0" w:space="0" w:color="auto"/>
        <w:bottom w:val="none" w:sz="0" w:space="0" w:color="auto"/>
        <w:right w:val="none" w:sz="0" w:space="0" w:color="auto"/>
      </w:divBdr>
      <w:divsChild>
        <w:div w:id="621232438">
          <w:marLeft w:val="0"/>
          <w:marRight w:val="0"/>
          <w:marTop w:val="0"/>
          <w:marBottom w:val="0"/>
          <w:divBdr>
            <w:top w:val="none" w:sz="0" w:space="0" w:color="auto"/>
            <w:left w:val="none" w:sz="0" w:space="0" w:color="auto"/>
            <w:bottom w:val="none" w:sz="0" w:space="0" w:color="auto"/>
            <w:right w:val="none" w:sz="0" w:space="0" w:color="auto"/>
          </w:divBdr>
        </w:div>
      </w:divsChild>
    </w:div>
    <w:div w:id="1613972094">
      <w:bodyDiv w:val="1"/>
      <w:marLeft w:val="0"/>
      <w:marRight w:val="0"/>
      <w:marTop w:val="0"/>
      <w:marBottom w:val="0"/>
      <w:divBdr>
        <w:top w:val="none" w:sz="0" w:space="0" w:color="auto"/>
        <w:left w:val="none" w:sz="0" w:space="0" w:color="auto"/>
        <w:bottom w:val="none" w:sz="0" w:space="0" w:color="auto"/>
        <w:right w:val="none" w:sz="0" w:space="0" w:color="auto"/>
      </w:divBdr>
      <w:divsChild>
        <w:div w:id="2056656997">
          <w:marLeft w:val="0"/>
          <w:marRight w:val="0"/>
          <w:marTop w:val="0"/>
          <w:marBottom w:val="0"/>
          <w:divBdr>
            <w:top w:val="none" w:sz="0" w:space="0" w:color="auto"/>
            <w:left w:val="none" w:sz="0" w:space="0" w:color="auto"/>
            <w:bottom w:val="none" w:sz="0" w:space="0" w:color="auto"/>
            <w:right w:val="none" w:sz="0" w:space="0" w:color="auto"/>
          </w:divBdr>
        </w:div>
      </w:divsChild>
    </w:div>
    <w:div w:id="1638873553">
      <w:bodyDiv w:val="1"/>
      <w:marLeft w:val="0"/>
      <w:marRight w:val="0"/>
      <w:marTop w:val="0"/>
      <w:marBottom w:val="0"/>
      <w:divBdr>
        <w:top w:val="none" w:sz="0" w:space="0" w:color="auto"/>
        <w:left w:val="none" w:sz="0" w:space="0" w:color="auto"/>
        <w:bottom w:val="none" w:sz="0" w:space="0" w:color="auto"/>
        <w:right w:val="none" w:sz="0" w:space="0" w:color="auto"/>
      </w:divBdr>
      <w:divsChild>
        <w:div w:id="1793282763">
          <w:marLeft w:val="0"/>
          <w:marRight w:val="0"/>
          <w:marTop w:val="0"/>
          <w:marBottom w:val="0"/>
          <w:divBdr>
            <w:top w:val="none" w:sz="0" w:space="0" w:color="auto"/>
            <w:left w:val="none" w:sz="0" w:space="0" w:color="auto"/>
            <w:bottom w:val="none" w:sz="0" w:space="0" w:color="auto"/>
            <w:right w:val="none" w:sz="0" w:space="0" w:color="auto"/>
          </w:divBdr>
        </w:div>
      </w:divsChild>
    </w:div>
    <w:div w:id="1791048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A5382-2C15-43DA-851B-6507283A0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6574</Words>
  <Characters>37477</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2022-11-05T15:35:00Z</dcterms:created>
  <dcterms:modified xsi:type="dcterms:W3CDTF">2023-01-12T00:46:00Z</dcterms:modified>
</cp:coreProperties>
</file>