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C105C" w14:textId="33C2BC32" w:rsidR="00C2561A" w:rsidRPr="00C2561A" w:rsidRDefault="00C2561A" w:rsidP="00C2561A">
      <w:pPr>
        <w:rPr>
          <w:lang w:val="en-US"/>
        </w:rPr>
      </w:pPr>
    </w:p>
    <w:p w14:paraId="124C2A56" w14:textId="77777777" w:rsidR="00C2561A" w:rsidRDefault="00C2561A" w:rsidP="00C2561A">
      <w:pPr>
        <w:rPr>
          <w:b/>
          <w:bCs/>
          <w:sz w:val="36"/>
          <w:szCs w:val="32"/>
          <w:lang w:val="en-US"/>
        </w:rPr>
      </w:pPr>
    </w:p>
    <w:p w14:paraId="2F7E1165" w14:textId="77777777" w:rsidR="00C2561A" w:rsidRDefault="00C2561A" w:rsidP="00C2561A">
      <w:pPr>
        <w:rPr>
          <w:b/>
          <w:bCs/>
          <w:sz w:val="36"/>
          <w:szCs w:val="32"/>
          <w:lang w:val="en-US"/>
        </w:rPr>
      </w:pPr>
    </w:p>
    <w:p w14:paraId="25CC28A2" w14:textId="77777777" w:rsidR="00C2561A" w:rsidRDefault="00C2561A" w:rsidP="00C2561A">
      <w:pPr>
        <w:rPr>
          <w:b/>
          <w:bCs/>
          <w:sz w:val="36"/>
          <w:szCs w:val="32"/>
          <w:lang w:val="en-US"/>
        </w:rPr>
      </w:pPr>
    </w:p>
    <w:p w14:paraId="37B6314E" w14:textId="77777777" w:rsidR="00C2561A" w:rsidRDefault="00C2561A" w:rsidP="00C2561A">
      <w:pPr>
        <w:rPr>
          <w:b/>
          <w:bCs/>
          <w:sz w:val="36"/>
          <w:szCs w:val="32"/>
          <w:lang w:val="en-US"/>
        </w:rPr>
      </w:pPr>
    </w:p>
    <w:p w14:paraId="6326D3E2" w14:textId="77777777" w:rsidR="00C2561A" w:rsidRDefault="00C2561A" w:rsidP="00C2561A">
      <w:pPr>
        <w:rPr>
          <w:b/>
          <w:bCs/>
          <w:sz w:val="36"/>
          <w:szCs w:val="32"/>
          <w:lang w:val="en-US"/>
        </w:rPr>
      </w:pPr>
    </w:p>
    <w:p w14:paraId="5FF41767" w14:textId="77777777" w:rsidR="00C2561A" w:rsidRDefault="00C2561A" w:rsidP="00C2561A">
      <w:pPr>
        <w:rPr>
          <w:b/>
          <w:bCs/>
          <w:sz w:val="36"/>
          <w:szCs w:val="32"/>
          <w:lang w:val="en-US"/>
        </w:rPr>
      </w:pPr>
    </w:p>
    <w:p w14:paraId="3DABE880" w14:textId="639B82C1" w:rsidR="00C2561A" w:rsidRPr="00C2561A" w:rsidRDefault="00C2561A" w:rsidP="00C2561A">
      <w:pPr>
        <w:rPr>
          <w:sz w:val="36"/>
          <w:szCs w:val="32"/>
          <w:lang w:val="en-US"/>
        </w:rPr>
      </w:pPr>
      <w:r w:rsidRPr="00C2561A">
        <w:rPr>
          <w:b/>
          <w:bCs/>
          <w:sz w:val="36"/>
          <w:szCs w:val="32"/>
          <w:lang w:val="en-US"/>
        </w:rPr>
        <w:t>Name:</w:t>
      </w:r>
      <w:r w:rsidRPr="00C2561A">
        <w:rPr>
          <w:sz w:val="36"/>
          <w:szCs w:val="32"/>
          <w:lang w:val="en-US"/>
        </w:rPr>
        <w:t xml:space="preserve"> </w:t>
      </w:r>
    </w:p>
    <w:p w14:paraId="07034F12" w14:textId="6DE68A10" w:rsidR="00C2561A" w:rsidRPr="00C2561A" w:rsidRDefault="00C2561A" w:rsidP="00C2561A">
      <w:pPr>
        <w:rPr>
          <w:sz w:val="36"/>
          <w:szCs w:val="32"/>
          <w:lang w:val="en-US"/>
        </w:rPr>
      </w:pPr>
      <w:r w:rsidRPr="00C2561A">
        <w:rPr>
          <w:b/>
          <w:bCs/>
          <w:sz w:val="36"/>
          <w:szCs w:val="32"/>
          <w:lang w:val="en-US"/>
        </w:rPr>
        <w:t xml:space="preserve">Student </w:t>
      </w:r>
      <w:r w:rsidRPr="00C2561A">
        <w:rPr>
          <w:b/>
          <w:bCs/>
          <w:sz w:val="36"/>
          <w:szCs w:val="32"/>
          <w:lang w:val="en-US"/>
        </w:rPr>
        <w:t>ID</w:t>
      </w:r>
      <w:r w:rsidRPr="00C2561A">
        <w:rPr>
          <w:b/>
          <w:bCs/>
          <w:sz w:val="36"/>
          <w:szCs w:val="32"/>
          <w:lang w:val="en-US"/>
        </w:rPr>
        <w:t>:</w:t>
      </w:r>
      <w:r w:rsidRPr="00C2561A">
        <w:rPr>
          <w:sz w:val="36"/>
          <w:szCs w:val="32"/>
          <w:lang w:val="en-US"/>
        </w:rPr>
        <w:t xml:space="preserve"> </w:t>
      </w:r>
    </w:p>
    <w:p w14:paraId="24FD0D7A" w14:textId="77777777" w:rsidR="00C2561A" w:rsidRPr="00C2561A" w:rsidRDefault="00C2561A" w:rsidP="00C2561A">
      <w:pPr>
        <w:rPr>
          <w:sz w:val="36"/>
          <w:szCs w:val="32"/>
          <w:lang w:val="en-US"/>
        </w:rPr>
      </w:pPr>
      <w:r w:rsidRPr="00C2561A">
        <w:rPr>
          <w:b/>
          <w:bCs/>
          <w:sz w:val="36"/>
          <w:szCs w:val="32"/>
          <w:lang w:val="en-US"/>
        </w:rPr>
        <w:t>Module Code and Title:</w:t>
      </w:r>
      <w:r w:rsidRPr="00C2561A">
        <w:rPr>
          <w:sz w:val="36"/>
          <w:szCs w:val="32"/>
          <w:lang w:val="en-US"/>
        </w:rPr>
        <w:t xml:space="preserve"> BMHP5023 Introduction to Physiology</w:t>
      </w:r>
    </w:p>
    <w:p w14:paraId="1AFAD40B" w14:textId="77777777" w:rsidR="00C2561A" w:rsidRPr="00C2561A" w:rsidRDefault="00C2561A" w:rsidP="00C2561A">
      <w:pPr>
        <w:rPr>
          <w:sz w:val="36"/>
          <w:szCs w:val="32"/>
          <w:lang w:val="en-US"/>
        </w:rPr>
      </w:pPr>
      <w:r w:rsidRPr="00C2561A">
        <w:rPr>
          <w:b/>
          <w:bCs/>
          <w:sz w:val="36"/>
          <w:szCs w:val="32"/>
          <w:lang w:val="en-US"/>
        </w:rPr>
        <w:t>Assignment Title:</w:t>
      </w:r>
      <w:r w:rsidRPr="00C2561A">
        <w:rPr>
          <w:sz w:val="36"/>
          <w:szCs w:val="32"/>
          <w:lang w:val="en-US"/>
        </w:rPr>
        <w:t xml:space="preserve"> Case Study Report: Type 2 Diabetes</w:t>
      </w:r>
    </w:p>
    <w:p w14:paraId="23A571DB" w14:textId="404B749C" w:rsidR="00C2561A" w:rsidRDefault="00C2561A" w:rsidP="00C2561A">
      <w:pPr>
        <w:rPr>
          <w:sz w:val="36"/>
          <w:szCs w:val="32"/>
          <w:lang w:val="en-US"/>
        </w:rPr>
      </w:pPr>
      <w:r w:rsidRPr="00C2561A">
        <w:rPr>
          <w:b/>
          <w:bCs/>
          <w:sz w:val="36"/>
          <w:szCs w:val="32"/>
          <w:lang w:val="en-US"/>
        </w:rPr>
        <w:t>Submission Date:</w:t>
      </w:r>
      <w:r w:rsidRPr="00C2561A">
        <w:rPr>
          <w:sz w:val="36"/>
          <w:szCs w:val="32"/>
          <w:lang w:val="en-US"/>
        </w:rPr>
        <w:t xml:space="preserve"> </w:t>
      </w:r>
    </w:p>
    <w:p w14:paraId="5F831F3A" w14:textId="4451EAD5" w:rsidR="00C2561A" w:rsidRDefault="00C2561A">
      <w:pPr>
        <w:spacing w:after="160" w:line="259" w:lineRule="auto"/>
        <w:jc w:val="left"/>
        <w:rPr>
          <w:sz w:val="36"/>
          <w:szCs w:val="32"/>
          <w:lang w:val="en-US"/>
        </w:rPr>
      </w:pPr>
      <w:r>
        <w:rPr>
          <w:sz w:val="36"/>
          <w:szCs w:val="32"/>
          <w:lang w:val="en-US"/>
        </w:rPr>
        <w:br w:type="page"/>
      </w:r>
    </w:p>
    <w:sdt>
      <w:sdtPr>
        <w:id w:val="1929390628"/>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31BE5127" w14:textId="715477C1" w:rsidR="00C2561A" w:rsidRPr="00BD7944" w:rsidRDefault="00C2561A">
          <w:pPr>
            <w:pStyle w:val="TOCHeading"/>
            <w:rPr>
              <w:rStyle w:val="Heading1Char"/>
            </w:rPr>
          </w:pPr>
          <w:r w:rsidRPr="00BD7944">
            <w:rPr>
              <w:rStyle w:val="Heading1Char"/>
            </w:rPr>
            <w:t>Table of Contents</w:t>
          </w:r>
        </w:p>
        <w:p w14:paraId="5B02CD4A" w14:textId="1A890B7F" w:rsidR="00BD7944" w:rsidRDefault="00C2561A">
          <w:pPr>
            <w:pStyle w:val="TOC1"/>
            <w:tabs>
              <w:tab w:val="right" w:leader="dot" w:pos="9350"/>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32961380" w:history="1">
            <w:r w:rsidR="00BD7944" w:rsidRPr="00BF385D">
              <w:rPr>
                <w:rStyle w:val="Hyperlink"/>
                <w:noProof/>
                <w:lang w:val="en-US"/>
              </w:rPr>
              <w:t>1. Introduction</w:t>
            </w:r>
            <w:r w:rsidR="00BD7944">
              <w:rPr>
                <w:noProof/>
                <w:webHidden/>
              </w:rPr>
              <w:tab/>
            </w:r>
            <w:r w:rsidR="00BD7944">
              <w:rPr>
                <w:noProof/>
                <w:webHidden/>
              </w:rPr>
              <w:fldChar w:fldCharType="begin"/>
            </w:r>
            <w:r w:rsidR="00BD7944">
              <w:rPr>
                <w:noProof/>
                <w:webHidden/>
              </w:rPr>
              <w:instrText xml:space="preserve"> PAGEREF _Toc232961380 \h </w:instrText>
            </w:r>
            <w:r w:rsidR="00BD7944">
              <w:rPr>
                <w:noProof/>
                <w:webHidden/>
              </w:rPr>
            </w:r>
            <w:r w:rsidR="00BD7944">
              <w:rPr>
                <w:noProof/>
                <w:webHidden/>
              </w:rPr>
              <w:fldChar w:fldCharType="separate"/>
            </w:r>
            <w:r w:rsidR="00BD7944">
              <w:rPr>
                <w:noProof/>
                <w:webHidden/>
              </w:rPr>
              <w:t>1</w:t>
            </w:r>
            <w:r w:rsidR="00BD7944">
              <w:rPr>
                <w:noProof/>
                <w:webHidden/>
              </w:rPr>
              <w:fldChar w:fldCharType="end"/>
            </w:r>
          </w:hyperlink>
        </w:p>
        <w:p w14:paraId="158A7856" w14:textId="636AE79A" w:rsidR="00BD7944" w:rsidRDefault="00BD7944">
          <w:pPr>
            <w:pStyle w:val="TOC1"/>
            <w:tabs>
              <w:tab w:val="right" w:leader="dot" w:pos="9350"/>
            </w:tabs>
            <w:rPr>
              <w:rFonts w:asciiTheme="minorHAnsi" w:eastAsiaTheme="minorEastAsia" w:hAnsiTheme="minorHAnsi"/>
              <w:noProof/>
              <w:kern w:val="2"/>
              <w:szCs w:val="24"/>
              <w:lang w:val="en-US"/>
              <w14:ligatures w14:val="standardContextual"/>
            </w:rPr>
          </w:pPr>
          <w:hyperlink w:anchor="_Toc232961381" w:history="1">
            <w:r w:rsidRPr="00BF385D">
              <w:rPr>
                <w:rStyle w:val="Hyperlink"/>
                <w:noProof/>
                <w:lang w:val="en-US"/>
              </w:rPr>
              <w:t>2. Physiology of Blood Sugar Regulation</w:t>
            </w:r>
            <w:r>
              <w:rPr>
                <w:noProof/>
                <w:webHidden/>
              </w:rPr>
              <w:tab/>
            </w:r>
            <w:r>
              <w:rPr>
                <w:noProof/>
                <w:webHidden/>
              </w:rPr>
              <w:fldChar w:fldCharType="begin"/>
            </w:r>
            <w:r>
              <w:rPr>
                <w:noProof/>
                <w:webHidden/>
              </w:rPr>
              <w:instrText xml:space="preserve"> PAGEREF _Toc232961381 \h </w:instrText>
            </w:r>
            <w:r>
              <w:rPr>
                <w:noProof/>
                <w:webHidden/>
              </w:rPr>
            </w:r>
            <w:r>
              <w:rPr>
                <w:noProof/>
                <w:webHidden/>
              </w:rPr>
              <w:fldChar w:fldCharType="separate"/>
            </w:r>
            <w:r>
              <w:rPr>
                <w:noProof/>
                <w:webHidden/>
              </w:rPr>
              <w:t>2</w:t>
            </w:r>
            <w:r>
              <w:rPr>
                <w:noProof/>
                <w:webHidden/>
              </w:rPr>
              <w:fldChar w:fldCharType="end"/>
            </w:r>
          </w:hyperlink>
        </w:p>
        <w:p w14:paraId="7C3736A8" w14:textId="233C0D89"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82" w:history="1">
            <w:r w:rsidRPr="00BF385D">
              <w:rPr>
                <w:rStyle w:val="Hyperlink"/>
                <w:noProof/>
                <w:lang w:val="en-US"/>
              </w:rPr>
              <w:t>2.1 The Role of Insulin in Blood Glucose Homeostasis</w:t>
            </w:r>
            <w:r>
              <w:rPr>
                <w:noProof/>
                <w:webHidden/>
              </w:rPr>
              <w:tab/>
            </w:r>
            <w:r>
              <w:rPr>
                <w:noProof/>
                <w:webHidden/>
              </w:rPr>
              <w:fldChar w:fldCharType="begin"/>
            </w:r>
            <w:r>
              <w:rPr>
                <w:noProof/>
                <w:webHidden/>
              </w:rPr>
              <w:instrText xml:space="preserve"> PAGEREF _Toc232961382 \h </w:instrText>
            </w:r>
            <w:r>
              <w:rPr>
                <w:noProof/>
                <w:webHidden/>
              </w:rPr>
            </w:r>
            <w:r>
              <w:rPr>
                <w:noProof/>
                <w:webHidden/>
              </w:rPr>
              <w:fldChar w:fldCharType="separate"/>
            </w:r>
            <w:r>
              <w:rPr>
                <w:noProof/>
                <w:webHidden/>
              </w:rPr>
              <w:t>2</w:t>
            </w:r>
            <w:r>
              <w:rPr>
                <w:noProof/>
                <w:webHidden/>
              </w:rPr>
              <w:fldChar w:fldCharType="end"/>
            </w:r>
          </w:hyperlink>
        </w:p>
        <w:p w14:paraId="6D38CCCE" w14:textId="1A224A1C"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83" w:history="1">
            <w:r w:rsidRPr="00BF385D">
              <w:rPr>
                <w:rStyle w:val="Hyperlink"/>
                <w:noProof/>
                <w:lang w:val="en-US"/>
              </w:rPr>
              <w:t>2.2 Counter-Regulatory Mechanisms</w:t>
            </w:r>
            <w:r>
              <w:rPr>
                <w:noProof/>
                <w:webHidden/>
              </w:rPr>
              <w:tab/>
            </w:r>
            <w:r>
              <w:rPr>
                <w:noProof/>
                <w:webHidden/>
              </w:rPr>
              <w:fldChar w:fldCharType="begin"/>
            </w:r>
            <w:r>
              <w:rPr>
                <w:noProof/>
                <w:webHidden/>
              </w:rPr>
              <w:instrText xml:space="preserve"> PAGEREF _Toc232961383 \h </w:instrText>
            </w:r>
            <w:r>
              <w:rPr>
                <w:noProof/>
                <w:webHidden/>
              </w:rPr>
            </w:r>
            <w:r>
              <w:rPr>
                <w:noProof/>
                <w:webHidden/>
              </w:rPr>
              <w:fldChar w:fldCharType="separate"/>
            </w:r>
            <w:r>
              <w:rPr>
                <w:noProof/>
                <w:webHidden/>
              </w:rPr>
              <w:t>2</w:t>
            </w:r>
            <w:r>
              <w:rPr>
                <w:noProof/>
                <w:webHidden/>
              </w:rPr>
              <w:fldChar w:fldCharType="end"/>
            </w:r>
          </w:hyperlink>
        </w:p>
        <w:p w14:paraId="3715EBC1" w14:textId="7FE02570"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84" w:history="1">
            <w:r w:rsidRPr="00BF385D">
              <w:rPr>
                <w:rStyle w:val="Hyperlink"/>
                <w:noProof/>
                <w:lang w:val="en-US"/>
              </w:rPr>
              <w:t>2.3 Pathophysiology of Type 2 Diabetes</w:t>
            </w:r>
            <w:r>
              <w:rPr>
                <w:noProof/>
                <w:webHidden/>
              </w:rPr>
              <w:tab/>
            </w:r>
            <w:r>
              <w:rPr>
                <w:noProof/>
                <w:webHidden/>
              </w:rPr>
              <w:fldChar w:fldCharType="begin"/>
            </w:r>
            <w:r>
              <w:rPr>
                <w:noProof/>
                <w:webHidden/>
              </w:rPr>
              <w:instrText xml:space="preserve"> PAGEREF _Toc232961384 \h </w:instrText>
            </w:r>
            <w:r>
              <w:rPr>
                <w:noProof/>
                <w:webHidden/>
              </w:rPr>
            </w:r>
            <w:r>
              <w:rPr>
                <w:noProof/>
                <w:webHidden/>
              </w:rPr>
              <w:fldChar w:fldCharType="separate"/>
            </w:r>
            <w:r>
              <w:rPr>
                <w:noProof/>
                <w:webHidden/>
              </w:rPr>
              <w:t>2</w:t>
            </w:r>
            <w:r>
              <w:rPr>
                <w:noProof/>
                <w:webHidden/>
              </w:rPr>
              <w:fldChar w:fldCharType="end"/>
            </w:r>
          </w:hyperlink>
        </w:p>
        <w:p w14:paraId="5F021AC3" w14:textId="5AC2D6D2" w:rsidR="00BD7944" w:rsidRDefault="00BD7944">
          <w:pPr>
            <w:pStyle w:val="TOC1"/>
            <w:tabs>
              <w:tab w:val="right" w:leader="dot" w:pos="9350"/>
            </w:tabs>
            <w:rPr>
              <w:rFonts w:asciiTheme="minorHAnsi" w:eastAsiaTheme="minorEastAsia" w:hAnsiTheme="minorHAnsi"/>
              <w:noProof/>
              <w:kern w:val="2"/>
              <w:szCs w:val="24"/>
              <w:lang w:val="en-US"/>
              <w14:ligatures w14:val="standardContextual"/>
            </w:rPr>
          </w:pPr>
          <w:hyperlink w:anchor="_Toc232961385" w:history="1">
            <w:r w:rsidRPr="00BF385D">
              <w:rPr>
                <w:rStyle w:val="Hyperlink"/>
                <w:noProof/>
                <w:lang w:val="en-US"/>
              </w:rPr>
              <w:t>3. Cellular Metabolism and Energy Production</w:t>
            </w:r>
            <w:r>
              <w:rPr>
                <w:noProof/>
                <w:webHidden/>
              </w:rPr>
              <w:tab/>
            </w:r>
            <w:r>
              <w:rPr>
                <w:noProof/>
                <w:webHidden/>
              </w:rPr>
              <w:fldChar w:fldCharType="begin"/>
            </w:r>
            <w:r>
              <w:rPr>
                <w:noProof/>
                <w:webHidden/>
              </w:rPr>
              <w:instrText xml:space="preserve"> PAGEREF _Toc232961385 \h </w:instrText>
            </w:r>
            <w:r>
              <w:rPr>
                <w:noProof/>
                <w:webHidden/>
              </w:rPr>
            </w:r>
            <w:r>
              <w:rPr>
                <w:noProof/>
                <w:webHidden/>
              </w:rPr>
              <w:fldChar w:fldCharType="separate"/>
            </w:r>
            <w:r>
              <w:rPr>
                <w:noProof/>
                <w:webHidden/>
              </w:rPr>
              <w:t>3</w:t>
            </w:r>
            <w:r>
              <w:rPr>
                <w:noProof/>
                <w:webHidden/>
              </w:rPr>
              <w:fldChar w:fldCharType="end"/>
            </w:r>
          </w:hyperlink>
        </w:p>
        <w:p w14:paraId="6EC987E6" w14:textId="53EDAC8C"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86" w:history="1">
            <w:r w:rsidRPr="00BF385D">
              <w:rPr>
                <w:rStyle w:val="Hyperlink"/>
                <w:noProof/>
                <w:lang w:val="en-US"/>
              </w:rPr>
              <w:t>3.1 Overview of Cellular Respiration</w:t>
            </w:r>
            <w:r>
              <w:rPr>
                <w:noProof/>
                <w:webHidden/>
              </w:rPr>
              <w:tab/>
            </w:r>
            <w:r>
              <w:rPr>
                <w:noProof/>
                <w:webHidden/>
              </w:rPr>
              <w:fldChar w:fldCharType="begin"/>
            </w:r>
            <w:r>
              <w:rPr>
                <w:noProof/>
                <w:webHidden/>
              </w:rPr>
              <w:instrText xml:space="preserve"> PAGEREF _Toc232961386 \h </w:instrText>
            </w:r>
            <w:r>
              <w:rPr>
                <w:noProof/>
                <w:webHidden/>
              </w:rPr>
            </w:r>
            <w:r>
              <w:rPr>
                <w:noProof/>
                <w:webHidden/>
              </w:rPr>
              <w:fldChar w:fldCharType="separate"/>
            </w:r>
            <w:r>
              <w:rPr>
                <w:noProof/>
                <w:webHidden/>
              </w:rPr>
              <w:t>3</w:t>
            </w:r>
            <w:r>
              <w:rPr>
                <w:noProof/>
                <w:webHidden/>
              </w:rPr>
              <w:fldChar w:fldCharType="end"/>
            </w:r>
          </w:hyperlink>
        </w:p>
        <w:p w14:paraId="446F7352" w14:textId="2DFA6F45"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87" w:history="1">
            <w:r w:rsidRPr="00BF385D">
              <w:rPr>
                <w:rStyle w:val="Hyperlink"/>
                <w:noProof/>
                <w:lang w:val="en-US"/>
              </w:rPr>
              <w:t>3.2 Glycolysis</w:t>
            </w:r>
            <w:r>
              <w:rPr>
                <w:noProof/>
                <w:webHidden/>
              </w:rPr>
              <w:tab/>
            </w:r>
            <w:r>
              <w:rPr>
                <w:noProof/>
                <w:webHidden/>
              </w:rPr>
              <w:fldChar w:fldCharType="begin"/>
            </w:r>
            <w:r>
              <w:rPr>
                <w:noProof/>
                <w:webHidden/>
              </w:rPr>
              <w:instrText xml:space="preserve"> PAGEREF _Toc232961387 \h </w:instrText>
            </w:r>
            <w:r>
              <w:rPr>
                <w:noProof/>
                <w:webHidden/>
              </w:rPr>
            </w:r>
            <w:r>
              <w:rPr>
                <w:noProof/>
                <w:webHidden/>
              </w:rPr>
              <w:fldChar w:fldCharType="separate"/>
            </w:r>
            <w:r>
              <w:rPr>
                <w:noProof/>
                <w:webHidden/>
              </w:rPr>
              <w:t>3</w:t>
            </w:r>
            <w:r>
              <w:rPr>
                <w:noProof/>
                <w:webHidden/>
              </w:rPr>
              <w:fldChar w:fldCharType="end"/>
            </w:r>
          </w:hyperlink>
        </w:p>
        <w:p w14:paraId="02A7F8DE" w14:textId="2F4DCF9D"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88" w:history="1">
            <w:r w:rsidRPr="00BF385D">
              <w:rPr>
                <w:rStyle w:val="Hyperlink"/>
                <w:noProof/>
                <w:lang w:val="en-US"/>
              </w:rPr>
              <w:t>3.3 The Krebs Cycle and Electron Transport Chain</w:t>
            </w:r>
            <w:r>
              <w:rPr>
                <w:noProof/>
                <w:webHidden/>
              </w:rPr>
              <w:tab/>
            </w:r>
            <w:r>
              <w:rPr>
                <w:noProof/>
                <w:webHidden/>
              </w:rPr>
              <w:fldChar w:fldCharType="begin"/>
            </w:r>
            <w:r>
              <w:rPr>
                <w:noProof/>
                <w:webHidden/>
              </w:rPr>
              <w:instrText xml:space="preserve"> PAGEREF _Toc232961388 \h </w:instrText>
            </w:r>
            <w:r>
              <w:rPr>
                <w:noProof/>
                <w:webHidden/>
              </w:rPr>
            </w:r>
            <w:r>
              <w:rPr>
                <w:noProof/>
                <w:webHidden/>
              </w:rPr>
              <w:fldChar w:fldCharType="separate"/>
            </w:r>
            <w:r>
              <w:rPr>
                <w:noProof/>
                <w:webHidden/>
              </w:rPr>
              <w:t>3</w:t>
            </w:r>
            <w:r>
              <w:rPr>
                <w:noProof/>
                <w:webHidden/>
              </w:rPr>
              <w:fldChar w:fldCharType="end"/>
            </w:r>
          </w:hyperlink>
        </w:p>
        <w:p w14:paraId="01031B98" w14:textId="634DD888"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89" w:history="1">
            <w:r w:rsidRPr="00BF385D">
              <w:rPr>
                <w:rStyle w:val="Hyperlink"/>
                <w:noProof/>
                <w:lang w:val="en-US"/>
              </w:rPr>
              <w:t>3.4 ATP Yield and Physiological Significance</w:t>
            </w:r>
            <w:r>
              <w:rPr>
                <w:noProof/>
                <w:webHidden/>
              </w:rPr>
              <w:tab/>
            </w:r>
            <w:r>
              <w:rPr>
                <w:noProof/>
                <w:webHidden/>
              </w:rPr>
              <w:fldChar w:fldCharType="begin"/>
            </w:r>
            <w:r>
              <w:rPr>
                <w:noProof/>
                <w:webHidden/>
              </w:rPr>
              <w:instrText xml:space="preserve"> PAGEREF _Toc232961389 \h </w:instrText>
            </w:r>
            <w:r>
              <w:rPr>
                <w:noProof/>
                <w:webHidden/>
              </w:rPr>
            </w:r>
            <w:r>
              <w:rPr>
                <w:noProof/>
                <w:webHidden/>
              </w:rPr>
              <w:fldChar w:fldCharType="separate"/>
            </w:r>
            <w:r>
              <w:rPr>
                <w:noProof/>
                <w:webHidden/>
              </w:rPr>
              <w:t>4</w:t>
            </w:r>
            <w:r>
              <w:rPr>
                <w:noProof/>
                <w:webHidden/>
              </w:rPr>
              <w:fldChar w:fldCharType="end"/>
            </w:r>
          </w:hyperlink>
        </w:p>
        <w:p w14:paraId="6F463982" w14:textId="7D9E0843" w:rsidR="00BD7944" w:rsidRDefault="00BD7944">
          <w:pPr>
            <w:pStyle w:val="TOC1"/>
            <w:tabs>
              <w:tab w:val="right" w:leader="dot" w:pos="9350"/>
            </w:tabs>
            <w:rPr>
              <w:rFonts w:asciiTheme="minorHAnsi" w:eastAsiaTheme="minorEastAsia" w:hAnsiTheme="minorHAnsi"/>
              <w:noProof/>
              <w:kern w:val="2"/>
              <w:szCs w:val="24"/>
              <w:lang w:val="en-US"/>
              <w14:ligatures w14:val="standardContextual"/>
            </w:rPr>
          </w:pPr>
          <w:hyperlink w:anchor="_Toc232961390" w:history="1">
            <w:r w:rsidRPr="00BF385D">
              <w:rPr>
                <w:rStyle w:val="Hyperlink"/>
                <w:noProof/>
                <w:lang w:val="en-US"/>
              </w:rPr>
              <w:t>4. The Importance of Tracking Blood Sugar Levels</w:t>
            </w:r>
            <w:r>
              <w:rPr>
                <w:noProof/>
                <w:webHidden/>
              </w:rPr>
              <w:tab/>
            </w:r>
            <w:r>
              <w:rPr>
                <w:noProof/>
                <w:webHidden/>
              </w:rPr>
              <w:fldChar w:fldCharType="begin"/>
            </w:r>
            <w:r>
              <w:rPr>
                <w:noProof/>
                <w:webHidden/>
              </w:rPr>
              <w:instrText xml:space="preserve"> PAGEREF _Toc232961390 \h </w:instrText>
            </w:r>
            <w:r>
              <w:rPr>
                <w:noProof/>
                <w:webHidden/>
              </w:rPr>
            </w:r>
            <w:r>
              <w:rPr>
                <w:noProof/>
                <w:webHidden/>
              </w:rPr>
              <w:fldChar w:fldCharType="separate"/>
            </w:r>
            <w:r>
              <w:rPr>
                <w:noProof/>
                <w:webHidden/>
              </w:rPr>
              <w:t>4</w:t>
            </w:r>
            <w:r>
              <w:rPr>
                <w:noProof/>
                <w:webHidden/>
              </w:rPr>
              <w:fldChar w:fldCharType="end"/>
            </w:r>
          </w:hyperlink>
        </w:p>
        <w:p w14:paraId="74193644" w14:textId="227A15EF"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91" w:history="1">
            <w:r w:rsidRPr="00BF385D">
              <w:rPr>
                <w:rStyle w:val="Hyperlink"/>
                <w:noProof/>
                <w:lang w:val="en-US"/>
              </w:rPr>
              <w:t>4.1 Blood Glucose Monitoring as a Self-Management Tool</w:t>
            </w:r>
            <w:r>
              <w:rPr>
                <w:noProof/>
                <w:webHidden/>
              </w:rPr>
              <w:tab/>
            </w:r>
            <w:r>
              <w:rPr>
                <w:noProof/>
                <w:webHidden/>
              </w:rPr>
              <w:fldChar w:fldCharType="begin"/>
            </w:r>
            <w:r>
              <w:rPr>
                <w:noProof/>
                <w:webHidden/>
              </w:rPr>
              <w:instrText xml:space="preserve"> PAGEREF _Toc232961391 \h </w:instrText>
            </w:r>
            <w:r>
              <w:rPr>
                <w:noProof/>
                <w:webHidden/>
              </w:rPr>
            </w:r>
            <w:r>
              <w:rPr>
                <w:noProof/>
                <w:webHidden/>
              </w:rPr>
              <w:fldChar w:fldCharType="separate"/>
            </w:r>
            <w:r>
              <w:rPr>
                <w:noProof/>
                <w:webHidden/>
              </w:rPr>
              <w:t>4</w:t>
            </w:r>
            <w:r>
              <w:rPr>
                <w:noProof/>
                <w:webHidden/>
              </w:rPr>
              <w:fldChar w:fldCharType="end"/>
            </w:r>
          </w:hyperlink>
        </w:p>
        <w:p w14:paraId="0643BA14" w14:textId="12D33149"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92" w:history="1">
            <w:r w:rsidRPr="00BF385D">
              <w:rPr>
                <w:rStyle w:val="Hyperlink"/>
                <w:noProof/>
                <w:lang w:val="en-US"/>
              </w:rPr>
              <w:t>4.2 Benefits and Clinical Utility</w:t>
            </w:r>
            <w:r>
              <w:rPr>
                <w:noProof/>
                <w:webHidden/>
              </w:rPr>
              <w:tab/>
            </w:r>
            <w:r>
              <w:rPr>
                <w:noProof/>
                <w:webHidden/>
              </w:rPr>
              <w:fldChar w:fldCharType="begin"/>
            </w:r>
            <w:r>
              <w:rPr>
                <w:noProof/>
                <w:webHidden/>
              </w:rPr>
              <w:instrText xml:space="preserve"> PAGEREF _Toc232961392 \h </w:instrText>
            </w:r>
            <w:r>
              <w:rPr>
                <w:noProof/>
                <w:webHidden/>
              </w:rPr>
            </w:r>
            <w:r>
              <w:rPr>
                <w:noProof/>
                <w:webHidden/>
              </w:rPr>
              <w:fldChar w:fldCharType="separate"/>
            </w:r>
            <w:r>
              <w:rPr>
                <w:noProof/>
                <w:webHidden/>
              </w:rPr>
              <w:t>5</w:t>
            </w:r>
            <w:r>
              <w:rPr>
                <w:noProof/>
                <w:webHidden/>
              </w:rPr>
              <w:fldChar w:fldCharType="end"/>
            </w:r>
          </w:hyperlink>
        </w:p>
        <w:p w14:paraId="6F464FFA" w14:textId="3AE4EB2D"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93" w:history="1">
            <w:r w:rsidRPr="00BF385D">
              <w:rPr>
                <w:rStyle w:val="Hyperlink"/>
                <w:noProof/>
                <w:lang w:val="en-US"/>
              </w:rPr>
              <w:t>4.3 HbA1c Testing</w:t>
            </w:r>
            <w:r>
              <w:rPr>
                <w:noProof/>
                <w:webHidden/>
              </w:rPr>
              <w:tab/>
            </w:r>
            <w:r>
              <w:rPr>
                <w:noProof/>
                <w:webHidden/>
              </w:rPr>
              <w:fldChar w:fldCharType="begin"/>
            </w:r>
            <w:r>
              <w:rPr>
                <w:noProof/>
                <w:webHidden/>
              </w:rPr>
              <w:instrText xml:space="preserve"> PAGEREF _Toc232961393 \h </w:instrText>
            </w:r>
            <w:r>
              <w:rPr>
                <w:noProof/>
                <w:webHidden/>
              </w:rPr>
            </w:r>
            <w:r>
              <w:rPr>
                <w:noProof/>
                <w:webHidden/>
              </w:rPr>
              <w:fldChar w:fldCharType="separate"/>
            </w:r>
            <w:r>
              <w:rPr>
                <w:noProof/>
                <w:webHidden/>
              </w:rPr>
              <w:t>5</w:t>
            </w:r>
            <w:r>
              <w:rPr>
                <w:noProof/>
                <w:webHidden/>
              </w:rPr>
              <w:fldChar w:fldCharType="end"/>
            </w:r>
          </w:hyperlink>
        </w:p>
        <w:p w14:paraId="77772B4B" w14:textId="6B1AFF58"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94" w:history="1">
            <w:r w:rsidRPr="00BF385D">
              <w:rPr>
                <w:rStyle w:val="Hyperlink"/>
                <w:noProof/>
                <w:lang w:val="en-US"/>
              </w:rPr>
              <w:t>4.4 Consequences of Poor Glycaemic Control</w:t>
            </w:r>
            <w:r>
              <w:rPr>
                <w:noProof/>
                <w:webHidden/>
              </w:rPr>
              <w:tab/>
            </w:r>
            <w:r>
              <w:rPr>
                <w:noProof/>
                <w:webHidden/>
              </w:rPr>
              <w:fldChar w:fldCharType="begin"/>
            </w:r>
            <w:r>
              <w:rPr>
                <w:noProof/>
                <w:webHidden/>
              </w:rPr>
              <w:instrText xml:space="preserve"> PAGEREF _Toc232961394 \h </w:instrText>
            </w:r>
            <w:r>
              <w:rPr>
                <w:noProof/>
                <w:webHidden/>
              </w:rPr>
            </w:r>
            <w:r>
              <w:rPr>
                <w:noProof/>
                <w:webHidden/>
              </w:rPr>
              <w:fldChar w:fldCharType="separate"/>
            </w:r>
            <w:r>
              <w:rPr>
                <w:noProof/>
                <w:webHidden/>
              </w:rPr>
              <w:t>5</w:t>
            </w:r>
            <w:r>
              <w:rPr>
                <w:noProof/>
                <w:webHidden/>
              </w:rPr>
              <w:fldChar w:fldCharType="end"/>
            </w:r>
          </w:hyperlink>
        </w:p>
        <w:p w14:paraId="31C4D7A7" w14:textId="1BDBEB60" w:rsidR="00BD7944" w:rsidRDefault="00BD7944">
          <w:pPr>
            <w:pStyle w:val="TOC1"/>
            <w:tabs>
              <w:tab w:val="right" w:leader="dot" w:pos="9350"/>
            </w:tabs>
            <w:rPr>
              <w:rFonts w:asciiTheme="minorHAnsi" w:eastAsiaTheme="minorEastAsia" w:hAnsiTheme="minorHAnsi"/>
              <w:noProof/>
              <w:kern w:val="2"/>
              <w:szCs w:val="24"/>
              <w:lang w:val="en-US"/>
              <w14:ligatures w14:val="standardContextual"/>
            </w:rPr>
          </w:pPr>
          <w:hyperlink w:anchor="_Toc232961395" w:history="1">
            <w:r w:rsidRPr="00BF385D">
              <w:rPr>
                <w:rStyle w:val="Hyperlink"/>
                <w:noProof/>
                <w:lang w:val="en-US"/>
              </w:rPr>
              <w:t>5. Evidence-Based Lifestyle Recommendations</w:t>
            </w:r>
            <w:r>
              <w:rPr>
                <w:noProof/>
                <w:webHidden/>
              </w:rPr>
              <w:tab/>
            </w:r>
            <w:r>
              <w:rPr>
                <w:noProof/>
                <w:webHidden/>
              </w:rPr>
              <w:fldChar w:fldCharType="begin"/>
            </w:r>
            <w:r>
              <w:rPr>
                <w:noProof/>
                <w:webHidden/>
              </w:rPr>
              <w:instrText xml:space="preserve"> PAGEREF _Toc232961395 \h </w:instrText>
            </w:r>
            <w:r>
              <w:rPr>
                <w:noProof/>
                <w:webHidden/>
              </w:rPr>
            </w:r>
            <w:r>
              <w:rPr>
                <w:noProof/>
                <w:webHidden/>
              </w:rPr>
              <w:fldChar w:fldCharType="separate"/>
            </w:r>
            <w:r>
              <w:rPr>
                <w:noProof/>
                <w:webHidden/>
              </w:rPr>
              <w:t>6</w:t>
            </w:r>
            <w:r>
              <w:rPr>
                <w:noProof/>
                <w:webHidden/>
              </w:rPr>
              <w:fldChar w:fldCharType="end"/>
            </w:r>
          </w:hyperlink>
        </w:p>
        <w:p w14:paraId="679201CD" w14:textId="0C179B95"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96" w:history="1">
            <w:r w:rsidRPr="00BF385D">
              <w:rPr>
                <w:rStyle w:val="Hyperlink"/>
                <w:noProof/>
                <w:lang w:val="en-US"/>
              </w:rPr>
              <w:t>5.1 Dietary Modifications</w:t>
            </w:r>
            <w:r>
              <w:rPr>
                <w:noProof/>
                <w:webHidden/>
              </w:rPr>
              <w:tab/>
            </w:r>
            <w:r>
              <w:rPr>
                <w:noProof/>
                <w:webHidden/>
              </w:rPr>
              <w:fldChar w:fldCharType="begin"/>
            </w:r>
            <w:r>
              <w:rPr>
                <w:noProof/>
                <w:webHidden/>
              </w:rPr>
              <w:instrText xml:space="preserve"> PAGEREF _Toc232961396 \h </w:instrText>
            </w:r>
            <w:r>
              <w:rPr>
                <w:noProof/>
                <w:webHidden/>
              </w:rPr>
            </w:r>
            <w:r>
              <w:rPr>
                <w:noProof/>
                <w:webHidden/>
              </w:rPr>
              <w:fldChar w:fldCharType="separate"/>
            </w:r>
            <w:r>
              <w:rPr>
                <w:noProof/>
                <w:webHidden/>
              </w:rPr>
              <w:t>6</w:t>
            </w:r>
            <w:r>
              <w:rPr>
                <w:noProof/>
                <w:webHidden/>
              </w:rPr>
              <w:fldChar w:fldCharType="end"/>
            </w:r>
          </w:hyperlink>
        </w:p>
        <w:p w14:paraId="675BF108" w14:textId="3E0CC562"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97" w:history="1">
            <w:r w:rsidRPr="00BF385D">
              <w:rPr>
                <w:rStyle w:val="Hyperlink"/>
                <w:noProof/>
                <w:lang w:val="en-US"/>
              </w:rPr>
              <w:t>5.2 Physical Activity</w:t>
            </w:r>
            <w:r>
              <w:rPr>
                <w:noProof/>
                <w:webHidden/>
              </w:rPr>
              <w:tab/>
            </w:r>
            <w:r>
              <w:rPr>
                <w:noProof/>
                <w:webHidden/>
              </w:rPr>
              <w:fldChar w:fldCharType="begin"/>
            </w:r>
            <w:r>
              <w:rPr>
                <w:noProof/>
                <w:webHidden/>
              </w:rPr>
              <w:instrText xml:space="preserve"> PAGEREF _Toc232961397 \h </w:instrText>
            </w:r>
            <w:r>
              <w:rPr>
                <w:noProof/>
                <w:webHidden/>
              </w:rPr>
            </w:r>
            <w:r>
              <w:rPr>
                <w:noProof/>
                <w:webHidden/>
              </w:rPr>
              <w:fldChar w:fldCharType="separate"/>
            </w:r>
            <w:r>
              <w:rPr>
                <w:noProof/>
                <w:webHidden/>
              </w:rPr>
              <w:t>6</w:t>
            </w:r>
            <w:r>
              <w:rPr>
                <w:noProof/>
                <w:webHidden/>
              </w:rPr>
              <w:fldChar w:fldCharType="end"/>
            </w:r>
          </w:hyperlink>
        </w:p>
        <w:p w14:paraId="4D3ABEC2" w14:textId="288DB97A"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98" w:history="1">
            <w:r w:rsidRPr="00BF385D">
              <w:rPr>
                <w:rStyle w:val="Hyperlink"/>
                <w:noProof/>
                <w:lang w:val="en-US"/>
              </w:rPr>
              <w:t>5.3 Smoking Cessation</w:t>
            </w:r>
            <w:r>
              <w:rPr>
                <w:noProof/>
                <w:webHidden/>
              </w:rPr>
              <w:tab/>
            </w:r>
            <w:r>
              <w:rPr>
                <w:noProof/>
                <w:webHidden/>
              </w:rPr>
              <w:fldChar w:fldCharType="begin"/>
            </w:r>
            <w:r>
              <w:rPr>
                <w:noProof/>
                <w:webHidden/>
              </w:rPr>
              <w:instrText xml:space="preserve"> PAGEREF _Toc232961398 \h </w:instrText>
            </w:r>
            <w:r>
              <w:rPr>
                <w:noProof/>
                <w:webHidden/>
              </w:rPr>
            </w:r>
            <w:r>
              <w:rPr>
                <w:noProof/>
                <w:webHidden/>
              </w:rPr>
              <w:fldChar w:fldCharType="separate"/>
            </w:r>
            <w:r>
              <w:rPr>
                <w:noProof/>
                <w:webHidden/>
              </w:rPr>
              <w:t>7</w:t>
            </w:r>
            <w:r>
              <w:rPr>
                <w:noProof/>
                <w:webHidden/>
              </w:rPr>
              <w:fldChar w:fldCharType="end"/>
            </w:r>
          </w:hyperlink>
        </w:p>
        <w:p w14:paraId="61B5062B" w14:textId="1119364C"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399" w:history="1">
            <w:r w:rsidRPr="00BF385D">
              <w:rPr>
                <w:rStyle w:val="Hyperlink"/>
                <w:noProof/>
                <w:lang w:val="en-US"/>
              </w:rPr>
              <w:t>5.4 Weight Management</w:t>
            </w:r>
            <w:r>
              <w:rPr>
                <w:noProof/>
                <w:webHidden/>
              </w:rPr>
              <w:tab/>
            </w:r>
            <w:r>
              <w:rPr>
                <w:noProof/>
                <w:webHidden/>
              </w:rPr>
              <w:fldChar w:fldCharType="begin"/>
            </w:r>
            <w:r>
              <w:rPr>
                <w:noProof/>
                <w:webHidden/>
              </w:rPr>
              <w:instrText xml:space="preserve"> PAGEREF _Toc232961399 \h </w:instrText>
            </w:r>
            <w:r>
              <w:rPr>
                <w:noProof/>
                <w:webHidden/>
              </w:rPr>
            </w:r>
            <w:r>
              <w:rPr>
                <w:noProof/>
                <w:webHidden/>
              </w:rPr>
              <w:fldChar w:fldCharType="separate"/>
            </w:r>
            <w:r>
              <w:rPr>
                <w:noProof/>
                <w:webHidden/>
              </w:rPr>
              <w:t>7</w:t>
            </w:r>
            <w:r>
              <w:rPr>
                <w:noProof/>
                <w:webHidden/>
              </w:rPr>
              <w:fldChar w:fldCharType="end"/>
            </w:r>
          </w:hyperlink>
        </w:p>
        <w:p w14:paraId="78BA9CD3" w14:textId="5CBDFDD0" w:rsidR="00BD7944" w:rsidRDefault="00BD7944">
          <w:pPr>
            <w:pStyle w:val="TOC2"/>
            <w:tabs>
              <w:tab w:val="right" w:leader="dot" w:pos="9350"/>
            </w:tabs>
            <w:rPr>
              <w:rFonts w:asciiTheme="minorHAnsi" w:eastAsiaTheme="minorEastAsia" w:hAnsiTheme="minorHAnsi"/>
              <w:noProof/>
              <w:kern w:val="2"/>
              <w:szCs w:val="24"/>
              <w:lang w:val="en-US"/>
              <w14:ligatures w14:val="standardContextual"/>
            </w:rPr>
          </w:pPr>
          <w:hyperlink w:anchor="_Toc232961400" w:history="1">
            <w:r w:rsidRPr="00BF385D">
              <w:rPr>
                <w:rStyle w:val="Hyperlink"/>
                <w:noProof/>
                <w:lang w:val="en-US"/>
              </w:rPr>
              <w:t>5.5 Additional Lifestyle Considerations</w:t>
            </w:r>
            <w:r>
              <w:rPr>
                <w:noProof/>
                <w:webHidden/>
              </w:rPr>
              <w:tab/>
            </w:r>
            <w:r>
              <w:rPr>
                <w:noProof/>
                <w:webHidden/>
              </w:rPr>
              <w:fldChar w:fldCharType="begin"/>
            </w:r>
            <w:r>
              <w:rPr>
                <w:noProof/>
                <w:webHidden/>
              </w:rPr>
              <w:instrText xml:space="preserve"> PAGEREF _Toc232961400 \h </w:instrText>
            </w:r>
            <w:r>
              <w:rPr>
                <w:noProof/>
                <w:webHidden/>
              </w:rPr>
            </w:r>
            <w:r>
              <w:rPr>
                <w:noProof/>
                <w:webHidden/>
              </w:rPr>
              <w:fldChar w:fldCharType="separate"/>
            </w:r>
            <w:r>
              <w:rPr>
                <w:noProof/>
                <w:webHidden/>
              </w:rPr>
              <w:t>7</w:t>
            </w:r>
            <w:r>
              <w:rPr>
                <w:noProof/>
                <w:webHidden/>
              </w:rPr>
              <w:fldChar w:fldCharType="end"/>
            </w:r>
          </w:hyperlink>
        </w:p>
        <w:p w14:paraId="2A1F3880" w14:textId="5ED78888" w:rsidR="00BD7944" w:rsidRDefault="00BD7944">
          <w:pPr>
            <w:pStyle w:val="TOC1"/>
            <w:tabs>
              <w:tab w:val="right" w:leader="dot" w:pos="9350"/>
            </w:tabs>
            <w:rPr>
              <w:rFonts w:asciiTheme="minorHAnsi" w:eastAsiaTheme="minorEastAsia" w:hAnsiTheme="minorHAnsi"/>
              <w:noProof/>
              <w:kern w:val="2"/>
              <w:szCs w:val="24"/>
              <w:lang w:val="en-US"/>
              <w14:ligatures w14:val="standardContextual"/>
            </w:rPr>
          </w:pPr>
          <w:hyperlink w:anchor="_Toc232961401" w:history="1">
            <w:r w:rsidRPr="00BF385D">
              <w:rPr>
                <w:rStyle w:val="Hyperlink"/>
                <w:noProof/>
                <w:lang w:val="en-US"/>
              </w:rPr>
              <w:t>6. Conclusion</w:t>
            </w:r>
            <w:r>
              <w:rPr>
                <w:noProof/>
                <w:webHidden/>
              </w:rPr>
              <w:tab/>
            </w:r>
            <w:r>
              <w:rPr>
                <w:noProof/>
                <w:webHidden/>
              </w:rPr>
              <w:fldChar w:fldCharType="begin"/>
            </w:r>
            <w:r>
              <w:rPr>
                <w:noProof/>
                <w:webHidden/>
              </w:rPr>
              <w:instrText xml:space="preserve"> PAGEREF _Toc232961401 \h </w:instrText>
            </w:r>
            <w:r>
              <w:rPr>
                <w:noProof/>
                <w:webHidden/>
              </w:rPr>
            </w:r>
            <w:r>
              <w:rPr>
                <w:noProof/>
                <w:webHidden/>
              </w:rPr>
              <w:fldChar w:fldCharType="separate"/>
            </w:r>
            <w:r>
              <w:rPr>
                <w:noProof/>
                <w:webHidden/>
              </w:rPr>
              <w:t>8</w:t>
            </w:r>
            <w:r>
              <w:rPr>
                <w:noProof/>
                <w:webHidden/>
              </w:rPr>
              <w:fldChar w:fldCharType="end"/>
            </w:r>
          </w:hyperlink>
        </w:p>
        <w:p w14:paraId="0AC74512" w14:textId="7563E459" w:rsidR="00BD7944" w:rsidRDefault="00BD7944">
          <w:pPr>
            <w:pStyle w:val="TOC1"/>
            <w:tabs>
              <w:tab w:val="right" w:leader="dot" w:pos="9350"/>
            </w:tabs>
            <w:rPr>
              <w:rFonts w:asciiTheme="minorHAnsi" w:eastAsiaTheme="minorEastAsia" w:hAnsiTheme="minorHAnsi"/>
              <w:noProof/>
              <w:kern w:val="2"/>
              <w:szCs w:val="24"/>
              <w:lang w:val="en-US"/>
              <w14:ligatures w14:val="standardContextual"/>
            </w:rPr>
          </w:pPr>
          <w:hyperlink w:anchor="_Toc232961402" w:history="1">
            <w:r w:rsidRPr="00BF385D">
              <w:rPr>
                <w:rStyle w:val="Hyperlink"/>
                <w:noProof/>
                <w:lang w:val="en-US"/>
              </w:rPr>
              <w:t>7. Reference List</w:t>
            </w:r>
            <w:r>
              <w:rPr>
                <w:noProof/>
                <w:webHidden/>
              </w:rPr>
              <w:tab/>
            </w:r>
            <w:r>
              <w:rPr>
                <w:noProof/>
                <w:webHidden/>
              </w:rPr>
              <w:fldChar w:fldCharType="begin"/>
            </w:r>
            <w:r>
              <w:rPr>
                <w:noProof/>
                <w:webHidden/>
              </w:rPr>
              <w:instrText xml:space="preserve"> PAGEREF _Toc232961402 \h </w:instrText>
            </w:r>
            <w:r>
              <w:rPr>
                <w:noProof/>
                <w:webHidden/>
              </w:rPr>
            </w:r>
            <w:r>
              <w:rPr>
                <w:noProof/>
                <w:webHidden/>
              </w:rPr>
              <w:fldChar w:fldCharType="separate"/>
            </w:r>
            <w:r>
              <w:rPr>
                <w:noProof/>
                <w:webHidden/>
              </w:rPr>
              <w:t>9</w:t>
            </w:r>
            <w:r>
              <w:rPr>
                <w:noProof/>
                <w:webHidden/>
              </w:rPr>
              <w:fldChar w:fldCharType="end"/>
            </w:r>
          </w:hyperlink>
        </w:p>
        <w:p w14:paraId="7C06A1F6" w14:textId="19B16A5B" w:rsidR="00C2561A" w:rsidRPr="00C2561A" w:rsidRDefault="00C2561A" w:rsidP="00C2561A">
          <w:r>
            <w:rPr>
              <w:b/>
              <w:bCs/>
              <w:noProof/>
            </w:rPr>
            <w:fldChar w:fldCharType="end"/>
          </w:r>
        </w:p>
      </w:sdtContent>
    </w:sdt>
    <w:p w14:paraId="618A1291" w14:textId="77777777" w:rsidR="00C2561A" w:rsidRDefault="00C2561A" w:rsidP="00C2561A">
      <w:pPr>
        <w:pStyle w:val="Heading1"/>
        <w:rPr>
          <w:lang w:val="en-US"/>
        </w:rPr>
        <w:sectPr w:rsidR="00C2561A" w:rsidSect="00C2561A">
          <w:footerReference w:type="default" r:id="rId7"/>
          <w:pgSz w:w="12240" w:h="15840"/>
          <w:pgMar w:top="1440" w:right="1440" w:bottom="1440" w:left="1440" w:header="720" w:footer="720" w:gutter="0"/>
          <w:pgNumType w:fmt="lowerRoman" w:start="1"/>
          <w:cols w:space="720"/>
          <w:docGrid w:linePitch="360"/>
        </w:sectPr>
      </w:pPr>
    </w:p>
    <w:p w14:paraId="383E1D62" w14:textId="1E27E847" w:rsidR="00C31A4B" w:rsidRPr="00C31A4B" w:rsidRDefault="00C31A4B" w:rsidP="00C2561A">
      <w:pPr>
        <w:pStyle w:val="Heading1"/>
        <w:rPr>
          <w:lang w:val="en-US"/>
        </w:rPr>
      </w:pPr>
      <w:bookmarkStart w:id="0" w:name="_Toc232961380"/>
      <w:r w:rsidRPr="00C31A4B">
        <w:rPr>
          <w:lang w:val="en-US"/>
        </w:rPr>
        <w:lastRenderedPageBreak/>
        <w:t>1. Introduction</w:t>
      </w:r>
      <w:bookmarkEnd w:id="0"/>
    </w:p>
    <w:p w14:paraId="5D336AAE" w14:textId="03F9EE59" w:rsidR="000E73BF" w:rsidRDefault="000E73BF" w:rsidP="000E73BF">
      <w:r>
        <w:t xml:space="preserve">Type 2 diabetes mellitus is a chronic metabolic condition defined by hyperglycaemia caused by defects in insulin secretion, insulin action, or both (American Diabetes Association, 2024). In contrast, in Type 2 diabetes, the pancreas does not produce enough insulin to compensate for insulin resistance in the peripheral </w:t>
      </w:r>
      <w:r w:rsidR="00C2561A">
        <w:t>tissues. Type</w:t>
      </w:r>
      <w:r>
        <w:t xml:space="preserve"> 2 diabetes, by contrast, is caused when the body has insulin resistance (in the peripheral tissues) and the pancreas does not produce enough insulin to overcome the resistance (Kumar and Clark, 2021)</w:t>
      </w:r>
      <w:r w:rsidR="00C2561A">
        <w:t>.</w:t>
      </w:r>
      <w:r>
        <w:t xml:space="preserve"> According to the International Diabetes Federation (202</w:t>
      </w:r>
      <w:r w:rsidR="00C2561A">
        <w:t>1</w:t>
      </w:r>
      <w:r>
        <w:t>), around 537 million adults suffer from diabetes in the world, with more than 90% of them having type 2 diabetes.</w:t>
      </w:r>
    </w:p>
    <w:p w14:paraId="18908887" w14:textId="48F99E5A" w:rsidR="000E73BF" w:rsidRDefault="000E73BF" w:rsidP="000E73BF">
      <w:r>
        <w:t>The cause is complex and is believed to have multiple genetic and environmental factors. However, there are risk factors that cannot be modified, such as age, family history and ethnicity; people of South Asian, African-Caribbean and Black African ethnicity are at a much greater risk. Risk factors that can be modified are obesity, physical inactivity, unhealthy eating habits and smoking (Zheng, Ley and Hu, 2018). Importantly, around 80% of Type 2 diabetes is preventable by making lifestyle changes (Hu</w:t>
      </w:r>
      <w:r>
        <w:t>,</w:t>
      </w:r>
      <w:r>
        <w:t xml:space="preserve"> 2011). This report will cover the physiological mechanisms involved in </w:t>
      </w:r>
      <w:proofErr w:type="spellStart"/>
      <w:r>
        <w:t>glycemic</w:t>
      </w:r>
      <w:proofErr w:type="spellEnd"/>
      <w:r>
        <w:t xml:space="preserve"> control, energy production from food, the need for and methods of </w:t>
      </w:r>
      <w:proofErr w:type="spellStart"/>
      <w:r>
        <w:t>glycemic</w:t>
      </w:r>
      <w:proofErr w:type="spellEnd"/>
      <w:r>
        <w:t xml:space="preserve"> monitoring and evidence-based lifestyle interventions that can improve the control of blood glucose and minimize the long-term complications.</w:t>
      </w:r>
    </w:p>
    <w:p w14:paraId="3B0649F5" w14:textId="7B5001FC" w:rsidR="00C31A4B" w:rsidRPr="00C31A4B" w:rsidRDefault="00C2561A" w:rsidP="00C2561A">
      <w:pPr>
        <w:spacing w:after="160" w:line="259" w:lineRule="auto"/>
        <w:jc w:val="left"/>
        <w:rPr>
          <w:lang w:val="en-US"/>
        </w:rPr>
      </w:pPr>
      <w:r>
        <w:rPr>
          <w:lang w:val="en-US"/>
        </w:rPr>
        <w:br w:type="page"/>
      </w:r>
    </w:p>
    <w:p w14:paraId="7B3C7D4B" w14:textId="77777777" w:rsidR="00C31A4B" w:rsidRPr="00C31A4B" w:rsidRDefault="00C31A4B" w:rsidP="00C2561A">
      <w:pPr>
        <w:pStyle w:val="Heading1"/>
        <w:rPr>
          <w:lang w:val="en-US"/>
        </w:rPr>
      </w:pPr>
      <w:bookmarkStart w:id="1" w:name="_Toc232961381"/>
      <w:r w:rsidRPr="00C31A4B">
        <w:rPr>
          <w:lang w:val="en-US"/>
        </w:rPr>
        <w:lastRenderedPageBreak/>
        <w:t>2. Physiology of Blood Sugar Regulation</w:t>
      </w:r>
      <w:bookmarkEnd w:id="1"/>
    </w:p>
    <w:p w14:paraId="5A9F95E3" w14:textId="77777777" w:rsidR="00C31A4B" w:rsidRPr="00C31A4B" w:rsidRDefault="00C31A4B" w:rsidP="00C2561A">
      <w:pPr>
        <w:pStyle w:val="Heading2"/>
        <w:rPr>
          <w:lang w:val="en-US"/>
        </w:rPr>
      </w:pPr>
      <w:bookmarkStart w:id="2" w:name="_Toc232961382"/>
      <w:r w:rsidRPr="00C31A4B">
        <w:rPr>
          <w:lang w:val="en-US"/>
        </w:rPr>
        <w:t>2.1 The Role of Insulin in Blood Glucose Homeostasis</w:t>
      </w:r>
      <w:bookmarkEnd w:id="2"/>
    </w:p>
    <w:p w14:paraId="42BD00BF" w14:textId="77777777" w:rsidR="000E73BF" w:rsidRDefault="000E73BF" w:rsidP="000E73BF">
      <w:r>
        <w:t xml:space="preserve">The two </w:t>
      </w:r>
      <w:r w:rsidRPr="00C31A4B">
        <w:t xml:space="preserve">peptide </w:t>
      </w:r>
      <w:r>
        <w:t>hormones insulin and glucagon secreted by the pancreatic islets of Langerhans work together to maintain blood glucose homeostasis. Insulin is the most important anabolic hormone which is synthesized and secreted by the pancreatic beta cells and decreases blood glucose levels (Röder et al., 2016). After eating, insulin enters the bloodstream and causes translocation of glucose transporter type 4 (GLUT4) to the plasma membrane of the peripheral tissues, allowing glucose to pass into the cell. (Kumar and Clark, 2021). Insulin stimulates glycogenesis (glycogen synthesis) and blocks gluconeogenesis (glucose production from non-carbohydrate sources) (Saltiel and Kahn, 2001). Moreover, insulin increases lipogenesis and protein biosynthesis, while decreasing lipolysis and proteolysis, which ultimately results in metabolic storage (Röder et al., 2016).</w:t>
      </w:r>
    </w:p>
    <w:p w14:paraId="261D5463" w14:textId="77777777" w:rsidR="00C31A4B" w:rsidRPr="00C31A4B" w:rsidRDefault="00C31A4B" w:rsidP="00C31A4B">
      <w:pPr>
        <w:rPr>
          <w:lang w:val="en-US"/>
        </w:rPr>
      </w:pPr>
    </w:p>
    <w:p w14:paraId="6DC9EAD0" w14:textId="77777777" w:rsidR="00C31A4B" w:rsidRPr="00C31A4B" w:rsidRDefault="00C31A4B" w:rsidP="00C2561A">
      <w:pPr>
        <w:pStyle w:val="Heading2"/>
        <w:rPr>
          <w:lang w:val="en-US"/>
        </w:rPr>
      </w:pPr>
      <w:bookmarkStart w:id="3" w:name="_Toc232961383"/>
      <w:r w:rsidRPr="00C31A4B">
        <w:rPr>
          <w:lang w:val="en-US"/>
        </w:rPr>
        <w:t>2.2 Counter-Regulatory Mechanisms</w:t>
      </w:r>
      <w:bookmarkEnd w:id="3"/>
    </w:p>
    <w:p w14:paraId="302110C5" w14:textId="77777777" w:rsidR="000E73BF" w:rsidRDefault="000E73BF" w:rsidP="000E73BF">
      <w:r>
        <w:t>The pancreatic α cells produce glucagon, the main counter-regulatory hormone to insulin. Glucagon acts as a hormone that increases the output of blood sugar by increasing glycogenolysis and gluconeogenesis in the liver and consequently returns blood sugar to the normal level (</w:t>
      </w:r>
      <w:proofErr w:type="spellStart"/>
      <w:r>
        <w:t>euglycaemia</w:t>
      </w:r>
      <w:proofErr w:type="spellEnd"/>
      <w:r>
        <w:t>) (Taborsky, 2021). This bi-directional relationship helps keep blood glucose within a physiological range (3.5-5.5 mmol/L), according to Kumar and Clark (2021). Other counter-regulatory hormones, such as cortisol, growth hormone and catecholamines, are also involved in glucose homeostasis during stress or fasting (Taborsky, 2021).</w:t>
      </w:r>
    </w:p>
    <w:p w14:paraId="44C959CD" w14:textId="77777777" w:rsidR="00C31A4B" w:rsidRPr="00C31A4B" w:rsidRDefault="00C31A4B" w:rsidP="00C31A4B">
      <w:pPr>
        <w:rPr>
          <w:lang w:val="en-US"/>
        </w:rPr>
      </w:pPr>
    </w:p>
    <w:p w14:paraId="2A495D3B" w14:textId="77777777" w:rsidR="00C31A4B" w:rsidRPr="00C31A4B" w:rsidRDefault="00C31A4B" w:rsidP="00C2561A">
      <w:pPr>
        <w:pStyle w:val="Heading2"/>
        <w:rPr>
          <w:lang w:val="en-US"/>
        </w:rPr>
      </w:pPr>
      <w:bookmarkStart w:id="4" w:name="_Toc232961384"/>
      <w:r w:rsidRPr="00C31A4B">
        <w:rPr>
          <w:lang w:val="en-US"/>
        </w:rPr>
        <w:t>2.3 Pathophysiology of Type 2 Diabetes</w:t>
      </w:r>
      <w:bookmarkEnd w:id="4"/>
    </w:p>
    <w:p w14:paraId="3C98FB66" w14:textId="77777777" w:rsidR="000E73BF" w:rsidRDefault="000E73BF" w:rsidP="000E73BF">
      <w:r>
        <w:t>Insulin resistance and beta-cell dysfunction are two basic abnormalities characteristic of type 2 diabetes (DeFronzo et al., 2015). Insulin resistance is defined as the decreased response of tissues outside the pancreas to its action and requires more insulin to be secreted. With time, the compensations for the hyperglycaemia become inadequate, leading to progressive hyperglycaemia (Kahn, Cooper and Del Prato, 2014). Obesity, physical inactivity, and adipose tissue dysfunction are all closely related to insulin resistance, with adipose tissue dysfunction being a central link between these factors (Zheng, Ley and Hu, 2018). Increased release of free fatty acids and pro-</w:t>
      </w:r>
      <w:r>
        <w:lastRenderedPageBreak/>
        <w:t xml:space="preserve">inflammatory adipokines, like tumour necrosis factor alpha and interleukin-6, affects insulin signalling pathways (Saltiel and Kahn, 2001). This low-grade inflammation is associated with insulin resistance as well as beta-cell dysfunction (Donath and </w:t>
      </w:r>
      <w:proofErr w:type="spellStart"/>
      <w:r>
        <w:t>Shoelson</w:t>
      </w:r>
      <w:proofErr w:type="spellEnd"/>
      <w:r>
        <w:t>, 2011).</w:t>
      </w:r>
    </w:p>
    <w:p w14:paraId="3D6AE90E" w14:textId="77777777" w:rsidR="00C31A4B" w:rsidRPr="00C31A4B" w:rsidRDefault="00C31A4B" w:rsidP="00C31A4B">
      <w:pPr>
        <w:rPr>
          <w:lang w:val="en-US"/>
        </w:rPr>
      </w:pPr>
    </w:p>
    <w:p w14:paraId="136A52F8" w14:textId="77777777" w:rsidR="00C31A4B" w:rsidRPr="00C31A4B" w:rsidRDefault="00C31A4B" w:rsidP="00C2561A">
      <w:pPr>
        <w:pStyle w:val="Heading1"/>
        <w:rPr>
          <w:lang w:val="en-US"/>
        </w:rPr>
      </w:pPr>
      <w:bookmarkStart w:id="5" w:name="_Toc232961385"/>
      <w:r w:rsidRPr="00C31A4B">
        <w:rPr>
          <w:lang w:val="en-US"/>
        </w:rPr>
        <w:t>3. Cellular Metabolism and Energy Production</w:t>
      </w:r>
      <w:bookmarkEnd w:id="5"/>
    </w:p>
    <w:p w14:paraId="70FDBCC6" w14:textId="77777777" w:rsidR="00C31A4B" w:rsidRPr="00C31A4B" w:rsidRDefault="00C31A4B" w:rsidP="00C2561A">
      <w:pPr>
        <w:pStyle w:val="Heading2"/>
        <w:rPr>
          <w:lang w:val="en-US"/>
        </w:rPr>
      </w:pPr>
      <w:bookmarkStart w:id="6" w:name="_Toc232961386"/>
      <w:r w:rsidRPr="00C31A4B">
        <w:rPr>
          <w:lang w:val="en-US"/>
        </w:rPr>
        <w:t>3.1 Overview of Cellular Respiration</w:t>
      </w:r>
      <w:bookmarkEnd w:id="6"/>
    </w:p>
    <w:p w14:paraId="2801179E" w14:textId="77777777" w:rsidR="000E73BF" w:rsidRDefault="000E73BF" w:rsidP="000E73BF">
      <w:r>
        <w:t>Metabolic process by which cells produce the main energy source of the cells, adenosine 3-phospate (ATP), by oxidation of organic molecules. Glucose and oxygen are needed in this process and carbon dioxide and water are produced as byproducts (Alberts et al., 2015). The overall reaction is:</w:t>
      </w:r>
    </w:p>
    <w:p w14:paraId="4CF3D13A" w14:textId="77777777" w:rsidR="000E73BF" w:rsidRPr="000E73BF" w:rsidRDefault="000E73BF" w:rsidP="000E73BF">
      <w:pPr>
        <w:jc w:val="center"/>
        <w:rPr>
          <w:b/>
          <w:bCs/>
        </w:rPr>
      </w:pPr>
      <w:r w:rsidRPr="000E73BF">
        <w:rPr>
          <w:b/>
          <w:bCs/>
        </w:rPr>
        <w:t>C₆H₁₂O₆ + 6O₂ → 6CO₂ + 6H₂O + ATP</w:t>
      </w:r>
    </w:p>
    <w:p w14:paraId="40AE8D30" w14:textId="77777777" w:rsidR="000E73BF" w:rsidRDefault="000E73BF" w:rsidP="000E73BF">
      <w:r>
        <w:t xml:space="preserve">This process is crucial in order to satisfy the energy needs of all cellular activities such as biosynthesis, active transport and mechanical work (Berg, </w:t>
      </w:r>
      <w:proofErr w:type="spellStart"/>
      <w:r>
        <w:t>Tymoczko</w:t>
      </w:r>
      <w:proofErr w:type="spellEnd"/>
      <w:r>
        <w:t xml:space="preserve"> and Gatto, 2019).</w:t>
      </w:r>
    </w:p>
    <w:p w14:paraId="26C50228" w14:textId="77777777" w:rsidR="00C31A4B" w:rsidRPr="00C31A4B" w:rsidRDefault="00C31A4B" w:rsidP="00C31A4B">
      <w:pPr>
        <w:rPr>
          <w:lang w:val="en-US"/>
        </w:rPr>
      </w:pPr>
    </w:p>
    <w:p w14:paraId="1B2A5A36" w14:textId="77777777" w:rsidR="00C31A4B" w:rsidRPr="00C31A4B" w:rsidRDefault="00C31A4B" w:rsidP="00C2561A">
      <w:pPr>
        <w:pStyle w:val="Heading2"/>
        <w:rPr>
          <w:lang w:val="en-US"/>
        </w:rPr>
      </w:pPr>
      <w:bookmarkStart w:id="7" w:name="_Toc232961387"/>
      <w:r w:rsidRPr="00C31A4B">
        <w:rPr>
          <w:lang w:val="en-US"/>
        </w:rPr>
        <w:t>3.2 Glycolysis</w:t>
      </w:r>
      <w:bookmarkEnd w:id="7"/>
    </w:p>
    <w:p w14:paraId="3F00B48B" w14:textId="77777777" w:rsidR="000E73BF" w:rsidRDefault="000E73BF" w:rsidP="000E73BF">
      <w:r>
        <w:t xml:space="preserve">The first step in cellular respiration is glycolysis and takes place in the cytoplasm. Glycolysis is a series of 10 enzymatic reactions which break 1 molecule of glucose into 2 molecules of pyruvate (Nelson and Cox, 2021). The process is anaerobic and produces 2 ATP molecules and 2 molecules of NADH for each glucose molecule consumed (Berg, </w:t>
      </w:r>
      <w:proofErr w:type="spellStart"/>
      <w:r>
        <w:t>Tymoczko</w:t>
      </w:r>
      <w:proofErr w:type="spellEnd"/>
      <w:r>
        <w:t xml:space="preserve"> and Gatto, 2019). Glycolysis is one of the main metabolic pathway in which in addition to generating ATP, intermediates are also used in other biosynthetic pathways (Nelson and Cox, 2021). Pyruvic acid can be then metabolised aerobically in mitochondria or, if there is a lack of oxygen, metabolised to lactic acid by anaerobic glycolysis (Alberts et al., 2015). </w:t>
      </w:r>
    </w:p>
    <w:p w14:paraId="28488529" w14:textId="77777777" w:rsidR="000E73BF" w:rsidRPr="00C31A4B" w:rsidRDefault="000E73BF" w:rsidP="00C31A4B">
      <w:pPr>
        <w:rPr>
          <w:lang w:val="en-US"/>
        </w:rPr>
      </w:pPr>
    </w:p>
    <w:p w14:paraId="532F6687" w14:textId="77777777" w:rsidR="00C31A4B" w:rsidRPr="00C31A4B" w:rsidRDefault="00C31A4B" w:rsidP="00C2561A">
      <w:pPr>
        <w:pStyle w:val="Heading2"/>
        <w:rPr>
          <w:lang w:val="en-US"/>
        </w:rPr>
      </w:pPr>
      <w:bookmarkStart w:id="8" w:name="_Toc232961388"/>
      <w:r w:rsidRPr="00C31A4B">
        <w:rPr>
          <w:lang w:val="en-US"/>
        </w:rPr>
        <w:t>3.3 The Krebs Cycle and Electron Transport Chain</w:t>
      </w:r>
      <w:bookmarkEnd w:id="8"/>
    </w:p>
    <w:p w14:paraId="0D960FB7" w14:textId="63C72AB8" w:rsidR="00C31A4B" w:rsidRDefault="000E73BF" w:rsidP="00C31A4B">
      <w:r>
        <w:t xml:space="preserve">Pyruvate is delivered to the mitochondria and is oxidized to acetyl-CoA which is then fed into the Krebs cycle (Berg, </w:t>
      </w:r>
      <w:proofErr w:type="spellStart"/>
      <w:r>
        <w:t>Tymoczko</w:t>
      </w:r>
      <w:proofErr w:type="spellEnd"/>
      <w:r>
        <w:t xml:space="preserve"> and Gatto, 2019). The oxidation of acetyl-CoA to CO₂ happens in the mitochondrial matrix, producing reduced electron carriers (NADH and FADH₂), and a small amount of GTP (Nelson and Cox, 2021). The last step of aerobic respiration is the electron transport chain which takes place in the inner mitochondrial membrane. The reduced electron </w:t>
      </w:r>
      <w:r>
        <w:lastRenderedPageBreak/>
        <w:t xml:space="preserve">carriers are the electron donors to the chain and the electrons then go through the protein complexes to the final electron acceptor, which is molecular oxygen, O2 (Alberts et al., 2015). This energy is used to pump protons across the membrane, establishing an electrochemical gradient which will provide the energy for ATP by oxidative phosphorylation (Berg, </w:t>
      </w:r>
      <w:proofErr w:type="spellStart"/>
      <w:r>
        <w:t>Tymoczko</w:t>
      </w:r>
      <w:proofErr w:type="spellEnd"/>
      <w:r>
        <w:t xml:space="preserve"> and Gatto, 2019).</w:t>
      </w:r>
    </w:p>
    <w:p w14:paraId="14066EBB" w14:textId="77777777" w:rsidR="000E73BF" w:rsidRPr="00C31A4B" w:rsidRDefault="000E73BF" w:rsidP="00C31A4B">
      <w:pPr>
        <w:rPr>
          <w:lang w:val="en-US"/>
        </w:rPr>
      </w:pPr>
    </w:p>
    <w:p w14:paraId="458CE641" w14:textId="77777777" w:rsidR="00C31A4B" w:rsidRPr="00C31A4B" w:rsidRDefault="00C31A4B" w:rsidP="00C2561A">
      <w:pPr>
        <w:pStyle w:val="Heading2"/>
        <w:rPr>
          <w:lang w:val="en-US"/>
        </w:rPr>
      </w:pPr>
      <w:bookmarkStart w:id="9" w:name="_Toc232961389"/>
      <w:r w:rsidRPr="00C31A4B">
        <w:rPr>
          <w:lang w:val="en-US"/>
        </w:rPr>
        <w:t>3.4 ATP Yield and Physiological Significance</w:t>
      </w:r>
      <w:bookmarkEnd w:id="9"/>
    </w:p>
    <w:p w14:paraId="311AB76B" w14:textId="1AA3D8EB" w:rsidR="000E73BF" w:rsidRDefault="000E73BF" w:rsidP="000E73BF">
      <w:r>
        <w:t xml:space="preserve">The number of ATP molecules produced by complete aerobic oxidation of one glucose molecule is about 30-32 ATP molecules; while anaerobic glycolysis produces 2 ATP molecules from one glucose molecule (Nelson and Cox, 2021). This dramatic difference highlights the critical importance of adequate delivery of oxygen to </w:t>
      </w:r>
      <w:r>
        <w:t>tissues and</w:t>
      </w:r>
      <w:r>
        <w:t xml:space="preserve"> is the reason why conditions that compromise oxygen delivery have dramatic metabolic consequences (Alberts et al., 2015). In case of Type 2 diabetes, there is a decrease in the uptake and use of glucose which can lead to lower ATP production and cause fatigue and limit exercise capacity (Kumar and Clark, 2021).</w:t>
      </w:r>
    </w:p>
    <w:p w14:paraId="632E48AE" w14:textId="77777777" w:rsidR="000E73BF" w:rsidRPr="00C31A4B" w:rsidRDefault="000E73BF" w:rsidP="00C31A4B">
      <w:pPr>
        <w:rPr>
          <w:lang w:val="en-US"/>
        </w:rPr>
      </w:pPr>
    </w:p>
    <w:p w14:paraId="4C0DCF99" w14:textId="77777777" w:rsidR="00C31A4B" w:rsidRPr="00C31A4B" w:rsidRDefault="00C31A4B" w:rsidP="00C2561A">
      <w:pPr>
        <w:pStyle w:val="Heading1"/>
        <w:rPr>
          <w:lang w:val="en-US"/>
        </w:rPr>
      </w:pPr>
      <w:bookmarkStart w:id="10" w:name="_Toc232961390"/>
      <w:r w:rsidRPr="00C31A4B">
        <w:rPr>
          <w:lang w:val="en-US"/>
        </w:rPr>
        <w:t>4. The Importance of Tracking Blood Sugar Levels</w:t>
      </w:r>
      <w:bookmarkEnd w:id="10"/>
    </w:p>
    <w:p w14:paraId="48E20AC1" w14:textId="77777777" w:rsidR="00C31A4B" w:rsidRPr="00C31A4B" w:rsidRDefault="00C31A4B" w:rsidP="00C2561A">
      <w:pPr>
        <w:pStyle w:val="Heading2"/>
        <w:rPr>
          <w:lang w:val="en-US"/>
        </w:rPr>
      </w:pPr>
      <w:bookmarkStart w:id="11" w:name="_Toc232961391"/>
      <w:r w:rsidRPr="00C31A4B">
        <w:rPr>
          <w:lang w:val="en-US"/>
        </w:rPr>
        <w:t>4.1 Blood Glucose Monitoring as a Self-Management Tool</w:t>
      </w:r>
      <w:bookmarkEnd w:id="11"/>
    </w:p>
    <w:p w14:paraId="12B6B1BB" w14:textId="77777777" w:rsidR="008E7D81" w:rsidRDefault="008E7D81" w:rsidP="008E7D81">
      <w:r>
        <w:t>The use of self-monitoring of blood glucose (SMBG) is a core component of diabetes self-management that provides an individualized and real-time data to help patients decide their next steps for diet, exercise and medication (</w:t>
      </w:r>
      <w:proofErr w:type="spellStart"/>
      <w:r>
        <w:t>Klonoff</w:t>
      </w:r>
      <w:proofErr w:type="spellEnd"/>
      <w:r>
        <w:t xml:space="preserve"> et al., 2016). The National Institute for Health and Care Excellence (NICE, 2022) suggest that SMBG should be given to people with type 2 diabetes as part of their treatment, especially if they are taking insulin or medicines that can lead to hypoglycaemia.</w:t>
      </w:r>
    </w:p>
    <w:p w14:paraId="05CD1699" w14:textId="77777777" w:rsidR="008E7D81" w:rsidRDefault="008E7D81" w:rsidP="008E7D81">
      <w:r>
        <w:t xml:space="preserve">By allowing patients to monitor their blood glucose levels, SMBG can help them understand how their lifestyle choices affect their blood sugar and make better-informed decisions about their health care (American Diabetes Association, 2024). Efficacy of structured SMBG has been shown to be linked to better </w:t>
      </w:r>
      <w:proofErr w:type="spellStart"/>
      <w:r>
        <w:t>glycemic</w:t>
      </w:r>
      <w:proofErr w:type="spellEnd"/>
      <w:r>
        <w:t xml:space="preserve"> control, fewer hypoglycaemic events and better quality of life (Polonsky et al., 2015).</w:t>
      </w:r>
    </w:p>
    <w:p w14:paraId="38FC8F00" w14:textId="77777777" w:rsidR="00C31A4B" w:rsidRPr="00C31A4B" w:rsidRDefault="00C31A4B" w:rsidP="00C31A4B">
      <w:pPr>
        <w:rPr>
          <w:lang w:val="en-US"/>
        </w:rPr>
      </w:pPr>
    </w:p>
    <w:p w14:paraId="143BCBEA" w14:textId="77777777" w:rsidR="00C31A4B" w:rsidRPr="00C31A4B" w:rsidRDefault="00C31A4B" w:rsidP="00C2561A">
      <w:pPr>
        <w:pStyle w:val="Heading2"/>
        <w:rPr>
          <w:lang w:val="en-US"/>
        </w:rPr>
      </w:pPr>
      <w:bookmarkStart w:id="12" w:name="_Toc232961392"/>
      <w:r w:rsidRPr="00C31A4B">
        <w:rPr>
          <w:lang w:val="en-US"/>
        </w:rPr>
        <w:lastRenderedPageBreak/>
        <w:t>4.2 Benefits and Clinical Utility</w:t>
      </w:r>
      <w:bookmarkEnd w:id="12"/>
    </w:p>
    <w:p w14:paraId="3A019BE5" w14:textId="73760268" w:rsidR="00C31A4B" w:rsidRDefault="008E7D81" w:rsidP="00C31A4B">
      <w:r>
        <w:t>Patients should be able to monitor the effectiveness of medication through regular blood glucose monitoring and adjust this up or down as necessary (NICE, 2022). Monitoring also can assist the patient in recognizing a pattern of hyperglycaemia or hypoglycaemia and take appropriate action to avert acute complications (</w:t>
      </w:r>
      <w:proofErr w:type="spellStart"/>
      <w:r>
        <w:t>Klonoff</w:t>
      </w:r>
      <w:proofErr w:type="spellEnd"/>
      <w:r>
        <w:t xml:space="preserve"> et al., 2016). In addition, by giving immediate information regarding the effect of diet and exercise on blood glucose, SMBG encourages healthy </w:t>
      </w:r>
      <w:proofErr w:type="spellStart"/>
      <w:r>
        <w:t>behaviors</w:t>
      </w:r>
      <w:proofErr w:type="spellEnd"/>
      <w:r>
        <w:t xml:space="preserve"> and encourages lifestyle changes that will benefit the person's health (Polonsky et al., 2015).</w:t>
      </w:r>
    </w:p>
    <w:p w14:paraId="513AA56F" w14:textId="77777777" w:rsidR="008E7D81" w:rsidRPr="00C31A4B" w:rsidRDefault="008E7D81" w:rsidP="00C31A4B">
      <w:pPr>
        <w:rPr>
          <w:lang w:val="en-US"/>
        </w:rPr>
      </w:pPr>
    </w:p>
    <w:p w14:paraId="12F51499" w14:textId="77777777" w:rsidR="00C31A4B" w:rsidRPr="00C31A4B" w:rsidRDefault="00C31A4B" w:rsidP="00C2561A">
      <w:pPr>
        <w:pStyle w:val="Heading2"/>
        <w:rPr>
          <w:lang w:val="en-US"/>
        </w:rPr>
      </w:pPr>
      <w:bookmarkStart w:id="13" w:name="_Toc232961393"/>
      <w:r w:rsidRPr="00C31A4B">
        <w:rPr>
          <w:lang w:val="en-US"/>
        </w:rPr>
        <w:t>4.3 HbA1c Testing</w:t>
      </w:r>
      <w:bookmarkEnd w:id="13"/>
    </w:p>
    <w:p w14:paraId="0302B80F" w14:textId="77777777" w:rsidR="008E7D81" w:rsidRDefault="008E7D81" w:rsidP="008E7D81">
      <w:r>
        <w:t xml:space="preserve">HbA1c test can give a more comprehensive picture of glycaemic control over the last 8-12 weeks, as compared to the point in time measurement offered by SMBG (Kumar and Clark, 2021). HbA1c is the best indicator of long-term </w:t>
      </w:r>
      <w:proofErr w:type="spellStart"/>
      <w:r>
        <w:t>glycemic</w:t>
      </w:r>
      <w:proofErr w:type="spellEnd"/>
      <w:r>
        <w:t xml:space="preserve"> control (NICE, 2022) and gives an indication of the average blood glucose level over this timeframe. The American Diabetes Association (2024) recommends that most adults with type 2 diabetes have an HbA1C level of 48 mmol/mol (6.5%) or lower.</w:t>
      </w:r>
    </w:p>
    <w:p w14:paraId="5792A120" w14:textId="77777777" w:rsidR="00C31A4B" w:rsidRPr="00C31A4B" w:rsidRDefault="00C31A4B" w:rsidP="00C31A4B">
      <w:pPr>
        <w:rPr>
          <w:lang w:val="en-US"/>
        </w:rPr>
      </w:pPr>
    </w:p>
    <w:p w14:paraId="7E1A4D80" w14:textId="77777777" w:rsidR="00C31A4B" w:rsidRPr="00C31A4B" w:rsidRDefault="00C31A4B" w:rsidP="00C2561A">
      <w:pPr>
        <w:pStyle w:val="Heading2"/>
        <w:rPr>
          <w:lang w:val="en-US"/>
        </w:rPr>
      </w:pPr>
      <w:bookmarkStart w:id="14" w:name="_Toc232961394"/>
      <w:r w:rsidRPr="00C31A4B">
        <w:rPr>
          <w:lang w:val="en-US"/>
        </w:rPr>
        <w:t xml:space="preserve">4.4 Consequences of Poor </w:t>
      </w:r>
      <w:proofErr w:type="spellStart"/>
      <w:r w:rsidRPr="00C31A4B">
        <w:rPr>
          <w:lang w:val="en-US"/>
        </w:rPr>
        <w:t>Glycaemic</w:t>
      </w:r>
      <w:proofErr w:type="spellEnd"/>
      <w:r w:rsidRPr="00C31A4B">
        <w:rPr>
          <w:lang w:val="en-US"/>
        </w:rPr>
        <w:t xml:space="preserve"> Control</w:t>
      </w:r>
      <w:bookmarkEnd w:id="14"/>
    </w:p>
    <w:p w14:paraId="72AB5F7F" w14:textId="77777777" w:rsidR="008E7D81" w:rsidRDefault="008E7D81" w:rsidP="008E7D81">
      <w:r>
        <w:t>The Diabetes Control and Complications Trial (DCCT) and the UK Prospective Diabetes Study (UKPDS) have shown that maintaining as close to normal as possible blood glucose level significantly lowers the risk of microvascular complications, such as retinopathy, nephropathy and neuropathy (Stratton et al., 2000). In addition, uncontrolled diabetes has a high risk for macrovascular disease, such as cardiovascular disease, stroke and peripheral vascular disease (PVD) (Kahn, Cooper and Del Prato, 2014).</w:t>
      </w:r>
    </w:p>
    <w:p w14:paraId="251A8E85" w14:textId="15CC68C9" w:rsidR="00C31A4B" w:rsidRPr="00C31A4B" w:rsidRDefault="00C2561A" w:rsidP="00C2561A">
      <w:pPr>
        <w:spacing w:after="160" w:line="259" w:lineRule="auto"/>
        <w:jc w:val="left"/>
        <w:rPr>
          <w:lang w:val="en-US"/>
        </w:rPr>
      </w:pPr>
      <w:r>
        <w:rPr>
          <w:lang w:val="en-US"/>
        </w:rPr>
        <w:br w:type="page"/>
      </w:r>
    </w:p>
    <w:p w14:paraId="398A8738" w14:textId="77777777" w:rsidR="000E73BF" w:rsidRPr="000E73BF" w:rsidRDefault="000E73BF" w:rsidP="00C2561A">
      <w:pPr>
        <w:pStyle w:val="Heading1"/>
        <w:rPr>
          <w:lang w:val="en-US"/>
        </w:rPr>
      </w:pPr>
      <w:bookmarkStart w:id="15" w:name="_Toc232961395"/>
      <w:r w:rsidRPr="000E73BF">
        <w:rPr>
          <w:lang w:val="en-US"/>
        </w:rPr>
        <w:lastRenderedPageBreak/>
        <w:t>5. Evidence-Based Lifestyle Recommendations</w:t>
      </w:r>
      <w:bookmarkEnd w:id="15"/>
    </w:p>
    <w:p w14:paraId="5A8484C9" w14:textId="77777777" w:rsidR="008E7D81" w:rsidRDefault="008E7D81" w:rsidP="008E7D81">
      <w:r>
        <w:t>Lifestyle modifications play a crucial role in achieving clinically meaningful improvements in glycaemic control for the management of type 2 diabetes, with evidence showing that dietary, physical activity, smoking cessation and weight management can all decrease cardiovascular risk (Esposito et al, 2015; Colberg et al, 2016).</w:t>
      </w:r>
    </w:p>
    <w:p w14:paraId="57F85544" w14:textId="77777777" w:rsidR="000E73BF" w:rsidRPr="000E73BF" w:rsidRDefault="000E73BF" w:rsidP="000E73BF">
      <w:pPr>
        <w:rPr>
          <w:lang w:val="en-US"/>
        </w:rPr>
      </w:pPr>
    </w:p>
    <w:p w14:paraId="44A81622" w14:textId="77777777" w:rsidR="000E73BF" w:rsidRPr="000E73BF" w:rsidRDefault="000E73BF" w:rsidP="00C2561A">
      <w:pPr>
        <w:pStyle w:val="Heading2"/>
        <w:rPr>
          <w:lang w:val="en-US"/>
        </w:rPr>
      </w:pPr>
      <w:bookmarkStart w:id="16" w:name="_Toc232961396"/>
      <w:r w:rsidRPr="000E73BF">
        <w:rPr>
          <w:lang w:val="en-US"/>
        </w:rPr>
        <w:t>5.1 Dietary Modifications</w:t>
      </w:r>
      <w:bookmarkEnd w:id="16"/>
    </w:p>
    <w:p w14:paraId="170100C7" w14:textId="77777777" w:rsidR="008E7D81" w:rsidRDefault="008E7D81" w:rsidP="008E7D81">
      <w:r>
        <w:t>As a fundamental aspect of diabetes care, nutritional therapy is crucial. Individualised medical nutrition therapy delivered by a registered dietitian (RD) is recommended for the American Diabetes Association (2024). The recommendations for diet, which are based on evidence focus on whole foods such as vegetables, fruits, whole grains, legumes, nuts and seeds, and reducing refined carbohydrates, added sugars and saturated fats (Esposito et al., 2015). Esposito et al. (2015) carried out a systematic review, which proved that consumption of a Mediterranean diet is an effective way of improving glycaemic control and decreasing cardiovascular risk. Complex carbohydrates, such as wholemeal bread or oats and pulses such as chickpeas or lentils are recommended by the NHS (2024).</w:t>
      </w:r>
    </w:p>
    <w:p w14:paraId="0CDAE92B" w14:textId="77777777" w:rsidR="000E73BF" w:rsidRPr="000E73BF" w:rsidRDefault="000E73BF" w:rsidP="000E73BF">
      <w:pPr>
        <w:rPr>
          <w:lang w:val="en-US"/>
        </w:rPr>
      </w:pPr>
    </w:p>
    <w:p w14:paraId="05D60CCD" w14:textId="77777777" w:rsidR="000E73BF" w:rsidRPr="000E73BF" w:rsidRDefault="000E73BF" w:rsidP="00C2561A">
      <w:pPr>
        <w:pStyle w:val="Heading2"/>
        <w:rPr>
          <w:lang w:val="en-US"/>
        </w:rPr>
      </w:pPr>
      <w:bookmarkStart w:id="17" w:name="_Toc232961397"/>
      <w:r w:rsidRPr="000E73BF">
        <w:rPr>
          <w:lang w:val="en-US"/>
        </w:rPr>
        <w:t>5.2 Physical Activity</w:t>
      </w:r>
      <w:bookmarkEnd w:id="17"/>
    </w:p>
    <w:p w14:paraId="41CD4354" w14:textId="77777777" w:rsidR="008E7D81" w:rsidRDefault="008E7D81" w:rsidP="008E7D81">
      <w:r>
        <w:t>The use of regular physical activity is well documented to have benefits on glycaemic control, insulin sensitivity and cardiovascular health (Colberg et al., 2016). When exercising, glucose is taken up in skeletal muscle by other mechanisms besides insulin and these mechanisms also increase during exercise (Kumar and Clark, 2021). According to the American Diabetes Association, 150 minutes of moderate to vigorous aerobic activity weekly and 2-3 sessions of resistance training (Colberg et al., 2016) are recommended. Physiological benefits include GLUT4 translocation, improved insulin sensitivity, improved mitochondrial function and decreased systemic inflammation (Zheng, Ley and Hu, 2018). Physical activity is also known to help with weight loss and could result in a remission of diabetes (Lean et al., 2018).</w:t>
      </w:r>
    </w:p>
    <w:p w14:paraId="0227D615" w14:textId="77777777" w:rsidR="000E73BF" w:rsidRPr="000E73BF" w:rsidRDefault="000E73BF" w:rsidP="000E73BF">
      <w:pPr>
        <w:rPr>
          <w:lang w:val="en-US"/>
        </w:rPr>
      </w:pPr>
    </w:p>
    <w:p w14:paraId="7E6AE86D" w14:textId="77777777" w:rsidR="000E73BF" w:rsidRPr="000E73BF" w:rsidRDefault="000E73BF" w:rsidP="00C2561A">
      <w:pPr>
        <w:pStyle w:val="Heading2"/>
        <w:rPr>
          <w:lang w:val="en-US"/>
        </w:rPr>
      </w:pPr>
      <w:bookmarkStart w:id="18" w:name="_Toc232961398"/>
      <w:r w:rsidRPr="000E73BF">
        <w:rPr>
          <w:lang w:val="en-US"/>
        </w:rPr>
        <w:lastRenderedPageBreak/>
        <w:t>5.3 Smoking Cessation</w:t>
      </w:r>
      <w:bookmarkEnd w:id="18"/>
    </w:p>
    <w:p w14:paraId="1356BB77" w14:textId="77777777" w:rsidR="008E7D81" w:rsidRDefault="008E7D81" w:rsidP="008E7D81">
      <w:r>
        <w:t>Smoking is one of the greatest risk factors for type 2 diabetes, with smokers being 30-40% more likely to develop type 2 diabetes than non-smokers (</w:t>
      </w:r>
      <w:proofErr w:type="spellStart"/>
      <w:r>
        <w:t>Patja</w:t>
      </w:r>
      <w:proofErr w:type="spellEnd"/>
      <w:r>
        <w:t xml:space="preserve"> et al., 2005). Smoking worsens cardiovascular complications, and affects glycaemic control (Zheng, Ley and Hu, 2018). So, smoking cessation is vital and NHS support services for smoking cessation include support from behavioural interventions, nicotine replacement therapy and pharmacotherapy (NICE, 2021). Both quitting the smoke and losing weight decrease cardiovascular risk, improve glycaemic control, and improve health outcomes (Willi et al., 2007).</w:t>
      </w:r>
    </w:p>
    <w:p w14:paraId="103DE797" w14:textId="77777777" w:rsidR="000E73BF" w:rsidRPr="000E73BF" w:rsidRDefault="000E73BF" w:rsidP="000E73BF">
      <w:pPr>
        <w:rPr>
          <w:lang w:val="en-US"/>
        </w:rPr>
      </w:pPr>
    </w:p>
    <w:p w14:paraId="1498AB05" w14:textId="77777777" w:rsidR="000E73BF" w:rsidRPr="000E73BF" w:rsidRDefault="000E73BF" w:rsidP="00C2561A">
      <w:pPr>
        <w:pStyle w:val="Heading2"/>
        <w:rPr>
          <w:lang w:val="en-US"/>
        </w:rPr>
      </w:pPr>
      <w:bookmarkStart w:id="19" w:name="_Toc232961399"/>
      <w:r w:rsidRPr="000E73BF">
        <w:rPr>
          <w:lang w:val="en-US"/>
        </w:rPr>
        <w:t>5.4 Weight Management</w:t>
      </w:r>
      <w:bookmarkEnd w:id="19"/>
    </w:p>
    <w:p w14:paraId="05412165" w14:textId="77777777" w:rsidR="008E7D81" w:rsidRDefault="008E7D81" w:rsidP="008E7D81">
      <w:r>
        <w:t xml:space="preserve">Excess adiposity, or obesity, is the most important modifiable risk factor, and is responsible for about 90% of the cases (Hu, 2011). The </w:t>
      </w:r>
      <w:proofErr w:type="spellStart"/>
      <w:r>
        <w:t>DiRECT</w:t>
      </w:r>
      <w:proofErr w:type="spellEnd"/>
      <w:r>
        <w:t xml:space="preserve"> trial showed that the remission of diabetes can be achieved with substantial weight loss, at 12 months 46% of the participants had a successful results (Lean et al., 2018). This is achieved through multiple mechanisms such as decreased inflammation, improved beta-cell function, reduced hepatic lipid accumulation and improved insulin sensitivity (Taylor, 2019). Overweight people are recommended to lose 5-10% of body weight according to NICE (2022).</w:t>
      </w:r>
    </w:p>
    <w:p w14:paraId="5A91F772" w14:textId="77777777" w:rsidR="000E73BF" w:rsidRPr="000E73BF" w:rsidRDefault="000E73BF" w:rsidP="000E73BF">
      <w:pPr>
        <w:rPr>
          <w:lang w:val="en-US"/>
        </w:rPr>
      </w:pPr>
    </w:p>
    <w:p w14:paraId="64CB3D2F" w14:textId="77777777" w:rsidR="000E73BF" w:rsidRPr="000E73BF" w:rsidRDefault="000E73BF" w:rsidP="00C2561A">
      <w:pPr>
        <w:pStyle w:val="Heading2"/>
        <w:rPr>
          <w:lang w:val="en-US"/>
        </w:rPr>
      </w:pPr>
      <w:bookmarkStart w:id="20" w:name="_Toc232961400"/>
      <w:r w:rsidRPr="000E73BF">
        <w:rPr>
          <w:lang w:val="en-US"/>
        </w:rPr>
        <w:t>5.5 Additional Lifestyle Considerations</w:t>
      </w:r>
      <w:bookmarkEnd w:id="20"/>
    </w:p>
    <w:p w14:paraId="4B4654FE" w14:textId="5DDC9DF1" w:rsidR="00C31A4B" w:rsidRDefault="008E7D81" w:rsidP="00C31A4B">
      <w:r>
        <w:t>Alcohol consumption should be done in moderation as excess consumption can have negative effects on glycaemic control and cardiovascular health (American Diabetes Association, 2024). Other such as adequate sleep and stress management are also needed as chronic stress and sleep deprivation has been linked with insulin resistance and increased blood glucose (Kumar and Clark, 2021; Zheng, Ley and Hu, 2018).</w:t>
      </w:r>
    </w:p>
    <w:p w14:paraId="2BE11C4D" w14:textId="5A2BFB91" w:rsidR="00C2561A" w:rsidRPr="00C2561A" w:rsidRDefault="00C2561A" w:rsidP="00C2561A">
      <w:pPr>
        <w:spacing w:after="160" w:line="259" w:lineRule="auto"/>
        <w:jc w:val="left"/>
      </w:pPr>
      <w:r>
        <w:br w:type="page"/>
      </w:r>
    </w:p>
    <w:p w14:paraId="64377330" w14:textId="77777777" w:rsidR="00C31A4B" w:rsidRPr="00C31A4B" w:rsidRDefault="00C31A4B" w:rsidP="00C2561A">
      <w:pPr>
        <w:pStyle w:val="Heading1"/>
        <w:rPr>
          <w:lang w:val="en-US"/>
        </w:rPr>
      </w:pPr>
      <w:bookmarkStart w:id="21" w:name="_Toc232961401"/>
      <w:r w:rsidRPr="00C31A4B">
        <w:rPr>
          <w:lang w:val="en-US"/>
        </w:rPr>
        <w:lastRenderedPageBreak/>
        <w:t>6. Conclusion</w:t>
      </w:r>
      <w:bookmarkEnd w:id="21"/>
    </w:p>
    <w:p w14:paraId="69E1D4F2" w14:textId="598F3B71" w:rsidR="008E7D81" w:rsidRDefault="008E7D81" w:rsidP="008E7D81">
      <w:r>
        <w:t xml:space="preserve">Type 2 diabetes is a lifelong chronic metabolic disorder, caused by insulin resistance and a gradual decline in the function of the insulin-producing beta cells, which is caused by factors that can be modified, such as smoking, physical inactivity, obesity and poor diet, as well as the genes that predispose the individual to developing the disease. A grasp of blood glucose control and cellular energy production are an important context for </w:t>
      </w:r>
      <w:r w:rsidR="00C2561A">
        <w:t>self-management</w:t>
      </w:r>
      <w:r>
        <w:t xml:space="preserve">. Patients' </w:t>
      </w:r>
      <w:r w:rsidR="00C2561A">
        <w:t>self-monitoring</w:t>
      </w:r>
      <w:r>
        <w:t xml:space="preserve"> of blood glucose and regular HbA1C testing put in place, allows them to understand how their life choices affect their health and make informed decisions. Lifestyle changes, such as diet, physical activity, quitting smoking and weight control have been shown to dramatically improve the control of glycaemia, lower cardiovascular risk and can result in remission. Supporting patients to make these changes, and to utilize their healthcare plan and treatment, is an important role for healthcare professionals and is key to achieving better health and quality of life.</w:t>
      </w:r>
    </w:p>
    <w:p w14:paraId="21F856B5" w14:textId="41A8D0E9" w:rsidR="000E73BF" w:rsidRPr="00C31A4B" w:rsidRDefault="00C2561A" w:rsidP="00C2561A">
      <w:pPr>
        <w:spacing w:after="160" w:line="259" w:lineRule="auto"/>
        <w:jc w:val="left"/>
        <w:rPr>
          <w:lang w:val="en-US"/>
        </w:rPr>
      </w:pPr>
      <w:r>
        <w:rPr>
          <w:lang w:val="en-US"/>
        </w:rPr>
        <w:br w:type="page"/>
      </w:r>
    </w:p>
    <w:p w14:paraId="38F89C9B" w14:textId="77777777" w:rsidR="00C31A4B" w:rsidRPr="00C31A4B" w:rsidRDefault="00C31A4B" w:rsidP="00C2561A">
      <w:pPr>
        <w:pStyle w:val="Heading1"/>
        <w:rPr>
          <w:lang w:val="en-US"/>
        </w:rPr>
      </w:pPr>
      <w:bookmarkStart w:id="22" w:name="_Toc232961402"/>
      <w:r w:rsidRPr="00C31A4B">
        <w:rPr>
          <w:lang w:val="en-US"/>
        </w:rPr>
        <w:lastRenderedPageBreak/>
        <w:t>7. Reference List</w:t>
      </w:r>
      <w:bookmarkEnd w:id="22"/>
    </w:p>
    <w:p w14:paraId="349CC458" w14:textId="77777777" w:rsidR="00C31A4B" w:rsidRPr="00C31A4B" w:rsidRDefault="00C31A4B" w:rsidP="00C31A4B">
      <w:pPr>
        <w:rPr>
          <w:lang w:val="en-US"/>
        </w:rPr>
      </w:pPr>
      <w:r w:rsidRPr="00C31A4B">
        <w:rPr>
          <w:lang w:val="en-US"/>
        </w:rPr>
        <w:t xml:space="preserve">Alberts, B., Johnson, A., Lewis, J., Morgan, D., Raff, M., Roberts, K. and Walter, P. (2015) </w:t>
      </w:r>
      <w:r w:rsidRPr="00C31A4B">
        <w:rPr>
          <w:i/>
          <w:iCs/>
          <w:lang w:val="en-US"/>
        </w:rPr>
        <w:t>Molecular Biology of the Cell</w:t>
      </w:r>
      <w:r w:rsidRPr="00C31A4B">
        <w:rPr>
          <w:lang w:val="en-US"/>
        </w:rPr>
        <w:t xml:space="preserve">. 6th </w:t>
      </w:r>
      <w:proofErr w:type="spellStart"/>
      <w:r w:rsidRPr="00C31A4B">
        <w:rPr>
          <w:lang w:val="en-US"/>
        </w:rPr>
        <w:t>edn</w:t>
      </w:r>
      <w:proofErr w:type="spellEnd"/>
      <w:r w:rsidRPr="00C31A4B">
        <w:rPr>
          <w:lang w:val="en-US"/>
        </w:rPr>
        <w:t>. New York: Garland Science.</w:t>
      </w:r>
    </w:p>
    <w:p w14:paraId="7D253C3B" w14:textId="77777777" w:rsidR="00C31A4B" w:rsidRPr="00C31A4B" w:rsidRDefault="00C31A4B" w:rsidP="00C31A4B">
      <w:pPr>
        <w:rPr>
          <w:lang w:val="en-US"/>
        </w:rPr>
      </w:pPr>
      <w:r w:rsidRPr="00C31A4B">
        <w:rPr>
          <w:lang w:val="en-US"/>
        </w:rPr>
        <w:t xml:space="preserve">American Diabetes Association (2024) 'Standards of care in diabetes—2024', </w:t>
      </w:r>
      <w:r w:rsidRPr="00C31A4B">
        <w:rPr>
          <w:i/>
          <w:iCs/>
          <w:lang w:val="en-US"/>
        </w:rPr>
        <w:t>Diabetes Care</w:t>
      </w:r>
      <w:r w:rsidRPr="00C31A4B">
        <w:rPr>
          <w:lang w:val="en-US"/>
        </w:rPr>
        <w:t>, 47(Supplement 1), pp. S1-S303.</w:t>
      </w:r>
    </w:p>
    <w:p w14:paraId="1884A297" w14:textId="77777777" w:rsidR="00C31A4B" w:rsidRPr="00C31A4B" w:rsidRDefault="00C31A4B" w:rsidP="00C31A4B">
      <w:pPr>
        <w:rPr>
          <w:lang w:val="en-US"/>
        </w:rPr>
      </w:pPr>
      <w:r w:rsidRPr="00C31A4B">
        <w:rPr>
          <w:lang w:val="en-US"/>
        </w:rPr>
        <w:t xml:space="preserve">Berg, J.M., </w:t>
      </w:r>
      <w:proofErr w:type="spellStart"/>
      <w:r w:rsidRPr="00C31A4B">
        <w:rPr>
          <w:lang w:val="en-US"/>
        </w:rPr>
        <w:t>Tymoczko</w:t>
      </w:r>
      <w:proofErr w:type="spellEnd"/>
      <w:r w:rsidRPr="00C31A4B">
        <w:rPr>
          <w:lang w:val="en-US"/>
        </w:rPr>
        <w:t xml:space="preserve">, J.L. and Gatto, G.J. (2019) </w:t>
      </w:r>
      <w:r w:rsidRPr="00C31A4B">
        <w:rPr>
          <w:i/>
          <w:iCs/>
          <w:lang w:val="en-US"/>
        </w:rPr>
        <w:t>Biochemistry</w:t>
      </w:r>
      <w:r w:rsidRPr="00C31A4B">
        <w:rPr>
          <w:lang w:val="en-US"/>
        </w:rPr>
        <w:t xml:space="preserve">. 9th </w:t>
      </w:r>
      <w:proofErr w:type="spellStart"/>
      <w:r w:rsidRPr="00C31A4B">
        <w:rPr>
          <w:lang w:val="en-US"/>
        </w:rPr>
        <w:t>edn</w:t>
      </w:r>
      <w:proofErr w:type="spellEnd"/>
      <w:r w:rsidRPr="00C31A4B">
        <w:rPr>
          <w:lang w:val="en-US"/>
        </w:rPr>
        <w:t>. New York: W.H. Freeman and Company.</w:t>
      </w:r>
    </w:p>
    <w:p w14:paraId="335E37C6" w14:textId="77777777" w:rsidR="00C31A4B" w:rsidRPr="00C31A4B" w:rsidRDefault="00C31A4B" w:rsidP="00C31A4B">
      <w:pPr>
        <w:rPr>
          <w:lang w:val="en-US"/>
        </w:rPr>
      </w:pPr>
      <w:r w:rsidRPr="00C31A4B">
        <w:rPr>
          <w:lang w:val="en-US"/>
        </w:rPr>
        <w:t xml:space="preserve">Colberg, S.R., Sigal, R.J., Yardley, J.E., Riddell, M.C., Dunstan, D.W., Dempsey, P.C., Horton, E.S., Castorino, K. and Tate, D.F. (2016) 'Physical activity/exercise and diabetes: a position statement of the American Diabetes Association', </w:t>
      </w:r>
      <w:r w:rsidRPr="00C31A4B">
        <w:rPr>
          <w:i/>
          <w:iCs/>
          <w:lang w:val="en-US"/>
        </w:rPr>
        <w:t>Diabetes Care</w:t>
      </w:r>
      <w:r w:rsidRPr="00C31A4B">
        <w:rPr>
          <w:lang w:val="en-US"/>
        </w:rPr>
        <w:t>, 39(11), pp. 2065-2079.</w:t>
      </w:r>
    </w:p>
    <w:p w14:paraId="408E7442" w14:textId="77777777" w:rsidR="00C31A4B" w:rsidRPr="00C31A4B" w:rsidRDefault="00C31A4B" w:rsidP="00C31A4B">
      <w:pPr>
        <w:rPr>
          <w:lang w:val="en-US"/>
        </w:rPr>
      </w:pPr>
      <w:r w:rsidRPr="00C31A4B">
        <w:rPr>
          <w:lang w:val="en-US"/>
        </w:rPr>
        <w:t xml:space="preserve">DeFronzo, R.A., </w:t>
      </w:r>
      <w:proofErr w:type="spellStart"/>
      <w:r w:rsidRPr="00C31A4B">
        <w:rPr>
          <w:lang w:val="en-US"/>
        </w:rPr>
        <w:t>Ferrannini</w:t>
      </w:r>
      <w:proofErr w:type="spellEnd"/>
      <w:r w:rsidRPr="00C31A4B">
        <w:rPr>
          <w:lang w:val="en-US"/>
        </w:rPr>
        <w:t xml:space="preserve">, E., Groop, L., Henry, R.R., Herman, W.H., Holst, J.J., Hu, F.B., Kahn, C.R., Raz, I., Shulman, G.I. and Simonson, D.C. (2015) 'Type 2 diabetes mellitus', </w:t>
      </w:r>
      <w:r w:rsidRPr="00C31A4B">
        <w:rPr>
          <w:i/>
          <w:iCs/>
          <w:lang w:val="en-US"/>
        </w:rPr>
        <w:t>Nature Reviews Disease Primers</w:t>
      </w:r>
      <w:r w:rsidRPr="00C31A4B">
        <w:rPr>
          <w:lang w:val="en-US"/>
        </w:rPr>
        <w:t>, 1, p. 15019.</w:t>
      </w:r>
    </w:p>
    <w:p w14:paraId="36D504CF" w14:textId="77777777" w:rsidR="00C31A4B" w:rsidRPr="00C31A4B" w:rsidRDefault="00C31A4B" w:rsidP="00C31A4B">
      <w:pPr>
        <w:rPr>
          <w:lang w:val="en-US"/>
        </w:rPr>
      </w:pPr>
      <w:r w:rsidRPr="00C31A4B">
        <w:rPr>
          <w:lang w:val="en-US"/>
        </w:rPr>
        <w:t xml:space="preserve">Donath, M.Y. and </w:t>
      </w:r>
      <w:proofErr w:type="spellStart"/>
      <w:r w:rsidRPr="00C31A4B">
        <w:rPr>
          <w:lang w:val="en-US"/>
        </w:rPr>
        <w:t>Shoelson</w:t>
      </w:r>
      <w:proofErr w:type="spellEnd"/>
      <w:r w:rsidRPr="00C31A4B">
        <w:rPr>
          <w:lang w:val="en-US"/>
        </w:rPr>
        <w:t xml:space="preserve">, S.E. (2011) 'Type 2 diabetes as an inflammatory disease', </w:t>
      </w:r>
      <w:r w:rsidRPr="00C31A4B">
        <w:rPr>
          <w:i/>
          <w:iCs/>
          <w:lang w:val="en-US"/>
        </w:rPr>
        <w:t>Nature Reviews Immunology</w:t>
      </w:r>
      <w:r w:rsidRPr="00C31A4B">
        <w:rPr>
          <w:lang w:val="en-US"/>
        </w:rPr>
        <w:t>, 11(2), pp. 98-107.</w:t>
      </w:r>
    </w:p>
    <w:p w14:paraId="25265596" w14:textId="77777777" w:rsidR="00C31A4B" w:rsidRPr="00C31A4B" w:rsidRDefault="00C31A4B" w:rsidP="00C31A4B">
      <w:pPr>
        <w:rPr>
          <w:lang w:val="en-US"/>
        </w:rPr>
      </w:pPr>
      <w:r w:rsidRPr="00C31A4B">
        <w:rPr>
          <w:lang w:val="en-US"/>
        </w:rPr>
        <w:t xml:space="preserve">Esposito, K., Maiorino, M.I., </w:t>
      </w:r>
      <w:proofErr w:type="spellStart"/>
      <w:r w:rsidRPr="00C31A4B">
        <w:rPr>
          <w:lang w:val="en-US"/>
        </w:rPr>
        <w:t>Bellastella</w:t>
      </w:r>
      <w:proofErr w:type="spellEnd"/>
      <w:r w:rsidRPr="00C31A4B">
        <w:rPr>
          <w:lang w:val="en-US"/>
        </w:rPr>
        <w:t xml:space="preserve">, G., Chiodini, P., </w:t>
      </w:r>
      <w:proofErr w:type="spellStart"/>
      <w:r w:rsidRPr="00C31A4B">
        <w:rPr>
          <w:lang w:val="en-US"/>
        </w:rPr>
        <w:t>Panagiotakos</w:t>
      </w:r>
      <w:proofErr w:type="spellEnd"/>
      <w:r w:rsidRPr="00C31A4B">
        <w:rPr>
          <w:lang w:val="en-US"/>
        </w:rPr>
        <w:t xml:space="preserve">, D. and Giugliano, D. (2015) 'A journey into a Mediterranean diet and type 2 diabetes: a systematic review with meta-analyses', </w:t>
      </w:r>
      <w:r w:rsidRPr="00C31A4B">
        <w:rPr>
          <w:i/>
          <w:iCs/>
          <w:lang w:val="en-US"/>
        </w:rPr>
        <w:t>BMJ Open</w:t>
      </w:r>
      <w:r w:rsidRPr="00C31A4B">
        <w:rPr>
          <w:lang w:val="en-US"/>
        </w:rPr>
        <w:t>, 5(8), p. e008222.</w:t>
      </w:r>
    </w:p>
    <w:p w14:paraId="4AAE33E8" w14:textId="77777777" w:rsidR="00C31A4B" w:rsidRPr="00C31A4B" w:rsidRDefault="00C31A4B" w:rsidP="00C31A4B">
      <w:pPr>
        <w:rPr>
          <w:lang w:val="en-US"/>
        </w:rPr>
      </w:pPr>
      <w:r w:rsidRPr="00C31A4B">
        <w:rPr>
          <w:lang w:val="en-US"/>
        </w:rPr>
        <w:t xml:space="preserve">Hu, F.B. (2011) 'Globalization of diabetes: the role of diet, lifestyle, and genes', </w:t>
      </w:r>
      <w:r w:rsidRPr="00C31A4B">
        <w:rPr>
          <w:i/>
          <w:iCs/>
          <w:lang w:val="en-US"/>
        </w:rPr>
        <w:t>Diabetes Care</w:t>
      </w:r>
      <w:r w:rsidRPr="00C31A4B">
        <w:rPr>
          <w:lang w:val="en-US"/>
        </w:rPr>
        <w:t>, 34(6), pp. 1249-1257.</w:t>
      </w:r>
    </w:p>
    <w:p w14:paraId="1A34F8F4" w14:textId="77777777" w:rsidR="00C2561A" w:rsidRDefault="00C2561A" w:rsidP="00C31A4B">
      <w:r w:rsidRPr="00C2561A">
        <w:t xml:space="preserve">International Diabetes Federation (2021) </w:t>
      </w:r>
      <w:r w:rsidRPr="00C2561A">
        <w:rPr>
          <w:i/>
          <w:iCs/>
        </w:rPr>
        <w:t>IDF Diabetes Atlas</w:t>
      </w:r>
      <w:r w:rsidRPr="00C2561A">
        <w:t xml:space="preserve">. 10th </w:t>
      </w:r>
      <w:proofErr w:type="spellStart"/>
      <w:r w:rsidRPr="00C2561A">
        <w:t>edn</w:t>
      </w:r>
      <w:proofErr w:type="spellEnd"/>
      <w:r w:rsidRPr="00C2561A">
        <w:t>. Brussels: International Diabetes Federation.</w:t>
      </w:r>
    </w:p>
    <w:p w14:paraId="5A2D51B0" w14:textId="54BE0E3C" w:rsidR="00C31A4B" w:rsidRPr="00C31A4B" w:rsidRDefault="00C31A4B" w:rsidP="00C31A4B">
      <w:pPr>
        <w:rPr>
          <w:lang w:val="en-US"/>
        </w:rPr>
      </w:pPr>
      <w:r w:rsidRPr="00C31A4B">
        <w:rPr>
          <w:lang w:val="en-US"/>
        </w:rPr>
        <w:t xml:space="preserve">Kahn, S.E., Cooper, M.E. and Del Prato, S. (2014) 'Pathophysiology and treatment of type 2 diabetes: perspectives on the past, present, and future', </w:t>
      </w:r>
      <w:r w:rsidRPr="00C31A4B">
        <w:rPr>
          <w:i/>
          <w:iCs/>
          <w:lang w:val="en-US"/>
        </w:rPr>
        <w:t>The Lancet</w:t>
      </w:r>
      <w:r w:rsidRPr="00C31A4B">
        <w:rPr>
          <w:lang w:val="en-US"/>
        </w:rPr>
        <w:t>, 383(9922), pp. 1068-1083.</w:t>
      </w:r>
    </w:p>
    <w:p w14:paraId="17A3BA69" w14:textId="77777777" w:rsidR="00C31A4B" w:rsidRPr="00C31A4B" w:rsidRDefault="00C31A4B" w:rsidP="00C31A4B">
      <w:pPr>
        <w:rPr>
          <w:lang w:val="en-US"/>
        </w:rPr>
      </w:pPr>
      <w:r w:rsidRPr="00C31A4B">
        <w:rPr>
          <w:lang w:val="en-US"/>
        </w:rPr>
        <w:t xml:space="preserve">Klonoff, D.C., Blonde, L., </w:t>
      </w:r>
      <w:proofErr w:type="spellStart"/>
      <w:r w:rsidRPr="00C31A4B">
        <w:rPr>
          <w:lang w:val="en-US"/>
        </w:rPr>
        <w:t>Cembrowski</w:t>
      </w:r>
      <w:proofErr w:type="spellEnd"/>
      <w:r w:rsidRPr="00C31A4B">
        <w:rPr>
          <w:lang w:val="en-US"/>
        </w:rPr>
        <w:t xml:space="preserve">, G., Chacra, A.R., Charpentier, G., </w:t>
      </w:r>
      <w:proofErr w:type="spellStart"/>
      <w:r w:rsidRPr="00C31A4B">
        <w:rPr>
          <w:lang w:val="en-US"/>
        </w:rPr>
        <w:t>Colagiuri</w:t>
      </w:r>
      <w:proofErr w:type="spellEnd"/>
      <w:r w:rsidRPr="00C31A4B">
        <w:rPr>
          <w:lang w:val="en-US"/>
        </w:rPr>
        <w:t xml:space="preserve">, S., Dailey, G., Gabbay, R.A., Heinemann, L., Kerr, D., Moghissi, E., Polonsky, W.H., Seley, J.J. and Strack, T. (2016) 'Consensus report on the use of continuous glucose monitoring in adults with diabetes', </w:t>
      </w:r>
      <w:r w:rsidRPr="00C31A4B">
        <w:rPr>
          <w:i/>
          <w:iCs/>
          <w:lang w:val="en-US"/>
        </w:rPr>
        <w:t>Diabetes Technology and Therapeutics</w:t>
      </w:r>
      <w:r w:rsidRPr="00C31A4B">
        <w:rPr>
          <w:lang w:val="en-US"/>
        </w:rPr>
        <w:t>, 18(6), pp. 335-349.</w:t>
      </w:r>
    </w:p>
    <w:p w14:paraId="7F331014" w14:textId="77777777" w:rsidR="00C31A4B" w:rsidRPr="00C31A4B" w:rsidRDefault="00C31A4B" w:rsidP="00C31A4B">
      <w:pPr>
        <w:rPr>
          <w:lang w:val="en-US"/>
        </w:rPr>
      </w:pPr>
      <w:r w:rsidRPr="00C31A4B">
        <w:rPr>
          <w:lang w:val="en-US"/>
        </w:rPr>
        <w:t xml:space="preserve">Kumar, P. and Clark, M. (2021) </w:t>
      </w:r>
      <w:r w:rsidRPr="00C31A4B">
        <w:rPr>
          <w:i/>
          <w:iCs/>
          <w:lang w:val="en-US"/>
        </w:rPr>
        <w:t>Kumar and Clark's Clinical Medicine</w:t>
      </w:r>
      <w:r w:rsidRPr="00C31A4B">
        <w:rPr>
          <w:lang w:val="en-US"/>
        </w:rPr>
        <w:t xml:space="preserve">. 10th </w:t>
      </w:r>
      <w:proofErr w:type="spellStart"/>
      <w:r w:rsidRPr="00C31A4B">
        <w:rPr>
          <w:lang w:val="en-US"/>
        </w:rPr>
        <w:t>edn</w:t>
      </w:r>
      <w:proofErr w:type="spellEnd"/>
      <w:r w:rsidRPr="00C31A4B">
        <w:rPr>
          <w:lang w:val="en-US"/>
        </w:rPr>
        <w:t>. Edinburgh: Elsevier.</w:t>
      </w:r>
    </w:p>
    <w:p w14:paraId="64FCC979" w14:textId="77777777" w:rsidR="00C31A4B" w:rsidRPr="00C31A4B" w:rsidRDefault="00C31A4B" w:rsidP="00C31A4B">
      <w:pPr>
        <w:rPr>
          <w:lang w:val="en-US"/>
        </w:rPr>
      </w:pPr>
      <w:r w:rsidRPr="00C31A4B">
        <w:rPr>
          <w:lang w:val="en-US"/>
        </w:rPr>
        <w:lastRenderedPageBreak/>
        <w:t xml:space="preserve">Lean, M.E., Leslie, W.S., Barnes, A.C., Brosnahan, N., Thom, G., McCombie, L., Peters, C., </w:t>
      </w:r>
      <w:proofErr w:type="spellStart"/>
      <w:r w:rsidRPr="00C31A4B">
        <w:rPr>
          <w:lang w:val="en-US"/>
        </w:rPr>
        <w:t>Zhyzhnouskaya</w:t>
      </w:r>
      <w:proofErr w:type="spellEnd"/>
      <w:r w:rsidRPr="00C31A4B">
        <w:rPr>
          <w:lang w:val="en-US"/>
        </w:rPr>
        <w:t>, S., Al-</w:t>
      </w:r>
      <w:proofErr w:type="spellStart"/>
      <w:r w:rsidRPr="00C31A4B">
        <w:rPr>
          <w:lang w:val="en-US"/>
        </w:rPr>
        <w:t>Mrabeh</w:t>
      </w:r>
      <w:proofErr w:type="spellEnd"/>
      <w:r w:rsidRPr="00C31A4B">
        <w:rPr>
          <w:lang w:val="en-US"/>
        </w:rPr>
        <w:t>, A., Hollingsworth, K.G. and Rodrigues, A.M. (2018) 'Primary care-led weight management for remission of type 2 diabetes (</w:t>
      </w:r>
      <w:proofErr w:type="spellStart"/>
      <w:r w:rsidRPr="00C31A4B">
        <w:rPr>
          <w:lang w:val="en-US"/>
        </w:rPr>
        <w:t>DiRECT</w:t>
      </w:r>
      <w:proofErr w:type="spellEnd"/>
      <w:r w:rsidRPr="00C31A4B">
        <w:rPr>
          <w:lang w:val="en-US"/>
        </w:rPr>
        <w:t>): an open-label, cluster-</w:t>
      </w:r>
      <w:proofErr w:type="spellStart"/>
      <w:r w:rsidRPr="00C31A4B">
        <w:rPr>
          <w:lang w:val="en-US"/>
        </w:rPr>
        <w:t>randomised</w:t>
      </w:r>
      <w:proofErr w:type="spellEnd"/>
      <w:r w:rsidRPr="00C31A4B">
        <w:rPr>
          <w:lang w:val="en-US"/>
        </w:rPr>
        <w:t xml:space="preserve"> trial', </w:t>
      </w:r>
      <w:r w:rsidRPr="00C31A4B">
        <w:rPr>
          <w:i/>
          <w:iCs/>
          <w:lang w:val="en-US"/>
        </w:rPr>
        <w:t>The Lancet</w:t>
      </w:r>
      <w:r w:rsidRPr="00C31A4B">
        <w:rPr>
          <w:lang w:val="en-US"/>
        </w:rPr>
        <w:t>, 391(10120), pp. 541-551.</w:t>
      </w:r>
    </w:p>
    <w:p w14:paraId="50CA0AB0" w14:textId="77777777" w:rsidR="00C31A4B" w:rsidRPr="00C31A4B" w:rsidRDefault="00C31A4B" w:rsidP="00C31A4B">
      <w:pPr>
        <w:rPr>
          <w:lang w:val="en-US"/>
        </w:rPr>
      </w:pPr>
      <w:r w:rsidRPr="00C31A4B">
        <w:rPr>
          <w:lang w:val="en-US"/>
        </w:rPr>
        <w:t xml:space="preserve">National Institute for Health and Care Excellence (2021) </w:t>
      </w:r>
      <w:r w:rsidRPr="00C31A4B">
        <w:rPr>
          <w:i/>
          <w:iCs/>
          <w:lang w:val="en-US"/>
        </w:rPr>
        <w:t>Smoking Cessation: Helping People to Stop Smoking</w:t>
      </w:r>
      <w:r w:rsidRPr="00C31A4B">
        <w:rPr>
          <w:lang w:val="en-US"/>
        </w:rPr>
        <w:t>. NICE Guideline NG209. London: NICE.</w:t>
      </w:r>
    </w:p>
    <w:p w14:paraId="7208D2B5" w14:textId="77777777" w:rsidR="00C31A4B" w:rsidRPr="00C31A4B" w:rsidRDefault="00C31A4B" w:rsidP="00C31A4B">
      <w:pPr>
        <w:rPr>
          <w:lang w:val="en-US"/>
        </w:rPr>
      </w:pPr>
      <w:r w:rsidRPr="00C31A4B">
        <w:rPr>
          <w:lang w:val="en-US"/>
        </w:rPr>
        <w:t xml:space="preserve">National Institute for Health and Care Excellence (2022) </w:t>
      </w:r>
      <w:r w:rsidRPr="00C31A4B">
        <w:rPr>
          <w:i/>
          <w:iCs/>
          <w:lang w:val="en-US"/>
        </w:rPr>
        <w:t>Type 2 Diabetes in Adults: Management</w:t>
      </w:r>
      <w:r w:rsidRPr="00C31A4B">
        <w:rPr>
          <w:lang w:val="en-US"/>
        </w:rPr>
        <w:t>. NICE Guideline NG28. London: NICE.</w:t>
      </w:r>
    </w:p>
    <w:p w14:paraId="5788629D" w14:textId="77777777" w:rsidR="00C31A4B" w:rsidRPr="00C31A4B" w:rsidRDefault="00C31A4B" w:rsidP="00C31A4B">
      <w:pPr>
        <w:rPr>
          <w:lang w:val="en-US"/>
        </w:rPr>
      </w:pPr>
      <w:r w:rsidRPr="00C31A4B">
        <w:rPr>
          <w:lang w:val="en-US"/>
        </w:rPr>
        <w:t xml:space="preserve">Nelson, D.L. and Cox, M.M. (2021) </w:t>
      </w:r>
      <w:proofErr w:type="spellStart"/>
      <w:r w:rsidRPr="00C31A4B">
        <w:rPr>
          <w:i/>
          <w:iCs/>
          <w:lang w:val="en-US"/>
        </w:rPr>
        <w:t>Lehninger</w:t>
      </w:r>
      <w:proofErr w:type="spellEnd"/>
      <w:r w:rsidRPr="00C31A4B">
        <w:rPr>
          <w:i/>
          <w:iCs/>
          <w:lang w:val="en-US"/>
        </w:rPr>
        <w:t xml:space="preserve"> Principles of Biochemistry</w:t>
      </w:r>
      <w:r w:rsidRPr="00C31A4B">
        <w:rPr>
          <w:lang w:val="en-US"/>
        </w:rPr>
        <w:t xml:space="preserve">. 8th </w:t>
      </w:r>
      <w:proofErr w:type="spellStart"/>
      <w:r w:rsidRPr="00C31A4B">
        <w:rPr>
          <w:lang w:val="en-US"/>
        </w:rPr>
        <w:t>edn</w:t>
      </w:r>
      <w:proofErr w:type="spellEnd"/>
      <w:r w:rsidRPr="00C31A4B">
        <w:rPr>
          <w:lang w:val="en-US"/>
        </w:rPr>
        <w:t>. New York: W.H. Freeman and Company.</w:t>
      </w:r>
    </w:p>
    <w:p w14:paraId="6577A030" w14:textId="77777777" w:rsidR="00C2561A" w:rsidRDefault="00C2561A" w:rsidP="00C31A4B">
      <w:pPr>
        <w:rPr>
          <w:lang w:val="en-US"/>
        </w:rPr>
      </w:pPr>
      <w:r w:rsidRPr="00C2561A">
        <w:t xml:space="preserve">NHS (2024) </w:t>
      </w:r>
      <w:r w:rsidRPr="00C2561A">
        <w:rPr>
          <w:i/>
          <w:iCs/>
        </w:rPr>
        <w:t>Type 2 diabetes</w:t>
      </w:r>
      <w:r w:rsidRPr="00C2561A">
        <w:t xml:space="preserve">. Available at: </w:t>
      </w:r>
      <w:hyperlink r:id="rId8" w:tgtFrame="_new" w:history="1">
        <w:r w:rsidRPr="00C2561A">
          <w:rPr>
            <w:rStyle w:val="Hyperlink"/>
          </w:rPr>
          <w:t>https://www.nhs.uk/conditions/type-2-diabetes/</w:t>
        </w:r>
      </w:hyperlink>
    </w:p>
    <w:p w14:paraId="6602F5D2" w14:textId="0A832D90" w:rsidR="00C31A4B" w:rsidRPr="00C31A4B" w:rsidRDefault="00C31A4B" w:rsidP="00C31A4B">
      <w:pPr>
        <w:rPr>
          <w:lang w:val="en-US"/>
        </w:rPr>
      </w:pPr>
      <w:proofErr w:type="spellStart"/>
      <w:r w:rsidRPr="00C31A4B">
        <w:rPr>
          <w:lang w:val="en-US"/>
        </w:rPr>
        <w:t>Patja</w:t>
      </w:r>
      <w:proofErr w:type="spellEnd"/>
      <w:r w:rsidRPr="00C31A4B">
        <w:rPr>
          <w:lang w:val="en-US"/>
        </w:rPr>
        <w:t xml:space="preserve">, K., </w:t>
      </w:r>
      <w:proofErr w:type="spellStart"/>
      <w:r w:rsidRPr="00C31A4B">
        <w:rPr>
          <w:lang w:val="en-US"/>
        </w:rPr>
        <w:t>Jousilahti</w:t>
      </w:r>
      <w:proofErr w:type="spellEnd"/>
      <w:r w:rsidRPr="00C31A4B">
        <w:rPr>
          <w:lang w:val="en-US"/>
        </w:rPr>
        <w:t xml:space="preserve">, P., Hu, G., Valle, T., Qiao, Q. and </w:t>
      </w:r>
      <w:proofErr w:type="spellStart"/>
      <w:r w:rsidRPr="00C31A4B">
        <w:rPr>
          <w:lang w:val="en-US"/>
        </w:rPr>
        <w:t>Tuomilehto</w:t>
      </w:r>
      <w:proofErr w:type="spellEnd"/>
      <w:r w:rsidRPr="00C31A4B">
        <w:rPr>
          <w:lang w:val="en-US"/>
        </w:rPr>
        <w:t xml:space="preserve">, J. (2005) 'Effects of smoking, obesity and physical activity on the risk of type 2 diabetes in middle-aged Finnish men and women', </w:t>
      </w:r>
      <w:r w:rsidRPr="00C31A4B">
        <w:rPr>
          <w:i/>
          <w:iCs/>
          <w:lang w:val="en-US"/>
        </w:rPr>
        <w:t>Journal of Internal Medicine</w:t>
      </w:r>
      <w:r w:rsidRPr="00C31A4B">
        <w:rPr>
          <w:lang w:val="en-US"/>
        </w:rPr>
        <w:t>, 258(4), pp. 356-362.</w:t>
      </w:r>
    </w:p>
    <w:p w14:paraId="1A9D6B68" w14:textId="77777777" w:rsidR="00C31A4B" w:rsidRPr="00C31A4B" w:rsidRDefault="00C31A4B" w:rsidP="00C31A4B">
      <w:pPr>
        <w:rPr>
          <w:lang w:val="en-US"/>
        </w:rPr>
      </w:pPr>
      <w:r w:rsidRPr="00C31A4B">
        <w:rPr>
          <w:lang w:val="en-US"/>
        </w:rPr>
        <w:t xml:space="preserve">Polonsky, W.H., Fisher, L., </w:t>
      </w:r>
      <w:proofErr w:type="spellStart"/>
      <w:r w:rsidRPr="00C31A4B">
        <w:rPr>
          <w:lang w:val="en-US"/>
        </w:rPr>
        <w:t>Schikman</w:t>
      </w:r>
      <w:proofErr w:type="spellEnd"/>
      <w:r w:rsidRPr="00C31A4B">
        <w:rPr>
          <w:lang w:val="en-US"/>
        </w:rPr>
        <w:t xml:space="preserve">, C.H., Hinnen, D.A., Parkin, C.G., </w:t>
      </w:r>
      <w:proofErr w:type="spellStart"/>
      <w:r w:rsidRPr="00C31A4B">
        <w:rPr>
          <w:lang w:val="en-US"/>
        </w:rPr>
        <w:t>Jelsovsky</w:t>
      </w:r>
      <w:proofErr w:type="spellEnd"/>
      <w:r w:rsidRPr="00C31A4B">
        <w:rPr>
          <w:lang w:val="en-US"/>
        </w:rPr>
        <w:t xml:space="preserve">, Z., Amstutz, L. and Schweitzer, M.A. (2015) 'The value of self-monitoring of blood glucose in patients with non-insulin-treated type 2 diabetes: a systematic review and meta-analysis', </w:t>
      </w:r>
      <w:r w:rsidRPr="00C31A4B">
        <w:rPr>
          <w:i/>
          <w:iCs/>
          <w:lang w:val="en-US"/>
        </w:rPr>
        <w:t>Diabetes Technology and Therapeutics</w:t>
      </w:r>
      <w:r w:rsidRPr="00C31A4B">
        <w:rPr>
          <w:lang w:val="en-US"/>
        </w:rPr>
        <w:t>, 17(7), pp. 491-500.</w:t>
      </w:r>
    </w:p>
    <w:p w14:paraId="242E40C3" w14:textId="77777777" w:rsidR="00C31A4B" w:rsidRPr="00C31A4B" w:rsidRDefault="00C31A4B" w:rsidP="00C31A4B">
      <w:pPr>
        <w:rPr>
          <w:lang w:val="en-US"/>
        </w:rPr>
      </w:pPr>
      <w:r w:rsidRPr="00C31A4B">
        <w:rPr>
          <w:lang w:val="en-US"/>
        </w:rPr>
        <w:t xml:space="preserve">Röder, P.V., Wu, B., Liu, Y. and Han, W. (2016) 'Pancreatic regulation of glucose homeostasis', </w:t>
      </w:r>
      <w:r w:rsidRPr="00C31A4B">
        <w:rPr>
          <w:i/>
          <w:iCs/>
          <w:lang w:val="en-US"/>
        </w:rPr>
        <w:t>Experimental and Molecular Medicine</w:t>
      </w:r>
      <w:r w:rsidRPr="00C31A4B">
        <w:rPr>
          <w:lang w:val="en-US"/>
        </w:rPr>
        <w:t>, 48(3), p. e219.</w:t>
      </w:r>
    </w:p>
    <w:p w14:paraId="1D77335C" w14:textId="77777777" w:rsidR="00C31A4B" w:rsidRPr="00C31A4B" w:rsidRDefault="00C31A4B" w:rsidP="00C31A4B">
      <w:pPr>
        <w:rPr>
          <w:lang w:val="en-US"/>
        </w:rPr>
      </w:pPr>
      <w:r w:rsidRPr="00C31A4B">
        <w:rPr>
          <w:lang w:val="en-US"/>
        </w:rPr>
        <w:t xml:space="preserve">Saltiel, A.R. and Kahn, C.R. (2001) 'Insulin </w:t>
      </w:r>
      <w:proofErr w:type="spellStart"/>
      <w:r w:rsidRPr="00C31A4B">
        <w:rPr>
          <w:lang w:val="en-US"/>
        </w:rPr>
        <w:t>signalling</w:t>
      </w:r>
      <w:proofErr w:type="spellEnd"/>
      <w:r w:rsidRPr="00C31A4B">
        <w:rPr>
          <w:lang w:val="en-US"/>
        </w:rPr>
        <w:t xml:space="preserve"> and the regulation of glucose and lipid metabolism', </w:t>
      </w:r>
      <w:r w:rsidRPr="00C31A4B">
        <w:rPr>
          <w:i/>
          <w:iCs/>
          <w:lang w:val="en-US"/>
        </w:rPr>
        <w:t>Nature</w:t>
      </w:r>
      <w:r w:rsidRPr="00C31A4B">
        <w:rPr>
          <w:lang w:val="en-US"/>
        </w:rPr>
        <w:t>, 414(6865), pp. 799-806.</w:t>
      </w:r>
    </w:p>
    <w:p w14:paraId="00FA24F2" w14:textId="77777777" w:rsidR="00C31A4B" w:rsidRPr="00C31A4B" w:rsidRDefault="00C31A4B" w:rsidP="00C31A4B">
      <w:pPr>
        <w:rPr>
          <w:lang w:val="en-US"/>
        </w:rPr>
      </w:pPr>
      <w:r w:rsidRPr="00C31A4B">
        <w:rPr>
          <w:lang w:val="en-US"/>
        </w:rPr>
        <w:t xml:space="preserve">Stratton, I.M., Adler, A.I., Neil, H.A., Matthews, D.R., Manley, S.E., Cull, C.A., Hadden, D., Turner, R.C. and Holman, R.R. (2000) 'Association of glycaemia with macrovascular and microvascular complications of type 2 diabetes (UKPDS 35): prospective observational study', </w:t>
      </w:r>
      <w:r w:rsidRPr="00C31A4B">
        <w:rPr>
          <w:i/>
          <w:iCs/>
          <w:lang w:val="en-US"/>
        </w:rPr>
        <w:t>BMJ</w:t>
      </w:r>
      <w:r w:rsidRPr="00C31A4B">
        <w:rPr>
          <w:lang w:val="en-US"/>
        </w:rPr>
        <w:t>, 321(7258), pp. 405-412.</w:t>
      </w:r>
    </w:p>
    <w:p w14:paraId="17680732" w14:textId="77777777" w:rsidR="00C31A4B" w:rsidRPr="00C31A4B" w:rsidRDefault="00C31A4B" w:rsidP="00C31A4B">
      <w:pPr>
        <w:rPr>
          <w:lang w:val="en-US"/>
        </w:rPr>
      </w:pPr>
      <w:r w:rsidRPr="00C31A4B">
        <w:rPr>
          <w:lang w:val="en-US"/>
        </w:rPr>
        <w:t xml:space="preserve">Taborsky, G.J. (2021) 'The physiology of glucagon', </w:t>
      </w:r>
      <w:r w:rsidRPr="00C31A4B">
        <w:rPr>
          <w:i/>
          <w:iCs/>
          <w:lang w:val="en-US"/>
        </w:rPr>
        <w:t>Journal of Diabetes Science and Technology</w:t>
      </w:r>
      <w:r w:rsidRPr="00C31A4B">
        <w:rPr>
          <w:lang w:val="en-US"/>
        </w:rPr>
        <w:t>, 15(5), pp. 1074-1081.</w:t>
      </w:r>
    </w:p>
    <w:p w14:paraId="0CE8D43F" w14:textId="77777777" w:rsidR="00C31A4B" w:rsidRPr="00C31A4B" w:rsidRDefault="00C31A4B" w:rsidP="00C31A4B">
      <w:pPr>
        <w:rPr>
          <w:lang w:val="en-US"/>
        </w:rPr>
      </w:pPr>
      <w:r w:rsidRPr="00C31A4B">
        <w:rPr>
          <w:lang w:val="en-US"/>
        </w:rPr>
        <w:t xml:space="preserve">Taylor, R. (2019) 'Calorie restriction and reversal of type 2 diabetes', </w:t>
      </w:r>
      <w:r w:rsidRPr="00C31A4B">
        <w:rPr>
          <w:i/>
          <w:iCs/>
          <w:lang w:val="en-US"/>
        </w:rPr>
        <w:t>Expert Review of Endocrinology and Metabolism</w:t>
      </w:r>
      <w:r w:rsidRPr="00C31A4B">
        <w:rPr>
          <w:lang w:val="en-US"/>
        </w:rPr>
        <w:t>, 14(5), pp. 329-337.</w:t>
      </w:r>
    </w:p>
    <w:p w14:paraId="5B233403" w14:textId="77777777" w:rsidR="00C31A4B" w:rsidRPr="00C31A4B" w:rsidRDefault="00C31A4B" w:rsidP="00C31A4B">
      <w:pPr>
        <w:rPr>
          <w:lang w:val="en-US"/>
        </w:rPr>
      </w:pPr>
      <w:r w:rsidRPr="00C31A4B">
        <w:rPr>
          <w:lang w:val="en-US"/>
        </w:rPr>
        <w:lastRenderedPageBreak/>
        <w:t xml:space="preserve">Willi, C., Bodenmann, P., Ghali, W.A., Faris, P.D. and </w:t>
      </w:r>
      <w:proofErr w:type="spellStart"/>
      <w:r w:rsidRPr="00C31A4B">
        <w:rPr>
          <w:lang w:val="en-US"/>
        </w:rPr>
        <w:t>Cornuz</w:t>
      </w:r>
      <w:proofErr w:type="spellEnd"/>
      <w:r w:rsidRPr="00C31A4B">
        <w:rPr>
          <w:lang w:val="en-US"/>
        </w:rPr>
        <w:t xml:space="preserve">, J. (2007) 'Active smoking and the risk of type 2 diabetes: a systematic review and meta-analysis', </w:t>
      </w:r>
      <w:r w:rsidRPr="00C31A4B">
        <w:rPr>
          <w:i/>
          <w:iCs/>
          <w:lang w:val="en-US"/>
        </w:rPr>
        <w:t>JAMA</w:t>
      </w:r>
      <w:r w:rsidRPr="00C31A4B">
        <w:rPr>
          <w:lang w:val="en-US"/>
        </w:rPr>
        <w:t>, 298(22), pp. 2654-2664.</w:t>
      </w:r>
    </w:p>
    <w:p w14:paraId="708F4558" w14:textId="77777777" w:rsidR="00C31A4B" w:rsidRPr="00C31A4B" w:rsidRDefault="00C31A4B" w:rsidP="00C31A4B">
      <w:pPr>
        <w:rPr>
          <w:lang w:val="en-US"/>
        </w:rPr>
      </w:pPr>
      <w:r w:rsidRPr="00C31A4B">
        <w:rPr>
          <w:lang w:val="en-US"/>
        </w:rPr>
        <w:t xml:space="preserve">Zheng, Y., Ley, S.H. and Hu, F.B. (2018) 'Global </w:t>
      </w:r>
      <w:proofErr w:type="spellStart"/>
      <w:r w:rsidRPr="00C31A4B">
        <w:rPr>
          <w:lang w:val="en-US"/>
        </w:rPr>
        <w:t>aetiology</w:t>
      </w:r>
      <w:proofErr w:type="spellEnd"/>
      <w:r w:rsidRPr="00C31A4B">
        <w:rPr>
          <w:lang w:val="en-US"/>
        </w:rPr>
        <w:t xml:space="preserve"> and epidemiology of type 2 diabetes mellitus and its complications', </w:t>
      </w:r>
      <w:r w:rsidRPr="00C31A4B">
        <w:rPr>
          <w:i/>
          <w:iCs/>
          <w:lang w:val="en-US"/>
        </w:rPr>
        <w:t>Nature Reviews Endocrinology</w:t>
      </w:r>
      <w:r w:rsidRPr="00C31A4B">
        <w:rPr>
          <w:lang w:val="en-US"/>
        </w:rPr>
        <w:t>, 14(2), pp. 88-98.</w:t>
      </w:r>
    </w:p>
    <w:p w14:paraId="62A9CB3A" w14:textId="77777777" w:rsidR="00C56318" w:rsidRPr="00C31A4B" w:rsidRDefault="00C56318" w:rsidP="00C31A4B"/>
    <w:sectPr w:rsidR="00C56318" w:rsidRPr="00C31A4B" w:rsidSect="00C2561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8B452" w14:textId="77777777" w:rsidR="00BA20E6" w:rsidRDefault="00BA20E6" w:rsidP="00C2561A">
      <w:pPr>
        <w:spacing w:line="240" w:lineRule="auto"/>
      </w:pPr>
      <w:r>
        <w:separator/>
      </w:r>
    </w:p>
  </w:endnote>
  <w:endnote w:type="continuationSeparator" w:id="0">
    <w:p w14:paraId="664EED87" w14:textId="77777777" w:rsidR="00BA20E6" w:rsidRDefault="00BA20E6" w:rsidP="00C256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712071"/>
      <w:docPartObj>
        <w:docPartGallery w:val="Page Numbers (Bottom of Page)"/>
        <w:docPartUnique/>
      </w:docPartObj>
    </w:sdtPr>
    <w:sdtEndPr>
      <w:rPr>
        <w:noProof/>
      </w:rPr>
    </w:sdtEndPr>
    <w:sdtContent>
      <w:p w14:paraId="745F2880" w14:textId="3110C9FD" w:rsidR="00C2561A" w:rsidRDefault="00C256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9D2A01" w14:textId="77777777" w:rsidR="00C2561A" w:rsidRDefault="00C2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C08F6" w14:textId="77777777" w:rsidR="00BA20E6" w:rsidRDefault="00BA20E6" w:rsidP="00C2561A">
      <w:pPr>
        <w:spacing w:line="240" w:lineRule="auto"/>
      </w:pPr>
      <w:r>
        <w:separator/>
      </w:r>
    </w:p>
  </w:footnote>
  <w:footnote w:type="continuationSeparator" w:id="0">
    <w:p w14:paraId="64BDB8BC" w14:textId="77777777" w:rsidR="00BA20E6" w:rsidRDefault="00BA20E6" w:rsidP="00C2561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A4B"/>
    <w:rsid w:val="00021CF2"/>
    <w:rsid w:val="00056BCA"/>
    <w:rsid w:val="000B59DB"/>
    <w:rsid w:val="000E73BF"/>
    <w:rsid w:val="00112C73"/>
    <w:rsid w:val="00134000"/>
    <w:rsid w:val="001574FF"/>
    <w:rsid w:val="001661D9"/>
    <w:rsid w:val="00175B5A"/>
    <w:rsid w:val="001A3A1C"/>
    <w:rsid w:val="00262EB4"/>
    <w:rsid w:val="00360465"/>
    <w:rsid w:val="00473D33"/>
    <w:rsid w:val="004C5E71"/>
    <w:rsid w:val="004C6F27"/>
    <w:rsid w:val="005602A6"/>
    <w:rsid w:val="00577D3E"/>
    <w:rsid w:val="005C59A0"/>
    <w:rsid w:val="006A52AF"/>
    <w:rsid w:val="0079246D"/>
    <w:rsid w:val="008E7D81"/>
    <w:rsid w:val="00944DEF"/>
    <w:rsid w:val="009A296F"/>
    <w:rsid w:val="009D26AC"/>
    <w:rsid w:val="009D3AC3"/>
    <w:rsid w:val="00AE750F"/>
    <w:rsid w:val="00B43555"/>
    <w:rsid w:val="00B97A32"/>
    <w:rsid w:val="00BA20E6"/>
    <w:rsid w:val="00BD7944"/>
    <w:rsid w:val="00C2561A"/>
    <w:rsid w:val="00C31A4B"/>
    <w:rsid w:val="00C34A97"/>
    <w:rsid w:val="00C56318"/>
    <w:rsid w:val="00D416D6"/>
    <w:rsid w:val="00D549AF"/>
    <w:rsid w:val="00E64108"/>
    <w:rsid w:val="00F8318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EFD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4FF"/>
    <w:pPr>
      <w:spacing w:after="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C6F27"/>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574FF"/>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602A6"/>
    <w:pPr>
      <w:keepNext/>
      <w:keepLines/>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C31A4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31A4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31A4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31A4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31A4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31A4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2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574F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5602A6"/>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360465"/>
    <w:pPr>
      <w:spacing w:line="240" w:lineRule="auto"/>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360465"/>
    <w:rPr>
      <w:rFonts w:ascii="Times New Roman" w:eastAsiaTheme="majorEastAsia" w:hAnsi="Times New Roman" w:cstheme="majorBidi"/>
      <w:b/>
      <w:color w:val="000000" w:themeColor="text1"/>
      <w:spacing w:val="-10"/>
      <w:kern w:val="28"/>
      <w:sz w:val="56"/>
      <w:szCs w:val="56"/>
    </w:rPr>
  </w:style>
  <w:style w:type="paragraph" w:styleId="Subtitle">
    <w:name w:val="Subtitle"/>
    <w:basedOn w:val="Normal"/>
    <w:next w:val="Normal"/>
    <w:link w:val="SubtitleChar"/>
    <w:uiPriority w:val="11"/>
    <w:qFormat/>
    <w:rsid w:val="00262EB4"/>
    <w:pPr>
      <w:numPr>
        <w:ilvl w:val="1"/>
      </w:numPr>
      <w:spacing w:after="160"/>
    </w:pPr>
    <w:rPr>
      <w:rFonts w:eastAsiaTheme="minorEastAsia"/>
      <w:b/>
      <w:color w:val="5A5A5A" w:themeColor="text1" w:themeTint="A5"/>
      <w:spacing w:val="15"/>
    </w:rPr>
  </w:style>
  <w:style w:type="character" w:customStyle="1" w:styleId="SubtitleChar">
    <w:name w:val="Subtitle Char"/>
    <w:basedOn w:val="DefaultParagraphFont"/>
    <w:link w:val="Subtitle"/>
    <w:uiPriority w:val="11"/>
    <w:rsid w:val="00262EB4"/>
    <w:rPr>
      <w:rFonts w:ascii="Times New Roman" w:eastAsiaTheme="minorEastAsia" w:hAnsi="Times New Roman"/>
      <w:b/>
      <w:color w:val="5A5A5A" w:themeColor="text1" w:themeTint="A5"/>
      <w:spacing w:val="15"/>
      <w:sz w:val="24"/>
    </w:rPr>
  </w:style>
  <w:style w:type="character" w:customStyle="1" w:styleId="Heading4Char">
    <w:name w:val="Heading 4 Char"/>
    <w:basedOn w:val="DefaultParagraphFont"/>
    <w:link w:val="Heading4"/>
    <w:uiPriority w:val="9"/>
    <w:semiHidden/>
    <w:rsid w:val="00C31A4B"/>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C31A4B"/>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C31A4B"/>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C31A4B"/>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C31A4B"/>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C31A4B"/>
    <w:rPr>
      <w:rFonts w:eastAsiaTheme="majorEastAsia" w:cstheme="majorBidi"/>
      <w:color w:val="272727" w:themeColor="text1" w:themeTint="D8"/>
      <w:kern w:val="0"/>
      <w:sz w:val="24"/>
      <w:lang w:val="en-GB"/>
      <w14:ligatures w14:val="none"/>
    </w:rPr>
  </w:style>
  <w:style w:type="paragraph" w:styleId="Quote">
    <w:name w:val="Quote"/>
    <w:basedOn w:val="Normal"/>
    <w:next w:val="Normal"/>
    <w:link w:val="QuoteChar"/>
    <w:uiPriority w:val="29"/>
    <w:qFormat/>
    <w:rsid w:val="00C31A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1A4B"/>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C31A4B"/>
    <w:pPr>
      <w:ind w:left="720"/>
      <w:contextualSpacing/>
    </w:pPr>
  </w:style>
  <w:style w:type="character" w:styleId="IntenseEmphasis">
    <w:name w:val="Intense Emphasis"/>
    <w:basedOn w:val="DefaultParagraphFont"/>
    <w:uiPriority w:val="21"/>
    <w:qFormat/>
    <w:rsid w:val="00C31A4B"/>
    <w:rPr>
      <w:i/>
      <w:iCs/>
      <w:color w:val="0F4761" w:themeColor="accent1" w:themeShade="BF"/>
    </w:rPr>
  </w:style>
  <w:style w:type="paragraph" w:styleId="IntenseQuote">
    <w:name w:val="Intense Quote"/>
    <w:basedOn w:val="Normal"/>
    <w:next w:val="Normal"/>
    <w:link w:val="IntenseQuoteChar"/>
    <w:uiPriority w:val="30"/>
    <w:qFormat/>
    <w:rsid w:val="00C31A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A4B"/>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C31A4B"/>
    <w:rPr>
      <w:b/>
      <w:bCs/>
      <w:smallCaps/>
      <w:color w:val="0F4761" w:themeColor="accent1" w:themeShade="BF"/>
      <w:spacing w:val="5"/>
    </w:rPr>
  </w:style>
  <w:style w:type="paragraph" w:styleId="Header">
    <w:name w:val="header"/>
    <w:basedOn w:val="Normal"/>
    <w:link w:val="HeaderChar"/>
    <w:uiPriority w:val="99"/>
    <w:unhideWhenUsed/>
    <w:rsid w:val="00C2561A"/>
    <w:pPr>
      <w:tabs>
        <w:tab w:val="center" w:pos="4680"/>
        <w:tab w:val="right" w:pos="9360"/>
      </w:tabs>
      <w:spacing w:line="240" w:lineRule="auto"/>
    </w:pPr>
  </w:style>
  <w:style w:type="character" w:customStyle="1" w:styleId="HeaderChar">
    <w:name w:val="Header Char"/>
    <w:basedOn w:val="DefaultParagraphFont"/>
    <w:link w:val="Header"/>
    <w:uiPriority w:val="99"/>
    <w:rsid w:val="00C2561A"/>
    <w:rPr>
      <w:rFonts w:ascii="Times New Roman" w:hAnsi="Times New Roman"/>
      <w:kern w:val="0"/>
      <w:sz w:val="24"/>
      <w:lang w:val="en-GB"/>
      <w14:ligatures w14:val="none"/>
    </w:rPr>
  </w:style>
  <w:style w:type="paragraph" w:styleId="Footer">
    <w:name w:val="footer"/>
    <w:basedOn w:val="Normal"/>
    <w:link w:val="FooterChar"/>
    <w:uiPriority w:val="99"/>
    <w:unhideWhenUsed/>
    <w:rsid w:val="00C2561A"/>
    <w:pPr>
      <w:tabs>
        <w:tab w:val="center" w:pos="4680"/>
        <w:tab w:val="right" w:pos="9360"/>
      </w:tabs>
      <w:spacing w:line="240" w:lineRule="auto"/>
    </w:pPr>
  </w:style>
  <w:style w:type="character" w:customStyle="1" w:styleId="FooterChar">
    <w:name w:val="Footer Char"/>
    <w:basedOn w:val="DefaultParagraphFont"/>
    <w:link w:val="Footer"/>
    <w:uiPriority w:val="99"/>
    <w:rsid w:val="00C2561A"/>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C2561A"/>
    <w:pPr>
      <w:spacing w:before="240" w:line="259" w:lineRule="auto"/>
      <w:jc w:val="left"/>
      <w:outlineLvl w:val="9"/>
    </w:pPr>
    <w:rPr>
      <w:rFonts w:asciiTheme="majorHAnsi" w:hAnsiTheme="majorHAnsi"/>
      <w:b w:val="0"/>
      <w:color w:val="0F4761" w:themeColor="accent1" w:themeShade="BF"/>
      <w:lang w:val="en-US"/>
    </w:rPr>
  </w:style>
  <w:style w:type="paragraph" w:styleId="TOC1">
    <w:name w:val="toc 1"/>
    <w:basedOn w:val="Normal"/>
    <w:next w:val="Normal"/>
    <w:autoRedefine/>
    <w:uiPriority w:val="39"/>
    <w:unhideWhenUsed/>
    <w:rsid w:val="00C2561A"/>
    <w:pPr>
      <w:spacing w:after="100"/>
    </w:pPr>
  </w:style>
  <w:style w:type="paragraph" w:styleId="TOC2">
    <w:name w:val="toc 2"/>
    <w:basedOn w:val="Normal"/>
    <w:next w:val="Normal"/>
    <w:autoRedefine/>
    <w:uiPriority w:val="39"/>
    <w:unhideWhenUsed/>
    <w:rsid w:val="00C2561A"/>
    <w:pPr>
      <w:spacing w:after="100"/>
      <w:ind w:left="240"/>
    </w:pPr>
  </w:style>
  <w:style w:type="character" w:styleId="Hyperlink">
    <w:name w:val="Hyperlink"/>
    <w:basedOn w:val="DefaultParagraphFont"/>
    <w:uiPriority w:val="99"/>
    <w:unhideWhenUsed/>
    <w:rsid w:val="00C2561A"/>
    <w:rPr>
      <w:color w:val="467886" w:themeColor="hyperlink"/>
      <w:u w:val="single"/>
    </w:rPr>
  </w:style>
  <w:style w:type="character" w:styleId="UnresolvedMention">
    <w:name w:val="Unresolved Mention"/>
    <w:basedOn w:val="DefaultParagraphFont"/>
    <w:uiPriority w:val="99"/>
    <w:semiHidden/>
    <w:unhideWhenUsed/>
    <w:rsid w:val="00C25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BC077-FC45-4C8C-88CA-594D2744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3259</Words>
  <Characters>18582</Characters>
  <DocSecurity>0</DocSecurity>
  <Lines>154</Lines>
  <Paragraphs>43</Paragraphs>
  <ScaleCrop>false</ScaleCrop>
  <Company/>
  <LinksUpToDate>false</LinksUpToDate>
  <CharactersWithSpaces>21798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2026-06-21T13:02:00Z</dcterms:created>
  <dcterms:modified xsi:type="dcterms:W3CDTF">2026-06-21T13:09:00Z</dcterms:modified>
</cp:coreProperties>
</file>