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E7307" w14:textId="77777777" w:rsidR="00FB6D2F" w:rsidRDefault="00D41026">
      <w:pPr>
        <w:spacing w:line="360" w:lineRule="auto"/>
        <w:jc w:val="cente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Challenges facing managers in the modern organization</w:t>
      </w:r>
    </w:p>
    <w:p w14:paraId="105FA8F7"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1: Title</w:t>
      </w:r>
    </w:p>
    <w:p w14:paraId="40E1C1E7"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2: Introduction</w:t>
      </w:r>
    </w:p>
    <w:p w14:paraId="2FD8A145"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My name is</w:t>
      </w:r>
      <w:r>
        <w:rPr>
          <w:rFonts w:ascii="Times New Roman" w:hAnsi="Times New Roman" w:cs="Times New Roman" w:hint="eastAsia"/>
          <w:color w:val="000000" w:themeColor="text1"/>
          <w:sz w:val="24"/>
          <w:szCs w:val="24"/>
          <w:lang w:eastAsia="zh-CN"/>
        </w:rPr>
        <w:t xml:space="preserve"> Tongxin Tang</w:t>
      </w:r>
      <w:r>
        <w:rPr>
          <w:rFonts w:ascii="Times New Roman" w:hAnsi="Times New Roman" w:cs="Times New Roman"/>
          <w:color w:val="000000" w:themeColor="text1"/>
          <w:sz w:val="24"/>
          <w:szCs w:val="24"/>
        </w:rPr>
        <w:t xml:space="preserve"> In this presentation, I will use the theories of bureaucracy, post-bureaucracy, scientific management, team working, and ethical decision making to discuss the contemporary management issues using the case of Enron. Enron is a US-based energy, commodities, and Services Company based in Houston, Texas. The Enron scandal was due to the failed investments in overseas ventures referred to as Special Purpose Entities (SPEs). However, as I will demonstrate in this presentation, the Enron scandal and the ultimate</w:t>
      </w:r>
      <w:r>
        <w:rPr>
          <w:rFonts w:ascii="Times New Roman" w:hAnsi="Times New Roman" w:cs="Times New Roman"/>
          <w:color w:val="000000" w:themeColor="text1"/>
          <w:sz w:val="24"/>
          <w:szCs w:val="24"/>
        </w:rPr>
        <w:t xml:space="preserve"> failure of the company was purely due to the challenge of leadership and management led to Kenneth Lay and Skilling. In the next slide, I will present a summary of the causes of failure of Enron. </w:t>
      </w:r>
    </w:p>
    <w:p w14:paraId="24AFB28E"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Slide 3: Causes of failure of Enron </w:t>
      </w:r>
    </w:p>
    <w:p w14:paraId="0361A6F0"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management of Enron led by Lay and Skilling went to great lengths in hiding the company’s fraudulent activities and report complex organisational structure that confused the investors and concealed from the fraudulent deals from them. For instance, the Special Purpose Vehicles that referred to the complex organisational structures that would transact with Enron and allow the company to borrow money without disclosing gin its balance sheets is one of the reasons of failure of Enron. The Special Purpose V</w:t>
      </w:r>
      <w:r>
        <w:rPr>
          <w:rFonts w:ascii="Times New Roman" w:hAnsi="Times New Roman" w:cs="Times New Roman"/>
          <w:color w:val="000000" w:themeColor="text1"/>
          <w:sz w:val="24"/>
          <w:szCs w:val="24"/>
        </w:rPr>
        <w:t xml:space="preserve">ehicles are used to shield a primary company by allowing another company to own its assets and allow the sponsoring company to secure cheaper debts than the primary company. However, a further issue with Enron was lack of transparency in these deals. Even more, inaccurate financial report (failure by the company to disclose its debts), poor constructed compensation agreements with employees that were mostly driven on short-term sales failed to consider the long-term validity and led to the ultimate failure </w:t>
      </w:r>
      <w:r>
        <w:rPr>
          <w:rFonts w:ascii="Times New Roman" w:hAnsi="Times New Roman" w:cs="Times New Roman"/>
          <w:color w:val="000000" w:themeColor="text1"/>
          <w:sz w:val="24"/>
          <w:szCs w:val="24"/>
        </w:rPr>
        <w:t xml:space="preserve">of the company. In addition, </w:t>
      </w:r>
      <w:r>
        <w:rPr>
          <w:rFonts w:ascii="Times New Roman" w:hAnsi="Times New Roman" w:cs="Times New Roman"/>
          <w:color w:val="000000" w:themeColor="text1"/>
          <w:sz w:val="24"/>
          <w:szCs w:val="24"/>
        </w:rPr>
        <w:lastRenderedPageBreak/>
        <w:t xml:space="preserve">other factors such as poor governance (former vice president of Corporate governance, Sherron Watkins noted that they had ignored the red flags), unrealistic market expectations, and lack of independent oversight led to the ultimate failure of the company. </w:t>
      </w:r>
    </w:p>
    <w:p w14:paraId="544E0540"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4: Bureaucracy (autocracy) vs post-bureaucracy</w:t>
      </w:r>
    </w:p>
    <w:p w14:paraId="502C4DB4"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this slide, I argue that Enron used a bureaucratic management style. For instance, Special Purpose Vehicles were intentionally used by Lay and Skilling to make the process of acquiring loans very long. This made it more challenging to audit the process and intentionally create confusion. The junior employees also lacked a direct communication channel with the top management. The red tape made it even more difficult for the management to identify and address the red flags. Also, the vice President seat wa</w:t>
      </w:r>
      <w:r>
        <w:rPr>
          <w:rFonts w:ascii="Times New Roman" w:hAnsi="Times New Roman" w:cs="Times New Roman"/>
          <w:color w:val="000000" w:themeColor="text1"/>
          <w:sz w:val="24"/>
          <w:szCs w:val="24"/>
        </w:rPr>
        <w:t xml:space="preserve">s referred to as the ejector seat. Lay ejected any occupant of the seat who had divergent views from his. Enron employees were forced to invest their benefits in Enron stock. They had limited decision making role even in their own affairs. This management style is closely linked to a bureaucracy.  </w:t>
      </w:r>
    </w:p>
    <w:p w14:paraId="4EADC9FB"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5: Effects of Bureaucracy/autocracy at Enron</w:t>
      </w:r>
    </w:p>
    <w:p w14:paraId="7C2A88FB"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As opposed to post-bureaucratic leadership styles that advocated for transparency and shorter communication chains, the bureaucratic leadership style adopted by Enron exposed the company to a number of challenges. For instance, it led to higher employee demotivation, higher staff turnover rate, and poor decision making. Relying on one man for decision making may lead to wrong decisions. Further, it slowed decision making– long chain of decision making since junior employees were not allowed to communicate d</w:t>
      </w:r>
      <w:r>
        <w:rPr>
          <w:rFonts w:ascii="Times New Roman" w:hAnsi="Times New Roman" w:cs="Times New Roman"/>
          <w:color w:val="000000" w:themeColor="text1"/>
          <w:sz w:val="24"/>
          <w:szCs w:val="24"/>
        </w:rPr>
        <w:t xml:space="preserve">irectly to the top management. </w:t>
      </w:r>
    </w:p>
    <w:p w14:paraId="06D60D7B"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Slide 6: Scientific management </w:t>
      </w:r>
    </w:p>
    <w:p w14:paraId="5CCFEABE"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Enron’s leadership can also be viewed form a scientific management point of view, which adopts scientific ways in managing employees. Usually, work is divided between managers and </w:t>
      </w:r>
      <w:r>
        <w:rPr>
          <w:rFonts w:ascii="Times New Roman" w:hAnsi="Times New Roman" w:cs="Times New Roman"/>
          <w:color w:val="000000" w:themeColor="text1"/>
          <w:sz w:val="24"/>
          <w:szCs w:val="24"/>
        </w:rPr>
        <w:lastRenderedPageBreak/>
        <w:t xml:space="preserve">employees are remunerated based on output. However, the top leadership of Enron including Lay and Skilling got used to normalcy and exerted excessive control on the employees of Enron. Similarly, the board members of Enron also failed in their corporate governance role as they got used to the normal way of operations. However, as noted in the case study, the management of Enron failed to capitalise on science and its approaches in managing the company. </w:t>
      </w:r>
    </w:p>
    <w:p w14:paraId="2F6D6AAB"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7: Team working</w:t>
      </w:r>
    </w:p>
    <w:p w14:paraId="13A1EE54"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teamwork follows a human relations management approach. In this case, a company meets employee social needs, allows employees to take part in decision making. However, at Enron, decisions were made by top management – Lay and Skilling. The lower level employees were not allowed to communicate with top level managers due to bureaucracy. For instance, decisions on where the employees invested their retirement benefits was limited to the top managers with no input from the junior level employees. This led to</w:t>
      </w:r>
      <w:r>
        <w:rPr>
          <w:rFonts w:ascii="Times New Roman" w:hAnsi="Times New Roman" w:cs="Times New Roman"/>
          <w:color w:val="000000" w:themeColor="text1"/>
          <w:sz w:val="24"/>
          <w:szCs w:val="24"/>
        </w:rPr>
        <w:t xml:space="preserve"> reduced employee commitment and morale. </w:t>
      </w:r>
    </w:p>
    <w:p w14:paraId="4640B594"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8: Ethical decision making</w:t>
      </w:r>
    </w:p>
    <w:p w14:paraId="3B82B6EC" w14:textId="77777777" w:rsidR="00FB6D2F" w:rsidRDefault="00D41026">
      <w:pPr>
        <w:spacing w:after="0" w:line="480" w:lineRule="auto"/>
        <w:jc w:val="both"/>
        <w:rPr>
          <w:rFonts w:ascii="Times New Roman" w:hAnsi="Times New Roman" w:cs="Times New Roman"/>
          <w:color w:val="000000" w:themeColor="text1"/>
          <w:sz w:val="24"/>
          <w:szCs w:val="24"/>
          <w:lang w:val="zh-CN"/>
        </w:rPr>
      </w:pPr>
      <w:r>
        <w:rPr>
          <w:rFonts w:ascii="Times New Roman" w:hAnsi="Times New Roman" w:cs="Times New Roman"/>
          <w:color w:val="000000" w:themeColor="text1"/>
          <w:sz w:val="24"/>
          <w:szCs w:val="24"/>
        </w:rPr>
        <w:t>Business ethics refers to doing right or wrong in an organisation. Ethics enhances doing right and outlines acceptable behaviours beyond the laws. In reference to business ethics, the top management forces employees to invest their retirement benefits on Enron stock. Junior employees were not allowed to make personal decisons on sale of Enron shares. Even more, Lay and Skilling manipulated company books and failed to be accountable to the investors. Audit failures also means Enron failed to be accountable t</w:t>
      </w:r>
      <w:r>
        <w:rPr>
          <w:rFonts w:ascii="Times New Roman" w:hAnsi="Times New Roman" w:cs="Times New Roman"/>
          <w:color w:val="000000" w:themeColor="text1"/>
          <w:sz w:val="24"/>
          <w:szCs w:val="24"/>
        </w:rPr>
        <w:t xml:space="preserve">o the government. </w:t>
      </w:r>
    </w:p>
    <w:p w14:paraId="20B05281"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9: Problems Identified: Lack of accountability in leadership</w:t>
      </w:r>
    </w:p>
    <w:p w14:paraId="2759DF61"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One of the problems facing Enron is lack of accountability in leadership. This lack of accountability arises from the adoption of bureaucratic leadership style which gives to executive absolute power in decision-making and strategic direction of the organization as noted in the case </w:t>
      </w:r>
      <w:r>
        <w:rPr>
          <w:rFonts w:ascii="Times New Roman" w:hAnsi="Times New Roman" w:cs="Times New Roman"/>
          <w:color w:val="000000" w:themeColor="text1"/>
          <w:sz w:val="24"/>
          <w:szCs w:val="24"/>
        </w:rPr>
        <w:lastRenderedPageBreak/>
        <w:t xml:space="preserve">of Lay at Enron. With bureaucratic organizations, there is top-down communication, centralized decision-making and a situation where decisions and actions of top executive share not questioned.  At Enron, the centralized decision-making aspects were exploited by the top executives led by Lay and Skilling to undermine ethical responsibility in the organization and bring out poor decisions. </w:t>
      </w:r>
    </w:p>
    <w:p w14:paraId="3DDB4EC6"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10: Problems Identified: Low job satisfaction</w:t>
      </w:r>
    </w:p>
    <w:p w14:paraId="2169E729"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Enron also faced the challenge of low job satisfaction especially due to lack of concern for employees’ welfare. The adoption of an autocratic leadership style gives the top management control over activities within the organization whereby employees have little influence over decisions on matters affecting them. For example, junior employees did not have a choice on where to invest their retirement plans. Indeed, under bureaucratic organizations, decision-making is centralized and it is top-down in nature.</w:t>
      </w:r>
      <w:r>
        <w:rPr>
          <w:rFonts w:ascii="Times New Roman" w:hAnsi="Times New Roman" w:cs="Times New Roman"/>
          <w:color w:val="000000" w:themeColor="text1"/>
          <w:sz w:val="24"/>
          <w:szCs w:val="24"/>
        </w:rPr>
        <w:t xml:space="preserve"> Therefore, employees are compelled to implement some decisions that may be against their interests. </w:t>
      </w:r>
    </w:p>
    <w:p w14:paraId="76D5D294"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Slide 11: Problems Identified: Divergent goals and priorities   </w:t>
      </w:r>
    </w:p>
    <w:p w14:paraId="03FC6AEF"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Our organization has also faced the challenge of maintaining team work among workers owing to divergent goals and priorities. A team is only effective if members have mutual goals and objectives. On the contrary, if members of a team have divergent goals and objectives, it becomes quite challenging for the team to achieve its ultimate goals and objectives which in turn undermines the overall performance of the team. Lack of cooperation among team members has undermined the performance of the sales team in t</w:t>
      </w:r>
      <w:r>
        <w:rPr>
          <w:rFonts w:ascii="Times New Roman" w:hAnsi="Times New Roman" w:cs="Times New Roman"/>
          <w:color w:val="000000" w:themeColor="text1"/>
          <w:sz w:val="24"/>
          <w:szCs w:val="24"/>
        </w:rPr>
        <w:t xml:space="preserve">he organization. </w:t>
      </w:r>
    </w:p>
    <w:p w14:paraId="059F0D59"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12: Problems Identified: Unethical decision-making</w:t>
      </w:r>
    </w:p>
    <w:p w14:paraId="41CFBD7D"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Our organization has also faced unique challenges when it comes to ethical decision-making. Ethical decision-making refers to decision-making procedures and outcomes that result into the </w:t>
      </w:r>
      <w:r>
        <w:rPr>
          <w:rFonts w:ascii="Times New Roman" w:hAnsi="Times New Roman" w:cs="Times New Roman"/>
          <w:color w:val="000000" w:themeColor="text1"/>
          <w:sz w:val="24"/>
          <w:szCs w:val="24"/>
        </w:rPr>
        <w:lastRenderedPageBreak/>
        <w:t>greater good of the society. Whereas the overall objective of the organization is to bring forth decisions that would be ethical in nature, it is quite challenging to achieve this goal because different groups and individuals have different value systems. At Enron, the main challenge was the urge by the top management to make returns at the expense of stakeholder interest such as protection of employees and investors. Whereas shareholders, the government and regulators are interested in the long-term sustai</w:t>
      </w:r>
      <w:r>
        <w:rPr>
          <w:rFonts w:ascii="Times New Roman" w:hAnsi="Times New Roman" w:cs="Times New Roman"/>
          <w:color w:val="000000" w:themeColor="text1"/>
          <w:sz w:val="24"/>
          <w:szCs w:val="24"/>
        </w:rPr>
        <w:t>nability of the company, the top executive is interested in short-term profitability which has resulted into unethical practices such as overstating profits and concealing debts.</w:t>
      </w:r>
    </w:p>
    <w:p w14:paraId="59A53A0D"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Slide 13: Conclusion </w:t>
      </w:r>
    </w:p>
    <w:p w14:paraId="32B0F62A"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Bureaucracy, scientific management (getting used to doing the same things), and unethical practice led to the collapse of Enron. Further, Kenneth Lay and Skilling adopt a top-down management style that limited decision making to them. This led to poor decisions and the ultimate collapse of the company. The key issues identified include; Lack of accountability, Employee demotivation and lack of job satisfaction, Divergent goals and priorities, and Unethical decision making </w:t>
      </w:r>
    </w:p>
    <w:p w14:paraId="49E0833F"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Slide 14: Recommendations: Integrating ethics into management practice</w:t>
      </w:r>
    </w:p>
    <w:p w14:paraId="4517E77F"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presentation recommends integration of ethics into management practice. The modern organization’s managerial challenges are largely attributed to lack of ethics in management. The incorporation of ethics in management would compel the management to adopt ethical decisions which would not only promote the sustainability of the company but also ensure that the company’s actions take into consideration the interests of key stakeholders.  </w:t>
      </w:r>
    </w:p>
    <w:p w14:paraId="4118C449"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15: Recommendations: Adopting a participative leadership style</w:t>
      </w:r>
    </w:p>
    <w:p w14:paraId="6E2EF37E"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The organization’s management also needs to adopt a people-centered approach to management in line with the post-bureaucracy theory. This entails communicating with subordinate stuff and ensuring that such employees are empowered to take part in decision-making. People-centered management will address the challenge of low job satisfaction promote accountability in decision-making and compel the management to consider stakeholder interests in making decisions.</w:t>
      </w:r>
    </w:p>
    <w:p w14:paraId="1A4013D9"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Slide 16: Recommendations: Teamwork </w:t>
      </w:r>
    </w:p>
    <w:p w14:paraId="2746350A"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Another important recommendation for Enron is the implementation of teamwork. Teamwork entails engaging all the employees and stakeholders of the organisation in making decisions. This improves decision making. Also, all the team members are allowed to contribute their divergent ideas. It also leads to team motivation since every member of the company will feel appreciated and valued. </w:t>
      </w:r>
    </w:p>
    <w:p w14:paraId="4B6D85DE"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Slide 17: References </w:t>
      </w:r>
    </w:p>
    <w:p w14:paraId="43B56932" w14:textId="77777777" w:rsidR="00FB6D2F" w:rsidRDefault="00D41026">
      <w:pPr>
        <w:spacing w:after="0" w:line="48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Slide 18: END/THANK YOU</w:t>
      </w:r>
    </w:p>
    <w:p w14:paraId="21916AF3" w14:textId="77777777" w:rsidR="00FB6D2F" w:rsidRDefault="00FB6D2F">
      <w:pPr>
        <w:spacing w:after="0" w:line="480" w:lineRule="auto"/>
        <w:jc w:val="both"/>
        <w:rPr>
          <w:rFonts w:ascii="Times New Roman" w:hAnsi="Times New Roman" w:cs="Times New Roman"/>
          <w:b/>
          <w:color w:val="000000" w:themeColor="text1"/>
          <w:sz w:val="24"/>
          <w:szCs w:val="24"/>
        </w:rPr>
      </w:pPr>
    </w:p>
    <w:p w14:paraId="62C0A033" w14:textId="77777777" w:rsidR="00FB6D2F" w:rsidRDefault="00FB6D2F">
      <w:pPr>
        <w:spacing w:after="0" w:line="480" w:lineRule="auto"/>
        <w:jc w:val="both"/>
        <w:rPr>
          <w:rFonts w:ascii="Times New Roman" w:hAnsi="Times New Roman" w:cs="Times New Roman"/>
          <w:b/>
          <w:color w:val="000000" w:themeColor="text1"/>
          <w:sz w:val="24"/>
          <w:szCs w:val="24"/>
        </w:rPr>
      </w:pPr>
    </w:p>
    <w:p w14:paraId="12CEC003" w14:textId="77777777" w:rsidR="00FB6D2F" w:rsidRDefault="00FB6D2F">
      <w:pPr>
        <w:spacing w:after="0" w:line="480" w:lineRule="auto"/>
        <w:jc w:val="both"/>
        <w:rPr>
          <w:rFonts w:ascii="Times New Roman" w:hAnsi="Times New Roman" w:cs="Times New Roman"/>
          <w:b/>
          <w:color w:val="000000" w:themeColor="text1"/>
          <w:sz w:val="24"/>
          <w:szCs w:val="24"/>
        </w:rPr>
      </w:pPr>
    </w:p>
    <w:p w14:paraId="20A8F3C1" w14:textId="77777777" w:rsidR="00FB6D2F" w:rsidRDefault="00FB6D2F">
      <w:pPr>
        <w:spacing w:after="0" w:line="480" w:lineRule="auto"/>
        <w:jc w:val="both"/>
        <w:rPr>
          <w:rFonts w:ascii="Times New Roman" w:hAnsi="Times New Roman" w:cs="Times New Roman"/>
          <w:b/>
          <w:color w:val="000000" w:themeColor="text1"/>
          <w:sz w:val="24"/>
          <w:szCs w:val="24"/>
        </w:rPr>
      </w:pPr>
    </w:p>
    <w:p w14:paraId="0C9C0397" w14:textId="77777777" w:rsidR="00FB6D2F" w:rsidRDefault="00FB6D2F">
      <w:pPr>
        <w:spacing w:after="0" w:line="480" w:lineRule="auto"/>
        <w:jc w:val="both"/>
        <w:rPr>
          <w:rFonts w:ascii="Times New Roman" w:hAnsi="Times New Roman" w:cs="Times New Roman"/>
          <w:b/>
          <w:color w:val="000000" w:themeColor="text1"/>
          <w:sz w:val="24"/>
          <w:szCs w:val="24"/>
        </w:rPr>
      </w:pPr>
    </w:p>
    <w:p w14:paraId="58426E7A" w14:textId="77777777" w:rsidR="00FB6D2F" w:rsidRDefault="00FB6D2F">
      <w:pPr>
        <w:spacing w:after="0" w:line="480" w:lineRule="auto"/>
        <w:jc w:val="both"/>
        <w:rPr>
          <w:rFonts w:ascii="Times New Roman" w:hAnsi="Times New Roman" w:cs="Times New Roman"/>
          <w:b/>
          <w:color w:val="000000" w:themeColor="text1"/>
          <w:sz w:val="24"/>
          <w:szCs w:val="24"/>
        </w:rPr>
      </w:pPr>
    </w:p>
    <w:p w14:paraId="0795281F" w14:textId="77777777" w:rsidR="00FB6D2F" w:rsidRDefault="00FB6D2F">
      <w:pPr>
        <w:spacing w:after="0" w:line="480" w:lineRule="auto"/>
        <w:jc w:val="both"/>
        <w:rPr>
          <w:rFonts w:ascii="Times New Roman" w:hAnsi="Times New Roman" w:cs="Times New Roman"/>
          <w:b/>
          <w:color w:val="000000" w:themeColor="text1"/>
          <w:sz w:val="24"/>
          <w:szCs w:val="24"/>
        </w:rPr>
      </w:pPr>
    </w:p>
    <w:p w14:paraId="0030F306" w14:textId="77777777" w:rsidR="00FB6D2F" w:rsidRDefault="00FB6D2F">
      <w:pPr>
        <w:rPr>
          <w:rFonts w:ascii="Arial" w:hAnsi="Arial" w:cs="Arial"/>
          <w:color w:val="000000" w:themeColor="text1"/>
        </w:rPr>
      </w:pPr>
    </w:p>
    <w:p w14:paraId="70E7E4C6" w14:textId="77777777" w:rsidR="00FB6D2F" w:rsidRDefault="00FB6D2F">
      <w:pPr>
        <w:rPr>
          <w:rFonts w:ascii="Arial" w:hAnsi="Arial" w:cs="Arial"/>
          <w:color w:val="000000" w:themeColor="text1"/>
        </w:rPr>
      </w:pPr>
    </w:p>
    <w:p w14:paraId="0B407798" w14:textId="77777777" w:rsidR="00FB6D2F" w:rsidRDefault="00FB6D2F">
      <w:pPr>
        <w:rPr>
          <w:rFonts w:ascii="Arial" w:hAnsi="Arial" w:cs="Arial"/>
          <w:color w:val="000000" w:themeColor="text1"/>
        </w:rPr>
      </w:pPr>
    </w:p>
    <w:p w14:paraId="4338C714" w14:textId="77777777" w:rsidR="00FB6D2F" w:rsidRDefault="00D41026">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lastRenderedPageBreak/>
        <w:t>References</w:t>
      </w:r>
    </w:p>
    <w:p w14:paraId="743A2154"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Akpoviroro, K.S., Kadiri, B. and Owotutu, S.O. (2018) ‘Effect of participative leadership style on employee’s productivity’, </w:t>
      </w:r>
      <w:r>
        <w:rPr>
          <w:rFonts w:ascii="Times New Roman" w:hAnsi="Times New Roman" w:cs="Times New Roman"/>
          <w:i/>
          <w:iCs/>
          <w:color w:val="000000" w:themeColor="text1"/>
          <w:sz w:val="24"/>
          <w:szCs w:val="24"/>
        </w:rPr>
        <w:t>International Journal of Economic Behavior (IJEB)</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8</w:t>
      </w:r>
      <w:r>
        <w:rPr>
          <w:rFonts w:ascii="Times New Roman" w:hAnsi="Times New Roman" w:cs="Times New Roman"/>
          <w:color w:val="000000" w:themeColor="text1"/>
          <w:sz w:val="24"/>
          <w:szCs w:val="24"/>
        </w:rPr>
        <w:t>(1), pp.47-60.</w:t>
      </w:r>
    </w:p>
    <w:p w14:paraId="751D9643"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Beauchamp, T. &amp; Bowie, N. (2013) Ethical Theory and Business London: Prentice Hall</w:t>
      </w:r>
    </w:p>
    <w:p w14:paraId="0B1A8732"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Boatright, J. R. (2012) Ethics &amp; the Conduct of Business New York: Prentice Hall</w:t>
      </w:r>
    </w:p>
    <w:p w14:paraId="13C15093"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Bowie, N.E. (2020) ‘Business ethics’, In New Directions in Ethics (pp. 158-172). Routledge. </w:t>
      </w:r>
    </w:p>
    <w:p w14:paraId="7A3CCED9"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Chan, S.C. (2019) ‘Participative leadership and job satisfaction: The mediating role of work engagement and the moderating role of fun experienced at work’, </w:t>
      </w:r>
      <w:r>
        <w:rPr>
          <w:rFonts w:ascii="Times New Roman" w:hAnsi="Times New Roman" w:cs="Times New Roman"/>
          <w:i/>
          <w:iCs/>
          <w:color w:val="000000" w:themeColor="text1"/>
          <w:sz w:val="24"/>
          <w:szCs w:val="24"/>
        </w:rPr>
        <w:t>Leadership &amp; Organization Development Journal</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40</w:t>
      </w:r>
      <w:r>
        <w:rPr>
          <w:rFonts w:ascii="Times New Roman" w:hAnsi="Times New Roman" w:cs="Times New Roman"/>
          <w:color w:val="000000" w:themeColor="text1"/>
          <w:sz w:val="24"/>
          <w:szCs w:val="24"/>
        </w:rPr>
        <w:t>(3), pp.319-333.</w:t>
      </w:r>
    </w:p>
    <w:p w14:paraId="09D8448F"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Ervin, J.N., Kahn, J.M., Cohen, T.R. and Weingart, L.R. (2018) </w:t>
      </w:r>
      <w:r>
        <w:rPr>
          <w:rFonts w:ascii="Times New Roman" w:hAnsi="Times New Roman" w:cs="Times New Roman"/>
          <w:i/>
          <w:iCs/>
          <w:color w:val="000000" w:themeColor="text1"/>
          <w:sz w:val="24"/>
          <w:szCs w:val="24"/>
        </w:rPr>
        <w:t>Teamwork in the intensive care unit</w:t>
      </w:r>
      <w:r>
        <w:rPr>
          <w:rFonts w:ascii="Times New Roman" w:hAnsi="Times New Roman" w:cs="Times New Roman"/>
          <w:color w:val="000000" w:themeColor="text1"/>
          <w:sz w:val="24"/>
          <w:szCs w:val="24"/>
        </w:rPr>
        <w:t> (Vol. 73, No. 4, p. 468). American Psychological Association.</w:t>
      </w:r>
    </w:p>
    <w:p w14:paraId="48CAE0D0"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Grey, C. (2013) A very short, fairly interesting and reasonably cheap book about studying organizations. London: Sage</w:t>
      </w:r>
    </w:p>
    <w:p w14:paraId="2A1F749D"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Kabeyi, M.J.B. (2020) ‘Corporate governance in manufacturing and management with analysis of governance failures at Enron and </w:t>
      </w:r>
      <w:r>
        <w:rPr>
          <w:rFonts w:ascii="Times New Roman" w:hAnsi="Times New Roman" w:cs="Times New Roman"/>
          <w:color w:val="000000" w:themeColor="text1"/>
          <w:sz w:val="24"/>
          <w:szCs w:val="24"/>
        </w:rPr>
        <w:t>Volkswagen Corporations’, Am J Oper Manage Inform Syst, 4(4), pp.109-123.</w:t>
      </w:r>
    </w:p>
    <w:p w14:paraId="13C977D7"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McManus, J. (2018) ‘Hubris and unethical decision making: The tragedy of the uncommon’, </w:t>
      </w:r>
      <w:r>
        <w:rPr>
          <w:rFonts w:ascii="Times New Roman" w:hAnsi="Times New Roman" w:cs="Times New Roman"/>
          <w:i/>
          <w:iCs/>
          <w:color w:val="000000" w:themeColor="text1"/>
          <w:sz w:val="24"/>
          <w:szCs w:val="24"/>
        </w:rPr>
        <w:t>Journal of Business Ethics</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149</w:t>
      </w:r>
      <w:r>
        <w:rPr>
          <w:rFonts w:ascii="Times New Roman" w:hAnsi="Times New Roman" w:cs="Times New Roman"/>
          <w:color w:val="000000" w:themeColor="text1"/>
          <w:sz w:val="24"/>
          <w:szCs w:val="24"/>
        </w:rPr>
        <w:t>(1), pp.169-185.</w:t>
      </w:r>
    </w:p>
    <w:p w14:paraId="33072D8D"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O'Neill, T.A. and Salas, E. (2018) ‘Creating high performance teamwork in organizations’, </w:t>
      </w:r>
      <w:r>
        <w:rPr>
          <w:rFonts w:ascii="Times New Roman" w:hAnsi="Times New Roman" w:cs="Times New Roman"/>
          <w:i/>
          <w:iCs/>
          <w:color w:val="000000" w:themeColor="text1"/>
          <w:sz w:val="24"/>
          <w:szCs w:val="24"/>
        </w:rPr>
        <w:t>Human resource management review</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28</w:t>
      </w:r>
      <w:r>
        <w:rPr>
          <w:rFonts w:ascii="Times New Roman" w:hAnsi="Times New Roman" w:cs="Times New Roman"/>
          <w:color w:val="000000" w:themeColor="text1"/>
          <w:sz w:val="24"/>
          <w:szCs w:val="24"/>
        </w:rPr>
        <w:t>(4), pp.325-331.</w:t>
      </w:r>
    </w:p>
    <w:p w14:paraId="356B47C6"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Pulapa, S.R. (2020) Business Ethics and The Bhagavad Gita: Cost of Unethical Acts: Directions of the Dharmatman for Ethical Leadership. Springer Nature.</w:t>
      </w:r>
    </w:p>
    <w:p w14:paraId="6FAD50B1"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Rashid, M. M. (2021) ‘A Case Analysis on Enron; Ethics, Social Responsibility, and Ethical Accounting’, New Innovations in Economics, Business and Management, pp. 62-69. </w:t>
      </w:r>
    </w:p>
    <w:p w14:paraId="66FD875E"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Salas, E., Shuffler, M. L., Thayer, A. L., Bedwell, W. L., &amp; Lazzara, E. H. (2015) ‘Understanding and improving teamwork in organizations: A scientifically based practical guide’, Human resource management, 54(4), pp. 599-622</w:t>
      </w:r>
    </w:p>
    <w:p w14:paraId="273EFEBC"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Schaltegger, S. and Burritt, R. (2018) ‘Business cases and corporate engagement with sustainability: Differentiating ethical motivations’, </w:t>
      </w:r>
      <w:r>
        <w:rPr>
          <w:rFonts w:ascii="Times New Roman" w:hAnsi="Times New Roman" w:cs="Times New Roman"/>
          <w:i/>
          <w:iCs/>
          <w:color w:val="000000" w:themeColor="text1"/>
          <w:sz w:val="24"/>
          <w:szCs w:val="24"/>
        </w:rPr>
        <w:t>Journal of Business Ethics</w:t>
      </w:r>
      <w:r>
        <w:rPr>
          <w:rFonts w:ascii="Times New Roman" w:hAnsi="Times New Roman" w:cs="Times New Roman"/>
          <w:color w:val="000000" w:themeColor="text1"/>
          <w:sz w:val="24"/>
          <w:szCs w:val="24"/>
        </w:rPr>
        <w:t>, </w:t>
      </w:r>
      <w:r>
        <w:rPr>
          <w:rFonts w:ascii="Times New Roman" w:hAnsi="Times New Roman" w:cs="Times New Roman"/>
          <w:i/>
          <w:iCs/>
          <w:color w:val="000000" w:themeColor="text1"/>
          <w:sz w:val="24"/>
          <w:szCs w:val="24"/>
        </w:rPr>
        <w:t>147</w:t>
      </w:r>
      <w:r>
        <w:rPr>
          <w:rFonts w:ascii="Times New Roman" w:hAnsi="Times New Roman" w:cs="Times New Roman"/>
          <w:color w:val="000000" w:themeColor="text1"/>
          <w:sz w:val="24"/>
          <w:szCs w:val="24"/>
        </w:rPr>
        <w:t>, pp.241-259.</w:t>
      </w:r>
    </w:p>
    <w:p w14:paraId="36BF471E"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Styhre, A. (2003) Understanding Knowledge Management: Critical and Postmodern Perspectives Malmö: Liber</w:t>
      </w:r>
    </w:p>
    <w:p w14:paraId="6318150D" w14:textId="77777777" w:rsidR="00FB6D2F" w:rsidRDefault="00D41026">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Yu, H., Shen, Z., Miao, C., Leung, C., Chen, Y., Fauvel, S., Lin, J., Cui, L., Pan, Z. and Yang, Q., 2017. A dataset of human decision-making</w:t>
      </w:r>
    </w:p>
    <w:sectPr w:rsidR="00FB6D2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873E0" w14:textId="77777777" w:rsidR="00FB6D2F" w:rsidRDefault="00D41026">
      <w:pPr>
        <w:spacing w:line="240" w:lineRule="auto"/>
      </w:pPr>
      <w:r>
        <w:separator/>
      </w:r>
    </w:p>
  </w:endnote>
  <w:endnote w:type="continuationSeparator" w:id="0">
    <w:p w14:paraId="64574A26" w14:textId="77777777" w:rsidR="00FB6D2F" w:rsidRDefault="00D410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B2E8C" w14:textId="77777777" w:rsidR="00FB6D2F" w:rsidRDefault="00D41026">
      <w:pPr>
        <w:spacing w:after="0"/>
      </w:pPr>
      <w:r>
        <w:separator/>
      </w:r>
    </w:p>
  </w:footnote>
  <w:footnote w:type="continuationSeparator" w:id="0">
    <w:p w14:paraId="2E1E9D64" w14:textId="77777777" w:rsidR="00FB6D2F" w:rsidRDefault="00D41026">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MTE2MWQ0ODhhYWViNmMwZTIzYjg4ZDRlMjQ5NjZiMTIifQ=="/>
  </w:docVars>
  <w:rsids>
    <w:rsidRoot w:val="00982383"/>
    <w:rsid w:val="00006D22"/>
    <w:rsid w:val="0001219C"/>
    <w:rsid w:val="00013EE5"/>
    <w:rsid w:val="00013EEE"/>
    <w:rsid w:val="00022083"/>
    <w:rsid w:val="000300B6"/>
    <w:rsid w:val="000336EE"/>
    <w:rsid w:val="000402BF"/>
    <w:rsid w:val="00044EAD"/>
    <w:rsid w:val="00044F42"/>
    <w:rsid w:val="00046005"/>
    <w:rsid w:val="00050104"/>
    <w:rsid w:val="000523A1"/>
    <w:rsid w:val="000604AE"/>
    <w:rsid w:val="0006107D"/>
    <w:rsid w:val="000625D7"/>
    <w:rsid w:val="000625DA"/>
    <w:rsid w:val="00072461"/>
    <w:rsid w:val="00072B9B"/>
    <w:rsid w:val="00073370"/>
    <w:rsid w:val="0007523F"/>
    <w:rsid w:val="00076089"/>
    <w:rsid w:val="00076B45"/>
    <w:rsid w:val="000A3986"/>
    <w:rsid w:val="000A7B02"/>
    <w:rsid w:val="000C0193"/>
    <w:rsid w:val="000C4685"/>
    <w:rsid w:val="000D04AA"/>
    <w:rsid w:val="000D65FE"/>
    <w:rsid w:val="000E6BFD"/>
    <w:rsid w:val="000E7F24"/>
    <w:rsid w:val="000F17A6"/>
    <w:rsid w:val="00104608"/>
    <w:rsid w:val="00106B83"/>
    <w:rsid w:val="00112307"/>
    <w:rsid w:val="00115103"/>
    <w:rsid w:val="00121431"/>
    <w:rsid w:val="00130928"/>
    <w:rsid w:val="00130BD8"/>
    <w:rsid w:val="00131460"/>
    <w:rsid w:val="00143649"/>
    <w:rsid w:val="001816C8"/>
    <w:rsid w:val="00187EBF"/>
    <w:rsid w:val="0019558E"/>
    <w:rsid w:val="00195AEF"/>
    <w:rsid w:val="00197961"/>
    <w:rsid w:val="001A01AE"/>
    <w:rsid w:val="001A4D88"/>
    <w:rsid w:val="001A5EF7"/>
    <w:rsid w:val="001B2EA5"/>
    <w:rsid w:val="001B4A03"/>
    <w:rsid w:val="001B4C02"/>
    <w:rsid w:val="001B7136"/>
    <w:rsid w:val="001D0B33"/>
    <w:rsid w:val="001E0396"/>
    <w:rsid w:val="001E44F2"/>
    <w:rsid w:val="001E6730"/>
    <w:rsid w:val="001E725E"/>
    <w:rsid w:val="001F3B55"/>
    <w:rsid w:val="00204D77"/>
    <w:rsid w:val="00206AB8"/>
    <w:rsid w:val="002201DC"/>
    <w:rsid w:val="002216F5"/>
    <w:rsid w:val="00225CF9"/>
    <w:rsid w:val="002330C3"/>
    <w:rsid w:val="00277084"/>
    <w:rsid w:val="002A220E"/>
    <w:rsid w:val="002A4E28"/>
    <w:rsid w:val="002A5474"/>
    <w:rsid w:val="002B562A"/>
    <w:rsid w:val="002D044B"/>
    <w:rsid w:val="002D0C3A"/>
    <w:rsid w:val="002D6F01"/>
    <w:rsid w:val="002D71C9"/>
    <w:rsid w:val="002E0032"/>
    <w:rsid w:val="00306DEE"/>
    <w:rsid w:val="00310827"/>
    <w:rsid w:val="00311C59"/>
    <w:rsid w:val="00315D97"/>
    <w:rsid w:val="00317D0C"/>
    <w:rsid w:val="00327876"/>
    <w:rsid w:val="003322B3"/>
    <w:rsid w:val="003414A5"/>
    <w:rsid w:val="00343717"/>
    <w:rsid w:val="00360AA9"/>
    <w:rsid w:val="00364B07"/>
    <w:rsid w:val="00370D65"/>
    <w:rsid w:val="00371C8D"/>
    <w:rsid w:val="003770D4"/>
    <w:rsid w:val="00383C85"/>
    <w:rsid w:val="003872EF"/>
    <w:rsid w:val="00391DD2"/>
    <w:rsid w:val="00394859"/>
    <w:rsid w:val="003A2BBA"/>
    <w:rsid w:val="003A4EFF"/>
    <w:rsid w:val="003A5735"/>
    <w:rsid w:val="003C1C38"/>
    <w:rsid w:val="003C456A"/>
    <w:rsid w:val="003D116C"/>
    <w:rsid w:val="003D4679"/>
    <w:rsid w:val="003D6B62"/>
    <w:rsid w:val="003E5840"/>
    <w:rsid w:val="003F59B4"/>
    <w:rsid w:val="00401D9B"/>
    <w:rsid w:val="004454C4"/>
    <w:rsid w:val="00447E13"/>
    <w:rsid w:val="004628EA"/>
    <w:rsid w:val="00471C1A"/>
    <w:rsid w:val="0047347D"/>
    <w:rsid w:val="0047545E"/>
    <w:rsid w:val="004822D7"/>
    <w:rsid w:val="00497241"/>
    <w:rsid w:val="004A382E"/>
    <w:rsid w:val="004A5E40"/>
    <w:rsid w:val="004A665E"/>
    <w:rsid w:val="004B25B5"/>
    <w:rsid w:val="004B2A9C"/>
    <w:rsid w:val="004C0443"/>
    <w:rsid w:val="004C5446"/>
    <w:rsid w:val="004D12B7"/>
    <w:rsid w:val="004F158E"/>
    <w:rsid w:val="004F24F1"/>
    <w:rsid w:val="004F36DA"/>
    <w:rsid w:val="004F6D0A"/>
    <w:rsid w:val="00500D3E"/>
    <w:rsid w:val="00505BAD"/>
    <w:rsid w:val="00506D04"/>
    <w:rsid w:val="0051078A"/>
    <w:rsid w:val="00516FE9"/>
    <w:rsid w:val="005276B6"/>
    <w:rsid w:val="00531EF0"/>
    <w:rsid w:val="00537213"/>
    <w:rsid w:val="00541355"/>
    <w:rsid w:val="005414D3"/>
    <w:rsid w:val="005457CE"/>
    <w:rsid w:val="005569A3"/>
    <w:rsid w:val="005674A6"/>
    <w:rsid w:val="00571EC6"/>
    <w:rsid w:val="005779F9"/>
    <w:rsid w:val="00586A0F"/>
    <w:rsid w:val="005916D5"/>
    <w:rsid w:val="0059797F"/>
    <w:rsid w:val="005A1FA9"/>
    <w:rsid w:val="005A5B56"/>
    <w:rsid w:val="005A6E01"/>
    <w:rsid w:val="005C75F3"/>
    <w:rsid w:val="005D0C1C"/>
    <w:rsid w:val="005D4AE4"/>
    <w:rsid w:val="005D53F2"/>
    <w:rsid w:val="005E1246"/>
    <w:rsid w:val="005E44F2"/>
    <w:rsid w:val="005E4CC7"/>
    <w:rsid w:val="00605C10"/>
    <w:rsid w:val="00610908"/>
    <w:rsid w:val="006256F8"/>
    <w:rsid w:val="00644600"/>
    <w:rsid w:val="00651FB4"/>
    <w:rsid w:val="00655A14"/>
    <w:rsid w:val="00660F77"/>
    <w:rsid w:val="00667E32"/>
    <w:rsid w:val="00677DA5"/>
    <w:rsid w:val="00683183"/>
    <w:rsid w:val="006901C7"/>
    <w:rsid w:val="00694580"/>
    <w:rsid w:val="00696A27"/>
    <w:rsid w:val="006974BB"/>
    <w:rsid w:val="006A2806"/>
    <w:rsid w:val="006B0275"/>
    <w:rsid w:val="006B06AD"/>
    <w:rsid w:val="006B1907"/>
    <w:rsid w:val="006B62CB"/>
    <w:rsid w:val="006B77B7"/>
    <w:rsid w:val="006C0B8A"/>
    <w:rsid w:val="006C469A"/>
    <w:rsid w:val="006D15F7"/>
    <w:rsid w:val="006D2F15"/>
    <w:rsid w:val="006D75AD"/>
    <w:rsid w:val="006E0234"/>
    <w:rsid w:val="006F01CB"/>
    <w:rsid w:val="00703849"/>
    <w:rsid w:val="00706C3E"/>
    <w:rsid w:val="00710607"/>
    <w:rsid w:val="00722F37"/>
    <w:rsid w:val="00732043"/>
    <w:rsid w:val="007363F1"/>
    <w:rsid w:val="0073660B"/>
    <w:rsid w:val="007504C8"/>
    <w:rsid w:val="007529B4"/>
    <w:rsid w:val="00767169"/>
    <w:rsid w:val="007826D6"/>
    <w:rsid w:val="00792501"/>
    <w:rsid w:val="007A1626"/>
    <w:rsid w:val="007C1079"/>
    <w:rsid w:val="007C1E17"/>
    <w:rsid w:val="007D39D0"/>
    <w:rsid w:val="007E29A8"/>
    <w:rsid w:val="007F69BC"/>
    <w:rsid w:val="00805717"/>
    <w:rsid w:val="008363CD"/>
    <w:rsid w:val="00842A37"/>
    <w:rsid w:val="00844770"/>
    <w:rsid w:val="008829D5"/>
    <w:rsid w:val="00884BE8"/>
    <w:rsid w:val="00885D36"/>
    <w:rsid w:val="00886788"/>
    <w:rsid w:val="00886FE0"/>
    <w:rsid w:val="00896247"/>
    <w:rsid w:val="00896A7C"/>
    <w:rsid w:val="008B7E69"/>
    <w:rsid w:val="008D00BC"/>
    <w:rsid w:val="008D748A"/>
    <w:rsid w:val="008E3064"/>
    <w:rsid w:val="008E4F57"/>
    <w:rsid w:val="008F35FD"/>
    <w:rsid w:val="009042C7"/>
    <w:rsid w:val="009053FF"/>
    <w:rsid w:val="00912793"/>
    <w:rsid w:val="009138BF"/>
    <w:rsid w:val="00913A46"/>
    <w:rsid w:val="009143F6"/>
    <w:rsid w:val="009165E4"/>
    <w:rsid w:val="009201A6"/>
    <w:rsid w:val="009224B6"/>
    <w:rsid w:val="00922D1C"/>
    <w:rsid w:val="009309EC"/>
    <w:rsid w:val="00932F0E"/>
    <w:rsid w:val="009360DF"/>
    <w:rsid w:val="00940070"/>
    <w:rsid w:val="00942B15"/>
    <w:rsid w:val="00943A0C"/>
    <w:rsid w:val="009472E7"/>
    <w:rsid w:val="00961161"/>
    <w:rsid w:val="009635F3"/>
    <w:rsid w:val="0096535A"/>
    <w:rsid w:val="00972727"/>
    <w:rsid w:val="00974AF3"/>
    <w:rsid w:val="00982383"/>
    <w:rsid w:val="00984CB1"/>
    <w:rsid w:val="00990A0C"/>
    <w:rsid w:val="009A0CA7"/>
    <w:rsid w:val="009B0419"/>
    <w:rsid w:val="009B69B0"/>
    <w:rsid w:val="009B73ED"/>
    <w:rsid w:val="009C6B53"/>
    <w:rsid w:val="009D5FDA"/>
    <w:rsid w:val="009D79AC"/>
    <w:rsid w:val="009F0D78"/>
    <w:rsid w:val="009F176D"/>
    <w:rsid w:val="00A0001D"/>
    <w:rsid w:val="00A005A0"/>
    <w:rsid w:val="00A10AEF"/>
    <w:rsid w:val="00A309A3"/>
    <w:rsid w:val="00A30EFB"/>
    <w:rsid w:val="00A439D0"/>
    <w:rsid w:val="00A54EE9"/>
    <w:rsid w:val="00A61F5A"/>
    <w:rsid w:val="00A70AAC"/>
    <w:rsid w:val="00A74226"/>
    <w:rsid w:val="00A76AE4"/>
    <w:rsid w:val="00A772AF"/>
    <w:rsid w:val="00A812C6"/>
    <w:rsid w:val="00AA2DBE"/>
    <w:rsid w:val="00AA54E5"/>
    <w:rsid w:val="00AB255D"/>
    <w:rsid w:val="00AD29F1"/>
    <w:rsid w:val="00AD39EA"/>
    <w:rsid w:val="00AD79AE"/>
    <w:rsid w:val="00AE2D2E"/>
    <w:rsid w:val="00AF325D"/>
    <w:rsid w:val="00AF46F9"/>
    <w:rsid w:val="00AF4CF2"/>
    <w:rsid w:val="00B02D01"/>
    <w:rsid w:val="00B03197"/>
    <w:rsid w:val="00B222BB"/>
    <w:rsid w:val="00B24005"/>
    <w:rsid w:val="00B2697E"/>
    <w:rsid w:val="00B31F96"/>
    <w:rsid w:val="00B36BBD"/>
    <w:rsid w:val="00B36BBF"/>
    <w:rsid w:val="00B37A3D"/>
    <w:rsid w:val="00B425A5"/>
    <w:rsid w:val="00B439D0"/>
    <w:rsid w:val="00B547F1"/>
    <w:rsid w:val="00B55874"/>
    <w:rsid w:val="00B642C1"/>
    <w:rsid w:val="00B77C43"/>
    <w:rsid w:val="00B8257D"/>
    <w:rsid w:val="00B866BE"/>
    <w:rsid w:val="00B908FB"/>
    <w:rsid w:val="00B91EE4"/>
    <w:rsid w:val="00BA2AA5"/>
    <w:rsid w:val="00BB0233"/>
    <w:rsid w:val="00BB205A"/>
    <w:rsid w:val="00BB518F"/>
    <w:rsid w:val="00BC56A9"/>
    <w:rsid w:val="00BD0127"/>
    <w:rsid w:val="00BD3A5C"/>
    <w:rsid w:val="00BE722F"/>
    <w:rsid w:val="00BF4B03"/>
    <w:rsid w:val="00C00D09"/>
    <w:rsid w:val="00C05351"/>
    <w:rsid w:val="00C06CFA"/>
    <w:rsid w:val="00C1081F"/>
    <w:rsid w:val="00C12FC5"/>
    <w:rsid w:val="00C16582"/>
    <w:rsid w:val="00C171FC"/>
    <w:rsid w:val="00C17A88"/>
    <w:rsid w:val="00C219E6"/>
    <w:rsid w:val="00C224F9"/>
    <w:rsid w:val="00C30478"/>
    <w:rsid w:val="00C3395D"/>
    <w:rsid w:val="00C35C6F"/>
    <w:rsid w:val="00C36ABA"/>
    <w:rsid w:val="00C4496C"/>
    <w:rsid w:val="00C5054B"/>
    <w:rsid w:val="00C52721"/>
    <w:rsid w:val="00C52AA5"/>
    <w:rsid w:val="00C63BD3"/>
    <w:rsid w:val="00C64890"/>
    <w:rsid w:val="00C8071C"/>
    <w:rsid w:val="00C8323B"/>
    <w:rsid w:val="00C84B71"/>
    <w:rsid w:val="00C913D5"/>
    <w:rsid w:val="00CA31F7"/>
    <w:rsid w:val="00CB2911"/>
    <w:rsid w:val="00CC50CF"/>
    <w:rsid w:val="00CC5444"/>
    <w:rsid w:val="00CC572A"/>
    <w:rsid w:val="00CC68AA"/>
    <w:rsid w:val="00CC69AF"/>
    <w:rsid w:val="00CC73FB"/>
    <w:rsid w:val="00CD0AB2"/>
    <w:rsid w:val="00CE3C54"/>
    <w:rsid w:val="00CF6BCB"/>
    <w:rsid w:val="00D03A0C"/>
    <w:rsid w:val="00D132A4"/>
    <w:rsid w:val="00D144DC"/>
    <w:rsid w:val="00D17F9B"/>
    <w:rsid w:val="00D41026"/>
    <w:rsid w:val="00D41683"/>
    <w:rsid w:val="00D446D3"/>
    <w:rsid w:val="00D57A7E"/>
    <w:rsid w:val="00D72B3F"/>
    <w:rsid w:val="00D76F18"/>
    <w:rsid w:val="00D84A58"/>
    <w:rsid w:val="00D87CE9"/>
    <w:rsid w:val="00D96428"/>
    <w:rsid w:val="00DA1B94"/>
    <w:rsid w:val="00DA468A"/>
    <w:rsid w:val="00DB145C"/>
    <w:rsid w:val="00DC02E4"/>
    <w:rsid w:val="00DC30C0"/>
    <w:rsid w:val="00DC407A"/>
    <w:rsid w:val="00DC6225"/>
    <w:rsid w:val="00DE626F"/>
    <w:rsid w:val="00E0791B"/>
    <w:rsid w:val="00E07B9B"/>
    <w:rsid w:val="00E16C72"/>
    <w:rsid w:val="00E3139A"/>
    <w:rsid w:val="00E44F91"/>
    <w:rsid w:val="00E56A20"/>
    <w:rsid w:val="00E57782"/>
    <w:rsid w:val="00E6319E"/>
    <w:rsid w:val="00E77DDF"/>
    <w:rsid w:val="00E96483"/>
    <w:rsid w:val="00EA3C99"/>
    <w:rsid w:val="00EA66A5"/>
    <w:rsid w:val="00EB39CB"/>
    <w:rsid w:val="00EC0887"/>
    <w:rsid w:val="00EC5764"/>
    <w:rsid w:val="00ED0DDC"/>
    <w:rsid w:val="00ED14B4"/>
    <w:rsid w:val="00ED7BA1"/>
    <w:rsid w:val="00EE05C7"/>
    <w:rsid w:val="00EF1FCA"/>
    <w:rsid w:val="00EF4200"/>
    <w:rsid w:val="00EF678E"/>
    <w:rsid w:val="00F01C69"/>
    <w:rsid w:val="00F05A2E"/>
    <w:rsid w:val="00F05E19"/>
    <w:rsid w:val="00F06D00"/>
    <w:rsid w:val="00F10660"/>
    <w:rsid w:val="00F17881"/>
    <w:rsid w:val="00F2501C"/>
    <w:rsid w:val="00F433D6"/>
    <w:rsid w:val="00F44A81"/>
    <w:rsid w:val="00F51DDD"/>
    <w:rsid w:val="00F52DBC"/>
    <w:rsid w:val="00F55162"/>
    <w:rsid w:val="00F62C38"/>
    <w:rsid w:val="00F73D80"/>
    <w:rsid w:val="00F82CAB"/>
    <w:rsid w:val="00F9599B"/>
    <w:rsid w:val="00FA097E"/>
    <w:rsid w:val="00FA2A3B"/>
    <w:rsid w:val="00FA4711"/>
    <w:rsid w:val="00FA64BC"/>
    <w:rsid w:val="00FB207E"/>
    <w:rsid w:val="00FB4D01"/>
    <w:rsid w:val="00FB6D2F"/>
    <w:rsid w:val="00FE2296"/>
    <w:rsid w:val="00FE5260"/>
    <w:rsid w:val="00FF38FF"/>
    <w:rsid w:val="00FF5C67"/>
    <w:rsid w:val="00FF7A72"/>
    <w:rsid w:val="5AB430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44425B2"/>
  <w15:docId w15:val="{42B057E1-613A-324D-8CAC-F6D0F1D11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200" w:line="276" w:lineRule="auto"/>
    </w:pPr>
    <w:rPr>
      <w:sz w:val="22"/>
      <w:szCs w:val="22"/>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1915</Words>
  <Characters>10919</Characters>
  <Application>Microsoft Office Word</Application>
  <DocSecurity>0</DocSecurity>
  <Lines>90</Lines>
  <Paragraphs>25</Paragraphs>
  <ScaleCrop>false</ScaleCrop>
  <Company/>
  <LinksUpToDate>false</LinksUpToDate>
  <CharactersWithSpaces>12809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Tang1224</dc:creator>
  <cp:lastModifiedBy>Tongxin Tang (2107042)</cp:lastModifiedBy>
  <cp:revision>2</cp:revision>
  <dcterms:created xsi:type="dcterms:W3CDTF">2024-01-19T19:08:00Z</dcterms:created>
  <dcterms:modified xsi:type="dcterms:W3CDTF">2024-01-19T19:08:00Z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F778AA1B90CE41E997C28E082FE48354_12</vt:lpwstr>
  </property>
</Properties>
</file>