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0E71D" w14:textId="77777777" w:rsidR="00F80ACD" w:rsidRPr="00F80ACD" w:rsidRDefault="00F80ACD" w:rsidP="00F80ACD">
      <w:r w:rsidRPr="00F80ACD">
        <w:t xml:space="preserve">Ellen Jenkins </w:t>
      </w:r>
    </w:p>
    <w:p w14:paraId="067F2C10" w14:textId="77777777" w:rsidR="00F80ACD" w:rsidRPr="00F80ACD" w:rsidRDefault="00F80ACD" w:rsidP="00F80ACD">
      <w:r w:rsidRPr="00F80ACD">
        <w:t>2502002</w:t>
      </w:r>
    </w:p>
    <w:p w14:paraId="57CA2433" w14:textId="77777777" w:rsidR="00F80ACD" w:rsidRPr="00F80ACD" w:rsidRDefault="00F80ACD" w:rsidP="00F80ACD">
      <w:r w:rsidRPr="00F80ACD">
        <w:t>BMSH4105</w:t>
      </w:r>
    </w:p>
    <w:p w14:paraId="00DB8FD3" w14:textId="77777777" w:rsidR="00F80ACD" w:rsidRPr="00F80ACD" w:rsidRDefault="00F80ACD" w:rsidP="00F80ACD">
      <w:r w:rsidRPr="00F80ACD">
        <w:t>Physiological Approaches to Outdoor Adventure</w:t>
      </w:r>
    </w:p>
    <w:p w14:paraId="02293639" w14:textId="77777777" w:rsidR="00F80ACD" w:rsidRPr="00F80ACD" w:rsidRDefault="00F80ACD" w:rsidP="00F80ACD">
      <w:r w:rsidRPr="00F80ACD">
        <w:t xml:space="preserve">1716 words </w:t>
      </w:r>
    </w:p>
    <w:p w14:paraId="6FB7DCF6" w14:textId="77777777" w:rsidR="00F80ACD" w:rsidRDefault="00F80ACD"/>
    <w:p w14:paraId="7E72E2B2" w14:textId="77777777" w:rsidR="00F80ACD" w:rsidRDefault="00F80ACD"/>
    <w:p w14:paraId="0FEE49D9" w14:textId="77777777" w:rsidR="00F80ACD" w:rsidRDefault="00F80ACD"/>
    <w:p w14:paraId="4057C77D" w14:textId="186FB137" w:rsidR="00B3620D" w:rsidRDefault="00F80ACD">
      <w:hyperlink r:id="rId4" w:history="1">
        <w:r w:rsidRPr="00F80ACD">
          <w:rPr>
            <w:rStyle w:val="Hyperlink"/>
          </w:rPr>
          <w:t>Physiological Approaches to Outdoor Adventure - BMSH4105</w:t>
        </w:r>
      </w:hyperlink>
    </w:p>
    <w:p w14:paraId="378E1C22" w14:textId="77777777" w:rsidR="002B10EC" w:rsidRDefault="002B10EC"/>
    <w:p w14:paraId="208A8CC4" w14:textId="77777777" w:rsidR="008C793B" w:rsidRPr="008C793B" w:rsidRDefault="008C793B" w:rsidP="008C793B">
      <w:pPr>
        <w:rPr>
          <w:b/>
          <w:bCs/>
        </w:rPr>
      </w:pPr>
      <w:r w:rsidRPr="008C793B">
        <w:rPr>
          <w:b/>
          <w:bCs/>
        </w:rPr>
        <w:t>Introduction</w:t>
      </w:r>
    </w:p>
    <w:p w14:paraId="7E46F3EC" w14:textId="77777777" w:rsidR="008C793B" w:rsidRPr="008C793B" w:rsidRDefault="008C793B" w:rsidP="008C793B">
      <w:r w:rsidRPr="008C793B">
        <w:t xml:space="preserve">In my journal I am going to look at three different journal logs that I have created and explain my feelings and thoughts around them and then link them to different psychological theories. The journaling logs that I have chosen to look at are, </w:t>
      </w:r>
      <w:proofErr w:type="gramStart"/>
      <w:r w:rsidRPr="008C793B">
        <w:t>To</w:t>
      </w:r>
      <w:proofErr w:type="gramEnd"/>
      <w:r w:rsidRPr="008C793B">
        <w:t xml:space="preserve"> return to my trees, </w:t>
      </w:r>
      <w:proofErr w:type="spellStart"/>
      <w:r w:rsidRPr="008C793B">
        <w:t>microadventure</w:t>
      </w:r>
      <w:proofErr w:type="spellEnd"/>
      <w:r w:rsidRPr="008C793B">
        <w:t xml:space="preserve"> and journaling through art. I have chosen to look at these three because I think that these are the ones that best reflect my learning. The journaling through art reflects my learning well, because it shows how I have mixed my creativity and nature and demonstrates my experience with the flow theory. I chose the </w:t>
      </w:r>
      <w:proofErr w:type="spellStart"/>
      <w:r w:rsidRPr="008C793B">
        <w:t>microadventure</w:t>
      </w:r>
      <w:proofErr w:type="spellEnd"/>
      <w:r w:rsidRPr="008C793B">
        <w:t xml:space="preserve"> because it shows the experiential learning and shows my learning with this as I have reflected on it with what went well and what did not go so well. I have also chosen it because it shows my learning with the metacognitive theory. Lastly, I chose the return to my trees journaling log because it shows my learning about our connection with nature and something that I strongly believe in. The fact that we have a huge connection with nature and we should all, young people specifically, be enhancing this connection and growing the bond that we have with nature to help improve mental health and general wellbeing.</w:t>
      </w:r>
    </w:p>
    <w:p w14:paraId="047DB53D" w14:textId="77777777" w:rsidR="002B10EC" w:rsidRDefault="002B10EC"/>
    <w:p w14:paraId="75B52CF3" w14:textId="77777777" w:rsidR="00686522" w:rsidRPr="00686522" w:rsidRDefault="00686522" w:rsidP="00686522">
      <w:pPr>
        <w:rPr>
          <w:b/>
          <w:bCs/>
        </w:rPr>
      </w:pPr>
      <w:r w:rsidRPr="00686522">
        <w:rPr>
          <w:b/>
          <w:bCs/>
        </w:rPr>
        <w:t>Log 1 - Journaling through art</w:t>
      </w:r>
    </w:p>
    <w:p w14:paraId="428A59D1" w14:textId="77777777" w:rsidR="00686522" w:rsidRPr="00686522" w:rsidRDefault="00686522" w:rsidP="00686522">
      <w:r w:rsidRPr="00686522">
        <w:t xml:space="preserve">This piece of artwork that I have created using nature is a representation of “a challenge I faced that gifted me a powerful learning”. I have created a bridge with a little stick person on top. The little person is me and the bridge represents a challenge that I had to face, and I am walking over the bridge as if facing that challenge. It is a bridge without sides because I could fall of then and this represents me struggling with the challenge </w:t>
      </w:r>
      <w:r w:rsidRPr="00686522">
        <w:lastRenderedPageBreak/>
        <w:t>and then having to climb back on the bridge is managing to figure out and overcome the challenge.</w:t>
      </w:r>
    </w:p>
    <w:p w14:paraId="50A4845C" w14:textId="77777777" w:rsidR="00686522" w:rsidRPr="00686522" w:rsidRDefault="00686522" w:rsidP="00686522">
      <w:r w:rsidRPr="00686522">
        <w:t>I really enjoyed this way of journaling because it allowed me to be creative and show my thoughts and feelings as a creation from nature. When completing this task, I set a 20-minute timer so that I could know how long I spent and when the timer went off, it felt like the time had gone by so fast and I was fully engrossed and enjoying myself. I stopped the timer and just carried on with my creation for as long as I wanted to as I was enjoying it so much.</w:t>
      </w:r>
    </w:p>
    <w:p w14:paraId="5276AAAB" w14:textId="77777777" w:rsidR="00686522" w:rsidRPr="00686522" w:rsidRDefault="00686522" w:rsidP="00686522">
      <w:r w:rsidRPr="00686522">
        <w:t>This links to the flow theory by Csikszentmihalyi. It gives the idea that if someone is fully engaged in an activity that fits their skills level and has a clear set of goals with immediate feedback, then they are experiencing a state of flow (</w:t>
      </w:r>
      <w:proofErr w:type="spellStart"/>
      <w:r w:rsidRPr="00686522">
        <w:t>theoryhub</w:t>
      </w:r>
      <w:proofErr w:type="spellEnd"/>
      <w:r w:rsidRPr="00686522">
        <w:t>, 2020). If given a challenge to make the activity higher than their skill level, they could slip into another category, like anxiety or arousal and if the activity that they are given is super easy and below their skill level, then they can easily slip into another category like relaxation or boredom (Montogomery and Debell, 1998).</w:t>
      </w:r>
    </w:p>
    <w:p w14:paraId="2D7E3585" w14:textId="77777777" w:rsidR="00686522" w:rsidRPr="00686522" w:rsidRDefault="00686522" w:rsidP="00686522">
      <w:r w:rsidRPr="00686522">
        <w:t>The way that my activity of creating my piece of art links to this theory is that I was in a state of flow when I was deciding what to make and then as I began making, I started to slip into the category of control and then relaxation because once I knew what I was doing and had a clear image in my head of what I wanted to create, I could just create it. There were a few times when I slipped back into flow and then beyond that into arousal when the object that I used did not give the outcome that I wanted it to, but then ended up back in a state of flow when I used another object instead and was able to create in physical form, the image that I made in my head.</w:t>
      </w:r>
    </w:p>
    <w:p w14:paraId="07CF560C" w14:textId="4FCBF394" w:rsidR="00E94D6D" w:rsidRDefault="00E94D6D">
      <w:r>
        <w:t>[</w:t>
      </w:r>
      <w:proofErr w:type="spellStart"/>
      <w:r>
        <w:t>Inghilleri</w:t>
      </w:r>
      <w:proofErr w:type="spellEnd"/>
      <w:r>
        <w:t xml:space="preserve"> not cited in the work or referenced]</w:t>
      </w:r>
    </w:p>
    <w:p w14:paraId="750AB976" w14:textId="77777777" w:rsidR="008E7F61" w:rsidRPr="008E7F61" w:rsidRDefault="008E7F61" w:rsidP="008E7F61">
      <w:pPr>
        <w:rPr>
          <w:b/>
          <w:bCs/>
        </w:rPr>
      </w:pPr>
      <w:r w:rsidRPr="008E7F61">
        <w:rPr>
          <w:b/>
          <w:bCs/>
        </w:rPr>
        <w:t xml:space="preserve">Log 2 - </w:t>
      </w:r>
      <w:proofErr w:type="spellStart"/>
      <w:r w:rsidRPr="008E7F61">
        <w:rPr>
          <w:b/>
          <w:bCs/>
        </w:rPr>
        <w:t>Microadventure</w:t>
      </w:r>
      <w:proofErr w:type="spellEnd"/>
    </w:p>
    <w:p w14:paraId="3779DD2D" w14:textId="77777777" w:rsidR="008E7F61" w:rsidRPr="008E7F61" w:rsidRDefault="008E7F61" w:rsidP="008E7F61">
      <w:r w:rsidRPr="008E7F61">
        <w:t xml:space="preserve">For this piece of journaling, I went on a </w:t>
      </w:r>
      <w:proofErr w:type="spellStart"/>
      <w:r w:rsidRPr="008E7F61">
        <w:t>microadventure</w:t>
      </w:r>
      <w:proofErr w:type="spellEnd"/>
      <w:r w:rsidRPr="008E7F61">
        <w:t xml:space="preserve"> and wrote a journal log about my experience. I talked about my thoughts and feels before, during and after the </w:t>
      </w:r>
      <w:proofErr w:type="spellStart"/>
      <w:r w:rsidRPr="008E7F61">
        <w:t>microadventure</w:t>
      </w:r>
      <w:proofErr w:type="spellEnd"/>
      <w:r w:rsidRPr="008E7F61">
        <w:t xml:space="preserve"> reflecting on my experience. The micro adventure that I went on was a circular </w:t>
      </w:r>
      <w:proofErr w:type="gramStart"/>
      <w:r w:rsidRPr="008E7F61">
        <w:t>7 mile</w:t>
      </w:r>
      <w:proofErr w:type="gramEnd"/>
      <w:r w:rsidRPr="008E7F61">
        <w:t xml:space="preserve"> hike from Paxton’s Tower.</w:t>
      </w:r>
    </w:p>
    <w:p w14:paraId="5926E42F" w14:textId="77777777" w:rsidR="008E7F61" w:rsidRPr="008E7F61" w:rsidRDefault="008E7F61" w:rsidP="008E7F61">
      <w:r w:rsidRPr="008E7F61">
        <w:t xml:space="preserve">Having this </w:t>
      </w:r>
      <w:proofErr w:type="spellStart"/>
      <w:r w:rsidRPr="008E7F61">
        <w:t>microadventure</w:t>
      </w:r>
      <w:proofErr w:type="spellEnd"/>
      <w:r w:rsidRPr="008E7F61">
        <w:t xml:space="preserve"> links to the theory of experiential learning as the concrete experience was me going for the hike, then the reflective observation stage was me reflecting on what went well and what did not go so well on the hike (I did get lost once), the abstract conceptualisation was me learning form the experience and figuring out how I went wrong, as in how I got lost and where I went wrong and then final stage, the active experimentation was me looking at the map again when I got back and other maps before going out on another hike again (Kolb, 2015).</w:t>
      </w:r>
    </w:p>
    <w:p w14:paraId="440CBAF0" w14:textId="77777777" w:rsidR="008E7F61" w:rsidRPr="008E7F61" w:rsidRDefault="008E7F61" w:rsidP="008E7F61">
      <w:r w:rsidRPr="008E7F61">
        <w:lastRenderedPageBreak/>
        <w:t xml:space="preserve">It also links to the Metacognitive theory. Metacognition is about how you learn. It is about noticing what works and what doesn’t and then changing the way in which you are working to try and make it work (Drew and PhD, 2023). This links to my </w:t>
      </w:r>
      <w:proofErr w:type="spellStart"/>
      <w:r w:rsidRPr="008E7F61">
        <w:t>microadventure</w:t>
      </w:r>
      <w:proofErr w:type="spellEnd"/>
      <w:r w:rsidRPr="008E7F61">
        <w:t xml:space="preserve"> by the way that I set out following the map and got a little bit lost along the way because I ended up taking a wrong turning and then couldn’t match where I was supposed to be on the map to my surroundings and got myself slightly confused and so here I was noticing what did not work. I then stopped and worked out where I was on the map and worked out how to get myself back on track, so I changed in way in which I was working to make the situation work and got myself back on the right track and carried on with the hike.  </w:t>
      </w:r>
    </w:p>
    <w:p w14:paraId="376C5730" w14:textId="77777777" w:rsidR="008E7F61" w:rsidRPr="008E7F61" w:rsidRDefault="008E7F61" w:rsidP="008E7F61">
      <w:r w:rsidRPr="008E7F61">
        <w:t>You would see this with outdoor professionals when they are working with a group and for instance the activity that they are doing is too challenging for the group and so it is not working, so they come up with a new way of working the activity, so that the group are able to do it and it can work. This can also be the other way around, the activity might be working and the group might be able to do it, but it might be too easy for them, so although the activity works, it is not working for them and the activity leaders can come up with another way of doing the activity so that they have some element of challenge and it works better for them.</w:t>
      </w:r>
    </w:p>
    <w:p w14:paraId="7884492E" w14:textId="4581B306" w:rsidR="00686522" w:rsidRDefault="008E7F61">
      <w:r>
        <w:t>[Kolb 1984 image]</w:t>
      </w:r>
    </w:p>
    <w:p w14:paraId="34DC4FA3" w14:textId="77777777" w:rsidR="0085385A" w:rsidRPr="0085385A" w:rsidRDefault="0085385A" w:rsidP="0085385A">
      <w:pPr>
        <w:rPr>
          <w:b/>
          <w:bCs/>
        </w:rPr>
      </w:pPr>
      <w:r w:rsidRPr="0085385A">
        <w:rPr>
          <w:b/>
          <w:bCs/>
        </w:rPr>
        <w:t>Log 3 - To return to my trees</w:t>
      </w:r>
    </w:p>
    <w:p w14:paraId="02E7EB72" w14:textId="77777777" w:rsidR="0085385A" w:rsidRPr="0085385A" w:rsidRDefault="0085385A" w:rsidP="0085385A">
      <w:r w:rsidRPr="0085385A">
        <w:t xml:space="preserve">For this log in my journal, I reflected on the trees that I was standing in and talked about the things that I noticed and liked about the environment that I was in. I then continued to reflect on this as I came back to my senses and talked about how being in the trees and surrounded by nature made me feel. This links to the Comfort Zone model by Denise Mitten. Denise Mitten shows in her model that there is a comfort zone in which people taking part in activity are at their best as the activity it not </w:t>
      </w:r>
      <w:proofErr w:type="spellStart"/>
      <w:r w:rsidRPr="0085385A">
        <w:t>to</w:t>
      </w:r>
      <w:proofErr w:type="spellEnd"/>
      <w:r w:rsidRPr="0085385A">
        <w:t xml:space="preserve"> hard for them, but also not too easy for them. In this section, there is a window of tolerance where an individual can manage their stress, which is important for them to be able to learn effectively. The way that this links to my activity in the trees is that while I was sat in the trees, I was in my comfort zone as I was not stressed over a challenge or anything and I was just relaxed sitting in the tree. I also had the window of tolerance where I was able </w:t>
      </w:r>
      <w:proofErr w:type="spellStart"/>
      <w:r w:rsidRPr="0085385A">
        <w:t>to clam</w:t>
      </w:r>
      <w:proofErr w:type="spellEnd"/>
      <w:r w:rsidRPr="0085385A">
        <w:t xml:space="preserve"> my thoughts and not thinking about all the things that were worrying me and manage my stress (Brown, 2008)</w:t>
      </w:r>
    </w:p>
    <w:p w14:paraId="164035FB" w14:textId="77777777" w:rsidR="0085385A" w:rsidRPr="0085385A" w:rsidRDefault="0085385A" w:rsidP="0085385A">
      <w:r w:rsidRPr="0085385A">
        <w:t xml:space="preserve">There are many benefits of being outdoors surrounded by nature which can be very different for different age categories. The different categories are children and </w:t>
      </w:r>
      <w:proofErr w:type="gramStart"/>
      <w:r w:rsidRPr="0085385A">
        <w:t>youths,</w:t>
      </w:r>
      <w:proofErr w:type="gramEnd"/>
      <w:r w:rsidRPr="0085385A">
        <w:t xml:space="preserve"> adults and seniors and I am choosing to look at children and youths. A team of 5 scholars research the impact that teaching children outside in nature has on them. Whether it helped their stress levels, their feeling of being in control of their learning and </w:t>
      </w:r>
      <w:r w:rsidRPr="0085385A">
        <w:lastRenderedPageBreak/>
        <w:t>brain development at all.  48 students of about ages 10-12 over a span of a year spent one day a week in a forest learning. They measured the children’s brain structure, their brain activity under stress, their stress hormone and their physical activity and they found that children that did their learning in an outdoor environment handled their stress better than those that didn’t. They appeared to have better regulation of their stress levels, lower cortisol levels (a steroid hormone that helps to regulate stress response), their stress hormone levels were linked to their brain activity, brain maturation was boosted with autonomy support and brain development mostly followed normal age-related growth (Dettweiler, 2022)</w:t>
      </w:r>
    </w:p>
    <w:p w14:paraId="38638F31" w14:textId="77777777" w:rsidR="0085385A" w:rsidRPr="0085385A" w:rsidRDefault="0085385A" w:rsidP="0085385A">
      <w:r w:rsidRPr="0085385A">
        <w:t xml:space="preserve">This is great for outdoor facilitators because this is evidence that children learn/ work better when learning outdoors, so is in support of getting as many children and youths outside and learning as possible. </w:t>
      </w:r>
    </w:p>
    <w:p w14:paraId="7DC1D6E2" w14:textId="77777777" w:rsidR="0085385A" w:rsidRPr="0085385A" w:rsidRDefault="0085385A" w:rsidP="0085385A">
      <w:pPr>
        <w:rPr>
          <w:b/>
          <w:bCs/>
        </w:rPr>
      </w:pPr>
      <w:r w:rsidRPr="0085385A">
        <w:rPr>
          <w:b/>
          <w:bCs/>
        </w:rPr>
        <w:t xml:space="preserve">Conclusion </w:t>
      </w:r>
    </w:p>
    <w:p w14:paraId="105D8DFF" w14:textId="77777777" w:rsidR="0085385A" w:rsidRPr="0085385A" w:rsidRDefault="0085385A" w:rsidP="0085385A">
      <w:r w:rsidRPr="0085385A">
        <w:t xml:space="preserve">In conclusion to my journal and the learning that I have done throughout this module, I have learnt a lot that I can take use in my professional life as an outdoor facilitator, whichever path I chose to take within that. There are theories that I will base my sessions upon to make sure that the group that I am teaching get the most out of their session as possible. With the sessions that I hope to run, if I follow the theory of experiential learning, then my group will learn things. I have also learnt ways to express my thoughts and feelings through journaling which I can bring to session for individuals to learn something, but to also express their own thoughts and feelings and help them to reduce their stress levels. I have seen the benefits that being outdoors surrounded by nature and participating in some of these different types of journaling has had on me and know that it has the same, if not similar benefits on young people when they are surrounded by nature, learning, so want to make this happen for as many young people as possible. </w:t>
      </w:r>
    </w:p>
    <w:p w14:paraId="5ABC9A29" w14:textId="77777777" w:rsidR="008E7F61" w:rsidRDefault="008E7F61"/>
    <w:p w14:paraId="59FE007B" w14:textId="77777777" w:rsidR="0085385A" w:rsidRPr="0085385A" w:rsidRDefault="0085385A" w:rsidP="0085385A">
      <w:pPr>
        <w:rPr>
          <w:b/>
          <w:bCs/>
        </w:rPr>
      </w:pPr>
      <w:r w:rsidRPr="0085385A">
        <w:rPr>
          <w:b/>
          <w:bCs/>
        </w:rPr>
        <w:t>Reference list</w:t>
      </w:r>
    </w:p>
    <w:p w14:paraId="0065648D" w14:textId="77777777" w:rsidR="0085385A" w:rsidRPr="0085385A" w:rsidRDefault="0085385A" w:rsidP="0085385A">
      <w:r w:rsidRPr="0085385A">
        <w:t xml:space="preserve">Brown, M. (2008) ‘Comfort Zone: Model or </w:t>
      </w:r>
      <w:proofErr w:type="spellStart"/>
      <w:r w:rsidRPr="0085385A">
        <w:t>metaphore</w:t>
      </w:r>
      <w:proofErr w:type="spellEnd"/>
      <w:r w:rsidRPr="0085385A">
        <w:t xml:space="preserve">?’, </w:t>
      </w:r>
      <w:r w:rsidRPr="0085385A">
        <w:rPr>
          <w:i/>
          <w:iCs/>
        </w:rPr>
        <w:t>Australian Journal of Outdoor Education</w:t>
      </w:r>
      <w:r w:rsidRPr="0085385A">
        <w:t>, 12(1).</w:t>
      </w:r>
    </w:p>
    <w:p w14:paraId="4CCF1DFC" w14:textId="77777777" w:rsidR="0085385A" w:rsidRPr="0085385A" w:rsidRDefault="0085385A" w:rsidP="0085385A">
      <w:r w:rsidRPr="0085385A">
        <w:t xml:space="preserve">Dettweiler, U. </w:t>
      </w:r>
      <w:r w:rsidRPr="0085385A">
        <w:rPr>
          <w:i/>
          <w:iCs/>
        </w:rPr>
        <w:t>et al.</w:t>
      </w:r>
      <w:r w:rsidRPr="0085385A">
        <w:t xml:space="preserve"> (2022) ‘Choice matters: Pupils’ stress regulation, brain development and brain function in an outdoor education project’, </w:t>
      </w:r>
      <w:r w:rsidRPr="0085385A">
        <w:rPr>
          <w:i/>
          <w:iCs/>
        </w:rPr>
        <w:t>British Journal of Educational Psychology</w:t>
      </w:r>
      <w:r w:rsidRPr="0085385A">
        <w:t xml:space="preserve">, 93(S1). Available at: </w:t>
      </w:r>
      <w:hyperlink r:id="rId5" w:tgtFrame="_blank" w:history="1">
        <w:r w:rsidRPr="0085385A">
          <w:rPr>
            <w:rStyle w:val="Hyperlink"/>
          </w:rPr>
          <w:t>https://doi.org/10.1111/bjep.12528</w:t>
        </w:r>
      </w:hyperlink>
      <w:r w:rsidRPr="0085385A">
        <w:t>.</w:t>
      </w:r>
    </w:p>
    <w:p w14:paraId="40BE1F32" w14:textId="77777777" w:rsidR="0085385A" w:rsidRPr="0085385A" w:rsidRDefault="0085385A" w:rsidP="0085385A">
      <w:r w:rsidRPr="0085385A">
        <w:t xml:space="preserve">Drew, C. and PhD (2023) </w:t>
      </w:r>
      <w:r w:rsidRPr="0085385A">
        <w:rPr>
          <w:i/>
          <w:iCs/>
        </w:rPr>
        <w:t>Metacognitive Theory | Definition, Pros and Cons (2020)</w:t>
      </w:r>
      <w:r w:rsidRPr="0085385A">
        <w:t xml:space="preserve">, </w:t>
      </w:r>
      <w:r w:rsidRPr="0085385A">
        <w:rPr>
          <w:i/>
          <w:iCs/>
        </w:rPr>
        <w:t>Helpful Professor</w:t>
      </w:r>
      <w:r w:rsidRPr="0085385A">
        <w:t xml:space="preserve">. Available at: </w:t>
      </w:r>
      <w:hyperlink r:id="rId6" w:tgtFrame="_blank" w:history="1">
        <w:r w:rsidRPr="0085385A">
          <w:rPr>
            <w:rStyle w:val="Hyperlink"/>
          </w:rPr>
          <w:t>https://helpfulprofessor.com/metacognitive-theory/</w:t>
        </w:r>
      </w:hyperlink>
      <w:r w:rsidRPr="0085385A">
        <w:t>.</w:t>
      </w:r>
    </w:p>
    <w:p w14:paraId="58BF9070" w14:textId="77777777" w:rsidR="0085385A" w:rsidRPr="0085385A" w:rsidRDefault="0085385A" w:rsidP="0085385A">
      <w:r w:rsidRPr="0085385A">
        <w:lastRenderedPageBreak/>
        <w:t xml:space="preserve">Kolb, A.Y. and Kolb, D.A. (2009) ‘The Learning Way: Meta-cognitive Aspects of Experiential Learning’, </w:t>
      </w:r>
      <w:r w:rsidRPr="0085385A">
        <w:rPr>
          <w:i/>
          <w:iCs/>
        </w:rPr>
        <w:t>Simulation &amp; Gaming</w:t>
      </w:r>
      <w:r w:rsidRPr="0085385A">
        <w:t xml:space="preserve">, 40(3), pp. 297–327. Available at: </w:t>
      </w:r>
      <w:hyperlink r:id="rId7" w:tgtFrame="_blank" w:history="1">
        <w:r w:rsidRPr="0085385A">
          <w:rPr>
            <w:rStyle w:val="Hyperlink"/>
          </w:rPr>
          <w:t>https://doi.org/10.1177/1046878108325713</w:t>
        </w:r>
      </w:hyperlink>
      <w:r w:rsidRPr="0085385A">
        <w:t>.</w:t>
      </w:r>
    </w:p>
    <w:p w14:paraId="4814F945" w14:textId="77777777" w:rsidR="0085385A" w:rsidRPr="0085385A" w:rsidRDefault="0085385A" w:rsidP="0085385A">
      <w:r w:rsidRPr="0085385A">
        <w:t xml:space="preserve">Kolb, D. (2015) </w:t>
      </w:r>
      <w:r w:rsidRPr="0085385A">
        <w:rPr>
          <w:i/>
          <w:iCs/>
        </w:rPr>
        <w:t>Experiential learning: Experience as the source of learning and development</w:t>
      </w:r>
      <w:r w:rsidRPr="0085385A">
        <w:t xml:space="preserve">. 2nd </w:t>
      </w:r>
      <w:proofErr w:type="spellStart"/>
      <w:r w:rsidRPr="0085385A">
        <w:t>edn</w:t>
      </w:r>
      <w:proofErr w:type="spellEnd"/>
      <w:r w:rsidRPr="0085385A">
        <w:t>. Pearson Education, Inc.</w:t>
      </w:r>
    </w:p>
    <w:p w14:paraId="67ABAB13" w14:textId="77777777" w:rsidR="0085385A" w:rsidRPr="0085385A" w:rsidRDefault="0085385A" w:rsidP="0085385A">
      <w:r w:rsidRPr="0085385A">
        <w:t xml:space="preserve">Parr, G.D., Montgomery, M. and DeBell, C. (1998) ‘Flow Theory as a Model for Enhancing Student Resilience’, </w:t>
      </w:r>
      <w:r w:rsidRPr="0085385A">
        <w:rPr>
          <w:i/>
          <w:iCs/>
        </w:rPr>
        <w:t xml:space="preserve">Professional School </w:t>
      </w:r>
      <w:proofErr w:type="spellStart"/>
      <w:r w:rsidRPr="0085385A">
        <w:rPr>
          <w:i/>
          <w:iCs/>
        </w:rPr>
        <w:t>Counseling</w:t>
      </w:r>
      <w:proofErr w:type="spellEnd"/>
      <w:r w:rsidRPr="0085385A">
        <w:t xml:space="preserve">, 1(5), pp. 26–31. Available at: </w:t>
      </w:r>
      <w:hyperlink r:id="rId8" w:tgtFrame="_blank" w:history="1">
        <w:r w:rsidRPr="0085385A">
          <w:rPr>
            <w:rStyle w:val="Hyperlink"/>
          </w:rPr>
          <w:t>https://doi.org/10.2307/42731866</w:t>
        </w:r>
      </w:hyperlink>
      <w:r w:rsidRPr="0085385A">
        <w:t>.</w:t>
      </w:r>
    </w:p>
    <w:p w14:paraId="3FCEDE08" w14:textId="77777777" w:rsidR="0085385A" w:rsidRPr="0085385A" w:rsidRDefault="0085385A" w:rsidP="0085385A">
      <w:proofErr w:type="spellStart"/>
      <w:r w:rsidRPr="0085385A">
        <w:t>theoryhub</w:t>
      </w:r>
      <w:proofErr w:type="spellEnd"/>
      <w:r w:rsidRPr="0085385A">
        <w:t xml:space="preserve"> (2020) </w:t>
      </w:r>
      <w:r w:rsidRPr="0085385A">
        <w:rPr>
          <w:i/>
          <w:iCs/>
        </w:rPr>
        <w:t xml:space="preserve">Flow Theory - </w:t>
      </w:r>
      <w:proofErr w:type="spellStart"/>
      <w:r w:rsidRPr="0085385A">
        <w:rPr>
          <w:i/>
          <w:iCs/>
        </w:rPr>
        <w:t>TheoryHub</w:t>
      </w:r>
      <w:proofErr w:type="spellEnd"/>
      <w:r w:rsidRPr="0085385A">
        <w:rPr>
          <w:i/>
          <w:iCs/>
        </w:rPr>
        <w:t xml:space="preserve"> - Academic theories reviews for research and T&amp;L</w:t>
      </w:r>
      <w:r w:rsidRPr="0085385A">
        <w:t xml:space="preserve">, </w:t>
      </w:r>
      <w:hyperlink r:id="rId9" w:tgtFrame="_blank" w:history="1">
        <w:r w:rsidRPr="0085385A">
          <w:rPr>
            <w:rStyle w:val="Hyperlink"/>
            <w:i/>
            <w:iCs/>
          </w:rPr>
          <w:t>open.ncl.ac.uk</w:t>
        </w:r>
      </w:hyperlink>
      <w:r w:rsidRPr="0085385A">
        <w:t xml:space="preserve">. Available at: </w:t>
      </w:r>
      <w:hyperlink r:id="rId10" w:tgtFrame="_blank" w:history="1">
        <w:r w:rsidRPr="0085385A">
          <w:rPr>
            <w:rStyle w:val="Hyperlink"/>
          </w:rPr>
          <w:t>https://open.nc</w:t>
        </w:r>
        <w:r w:rsidRPr="0085385A">
          <w:rPr>
            <w:rStyle w:val="Hyperlink"/>
          </w:rPr>
          <w:t>l</w:t>
        </w:r>
        <w:r w:rsidRPr="0085385A">
          <w:rPr>
            <w:rStyle w:val="Hyperlink"/>
          </w:rPr>
          <w:t>.ac.uk/academic-theories/8/flow-theory/</w:t>
        </w:r>
      </w:hyperlink>
      <w:r w:rsidRPr="0085385A">
        <w:t>.</w:t>
      </w:r>
    </w:p>
    <w:p w14:paraId="394A6060" w14:textId="77777777" w:rsidR="0085385A" w:rsidRDefault="0085385A"/>
    <w:sectPr w:rsidR="008538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ACD"/>
    <w:rsid w:val="000F6097"/>
    <w:rsid w:val="001A6D70"/>
    <w:rsid w:val="002B10EC"/>
    <w:rsid w:val="00686522"/>
    <w:rsid w:val="0085385A"/>
    <w:rsid w:val="008C793B"/>
    <w:rsid w:val="008E7F61"/>
    <w:rsid w:val="0091145E"/>
    <w:rsid w:val="00A51720"/>
    <w:rsid w:val="00B3620D"/>
    <w:rsid w:val="00E94D6D"/>
    <w:rsid w:val="00F80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D80DA"/>
  <w15:chartTrackingRefBased/>
  <w15:docId w15:val="{ECCBB7E6-1A83-4CEA-B1BE-9C768FDF9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A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0A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0A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0A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0A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0A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0A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0A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0A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0A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0A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0A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0A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0A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0A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0A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0A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0ACD"/>
    <w:rPr>
      <w:rFonts w:eastAsiaTheme="majorEastAsia" w:cstheme="majorBidi"/>
      <w:color w:val="272727" w:themeColor="text1" w:themeTint="D8"/>
    </w:rPr>
  </w:style>
  <w:style w:type="paragraph" w:styleId="Title">
    <w:name w:val="Title"/>
    <w:basedOn w:val="Normal"/>
    <w:next w:val="Normal"/>
    <w:link w:val="TitleChar"/>
    <w:uiPriority w:val="10"/>
    <w:qFormat/>
    <w:rsid w:val="00F80A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A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0A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0A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0ACD"/>
    <w:pPr>
      <w:spacing w:before="160"/>
      <w:jc w:val="center"/>
    </w:pPr>
    <w:rPr>
      <w:i/>
      <w:iCs/>
      <w:color w:val="404040" w:themeColor="text1" w:themeTint="BF"/>
    </w:rPr>
  </w:style>
  <w:style w:type="character" w:customStyle="1" w:styleId="QuoteChar">
    <w:name w:val="Quote Char"/>
    <w:basedOn w:val="DefaultParagraphFont"/>
    <w:link w:val="Quote"/>
    <w:uiPriority w:val="29"/>
    <w:rsid w:val="00F80ACD"/>
    <w:rPr>
      <w:i/>
      <w:iCs/>
      <w:color w:val="404040" w:themeColor="text1" w:themeTint="BF"/>
    </w:rPr>
  </w:style>
  <w:style w:type="paragraph" w:styleId="ListParagraph">
    <w:name w:val="List Paragraph"/>
    <w:basedOn w:val="Normal"/>
    <w:uiPriority w:val="34"/>
    <w:qFormat/>
    <w:rsid w:val="00F80ACD"/>
    <w:pPr>
      <w:ind w:left="720"/>
      <w:contextualSpacing/>
    </w:pPr>
  </w:style>
  <w:style w:type="character" w:styleId="IntenseEmphasis">
    <w:name w:val="Intense Emphasis"/>
    <w:basedOn w:val="DefaultParagraphFont"/>
    <w:uiPriority w:val="21"/>
    <w:qFormat/>
    <w:rsid w:val="00F80ACD"/>
    <w:rPr>
      <w:i/>
      <w:iCs/>
      <w:color w:val="0F4761" w:themeColor="accent1" w:themeShade="BF"/>
    </w:rPr>
  </w:style>
  <w:style w:type="paragraph" w:styleId="IntenseQuote">
    <w:name w:val="Intense Quote"/>
    <w:basedOn w:val="Normal"/>
    <w:next w:val="Normal"/>
    <w:link w:val="IntenseQuoteChar"/>
    <w:uiPriority w:val="30"/>
    <w:qFormat/>
    <w:rsid w:val="00F80A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0ACD"/>
    <w:rPr>
      <w:i/>
      <w:iCs/>
      <w:color w:val="0F4761" w:themeColor="accent1" w:themeShade="BF"/>
    </w:rPr>
  </w:style>
  <w:style w:type="character" w:styleId="IntenseReference">
    <w:name w:val="Intense Reference"/>
    <w:basedOn w:val="DefaultParagraphFont"/>
    <w:uiPriority w:val="32"/>
    <w:qFormat/>
    <w:rsid w:val="00F80ACD"/>
    <w:rPr>
      <w:b/>
      <w:bCs/>
      <w:smallCaps/>
      <w:color w:val="0F4761" w:themeColor="accent1" w:themeShade="BF"/>
      <w:spacing w:val="5"/>
    </w:rPr>
  </w:style>
  <w:style w:type="character" w:styleId="Hyperlink">
    <w:name w:val="Hyperlink"/>
    <w:basedOn w:val="DefaultParagraphFont"/>
    <w:uiPriority w:val="99"/>
    <w:unhideWhenUsed/>
    <w:rsid w:val="00F80ACD"/>
    <w:rPr>
      <w:color w:val="467886" w:themeColor="hyperlink"/>
      <w:u w:val="single"/>
    </w:rPr>
  </w:style>
  <w:style w:type="character" w:styleId="UnresolvedMention">
    <w:name w:val="Unresolved Mention"/>
    <w:basedOn w:val="DefaultParagraphFont"/>
    <w:uiPriority w:val="99"/>
    <w:semiHidden/>
    <w:unhideWhenUsed/>
    <w:rsid w:val="00F80ACD"/>
    <w:rPr>
      <w:color w:val="605E5C"/>
      <w:shd w:val="clear" w:color="auto" w:fill="E1DFDD"/>
    </w:rPr>
  </w:style>
  <w:style w:type="character" w:styleId="FollowedHyperlink">
    <w:name w:val="FollowedHyperlink"/>
    <w:basedOn w:val="DefaultParagraphFont"/>
    <w:uiPriority w:val="99"/>
    <w:semiHidden/>
    <w:unhideWhenUsed/>
    <w:rsid w:val="002B10E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42731866" TargetMode="External"/><Relationship Id="rId3" Type="http://schemas.openxmlformats.org/officeDocument/2006/relationships/webSettings" Target="webSettings.xml"/><Relationship Id="rId7" Type="http://schemas.openxmlformats.org/officeDocument/2006/relationships/hyperlink" Target="https://doi.org/10.1177/1046878108325713"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elpfulprofessor.com/metacognitive-theory/" TargetMode="External"/><Relationship Id="rId11" Type="http://schemas.openxmlformats.org/officeDocument/2006/relationships/fontTable" Target="fontTable.xml"/><Relationship Id="rId5" Type="http://schemas.openxmlformats.org/officeDocument/2006/relationships/hyperlink" Target="https://doi.org/10.1111/bjep.12528" TargetMode="External"/><Relationship Id="rId10" Type="http://schemas.openxmlformats.org/officeDocument/2006/relationships/hyperlink" Target="https://open.ncl.ac.uk/academic-theories/8/flow-theory/" TargetMode="External"/><Relationship Id="rId4" Type="http://schemas.openxmlformats.org/officeDocument/2006/relationships/hyperlink" Target="https://padlet.com/EllenJ2502002/physiological-approaches-to-outdoor-adventure-bmsh4105-5rvrn14fb4iosoly" TargetMode="External"/><Relationship Id="rId9" Type="http://schemas.openxmlformats.org/officeDocument/2006/relationships/hyperlink" Target="http://open.ncl.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1702</Words>
  <Characters>9702</Characters>
  <Application>Microsoft Office Word</Application>
  <DocSecurity>0</DocSecurity>
  <Lines>9702</Lines>
  <Paragraphs>570</Paragraphs>
  <ScaleCrop>false</ScaleCrop>
  <Company/>
  <LinksUpToDate>false</LinksUpToDate>
  <CharactersWithSpaces>10834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Jenkins</dc:creator>
  <cp:keywords/>
  <dc:description/>
  <cp:lastModifiedBy>Maria Trevino Gonzalez</cp:lastModifiedBy>
  <cp:revision>7</cp:revision>
  <dcterms:created xsi:type="dcterms:W3CDTF">2026-05-08T00:23:00Z</dcterms:created>
  <dcterms:modified xsi:type="dcterms:W3CDTF">2026-05-11T16:26:00Z</dcterms:modified>
</cp:coreProperties>
</file>