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7B4BB" w14:textId="77777777" w:rsidR="00FE483D" w:rsidRDefault="00FE483D">
      <w:pPr>
        <w:jc w:val="center"/>
        <w:rPr>
          <w:b/>
          <w:sz w:val="36"/>
          <w:szCs w:val="36"/>
        </w:rPr>
      </w:pPr>
    </w:p>
    <w:p w14:paraId="10FD2D4C" w14:textId="77777777" w:rsidR="00FE483D" w:rsidRDefault="00FE483D">
      <w:pPr>
        <w:jc w:val="center"/>
        <w:rPr>
          <w:b/>
          <w:sz w:val="36"/>
          <w:szCs w:val="36"/>
        </w:rPr>
      </w:pPr>
    </w:p>
    <w:p w14:paraId="5BBF7B66" w14:textId="77777777" w:rsidR="00FE483D" w:rsidRDefault="00FE483D">
      <w:pPr>
        <w:jc w:val="center"/>
        <w:rPr>
          <w:b/>
          <w:sz w:val="36"/>
          <w:szCs w:val="36"/>
        </w:rPr>
      </w:pPr>
    </w:p>
    <w:p w14:paraId="5BEDF123" w14:textId="77777777" w:rsidR="00FE483D" w:rsidRDefault="00E031AF">
      <w:pPr>
        <w:jc w:val="center"/>
        <w:rPr>
          <w:b/>
          <w:sz w:val="32"/>
          <w:szCs w:val="32"/>
        </w:rPr>
      </w:pPr>
      <w:r>
        <w:rPr>
          <w:b/>
          <w:sz w:val="32"/>
          <w:szCs w:val="32"/>
        </w:rPr>
        <w:t>Module Assignment title- DSR Assessment 2- Individual Report</w:t>
      </w:r>
    </w:p>
    <w:p w14:paraId="5248B9EF" w14:textId="77777777" w:rsidR="00FE483D" w:rsidRDefault="00E031AF">
      <w:pPr>
        <w:jc w:val="center"/>
        <w:rPr>
          <w:b/>
          <w:sz w:val="28"/>
          <w:szCs w:val="28"/>
        </w:rPr>
      </w:pPr>
      <w:r>
        <w:rPr>
          <w:b/>
          <w:sz w:val="28"/>
          <w:szCs w:val="28"/>
        </w:rPr>
        <w:t xml:space="preserve">Impact of VLE – Moodle on students’ learning experience at the University of Wales Trinity Saint David London Campus </w:t>
      </w:r>
    </w:p>
    <w:p w14:paraId="4B11E715" w14:textId="77777777" w:rsidR="00FE483D" w:rsidRDefault="00FE483D">
      <w:pPr>
        <w:rPr>
          <w:b/>
        </w:rPr>
      </w:pPr>
    </w:p>
    <w:p w14:paraId="08DAE1A1" w14:textId="77777777" w:rsidR="00FE483D" w:rsidRDefault="00FE483D">
      <w:pPr>
        <w:rPr>
          <w:b/>
        </w:rPr>
      </w:pPr>
    </w:p>
    <w:p w14:paraId="500E9E86" w14:textId="77777777" w:rsidR="00FE483D" w:rsidRDefault="00FE483D">
      <w:pPr>
        <w:rPr>
          <w:b/>
        </w:rPr>
      </w:pPr>
    </w:p>
    <w:p w14:paraId="5BE46DFE" w14:textId="77777777" w:rsidR="00FE483D" w:rsidRDefault="00FE483D">
      <w:pPr>
        <w:rPr>
          <w:b/>
        </w:rPr>
      </w:pPr>
    </w:p>
    <w:p w14:paraId="655C9804" w14:textId="77777777" w:rsidR="00FE483D" w:rsidRDefault="00FE483D">
      <w:pPr>
        <w:rPr>
          <w:b/>
        </w:rPr>
      </w:pPr>
    </w:p>
    <w:p w14:paraId="2C40BD20" w14:textId="77777777" w:rsidR="00FE483D" w:rsidRDefault="00FE483D">
      <w:pPr>
        <w:rPr>
          <w:b/>
        </w:rPr>
      </w:pPr>
    </w:p>
    <w:p w14:paraId="4AA44F23" w14:textId="505F4416" w:rsidR="00FE483D" w:rsidRDefault="00E031AF">
      <w:pPr>
        <w:rPr>
          <w:b/>
        </w:rPr>
      </w:pPr>
      <w:r>
        <w:rPr>
          <w:b/>
        </w:rPr>
        <w:t>Name</w:t>
      </w:r>
      <w:r w:rsidR="003A1E8C">
        <w:rPr>
          <w:b/>
        </w:rPr>
        <w:t xml:space="preserve"> </w:t>
      </w:r>
      <w:r w:rsidR="00DA156E">
        <w:rPr>
          <w:b/>
        </w:rPr>
        <w:t xml:space="preserve"> Maria -Alexandra Mihai </w:t>
      </w:r>
    </w:p>
    <w:p w14:paraId="1C7CDBBE" w14:textId="3DD9206F" w:rsidR="00FE483D" w:rsidRDefault="00E031AF">
      <w:pPr>
        <w:rPr>
          <w:b/>
        </w:rPr>
      </w:pPr>
      <w:r>
        <w:rPr>
          <w:b/>
        </w:rPr>
        <w:t>Student Number</w:t>
      </w:r>
      <w:r w:rsidR="00DA156E">
        <w:rPr>
          <w:b/>
        </w:rPr>
        <w:t xml:space="preserve"> </w:t>
      </w:r>
      <w:r w:rsidR="00AB3D1B">
        <w:rPr>
          <w:b/>
        </w:rPr>
        <w:t>– 2030294</w:t>
      </w:r>
    </w:p>
    <w:p w14:paraId="7D06BC52" w14:textId="77777777" w:rsidR="00FE483D" w:rsidRDefault="00E031AF">
      <w:pPr>
        <w:rPr>
          <w:b/>
        </w:rPr>
      </w:pPr>
      <w:r>
        <w:rPr>
          <w:b/>
        </w:rPr>
        <w:t>Module Code- BMSW4003</w:t>
      </w:r>
    </w:p>
    <w:p w14:paraId="06738DC1" w14:textId="4FD930A5" w:rsidR="00FE483D" w:rsidRDefault="00E031AF">
      <w:pPr>
        <w:rPr>
          <w:b/>
        </w:rPr>
      </w:pPr>
      <w:r>
        <w:rPr>
          <w:b/>
        </w:rPr>
        <w:t xml:space="preserve">Lecturer’s </w:t>
      </w:r>
      <w:r w:rsidR="00AB3D1B">
        <w:rPr>
          <w:b/>
        </w:rPr>
        <w:t xml:space="preserve">Name- </w:t>
      </w:r>
      <w:proofErr w:type="spellStart"/>
      <w:r w:rsidR="00AB3D1B">
        <w:rPr>
          <w:b/>
        </w:rPr>
        <w:t>Amitave</w:t>
      </w:r>
      <w:proofErr w:type="spellEnd"/>
      <w:r w:rsidR="00AB3D1B">
        <w:rPr>
          <w:b/>
        </w:rPr>
        <w:t xml:space="preserve"> </w:t>
      </w:r>
      <w:proofErr w:type="spellStart"/>
      <w:r w:rsidR="00AB3D1B">
        <w:rPr>
          <w:b/>
        </w:rPr>
        <w:t>Banik</w:t>
      </w:r>
      <w:proofErr w:type="spellEnd"/>
    </w:p>
    <w:p w14:paraId="1A11D140" w14:textId="77777777" w:rsidR="00FE483D" w:rsidRDefault="00E031AF">
      <w:pPr>
        <w:rPr>
          <w:b/>
        </w:rPr>
      </w:pPr>
      <w:r>
        <w:rPr>
          <w:b/>
        </w:rPr>
        <w:t>Title- Digital Skills and Research Methods</w:t>
      </w:r>
    </w:p>
    <w:p w14:paraId="38953734" w14:textId="77777777" w:rsidR="00FE483D" w:rsidRDefault="00E031AF">
      <w:pPr>
        <w:spacing w:line="259" w:lineRule="auto"/>
        <w:jc w:val="center"/>
        <w:rPr>
          <w:b/>
        </w:rPr>
      </w:pPr>
      <w:r>
        <w:br w:type="page"/>
      </w:r>
      <w:r>
        <w:rPr>
          <w:b/>
        </w:rPr>
        <w:lastRenderedPageBreak/>
        <w:t>Executive summary</w:t>
      </w:r>
    </w:p>
    <w:p w14:paraId="4F738D26" w14:textId="77777777" w:rsidR="00FE483D" w:rsidRDefault="00E031AF">
      <w:r>
        <w:t xml:space="preserve">The virtual </w:t>
      </w:r>
      <w:r>
        <w:t>learning environment of University of Wales is very attractive, comprehensive and effective one. It comprises of all the effective learning and teaching tools. A positive impact of such a virtual learning environment is that, the students feel interested i</w:t>
      </w:r>
      <w:r>
        <w:t xml:space="preserve">n learning and they can also communicate regularly with their teachers. The research has been focused on understanding the various aspects of VLE. </w:t>
      </w:r>
    </w:p>
    <w:p w14:paraId="1EFABAAE" w14:textId="77777777" w:rsidR="00FE483D" w:rsidRDefault="00E031AF">
      <w:pPr>
        <w:spacing w:line="259" w:lineRule="auto"/>
        <w:jc w:val="left"/>
      </w:pPr>
      <w:r>
        <w:br w:type="page"/>
      </w:r>
    </w:p>
    <w:p w14:paraId="13D870D1" w14:textId="77777777" w:rsidR="00FE483D" w:rsidRDefault="00E031AF">
      <w:pPr>
        <w:keepNext/>
        <w:keepLines/>
        <w:pBdr>
          <w:top w:val="nil"/>
          <w:left w:val="nil"/>
          <w:bottom w:val="nil"/>
          <w:right w:val="nil"/>
          <w:between w:val="nil"/>
        </w:pBdr>
        <w:spacing w:before="240" w:after="0"/>
        <w:jc w:val="center"/>
        <w:rPr>
          <w:b/>
          <w:color w:val="000000"/>
          <w:sz w:val="28"/>
          <w:szCs w:val="28"/>
        </w:rPr>
      </w:pPr>
      <w:r>
        <w:rPr>
          <w:b/>
          <w:color w:val="000000"/>
          <w:sz w:val="28"/>
          <w:szCs w:val="28"/>
        </w:rPr>
        <w:lastRenderedPageBreak/>
        <w:t>Table of Contents</w:t>
      </w:r>
    </w:p>
    <w:sdt>
      <w:sdtPr>
        <w:id w:val="506487065"/>
        <w:docPartObj>
          <w:docPartGallery w:val="Table of Contents"/>
          <w:docPartUnique/>
        </w:docPartObj>
      </w:sdtPr>
      <w:sdtEndPr/>
      <w:sdtContent>
        <w:p w14:paraId="716CBFF7" w14:textId="77777777" w:rsidR="00FE483D" w:rsidRDefault="00E031AF">
          <w:pPr>
            <w:pBdr>
              <w:top w:val="nil"/>
              <w:left w:val="nil"/>
              <w:bottom w:val="nil"/>
              <w:right w:val="nil"/>
              <w:between w:val="nil"/>
            </w:pBdr>
            <w:tabs>
              <w:tab w:val="left" w:pos="660"/>
              <w:tab w:val="right" w:pos="9350"/>
            </w:tabs>
            <w:spacing w:after="100" w:line="360" w:lineRule="auto"/>
            <w:rPr>
              <w:rFonts w:ascii="Calibri" w:eastAsia="Calibri" w:hAnsi="Calibri" w:cs="Calibri"/>
              <w:color w:val="000000"/>
              <w:sz w:val="22"/>
              <w:szCs w:val="22"/>
            </w:rPr>
          </w:pPr>
          <w:r>
            <w:fldChar w:fldCharType="begin"/>
          </w:r>
          <w:r>
            <w:instrText xml:space="preserve"> TOC \h \u \z </w:instrText>
          </w:r>
          <w:r>
            <w:fldChar w:fldCharType="separate"/>
          </w:r>
          <w:hyperlink w:anchor="_heading=h.gjdgxs">
            <w:r>
              <w:rPr>
                <w:color w:val="000000"/>
              </w:rPr>
              <w:t>1.0</w:t>
            </w:r>
          </w:hyperlink>
          <w:hyperlink w:anchor="_heading=h.gjdgxs">
            <w:r>
              <w:rPr>
                <w:rFonts w:ascii="Calibri" w:eastAsia="Calibri" w:hAnsi="Calibri" w:cs="Calibri"/>
                <w:color w:val="000000"/>
                <w:sz w:val="22"/>
                <w:szCs w:val="22"/>
              </w:rPr>
              <w:tab/>
            </w:r>
          </w:hyperlink>
          <w:r>
            <w:fldChar w:fldCharType="begin"/>
          </w:r>
          <w:r>
            <w:instrText xml:space="preserve"> PAGEREF _heading=h.gjdgxs \h </w:instrText>
          </w:r>
          <w:r>
            <w:fldChar w:fldCharType="separate"/>
          </w:r>
          <w:r>
            <w:rPr>
              <w:color w:val="000000"/>
            </w:rPr>
            <w:t>Introduction</w:t>
          </w:r>
          <w:r>
            <w:rPr>
              <w:color w:val="000000"/>
            </w:rPr>
            <w:tab/>
            <w:t>3</w:t>
          </w:r>
          <w:r>
            <w:fldChar w:fldCharType="end"/>
          </w:r>
        </w:p>
        <w:p w14:paraId="740D4FDA" w14:textId="77777777" w:rsidR="00FE483D" w:rsidRDefault="00E031AF">
          <w:pPr>
            <w:pBdr>
              <w:top w:val="nil"/>
              <w:left w:val="nil"/>
              <w:bottom w:val="nil"/>
              <w:right w:val="nil"/>
              <w:between w:val="nil"/>
            </w:pBdr>
            <w:tabs>
              <w:tab w:val="left" w:pos="660"/>
              <w:tab w:val="right" w:pos="9350"/>
            </w:tabs>
            <w:spacing w:after="100" w:line="360" w:lineRule="auto"/>
            <w:rPr>
              <w:rFonts w:ascii="Calibri" w:eastAsia="Calibri" w:hAnsi="Calibri" w:cs="Calibri"/>
              <w:color w:val="000000"/>
              <w:sz w:val="22"/>
              <w:szCs w:val="22"/>
            </w:rPr>
          </w:pPr>
          <w:hyperlink w:anchor="_heading=h.1fob9te">
            <w:r>
              <w:rPr>
                <w:color w:val="000000"/>
              </w:rPr>
              <w:t>2.0</w:t>
            </w:r>
          </w:hyperlink>
          <w:hyperlink w:anchor="_heading=h.1fob9te">
            <w:r>
              <w:rPr>
                <w:rFonts w:ascii="Calibri" w:eastAsia="Calibri" w:hAnsi="Calibri" w:cs="Calibri"/>
                <w:color w:val="000000"/>
                <w:sz w:val="22"/>
                <w:szCs w:val="22"/>
              </w:rPr>
              <w:tab/>
            </w:r>
          </w:hyperlink>
          <w:r>
            <w:fldChar w:fldCharType="begin"/>
          </w:r>
          <w:r>
            <w:instrText xml:space="preserve"> PAGEREF _heading=h.1fob9te \h </w:instrText>
          </w:r>
          <w:r>
            <w:fldChar w:fldCharType="separate"/>
          </w:r>
          <w:r>
            <w:rPr>
              <w:color w:val="000000"/>
            </w:rPr>
            <w:t>Background</w:t>
          </w:r>
          <w:r>
            <w:rPr>
              <w:color w:val="000000"/>
            </w:rPr>
            <w:tab/>
            <w:t>4</w:t>
          </w:r>
          <w:r>
            <w:fldChar w:fldCharType="end"/>
          </w:r>
        </w:p>
        <w:p w14:paraId="3DBD5867" w14:textId="77777777" w:rsidR="00FE483D" w:rsidRDefault="00E031AF">
          <w:pPr>
            <w:pBdr>
              <w:top w:val="nil"/>
              <w:left w:val="nil"/>
              <w:bottom w:val="nil"/>
              <w:right w:val="nil"/>
              <w:between w:val="nil"/>
            </w:pBdr>
            <w:tabs>
              <w:tab w:val="right" w:pos="9350"/>
            </w:tabs>
            <w:spacing w:after="100" w:line="360" w:lineRule="auto"/>
            <w:ind w:left="240"/>
            <w:rPr>
              <w:rFonts w:ascii="Calibri" w:eastAsia="Calibri" w:hAnsi="Calibri" w:cs="Calibri"/>
              <w:color w:val="000000"/>
              <w:sz w:val="22"/>
              <w:szCs w:val="22"/>
            </w:rPr>
          </w:pPr>
          <w:hyperlink w:anchor="_heading=h.3znysh7">
            <w:r>
              <w:rPr>
                <w:color w:val="000000"/>
              </w:rPr>
              <w:t>Marketin</w:t>
            </w:r>
            <w:r>
              <w:rPr>
                <w:color w:val="000000"/>
              </w:rPr>
              <w:t>g strategies associated with the VLE</w:t>
            </w:r>
            <w:r>
              <w:rPr>
                <w:color w:val="000000"/>
              </w:rPr>
              <w:tab/>
              <w:t>4</w:t>
            </w:r>
          </w:hyperlink>
        </w:p>
        <w:p w14:paraId="23F54B26" w14:textId="77777777" w:rsidR="00FE483D" w:rsidRDefault="00E031AF">
          <w:pPr>
            <w:pBdr>
              <w:top w:val="nil"/>
              <w:left w:val="nil"/>
              <w:bottom w:val="nil"/>
              <w:right w:val="nil"/>
              <w:between w:val="nil"/>
            </w:pBdr>
            <w:tabs>
              <w:tab w:val="right" w:pos="9350"/>
            </w:tabs>
            <w:spacing w:after="100" w:line="360" w:lineRule="auto"/>
            <w:ind w:left="240"/>
            <w:rPr>
              <w:rFonts w:ascii="Calibri" w:eastAsia="Calibri" w:hAnsi="Calibri" w:cs="Calibri"/>
              <w:color w:val="000000"/>
              <w:sz w:val="22"/>
              <w:szCs w:val="22"/>
            </w:rPr>
          </w:pPr>
          <w:hyperlink w:anchor="_heading=h.2et92p0">
            <w:r>
              <w:rPr>
                <w:color w:val="000000"/>
              </w:rPr>
              <w:t>Advantages of associated with the VLE</w:t>
            </w:r>
            <w:r>
              <w:rPr>
                <w:color w:val="000000"/>
              </w:rPr>
              <w:tab/>
              <w:t>4</w:t>
            </w:r>
          </w:hyperlink>
        </w:p>
        <w:p w14:paraId="1450C195" w14:textId="77777777" w:rsidR="00FE483D" w:rsidRDefault="00E031AF">
          <w:pPr>
            <w:pBdr>
              <w:top w:val="nil"/>
              <w:left w:val="nil"/>
              <w:bottom w:val="nil"/>
              <w:right w:val="nil"/>
              <w:between w:val="nil"/>
            </w:pBdr>
            <w:tabs>
              <w:tab w:val="right" w:pos="9350"/>
            </w:tabs>
            <w:spacing w:after="100" w:line="360" w:lineRule="auto"/>
            <w:ind w:left="240"/>
            <w:rPr>
              <w:rFonts w:ascii="Calibri" w:eastAsia="Calibri" w:hAnsi="Calibri" w:cs="Calibri"/>
              <w:color w:val="000000"/>
              <w:sz w:val="22"/>
              <w:szCs w:val="22"/>
            </w:rPr>
          </w:pPr>
          <w:hyperlink w:anchor="_heading=h.tyjcwt">
            <w:r>
              <w:rPr>
                <w:color w:val="000000"/>
              </w:rPr>
              <w:t>Disadvantages associated with the VLE</w:t>
            </w:r>
            <w:r>
              <w:rPr>
                <w:color w:val="000000"/>
              </w:rPr>
              <w:tab/>
              <w:t>5</w:t>
            </w:r>
          </w:hyperlink>
        </w:p>
        <w:p w14:paraId="791F1D42" w14:textId="77777777" w:rsidR="00FE483D" w:rsidRDefault="00E031AF">
          <w:pPr>
            <w:pBdr>
              <w:top w:val="nil"/>
              <w:left w:val="nil"/>
              <w:bottom w:val="nil"/>
              <w:right w:val="nil"/>
              <w:between w:val="nil"/>
            </w:pBdr>
            <w:tabs>
              <w:tab w:val="right" w:pos="9350"/>
            </w:tabs>
            <w:spacing w:after="100" w:line="360" w:lineRule="auto"/>
            <w:ind w:left="240"/>
            <w:rPr>
              <w:rFonts w:ascii="Calibri" w:eastAsia="Calibri" w:hAnsi="Calibri" w:cs="Calibri"/>
              <w:color w:val="000000"/>
              <w:sz w:val="22"/>
              <w:szCs w:val="22"/>
            </w:rPr>
          </w:pPr>
          <w:hyperlink w:anchor="_heading=h.3dy6vkm">
            <w:r>
              <w:rPr>
                <w:color w:val="000000"/>
              </w:rPr>
              <w:t>Impact of Virtu</w:t>
            </w:r>
            <w:r>
              <w:rPr>
                <w:color w:val="000000"/>
              </w:rPr>
              <w:t>al Learning Environment (VLE) on students’ learning experience</w:t>
            </w:r>
            <w:r>
              <w:rPr>
                <w:color w:val="000000"/>
              </w:rPr>
              <w:tab/>
              <w:t>5</w:t>
            </w:r>
          </w:hyperlink>
        </w:p>
        <w:p w14:paraId="39B26CA8" w14:textId="77777777" w:rsidR="00FE483D" w:rsidRDefault="00E031AF">
          <w:pPr>
            <w:pBdr>
              <w:top w:val="nil"/>
              <w:left w:val="nil"/>
              <w:bottom w:val="nil"/>
              <w:right w:val="nil"/>
              <w:between w:val="nil"/>
            </w:pBdr>
            <w:tabs>
              <w:tab w:val="right" w:pos="9350"/>
            </w:tabs>
            <w:spacing w:after="100" w:line="360" w:lineRule="auto"/>
            <w:rPr>
              <w:rFonts w:ascii="Calibri" w:eastAsia="Calibri" w:hAnsi="Calibri" w:cs="Calibri"/>
              <w:color w:val="000000"/>
              <w:sz w:val="22"/>
              <w:szCs w:val="22"/>
            </w:rPr>
          </w:pPr>
          <w:hyperlink w:anchor="_heading=h.1t3h5sf">
            <w:r>
              <w:rPr>
                <w:color w:val="000000"/>
              </w:rPr>
              <w:t>3.0Aims and Objectives</w:t>
            </w:r>
            <w:r>
              <w:rPr>
                <w:color w:val="000000"/>
              </w:rPr>
              <w:tab/>
              <w:t>7</w:t>
            </w:r>
          </w:hyperlink>
        </w:p>
        <w:p w14:paraId="0CFF304B" w14:textId="77777777" w:rsidR="00FE483D" w:rsidRDefault="00E031AF">
          <w:pPr>
            <w:pBdr>
              <w:top w:val="nil"/>
              <w:left w:val="nil"/>
              <w:bottom w:val="nil"/>
              <w:right w:val="nil"/>
              <w:between w:val="nil"/>
            </w:pBdr>
            <w:tabs>
              <w:tab w:val="left" w:pos="660"/>
              <w:tab w:val="right" w:pos="9350"/>
            </w:tabs>
            <w:spacing w:after="100" w:line="360" w:lineRule="auto"/>
            <w:rPr>
              <w:rFonts w:ascii="Calibri" w:eastAsia="Calibri" w:hAnsi="Calibri" w:cs="Calibri"/>
              <w:color w:val="000000"/>
              <w:sz w:val="22"/>
              <w:szCs w:val="22"/>
            </w:rPr>
          </w:pPr>
          <w:hyperlink w:anchor="_heading=h.4d34og8">
            <w:r>
              <w:rPr>
                <w:color w:val="000000"/>
              </w:rPr>
              <w:t>4.0</w:t>
            </w:r>
          </w:hyperlink>
          <w:hyperlink w:anchor="_heading=h.4d34og8">
            <w:r>
              <w:rPr>
                <w:rFonts w:ascii="Calibri" w:eastAsia="Calibri" w:hAnsi="Calibri" w:cs="Calibri"/>
                <w:color w:val="000000"/>
                <w:sz w:val="22"/>
                <w:szCs w:val="22"/>
              </w:rPr>
              <w:tab/>
            </w:r>
          </w:hyperlink>
          <w:r>
            <w:fldChar w:fldCharType="begin"/>
          </w:r>
          <w:r>
            <w:instrText xml:space="preserve"> PAGEREF _heading=h.4d34og8 \h </w:instrText>
          </w:r>
          <w:r>
            <w:fldChar w:fldCharType="separate"/>
          </w:r>
          <w:r>
            <w:rPr>
              <w:color w:val="000000"/>
            </w:rPr>
            <w:t>Method</w:t>
          </w:r>
          <w:r>
            <w:rPr>
              <w:color w:val="000000"/>
            </w:rPr>
            <w:tab/>
            <w:t>8</w:t>
          </w:r>
          <w:r>
            <w:fldChar w:fldCharType="end"/>
          </w:r>
        </w:p>
        <w:p w14:paraId="34EC56C2" w14:textId="77777777" w:rsidR="00FE483D" w:rsidRDefault="00E031AF">
          <w:pPr>
            <w:pBdr>
              <w:top w:val="nil"/>
              <w:left w:val="nil"/>
              <w:bottom w:val="nil"/>
              <w:right w:val="nil"/>
              <w:between w:val="nil"/>
            </w:pBdr>
            <w:tabs>
              <w:tab w:val="right" w:pos="9350"/>
            </w:tabs>
            <w:spacing w:after="100" w:line="360" w:lineRule="auto"/>
            <w:ind w:left="240"/>
            <w:rPr>
              <w:rFonts w:ascii="Calibri" w:eastAsia="Calibri" w:hAnsi="Calibri" w:cs="Calibri"/>
              <w:color w:val="000000"/>
              <w:sz w:val="22"/>
              <w:szCs w:val="22"/>
            </w:rPr>
          </w:pPr>
          <w:hyperlink w:anchor="_heading=h.2s8eyo1">
            <w:r>
              <w:rPr>
                <w:color w:val="000000"/>
              </w:rPr>
              <w:t>Research Philosophy</w:t>
            </w:r>
            <w:r>
              <w:rPr>
                <w:color w:val="000000"/>
              </w:rPr>
              <w:tab/>
              <w:t>8</w:t>
            </w:r>
          </w:hyperlink>
        </w:p>
        <w:p w14:paraId="69C91C14" w14:textId="77777777" w:rsidR="00FE483D" w:rsidRDefault="00E031AF">
          <w:pPr>
            <w:pBdr>
              <w:top w:val="nil"/>
              <w:left w:val="nil"/>
              <w:bottom w:val="nil"/>
              <w:right w:val="nil"/>
              <w:between w:val="nil"/>
            </w:pBdr>
            <w:tabs>
              <w:tab w:val="right" w:pos="9350"/>
            </w:tabs>
            <w:spacing w:after="100" w:line="360" w:lineRule="auto"/>
            <w:ind w:left="240"/>
            <w:rPr>
              <w:rFonts w:ascii="Calibri" w:eastAsia="Calibri" w:hAnsi="Calibri" w:cs="Calibri"/>
              <w:color w:val="000000"/>
              <w:sz w:val="22"/>
              <w:szCs w:val="22"/>
            </w:rPr>
          </w:pPr>
          <w:hyperlink w:anchor="_heading=h.17dp8vu">
            <w:r>
              <w:rPr>
                <w:color w:val="000000"/>
              </w:rPr>
              <w:t>Research Approach</w:t>
            </w:r>
            <w:r>
              <w:rPr>
                <w:color w:val="000000"/>
              </w:rPr>
              <w:tab/>
              <w:t>8</w:t>
            </w:r>
          </w:hyperlink>
        </w:p>
        <w:p w14:paraId="63470FAB" w14:textId="77777777" w:rsidR="00FE483D" w:rsidRDefault="00E031AF">
          <w:pPr>
            <w:pBdr>
              <w:top w:val="nil"/>
              <w:left w:val="nil"/>
              <w:bottom w:val="nil"/>
              <w:right w:val="nil"/>
              <w:between w:val="nil"/>
            </w:pBdr>
            <w:tabs>
              <w:tab w:val="right" w:pos="9350"/>
            </w:tabs>
            <w:spacing w:after="100" w:line="360" w:lineRule="auto"/>
            <w:ind w:left="240"/>
            <w:rPr>
              <w:rFonts w:ascii="Calibri" w:eastAsia="Calibri" w:hAnsi="Calibri" w:cs="Calibri"/>
              <w:color w:val="000000"/>
              <w:sz w:val="22"/>
              <w:szCs w:val="22"/>
            </w:rPr>
          </w:pPr>
          <w:hyperlink w:anchor="_heading=h.3rdcrjn">
            <w:r>
              <w:rPr>
                <w:color w:val="000000"/>
              </w:rPr>
              <w:t>Research Design</w:t>
            </w:r>
            <w:r>
              <w:rPr>
                <w:color w:val="000000"/>
              </w:rPr>
              <w:tab/>
              <w:t>8</w:t>
            </w:r>
          </w:hyperlink>
        </w:p>
        <w:p w14:paraId="3830FC3F" w14:textId="77777777" w:rsidR="00FE483D" w:rsidRDefault="00E031AF">
          <w:pPr>
            <w:pBdr>
              <w:top w:val="nil"/>
              <w:left w:val="nil"/>
              <w:bottom w:val="nil"/>
              <w:right w:val="nil"/>
              <w:between w:val="nil"/>
            </w:pBdr>
            <w:tabs>
              <w:tab w:val="right" w:pos="9350"/>
            </w:tabs>
            <w:spacing w:after="100" w:line="360" w:lineRule="auto"/>
            <w:ind w:left="240"/>
            <w:rPr>
              <w:rFonts w:ascii="Calibri" w:eastAsia="Calibri" w:hAnsi="Calibri" w:cs="Calibri"/>
              <w:color w:val="000000"/>
              <w:sz w:val="22"/>
              <w:szCs w:val="22"/>
            </w:rPr>
          </w:pPr>
          <w:hyperlink w:anchor="_heading=h.26in1rg">
            <w:r>
              <w:rPr>
                <w:color w:val="000000"/>
              </w:rPr>
              <w:t>Data Collection</w:t>
            </w:r>
            <w:r>
              <w:rPr>
                <w:color w:val="000000"/>
              </w:rPr>
              <w:tab/>
              <w:t>8</w:t>
            </w:r>
          </w:hyperlink>
        </w:p>
        <w:p w14:paraId="4A49D0A8" w14:textId="77777777" w:rsidR="00FE483D" w:rsidRDefault="00E031AF">
          <w:pPr>
            <w:pBdr>
              <w:top w:val="nil"/>
              <w:left w:val="nil"/>
              <w:bottom w:val="nil"/>
              <w:right w:val="nil"/>
              <w:between w:val="nil"/>
            </w:pBdr>
            <w:tabs>
              <w:tab w:val="left" w:pos="660"/>
              <w:tab w:val="right" w:pos="9350"/>
            </w:tabs>
            <w:spacing w:after="100" w:line="360" w:lineRule="auto"/>
            <w:rPr>
              <w:rFonts w:ascii="Calibri" w:eastAsia="Calibri" w:hAnsi="Calibri" w:cs="Calibri"/>
              <w:color w:val="000000"/>
              <w:sz w:val="22"/>
              <w:szCs w:val="22"/>
            </w:rPr>
          </w:pPr>
          <w:hyperlink w:anchor="_heading=h.35nkun2">
            <w:r>
              <w:rPr>
                <w:color w:val="000000"/>
              </w:rPr>
              <w:t>5.0</w:t>
            </w:r>
          </w:hyperlink>
          <w:hyperlink w:anchor="_heading=h.35nkun2">
            <w:r>
              <w:rPr>
                <w:rFonts w:ascii="Calibri" w:eastAsia="Calibri" w:hAnsi="Calibri" w:cs="Calibri"/>
                <w:color w:val="000000"/>
                <w:sz w:val="22"/>
                <w:szCs w:val="22"/>
              </w:rPr>
              <w:tab/>
            </w:r>
          </w:hyperlink>
          <w:r>
            <w:fldChar w:fldCharType="begin"/>
          </w:r>
          <w:r>
            <w:instrText xml:space="preserve"> PAGEREF _heading=h.35nkun2 \h </w:instrText>
          </w:r>
          <w:r>
            <w:fldChar w:fldCharType="separate"/>
          </w:r>
          <w:r>
            <w:rPr>
              <w:color w:val="000000"/>
            </w:rPr>
            <w:t>Results</w:t>
          </w:r>
          <w:r>
            <w:rPr>
              <w:color w:val="000000"/>
            </w:rPr>
            <w:tab/>
            <w:t>10</w:t>
          </w:r>
          <w:r>
            <w:fldChar w:fldCharType="end"/>
          </w:r>
        </w:p>
        <w:p w14:paraId="0CD699B9" w14:textId="77777777" w:rsidR="00FE483D" w:rsidRDefault="00E031AF">
          <w:pPr>
            <w:pBdr>
              <w:top w:val="nil"/>
              <w:left w:val="nil"/>
              <w:bottom w:val="nil"/>
              <w:right w:val="nil"/>
              <w:between w:val="nil"/>
            </w:pBdr>
            <w:tabs>
              <w:tab w:val="right" w:pos="9350"/>
            </w:tabs>
            <w:spacing w:after="100" w:line="360" w:lineRule="auto"/>
            <w:ind w:left="240"/>
            <w:rPr>
              <w:rFonts w:ascii="Calibri" w:eastAsia="Calibri" w:hAnsi="Calibri" w:cs="Calibri"/>
              <w:color w:val="000000"/>
              <w:sz w:val="22"/>
              <w:szCs w:val="22"/>
            </w:rPr>
          </w:pPr>
          <w:hyperlink w:anchor="_heading=h.1ksv4uv">
            <w:r>
              <w:rPr>
                <w:color w:val="000000"/>
              </w:rPr>
              <w:t>Primary Data</w:t>
            </w:r>
            <w:r>
              <w:rPr>
                <w:color w:val="000000"/>
              </w:rPr>
              <w:tab/>
              <w:t>10</w:t>
            </w:r>
          </w:hyperlink>
        </w:p>
        <w:p w14:paraId="1FD3F5C5" w14:textId="77777777" w:rsidR="00FE483D" w:rsidRDefault="00E031AF">
          <w:pPr>
            <w:pBdr>
              <w:top w:val="nil"/>
              <w:left w:val="nil"/>
              <w:bottom w:val="nil"/>
              <w:right w:val="nil"/>
              <w:between w:val="nil"/>
            </w:pBdr>
            <w:tabs>
              <w:tab w:val="right" w:pos="9350"/>
            </w:tabs>
            <w:spacing w:after="100" w:line="360" w:lineRule="auto"/>
            <w:ind w:left="240"/>
            <w:rPr>
              <w:rFonts w:ascii="Calibri" w:eastAsia="Calibri" w:hAnsi="Calibri" w:cs="Calibri"/>
              <w:color w:val="000000"/>
              <w:sz w:val="22"/>
              <w:szCs w:val="22"/>
            </w:rPr>
          </w:pPr>
          <w:hyperlink w:anchor="_heading=h.2jxsxqh">
            <w:r>
              <w:rPr>
                <w:color w:val="000000"/>
              </w:rPr>
              <w:t>Secondary Data</w:t>
            </w:r>
            <w:r>
              <w:rPr>
                <w:color w:val="000000"/>
              </w:rPr>
              <w:tab/>
              <w:t>13</w:t>
            </w:r>
          </w:hyperlink>
        </w:p>
        <w:p w14:paraId="21885CD0" w14:textId="77777777" w:rsidR="00FE483D" w:rsidRDefault="00E031AF">
          <w:pPr>
            <w:pBdr>
              <w:top w:val="nil"/>
              <w:left w:val="nil"/>
              <w:bottom w:val="nil"/>
              <w:right w:val="nil"/>
              <w:between w:val="nil"/>
            </w:pBdr>
            <w:tabs>
              <w:tab w:val="left" w:pos="660"/>
              <w:tab w:val="right" w:pos="9350"/>
            </w:tabs>
            <w:spacing w:after="100" w:line="360" w:lineRule="auto"/>
            <w:rPr>
              <w:rFonts w:ascii="Calibri" w:eastAsia="Calibri" w:hAnsi="Calibri" w:cs="Calibri"/>
              <w:color w:val="000000"/>
              <w:sz w:val="22"/>
              <w:szCs w:val="22"/>
            </w:rPr>
          </w:pPr>
          <w:hyperlink w:anchor="_heading=h.z337ya">
            <w:r>
              <w:rPr>
                <w:color w:val="000000"/>
              </w:rPr>
              <w:t>6.0</w:t>
            </w:r>
          </w:hyperlink>
          <w:hyperlink w:anchor="_heading=h.z337ya">
            <w:r>
              <w:rPr>
                <w:rFonts w:ascii="Calibri" w:eastAsia="Calibri" w:hAnsi="Calibri" w:cs="Calibri"/>
                <w:color w:val="000000"/>
                <w:sz w:val="22"/>
                <w:szCs w:val="22"/>
              </w:rPr>
              <w:tab/>
            </w:r>
          </w:hyperlink>
          <w:r>
            <w:fldChar w:fldCharType="begin"/>
          </w:r>
          <w:r>
            <w:instrText xml:space="preserve"> PAGEREF _heading=h.z337ya \h </w:instrText>
          </w:r>
          <w:r>
            <w:fldChar w:fldCharType="separate"/>
          </w:r>
          <w:r>
            <w:rPr>
              <w:color w:val="000000"/>
            </w:rPr>
            <w:t>Discussion</w:t>
          </w:r>
          <w:r>
            <w:rPr>
              <w:color w:val="000000"/>
            </w:rPr>
            <w:tab/>
            <w:t>14</w:t>
          </w:r>
          <w:r>
            <w:fldChar w:fldCharType="end"/>
          </w:r>
        </w:p>
        <w:p w14:paraId="075D4DAA" w14:textId="77777777" w:rsidR="00FE483D" w:rsidRDefault="00E031AF">
          <w:pPr>
            <w:pBdr>
              <w:top w:val="nil"/>
              <w:left w:val="nil"/>
              <w:bottom w:val="nil"/>
              <w:right w:val="nil"/>
              <w:between w:val="nil"/>
            </w:pBdr>
            <w:tabs>
              <w:tab w:val="right" w:pos="9350"/>
            </w:tabs>
            <w:spacing w:after="100" w:line="360" w:lineRule="auto"/>
            <w:rPr>
              <w:rFonts w:ascii="Calibri" w:eastAsia="Calibri" w:hAnsi="Calibri" w:cs="Calibri"/>
              <w:color w:val="000000"/>
              <w:sz w:val="22"/>
              <w:szCs w:val="22"/>
            </w:rPr>
          </w:pPr>
          <w:hyperlink w:anchor="_heading=h.3j2qqm3">
            <w:r>
              <w:rPr>
                <w:color w:val="000000"/>
              </w:rPr>
              <w:t>7.0 Conclusion</w:t>
            </w:r>
            <w:r>
              <w:rPr>
                <w:color w:val="000000"/>
              </w:rPr>
              <w:tab/>
              <w:t>15</w:t>
            </w:r>
          </w:hyperlink>
        </w:p>
        <w:p w14:paraId="21792BC8" w14:textId="77777777" w:rsidR="00FE483D" w:rsidRDefault="00E031AF">
          <w:pPr>
            <w:pBdr>
              <w:top w:val="nil"/>
              <w:left w:val="nil"/>
              <w:bottom w:val="nil"/>
              <w:right w:val="nil"/>
              <w:between w:val="nil"/>
            </w:pBdr>
            <w:tabs>
              <w:tab w:val="right" w:pos="9350"/>
            </w:tabs>
            <w:spacing w:after="100" w:line="360" w:lineRule="auto"/>
            <w:rPr>
              <w:rFonts w:ascii="Calibri" w:eastAsia="Calibri" w:hAnsi="Calibri" w:cs="Calibri"/>
              <w:color w:val="000000"/>
              <w:sz w:val="22"/>
              <w:szCs w:val="22"/>
            </w:rPr>
          </w:pPr>
          <w:hyperlink w:anchor="_heading=h.1y810tw">
            <w:r>
              <w:rPr>
                <w:color w:val="000000"/>
              </w:rPr>
              <w:t>References</w:t>
            </w:r>
            <w:r>
              <w:rPr>
                <w:color w:val="000000"/>
              </w:rPr>
              <w:tab/>
              <w:t>16</w:t>
            </w:r>
          </w:hyperlink>
        </w:p>
        <w:p w14:paraId="409153E6" w14:textId="77777777" w:rsidR="00FE483D" w:rsidRDefault="00E031AF">
          <w:pPr>
            <w:pBdr>
              <w:top w:val="nil"/>
              <w:left w:val="nil"/>
              <w:bottom w:val="nil"/>
              <w:right w:val="nil"/>
              <w:between w:val="nil"/>
            </w:pBdr>
            <w:tabs>
              <w:tab w:val="right" w:pos="9350"/>
            </w:tabs>
            <w:spacing w:after="100" w:line="360" w:lineRule="auto"/>
            <w:rPr>
              <w:rFonts w:ascii="Calibri" w:eastAsia="Calibri" w:hAnsi="Calibri" w:cs="Calibri"/>
              <w:color w:val="000000"/>
              <w:sz w:val="22"/>
              <w:szCs w:val="22"/>
            </w:rPr>
          </w:pPr>
          <w:hyperlink w:anchor="_heading=h.4i7ojhp">
            <w:r>
              <w:rPr>
                <w:color w:val="000000"/>
              </w:rPr>
              <w:t>Appendix</w:t>
            </w:r>
            <w:r>
              <w:rPr>
                <w:color w:val="000000"/>
              </w:rPr>
              <w:tab/>
              <w:t>18</w:t>
            </w:r>
          </w:hyperlink>
        </w:p>
        <w:p w14:paraId="224C79E5" w14:textId="77777777" w:rsidR="00FE483D" w:rsidRDefault="00E031AF">
          <w:pPr>
            <w:pBdr>
              <w:top w:val="nil"/>
              <w:left w:val="nil"/>
              <w:bottom w:val="nil"/>
              <w:right w:val="nil"/>
              <w:between w:val="nil"/>
            </w:pBdr>
            <w:tabs>
              <w:tab w:val="right" w:pos="9350"/>
            </w:tabs>
            <w:spacing w:after="100"/>
            <w:ind w:left="240"/>
            <w:rPr>
              <w:rFonts w:ascii="Calibri" w:eastAsia="Calibri" w:hAnsi="Calibri" w:cs="Calibri"/>
              <w:color w:val="000000"/>
              <w:sz w:val="22"/>
              <w:szCs w:val="22"/>
            </w:rPr>
          </w:pPr>
          <w:hyperlink w:anchor="_heading=h.2xcytpi">
            <w:r>
              <w:rPr>
                <w:color w:val="000000"/>
              </w:rPr>
              <w:t>Appendix 1: Survey Questionnaire</w:t>
            </w:r>
            <w:r>
              <w:rPr>
                <w:color w:val="000000"/>
              </w:rPr>
              <w:tab/>
              <w:t>18</w:t>
            </w:r>
          </w:hyperlink>
        </w:p>
        <w:p w14:paraId="6AED09C6" w14:textId="77777777" w:rsidR="00FE483D" w:rsidRDefault="00E031AF">
          <w:pPr>
            <w:spacing w:line="360" w:lineRule="auto"/>
          </w:pPr>
          <w:r>
            <w:fldChar w:fldCharType="end"/>
          </w:r>
        </w:p>
      </w:sdtContent>
    </w:sdt>
    <w:p w14:paraId="229CEAFD" w14:textId="77777777" w:rsidR="00FE483D" w:rsidRDefault="00E031AF">
      <w:pPr>
        <w:spacing w:line="360" w:lineRule="auto"/>
        <w:rPr>
          <w:b/>
          <w:sz w:val="28"/>
          <w:szCs w:val="28"/>
        </w:rPr>
      </w:pPr>
      <w:r>
        <w:br w:type="page"/>
      </w:r>
    </w:p>
    <w:p w14:paraId="78EFC1B3" w14:textId="77777777" w:rsidR="00FE483D" w:rsidRDefault="00E031AF">
      <w:pPr>
        <w:pStyle w:val="Titlu1"/>
        <w:numPr>
          <w:ilvl w:val="0"/>
          <w:numId w:val="12"/>
        </w:numPr>
      </w:pPr>
      <w:bookmarkStart w:id="0" w:name="_heading=h.gjdgxs" w:colFirst="0" w:colLast="0"/>
      <w:bookmarkEnd w:id="0"/>
      <w:r>
        <w:lastRenderedPageBreak/>
        <w:t>Introduction</w:t>
      </w:r>
    </w:p>
    <w:p w14:paraId="20E6EF68" w14:textId="77777777" w:rsidR="00FE483D" w:rsidRDefault="00E031AF">
      <w:pPr>
        <w:rPr>
          <w:b/>
          <w:sz w:val="28"/>
          <w:szCs w:val="28"/>
        </w:rPr>
      </w:pPr>
      <w:bookmarkStart w:id="1" w:name="_heading=h.30j0zll" w:colFirst="0" w:colLast="0"/>
      <w:bookmarkEnd w:id="1"/>
      <w:r>
        <w:t>The topic of research is regarding the “</w:t>
      </w:r>
      <w:r>
        <w:rPr>
          <w:b/>
          <w:i/>
        </w:rPr>
        <w:t>Impact of Virtual Learning Environment on the learning experience of students at the University of Wales Trinity Saint David London campus”.</w:t>
      </w:r>
      <w:r>
        <w:t xml:space="preserve"> The VLE is a very </w:t>
      </w:r>
      <w:r>
        <w:t>interactive virtual environment that facilitates learning among the students. It provides a very smooth teaching and learning experience through the use of online technologies (</w:t>
      </w:r>
      <w:proofErr w:type="spellStart"/>
      <w:r>
        <w:t>AlMuharraqi</w:t>
      </w:r>
      <w:proofErr w:type="spellEnd"/>
      <w:r>
        <w:t xml:space="preserve"> and </w:t>
      </w:r>
      <w:proofErr w:type="spellStart"/>
      <w:r>
        <w:t>Toworfe</w:t>
      </w:r>
      <w:proofErr w:type="spellEnd"/>
      <w:r>
        <w:t>, 2021). Especially, during the time of the pandemic, it</w:t>
      </w:r>
      <w:r>
        <w:t xml:space="preserve"> is a very good replacement for face-to-face classroom environment. It facilitates delivering of digital lectures by the professors and the teaching learning process can be continued without any disturbance. Such platforms are very interactive and have a M</w:t>
      </w:r>
      <w:r>
        <w:t>oodle in which all the information related to the lectures and course is provided by the university in a detailed manner (</w:t>
      </w:r>
      <w:proofErr w:type="spellStart"/>
      <w:r>
        <w:t>Maaliw</w:t>
      </w:r>
      <w:proofErr w:type="spellEnd"/>
      <w:r>
        <w:t xml:space="preserve">, 2020). </w:t>
      </w:r>
      <w:r>
        <w:br w:type="page"/>
      </w:r>
    </w:p>
    <w:p w14:paraId="567B3A87" w14:textId="77777777" w:rsidR="00FE483D" w:rsidRDefault="00E031AF">
      <w:pPr>
        <w:pStyle w:val="Titlu1"/>
        <w:numPr>
          <w:ilvl w:val="0"/>
          <w:numId w:val="12"/>
        </w:numPr>
      </w:pPr>
      <w:bookmarkStart w:id="2" w:name="_heading=h.1fob9te" w:colFirst="0" w:colLast="0"/>
      <w:bookmarkEnd w:id="2"/>
      <w:r>
        <w:lastRenderedPageBreak/>
        <w:t>Background</w:t>
      </w:r>
    </w:p>
    <w:p w14:paraId="50812D66" w14:textId="77777777" w:rsidR="00FE483D" w:rsidRDefault="00E031AF">
      <w:pPr>
        <w:pStyle w:val="Titlu2"/>
      </w:pPr>
      <w:bookmarkStart w:id="3" w:name="_heading=h.3znysh7" w:colFirst="0" w:colLast="0"/>
      <w:bookmarkEnd w:id="3"/>
      <w:r>
        <w:t xml:space="preserve">Marketing strategies associated with the VLE </w:t>
      </w:r>
    </w:p>
    <w:p w14:paraId="06B79287" w14:textId="77777777" w:rsidR="00FE483D" w:rsidRDefault="00E031AF">
      <w:pPr>
        <w:rPr>
          <w:highlight w:val="white"/>
        </w:rPr>
      </w:pPr>
      <w:r>
        <w:rPr>
          <w:highlight w:val="white"/>
        </w:rPr>
        <w:t>The virtual learning environment is very essential to promot</w:t>
      </w:r>
      <w:r>
        <w:rPr>
          <w:highlight w:val="white"/>
        </w:rPr>
        <w:t>e learning among the students and provide them with a better learning experience. During the time of the pandemic, such platforms have become very essential for providing better teaching-learning experiences and they can be used very interactively in order</w:t>
      </w:r>
      <w:r>
        <w:rPr>
          <w:highlight w:val="white"/>
        </w:rPr>
        <w:t xml:space="preserve"> to arouse the interest of children in learning. The University of Trinity Wales Saint David London Campus has a very interactive virtual learning interface in which the students have to log in and all the online classes are conducted through the platform.</w:t>
      </w:r>
      <w:r>
        <w:rPr>
          <w:highlight w:val="white"/>
        </w:rPr>
        <w:t xml:space="preserve"> These strategies comprise of rigorous promotions during the time of the pandemic due to the immense importance of such environment of virtual learning (</w:t>
      </w:r>
      <w:proofErr w:type="spellStart"/>
      <w:r>
        <w:rPr>
          <w:highlight w:val="white"/>
        </w:rPr>
        <w:t>Diab</w:t>
      </w:r>
      <w:proofErr w:type="spellEnd"/>
      <w:r>
        <w:rPr>
          <w:highlight w:val="white"/>
        </w:rPr>
        <w:t>-Bahman, et al, 2021).</w:t>
      </w:r>
    </w:p>
    <w:p w14:paraId="4B7CEACE" w14:textId="77777777" w:rsidR="00FE483D" w:rsidRDefault="00E031AF">
      <w:pPr>
        <w:pStyle w:val="Titlu2"/>
      </w:pPr>
      <w:bookmarkStart w:id="4" w:name="_heading=h.2et92p0" w:colFirst="0" w:colLast="0"/>
      <w:bookmarkEnd w:id="4"/>
      <w:r>
        <w:t xml:space="preserve">Advantages of associated with the VLE </w:t>
      </w:r>
    </w:p>
    <w:p w14:paraId="1248CFA8" w14:textId="77777777" w:rsidR="00FE483D" w:rsidRDefault="00E031AF">
      <w:pPr>
        <w:rPr>
          <w:highlight w:val="white"/>
        </w:rPr>
      </w:pPr>
      <w:r>
        <w:rPr>
          <w:highlight w:val="white"/>
        </w:rPr>
        <w:t>It is known that the advantages assoc</w:t>
      </w:r>
      <w:r>
        <w:rPr>
          <w:highlight w:val="white"/>
        </w:rPr>
        <w:t>iated with virtual learning environment platforms are immense, especially during the time of the COVID-19 pandemic. The Moodle of such a platform comprises of several materials for the students that helps them to revise all the classes that have been condu</w:t>
      </w:r>
      <w:r>
        <w:rPr>
          <w:highlight w:val="white"/>
        </w:rPr>
        <w:t>cted till date. Due to the various benefits associated with these, such platforms are highly preferred and are the choice of several reputed colleges and universities, including that of University of Trinity Wales St David London campus (Hamill, 2020).</w:t>
      </w:r>
    </w:p>
    <w:p w14:paraId="0E532C50" w14:textId="77777777" w:rsidR="00FE483D" w:rsidRDefault="00E031AF">
      <w:pPr>
        <w:pStyle w:val="Titlu2"/>
      </w:pPr>
      <w:bookmarkStart w:id="5" w:name="_heading=h.tyjcwt" w:colFirst="0" w:colLast="0"/>
      <w:bookmarkEnd w:id="5"/>
      <w:r>
        <w:t>Dis</w:t>
      </w:r>
      <w:r>
        <w:t>advantages associated with the VLE</w:t>
      </w:r>
    </w:p>
    <w:p w14:paraId="27D7A918" w14:textId="77777777" w:rsidR="00FE483D" w:rsidRDefault="00E031AF">
      <w:pPr>
        <w:rPr>
          <w:highlight w:val="white"/>
        </w:rPr>
      </w:pPr>
      <w:r>
        <w:rPr>
          <w:highlight w:val="white"/>
        </w:rPr>
        <w:t xml:space="preserve">In spite of the various advantages that the virtual learning environments possess, there are several drawbacks of such platforms as well. First of all, these platforms are very expensive for the colleges and universities </w:t>
      </w:r>
      <w:r>
        <w:rPr>
          <w:highlight w:val="white"/>
        </w:rPr>
        <w:t xml:space="preserve">and a large amount of money needs to be spent on them. Also, the maintenance of such platforms requires a professional team of information technology experts (MOLOTSİ, 2020). Such a platform is disadvantages for the students as it hampers the learning </w:t>
      </w:r>
      <w:r>
        <w:rPr>
          <w:highlight w:val="white"/>
        </w:rPr>
        <w:lastRenderedPageBreak/>
        <w:t>proc</w:t>
      </w:r>
      <w:r>
        <w:rPr>
          <w:highlight w:val="white"/>
        </w:rPr>
        <w:t xml:space="preserve">ess to a certain extent. Many of the students do not attend the live classes and see the lectures later on. This is advantages for them as they can watch the lectures whenever they want, however, no direct communication is facilitated between the students </w:t>
      </w:r>
      <w:r>
        <w:rPr>
          <w:highlight w:val="white"/>
        </w:rPr>
        <w:t>and the professors when they watch the lectures later on (</w:t>
      </w:r>
      <w:proofErr w:type="spellStart"/>
      <w:r>
        <w:rPr>
          <w:highlight w:val="white"/>
        </w:rPr>
        <w:t>Hamutoglu</w:t>
      </w:r>
      <w:proofErr w:type="spellEnd"/>
      <w:r>
        <w:rPr>
          <w:highlight w:val="white"/>
        </w:rPr>
        <w:t>, et al., 2020).</w:t>
      </w:r>
    </w:p>
    <w:p w14:paraId="177EC1C2" w14:textId="77777777" w:rsidR="00FE483D" w:rsidRDefault="00E031AF">
      <w:pPr>
        <w:pStyle w:val="Titlu2"/>
      </w:pPr>
      <w:bookmarkStart w:id="6" w:name="_heading=h.3dy6vkm" w:colFirst="0" w:colLast="0"/>
      <w:bookmarkEnd w:id="6"/>
      <w:r>
        <w:t>Impact of Virtual Learning Environment (VLE) on students’ learning experience</w:t>
      </w:r>
    </w:p>
    <w:p w14:paraId="74DBE041" w14:textId="77777777" w:rsidR="00FE483D" w:rsidRDefault="00E031AF">
      <w:pPr>
        <w:rPr>
          <w:highlight w:val="white"/>
        </w:rPr>
      </w:pPr>
      <w:r>
        <w:rPr>
          <w:highlight w:val="white"/>
        </w:rPr>
        <w:t>There are several positive and negative impacts that the virtual learning environment has on t</w:t>
      </w:r>
      <w:r>
        <w:rPr>
          <w:highlight w:val="white"/>
        </w:rPr>
        <w:t>he learning experiences of students (Parrish, et al., 2021). A positive impact associated with such learning environment is that, it facilitates smooth and interactive learning among the students. The students can attend their lectures from anywhere and th</w:t>
      </w:r>
      <w:r>
        <w:rPr>
          <w:highlight w:val="white"/>
        </w:rPr>
        <w:t>us, it makes it easier for them to attend lectures. Also, regular guidance of professors through the interactive interface helps the students to learn in a much better way (Rauf, 2021). However, there are several negative aspects of such platforms. The stu</w:t>
      </w:r>
      <w:r>
        <w:rPr>
          <w:highlight w:val="white"/>
        </w:rPr>
        <w:t>dents do not take this platform much seriously as they would take the traditional college or university going methods. There is lack of face-to-face communication between the students and professors as it takes place in the usual university or college goin</w:t>
      </w:r>
      <w:r>
        <w:rPr>
          <w:highlight w:val="white"/>
        </w:rPr>
        <w:t>g method (</w:t>
      </w:r>
      <w:proofErr w:type="spellStart"/>
      <w:r>
        <w:rPr>
          <w:highlight w:val="white"/>
        </w:rPr>
        <w:t>Hantoobi</w:t>
      </w:r>
      <w:proofErr w:type="spellEnd"/>
      <w:r>
        <w:rPr>
          <w:highlight w:val="white"/>
        </w:rPr>
        <w:t xml:space="preserve">, et al., 2021). </w:t>
      </w:r>
      <w:r>
        <w:br w:type="page"/>
      </w:r>
    </w:p>
    <w:p w14:paraId="323700F8" w14:textId="77777777" w:rsidR="00FE483D" w:rsidRDefault="00E031AF">
      <w:pPr>
        <w:pStyle w:val="Titlu1"/>
      </w:pPr>
      <w:bookmarkStart w:id="7" w:name="_heading=h.1t3h5sf" w:colFirst="0" w:colLast="0"/>
      <w:bookmarkEnd w:id="7"/>
      <w:r>
        <w:lastRenderedPageBreak/>
        <w:t>3.0Aims and Objectives</w:t>
      </w:r>
    </w:p>
    <w:p w14:paraId="032CFE8B" w14:textId="77777777" w:rsidR="00FE483D" w:rsidRDefault="00E031AF">
      <w:r>
        <w:t>There are various aims and objectives associated with the research. The aims are as follows-</w:t>
      </w:r>
    </w:p>
    <w:p w14:paraId="702DC2CE" w14:textId="77777777" w:rsidR="00FE483D" w:rsidRDefault="00E031AF">
      <w:pPr>
        <w:numPr>
          <w:ilvl w:val="0"/>
          <w:numId w:val="10"/>
        </w:numPr>
        <w:pBdr>
          <w:top w:val="nil"/>
          <w:left w:val="nil"/>
          <w:bottom w:val="nil"/>
          <w:right w:val="nil"/>
          <w:between w:val="nil"/>
        </w:pBdr>
      </w:pPr>
      <w:r>
        <w:rPr>
          <w:color w:val="000000"/>
        </w:rPr>
        <w:t xml:space="preserve">To understand the impact of the VLE environment on the learning experiences of the students. </w:t>
      </w:r>
    </w:p>
    <w:p w14:paraId="26974E67" w14:textId="77777777" w:rsidR="00FE483D" w:rsidRDefault="00E031AF">
      <w:r>
        <w:t>The various objectives of conducting the research are as follows-</w:t>
      </w:r>
    </w:p>
    <w:p w14:paraId="15A78FAD" w14:textId="77777777" w:rsidR="00FE483D" w:rsidRDefault="00E031AF">
      <w:pPr>
        <w:numPr>
          <w:ilvl w:val="0"/>
          <w:numId w:val="10"/>
        </w:numPr>
        <w:pBdr>
          <w:top w:val="nil"/>
          <w:left w:val="nil"/>
          <w:bottom w:val="nil"/>
          <w:right w:val="nil"/>
          <w:between w:val="nil"/>
        </w:pBdr>
        <w:spacing w:after="0"/>
      </w:pPr>
      <w:r>
        <w:rPr>
          <w:color w:val="000000"/>
        </w:rPr>
        <w:t xml:space="preserve">To </w:t>
      </w:r>
      <w:proofErr w:type="spellStart"/>
      <w:r>
        <w:rPr>
          <w:color w:val="000000"/>
        </w:rPr>
        <w:t>analyse</w:t>
      </w:r>
      <w:proofErr w:type="spellEnd"/>
      <w:r>
        <w:rPr>
          <w:color w:val="000000"/>
        </w:rPr>
        <w:t xml:space="preserve"> the various advantages that are associated with the Virtual Learning Environment.</w:t>
      </w:r>
    </w:p>
    <w:p w14:paraId="583F938C" w14:textId="77777777" w:rsidR="00FE483D" w:rsidRDefault="00E031AF">
      <w:pPr>
        <w:numPr>
          <w:ilvl w:val="0"/>
          <w:numId w:val="10"/>
        </w:numPr>
        <w:pBdr>
          <w:top w:val="nil"/>
          <w:left w:val="nil"/>
          <w:bottom w:val="nil"/>
          <w:right w:val="nil"/>
          <w:between w:val="nil"/>
        </w:pBdr>
        <w:spacing w:after="0"/>
      </w:pPr>
      <w:r>
        <w:rPr>
          <w:color w:val="000000"/>
        </w:rPr>
        <w:t>To determine the various disadvantages that are associated with the Virtual Learning Environment.</w:t>
      </w:r>
    </w:p>
    <w:p w14:paraId="1A0C4870" w14:textId="77777777" w:rsidR="00FE483D" w:rsidRDefault="00E031AF">
      <w:pPr>
        <w:numPr>
          <w:ilvl w:val="0"/>
          <w:numId w:val="10"/>
        </w:numPr>
        <w:pBdr>
          <w:top w:val="nil"/>
          <w:left w:val="nil"/>
          <w:bottom w:val="nil"/>
          <w:right w:val="nil"/>
          <w:between w:val="nil"/>
        </w:pBdr>
      </w:pPr>
      <w:r>
        <w:rPr>
          <w:color w:val="000000"/>
        </w:rPr>
        <w:t>To understand the impact of the VLE environment on the learning experiences of the students of the Trinity Wales St David London campus.</w:t>
      </w:r>
      <w:r>
        <w:br w:type="page"/>
      </w:r>
    </w:p>
    <w:p w14:paraId="6443BDB6" w14:textId="77777777" w:rsidR="00FE483D" w:rsidRDefault="00E031AF">
      <w:pPr>
        <w:pStyle w:val="Titlu1"/>
        <w:numPr>
          <w:ilvl w:val="0"/>
          <w:numId w:val="8"/>
        </w:numPr>
      </w:pPr>
      <w:bookmarkStart w:id="8" w:name="_heading=h.4d34og8" w:colFirst="0" w:colLast="0"/>
      <w:bookmarkEnd w:id="8"/>
      <w:r>
        <w:lastRenderedPageBreak/>
        <w:t>Method</w:t>
      </w:r>
    </w:p>
    <w:p w14:paraId="15D1E4D5" w14:textId="77777777" w:rsidR="00FE483D" w:rsidRDefault="00E031AF">
      <w:pPr>
        <w:pStyle w:val="Titlu2"/>
      </w:pPr>
      <w:bookmarkStart w:id="9" w:name="_heading=h.2s8eyo1" w:colFirst="0" w:colLast="0"/>
      <w:bookmarkEnd w:id="9"/>
      <w:r>
        <w:t>Research Phil</w:t>
      </w:r>
      <w:r>
        <w:t xml:space="preserve">osophy </w:t>
      </w:r>
    </w:p>
    <w:p w14:paraId="30448091" w14:textId="77777777" w:rsidR="00FE483D" w:rsidRDefault="00E031AF">
      <w:r>
        <w:t>The philosophy of positivism was adopted while conducting the entire research. It is very effective in finding solutions to the problems by formulating hypothesis and then testing it. It helps in establishing a causal relationship between the sever</w:t>
      </w:r>
      <w:r>
        <w:t>al variables and this is very effective for conducting the research in a very comprehensive manner (</w:t>
      </w:r>
      <w:proofErr w:type="spellStart"/>
      <w:r>
        <w:t>Kassim</w:t>
      </w:r>
      <w:proofErr w:type="spellEnd"/>
      <w:r>
        <w:t xml:space="preserve"> and Hassan, 2021).</w:t>
      </w:r>
    </w:p>
    <w:p w14:paraId="4F051590" w14:textId="77777777" w:rsidR="00FE483D" w:rsidRDefault="00E031AF">
      <w:pPr>
        <w:pStyle w:val="Titlu2"/>
      </w:pPr>
      <w:bookmarkStart w:id="10" w:name="_heading=h.17dp8vu" w:colFirst="0" w:colLast="0"/>
      <w:bookmarkEnd w:id="10"/>
      <w:r>
        <w:t>Research Approach</w:t>
      </w:r>
    </w:p>
    <w:p w14:paraId="11191BD1" w14:textId="77777777" w:rsidR="00FE483D" w:rsidRDefault="00E031AF">
      <w:r>
        <w:t>For conducting the research, the deductive approach was used as it helps in arriving at several conclusions from</w:t>
      </w:r>
      <w:r>
        <w:t xml:space="preserve"> a set of data and information obtained.</w:t>
      </w:r>
    </w:p>
    <w:p w14:paraId="0B4CE6FD" w14:textId="77777777" w:rsidR="00FE483D" w:rsidRDefault="00E031AF">
      <w:pPr>
        <w:pStyle w:val="Titlu2"/>
      </w:pPr>
      <w:bookmarkStart w:id="11" w:name="_heading=h.3rdcrjn" w:colFirst="0" w:colLast="0"/>
      <w:bookmarkEnd w:id="11"/>
      <w:r>
        <w:t>Research Design</w:t>
      </w:r>
    </w:p>
    <w:p w14:paraId="20462505" w14:textId="77777777" w:rsidR="00FE483D" w:rsidRDefault="00E031AF">
      <w:r>
        <w:t>For conducting the research, a descriptive design was chosen as it covered all aspects of the research and helped in conducting the entire research in a systematic and efficient manner (</w:t>
      </w:r>
      <w:proofErr w:type="spellStart"/>
      <w:r>
        <w:t>Ko</w:t>
      </w:r>
      <w:proofErr w:type="spellEnd"/>
      <w:r>
        <w:t xml:space="preserve"> and Wei, 2</w:t>
      </w:r>
      <w:r>
        <w:t>021).</w:t>
      </w:r>
    </w:p>
    <w:p w14:paraId="3E06F1A1" w14:textId="77777777" w:rsidR="00FE483D" w:rsidRDefault="00E031AF">
      <w:pPr>
        <w:pStyle w:val="Titlu2"/>
      </w:pPr>
      <w:bookmarkStart w:id="12" w:name="_heading=h.26in1rg" w:colFirst="0" w:colLast="0"/>
      <w:bookmarkEnd w:id="12"/>
      <w:r>
        <w:t>Data Collection</w:t>
      </w:r>
    </w:p>
    <w:p w14:paraId="2B708BE6" w14:textId="77777777" w:rsidR="00FE483D" w:rsidRDefault="00E031AF">
      <w:bookmarkStart w:id="13" w:name="_heading=h.lnxbz9" w:colFirst="0" w:colLast="0"/>
      <w:bookmarkEnd w:id="13"/>
      <w:r>
        <w:t>In order to collect relevant data, the use of both primary and secondary data collection methods have been done. For conducting primary research, a survey has been conducted and a well formulated questionnaire was prepared in order to</w:t>
      </w:r>
      <w:r>
        <w:t xml:space="preserve"> collect the responses of 100 students of several universities including that of Trinity Wales Saint David London campus. They were chosen with the use of the random sampling technique. Complete privacy and confidentiality of the respondents’ responses and</w:t>
      </w:r>
      <w:r>
        <w:t xml:space="preserve"> their personal details was maintained and well-being of the respondents was ensured. Then, the results obtained have been generated in the form of graphs and tables using the MS Excel Software. For collection of qualitative secondary data, the interview w</w:t>
      </w:r>
      <w:r>
        <w:t xml:space="preserve">as conducted with several students and their opinions were taken into consideration. </w:t>
      </w:r>
      <w:r>
        <w:br w:type="page"/>
      </w:r>
    </w:p>
    <w:p w14:paraId="17B3CB4D" w14:textId="77777777" w:rsidR="00FE483D" w:rsidRDefault="00E031AF">
      <w:pPr>
        <w:pStyle w:val="Titlu1"/>
        <w:numPr>
          <w:ilvl w:val="0"/>
          <w:numId w:val="8"/>
        </w:numPr>
      </w:pPr>
      <w:bookmarkStart w:id="14" w:name="_heading=h.35nkun2" w:colFirst="0" w:colLast="0"/>
      <w:bookmarkEnd w:id="14"/>
      <w:r>
        <w:lastRenderedPageBreak/>
        <w:t>Results</w:t>
      </w:r>
    </w:p>
    <w:p w14:paraId="678B0D28" w14:textId="77777777" w:rsidR="00FE483D" w:rsidRDefault="00E031AF">
      <w:pPr>
        <w:pStyle w:val="Titlu2"/>
      </w:pPr>
      <w:bookmarkStart w:id="15" w:name="_heading=h.1ksv4uv" w:colFirst="0" w:colLast="0"/>
      <w:bookmarkEnd w:id="15"/>
      <w:r>
        <w:t>Primary Data</w:t>
      </w:r>
    </w:p>
    <w:p w14:paraId="5C849C9C" w14:textId="77777777" w:rsidR="00FE483D" w:rsidRDefault="00E031AF">
      <w:pPr>
        <w:rPr>
          <w:u w:val="single"/>
        </w:rPr>
      </w:pPr>
      <w:r>
        <w:rPr>
          <w:u w:val="single"/>
        </w:rPr>
        <w:t>Quantitative Research (Survey):</w:t>
      </w:r>
    </w:p>
    <w:p w14:paraId="6678E7C8" w14:textId="77777777" w:rsidR="00FE483D" w:rsidRDefault="00E031AF">
      <w:pPr>
        <w:rPr>
          <w:b/>
        </w:rPr>
      </w:pPr>
      <w:r>
        <w:rPr>
          <w:b/>
        </w:rPr>
        <w:t>Q1. You belong from which University?</w:t>
      </w:r>
    </w:p>
    <w:p w14:paraId="4760DF10" w14:textId="77777777" w:rsidR="00FE483D" w:rsidRDefault="00E031AF">
      <w:pPr>
        <w:numPr>
          <w:ilvl w:val="0"/>
          <w:numId w:val="1"/>
        </w:numPr>
        <w:pBdr>
          <w:top w:val="nil"/>
          <w:left w:val="nil"/>
          <w:bottom w:val="nil"/>
          <w:right w:val="nil"/>
          <w:between w:val="nil"/>
        </w:pBdr>
        <w:spacing w:after="0"/>
      </w:pPr>
      <w:r>
        <w:rPr>
          <w:color w:val="000000"/>
        </w:rPr>
        <w:t>University of Trinity Wales</w:t>
      </w:r>
    </w:p>
    <w:p w14:paraId="6A5A48DE" w14:textId="77777777" w:rsidR="00FE483D" w:rsidRDefault="00E031AF">
      <w:pPr>
        <w:numPr>
          <w:ilvl w:val="0"/>
          <w:numId w:val="1"/>
        </w:numPr>
        <w:pBdr>
          <w:top w:val="nil"/>
          <w:left w:val="nil"/>
          <w:bottom w:val="nil"/>
          <w:right w:val="nil"/>
          <w:between w:val="nil"/>
        </w:pBdr>
        <w:spacing w:after="0"/>
      </w:pPr>
      <w:r>
        <w:rPr>
          <w:color w:val="000000"/>
        </w:rPr>
        <w:t xml:space="preserve">Oxford University </w:t>
      </w:r>
    </w:p>
    <w:p w14:paraId="24AA679C" w14:textId="77777777" w:rsidR="00FE483D" w:rsidRDefault="00E031AF">
      <w:pPr>
        <w:numPr>
          <w:ilvl w:val="0"/>
          <w:numId w:val="1"/>
        </w:numPr>
        <w:pBdr>
          <w:top w:val="nil"/>
          <w:left w:val="nil"/>
          <w:bottom w:val="nil"/>
          <w:right w:val="nil"/>
          <w:between w:val="nil"/>
        </w:pBdr>
        <w:spacing w:after="0"/>
      </w:pPr>
      <w:r>
        <w:rPr>
          <w:color w:val="000000"/>
        </w:rPr>
        <w:t xml:space="preserve">Cambridge University </w:t>
      </w:r>
    </w:p>
    <w:p w14:paraId="385581EC" w14:textId="77777777" w:rsidR="00FE483D" w:rsidRDefault="00E031AF">
      <w:pPr>
        <w:numPr>
          <w:ilvl w:val="0"/>
          <w:numId w:val="1"/>
        </w:numPr>
        <w:pBdr>
          <w:top w:val="nil"/>
          <w:left w:val="nil"/>
          <w:bottom w:val="nil"/>
          <w:right w:val="nil"/>
          <w:between w:val="nil"/>
        </w:pBdr>
      </w:pPr>
      <w:r>
        <w:rPr>
          <w:color w:val="000000"/>
        </w:rPr>
        <w:t xml:space="preserve">California University </w:t>
      </w:r>
    </w:p>
    <w:tbl>
      <w:tblPr>
        <w:tblStyle w:val="a"/>
        <w:tblW w:w="9350" w:type="dxa"/>
        <w:tblBorders>
          <w:top w:val="single" w:sz="4" w:space="0" w:color="9CC3E5"/>
          <w:left w:val="single" w:sz="4" w:space="0" w:color="9CC3E5"/>
          <w:bottom w:val="single" w:sz="4" w:space="0" w:color="9CC3E5"/>
          <w:right w:val="single" w:sz="4" w:space="0" w:color="9CC3E5"/>
          <w:insideH w:val="single" w:sz="4" w:space="0" w:color="9CC3E5"/>
          <w:insideV w:val="single" w:sz="4" w:space="0" w:color="9CC3E5"/>
        </w:tblBorders>
        <w:tblLayout w:type="fixed"/>
        <w:tblLook w:val="04A0" w:firstRow="1" w:lastRow="0" w:firstColumn="1" w:lastColumn="0" w:noHBand="0" w:noVBand="1"/>
      </w:tblPr>
      <w:tblGrid>
        <w:gridCol w:w="3865"/>
        <w:gridCol w:w="2700"/>
        <w:gridCol w:w="2785"/>
      </w:tblGrid>
      <w:tr w:rsidR="00FE483D" w14:paraId="01488761" w14:textId="77777777" w:rsidTr="00FE483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65" w:type="dxa"/>
          </w:tcPr>
          <w:p w14:paraId="436601B1" w14:textId="77777777" w:rsidR="00FE483D" w:rsidRDefault="00E031AF">
            <w:r>
              <w:t>Response</w:t>
            </w:r>
          </w:p>
        </w:tc>
        <w:tc>
          <w:tcPr>
            <w:tcW w:w="2700" w:type="dxa"/>
          </w:tcPr>
          <w:p w14:paraId="3B5BBDAA" w14:textId="77777777" w:rsidR="00FE483D" w:rsidRDefault="00E031AF">
            <w:pPr>
              <w:cnfStyle w:val="100000000000" w:firstRow="1" w:lastRow="0" w:firstColumn="0" w:lastColumn="0" w:oddVBand="0" w:evenVBand="0" w:oddHBand="0" w:evenHBand="0" w:firstRowFirstColumn="0" w:firstRowLastColumn="0" w:lastRowFirstColumn="0" w:lastRowLastColumn="0"/>
            </w:pPr>
            <w:r>
              <w:t xml:space="preserve">Total Participants </w:t>
            </w:r>
          </w:p>
        </w:tc>
        <w:tc>
          <w:tcPr>
            <w:tcW w:w="2785" w:type="dxa"/>
          </w:tcPr>
          <w:p w14:paraId="4987FED8" w14:textId="77777777" w:rsidR="00FE483D" w:rsidRDefault="00E031AF">
            <w:pPr>
              <w:cnfStyle w:val="100000000000" w:firstRow="1" w:lastRow="0" w:firstColumn="0" w:lastColumn="0" w:oddVBand="0" w:evenVBand="0" w:oddHBand="0" w:evenHBand="0" w:firstRowFirstColumn="0" w:firstRowLastColumn="0" w:lastRowFirstColumn="0" w:lastRowLastColumn="0"/>
            </w:pPr>
            <w:r>
              <w:t xml:space="preserve">Responses (in percentage) </w:t>
            </w:r>
          </w:p>
        </w:tc>
      </w:tr>
      <w:tr w:rsidR="00FE483D" w14:paraId="5472CE0E" w14:textId="77777777" w:rsidTr="00FE48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65" w:type="dxa"/>
          </w:tcPr>
          <w:p w14:paraId="567E3EB9" w14:textId="77777777" w:rsidR="00FE483D" w:rsidRDefault="00E031AF">
            <w:r>
              <w:t>University of Trinity Wales</w:t>
            </w:r>
          </w:p>
        </w:tc>
        <w:tc>
          <w:tcPr>
            <w:tcW w:w="2700" w:type="dxa"/>
          </w:tcPr>
          <w:p w14:paraId="443918AC" w14:textId="77777777" w:rsidR="00FE483D" w:rsidRDefault="00E031AF">
            <w:pPr>
              <w:cnfStyle w:val="000000100000" w:firstRow="0" w:lastRow="0" w:firstColumn="0" w:lastColumn="0" w:oddVBand="0" w:evenVBand="0" w:oddHBand="1" w:evenHBand="0" w:firstRowFirstColumn="0" w:firstRowLastColumn="0" w:lastRowFirstColumn="0" w:lastRowLastColumn="0"/>
            </w:pPr>
            <w:r>
              <w:t>100</w:t>
            </w:r>
          </w:p>
        </w:tc>
        <w:tc>
          <w:tcPr>
            <w:tcW w:w="2785" w:type="dxa"/>
          </w:tcPr>
          <w:p w14:paraId="5D745F24" w14:textId="77777777" w:rsidR="00FE483D" w:rsidRDefault="00E031AF">
            <w:pPr>
              <w:cnfStyle w:val="000000100000" w:firstRow="0" w:lastRow="0" w:firstColumn="0" w:lastColumn="0" w:oddVBand="0" w:evenVBand="0" w:oddHBand="1" w:evenHBand="0" w:firstRowFirstColumn="0" w:firstRowLastColumn="0" w:lastRowFirstColumn="0" w:lastRowLastColumn="0"/>
            </w:pPr>
            <w:r>
              <w:t>40</w:t>
            </w:r>
          </w:p>
        </w:tc>
      </w:tr>
      <w:tr w:rsidR="00FE483D" w14:paraId="2AB2767B" w14:textId="77777777" w:rsidTr="00FE483D">
        <w:tc>
          <w:tcPr>
            <w:cnfStyle w:val="001000000000" w:firstRow="0" w:lastRow="0" w:firstColumn="1" w:lastColumn="0" w:oddVBand="0" w:evenVBand="0" w:oddHBand="0" w:evenHBand="0" w:firstRowFirstColumn="0" w:firstRowLastColumn="0" w:lastRowFirstColumn="0" w:lastRowLastColumn="0"/>
            <w:tcW w:w="3865" w:type="dxa"/>
          </w:tcPr>
          <w:p w14:paraId="5357D117" w14:textId="77777777" w:rsidR="00FE483D" w:rsidRDefault="00E031AF">
            <w:r>
              <w:t>Oxford University</w:t>
            </w:r>
          </w:p>
        </w:tc>
        <w:tc>
          <w:tcPr>
            <w:tcW w:w="2700" w:type="dxa"/>
          </w:tcPr>
          <w:p w14:paraId="6AFD4FAC" w14:textId="77777777" w:rsidR="00FE483D" w:rsidRDefault="00E031AF">
            <w:pPr>
              <w:cnfStyle w:val="000000000000" w:firstRow="0" w:lastRow="0" w:firstColumn="0" w:lastColumn="0" w:oddVBand="0" w:evenVBand="0" w:oddHBand="0" w:evenHBand="0" w:firstRowFirstColumn="0" w:firstRowLastColumn="0" w:lastRowFirstColumn="0" w:lastRowLastColumn="0"/>
            </w:pPr>
            <w:r>
              <w:t>100</w:t>
            </w:r>
          </w:p>
        </w:tc>
        <w:tc>
          <w:tcPr>
            <w:tcW w:w="2785" w:type="dxa"/>
          </w:tcPr>
          <w:p w14:paraId="12E65E0B" w14:textId="77777777" w:rsidR="00FE483D" w:rsidRDefault="00E031AF">
            <w:pPr>
              <w:cnfStyle w:val="000000000000" w:firstRow="0" w:lastRow="0" w:firstColumn="0" w:lastColumn="0" w:oddVBand="0" w:evenVBand="0" w:oddHBand="0" w:evenHBand="0" w:firstRowFirstColumn="0" w:firstRowLastColumn="0" w:lastRowFirstColumn="0" w:lastRowLastColumn="0"/>
            </w:pPr>
            <w:r>
              <w:t>20</w:t>
            </w:r>
          </w:p>
        </w:tc>
      </w:tr>
      <w:tr w:rsidR="00FE483D" w14:paraId="35931B34" w14:textId="77777777" w:rsidTr="00FE48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65" w:type="dxa"/>
          </w:tcPr>
          <w:p w14:paraId="1B782627" w14:textId="77777777" w:rsidR="00FE483D" w:rsidRDefault="00E031AF">
            <w:r>
              <w:t>Cambridge University</w:t>
            </w:r>
          </w:p>
        </w:tc>
        <w:tc>
          <w:tcPr>
            <w:tcW w:w="2700" w:type="dxa"/>
          </w:tcPr>
          <w:p w14:paraId="6B5C54FF" w14:textId="77777777" w:rsidR="00FE483D" w:rsidRDefault="00E031AF">
            <w:pPr>
              <w:cnfStyle w:val="000000100000" w:firstRow="0" w:lastRow="0" w:firstColumn="0" w:lastColumn="0" w:oddVBand="0" w:evenVBand="0" w:oddHBand="1" w:evenHBand="0" w:firstRowFirstColumn="0" w:firstRowLastColumn="0" w:lastRowFirstColumn="0" w:lastRowLastColumn="0"/>
            </w:pPr>
            <w:r>
              <w:t>100</w:t>
            </w:r>
          </w:p>
        </w:tc>
        <w:tc>
          <w:tcPr>
            <w:tcW w:w="2785" w:type="dxa"/>
          </w:tcPr>
          <w:p w14:paraId="5035A8A1" w14:textId="77777777" w:rsidR="00FE483D" w:rsidRDefault="00E031AF">
            <w:pPr>
              <w:cnfStyle w:val="000000100000" w:firstRow="0" w:lastRow="0" w:firstColumn="0" w:lastColumn="0" w:oddVBand="0" w:evenVBand="0" w:oddHBand="1" w:evenHBand="0" w:firstRowFirstColumn="0" w:firstRowLastColumn="0" w:lastRowFirstColumn="0" w:lastRowLastColumn="0"/>
            </w:pPr>
            <w:r>
              <w:t>30</w:t>
            </w:r>
          </w:p>
        </w:tc>
      </w:tr>
      <w:tr w:rsidR="00FE483D" w14:paraId="70604FC8" w14:textId="77777777" w:rsidTr="00FE483D">
        <w:tc>
          <w:tcPr>
            <w:cnfStyle w:val="001000000000" w:firstRow="0" w:lastRow="0" w:firstColumn="1" w:lastColumn="0" w:oddVBand="0" w:evenVBand="0" w:oddHBand="0" w:evenHBand="0" w:firstRowFirstColumn="0" w:firstRowLastColumn="0" w:lastRowFirstColumn="0" w:lastRowLastColumn="0"/>
            <w:tcW w:w="3865" w:type="dxa"/>
          </w:tcPr>
          <w:p w14:paraId="67877740" w14:textId="77777777" w:rsidR="00FE483D" w:rsidRDefault="00E031AF">
            <w:r>
              <w:t>California University</w:t>
            </w:r>
          </w:p>
        </w:tc>
        <w:tc>
          <w:tcPr>
            <w:tcW w:w="2700" w:type="dxa"/>
          </w:tcPr>
          <w:p w14:paraId="52F6B887" w14:textId="77777777" w:rsidR="00FE483D" w:rsidRDefault="00E031AF">
            <w:pPr>
              <w:cnfStyle w:val="000000000000" w:firstRow="0" w:lastRow="0" w:firstColumn="0" w:lastColumn="0" w:oddVBand="0" w:evenVBand="0" w:oddHBand="0" w:evenHBand="0" w:firstRowFirstColumn="0" w:firstRowLastColumn="0" w:lastRowFirstColumn="0" w:lastRowLastColumn="0"/>
            </w:pPr>
            <w:r>
              <w:t>100</w:t>
            </w:r>
          </w:p>
        </w:tc>
        <w:tc>
          <w:tcPr>
            <w:tcW w:w="2785" w:type="dxa"/>
          </w:tcPr>
          <w:p w14:paraId="5E11EA8F" w14:textId="77777777" w:rsidR="00FE483D" w:rsidRDefault="00E031AF">
            <w:pPr>
              <w:cnfStyle w:val="000000000000" w:firstRow="0" w:lastRow="0" w:firstColumn="0" w:lastColumn="0" w:oddVBand="0" w:evenVBand="0" w:oddHBand="0" w:evenHBand="0" w:firstRowFirstColumn="0" w:firstRowLastColumn="0" w:lastRowFirstColumn="0" w:lastRowLastColumn="0"/>
            </w:pPr>
            <w:r>
              <w:t>10</w:t>
            </w:r>
          </w:p>
        </w:tc>
      </w:tr>
    </w:tbl>
    <w:p w14:paraId="39E191B6" w14:textId="77777777" w:rsidR="00FE483D" w:rsidRDefault="00E031AF">
      <w:pPr>
        <w:rPr>
          <w:b/>
        </w:rPr>
      </w:pPr>
      <w:r>
        <w:rPr>
          <w:noProof/>
        </w:rPr>
        <w:drawing>
          <wp:anchor distT="0" distB="0" distL="114300" distR="114300" simplePos="0" relativeHeight="251658240" behindDoc="0" locked="0" layoutInCell="1" hidden="0" allowOverlap="1" wp14:anchorId="7511B286" wp14:editId="42FABCA2">
            <wp:simplePos x="0" y="0"/>
            <wp:positionH relativeFrom="column">
              <wp:posOffset>685800</wp:posOffset>
            </wp:positionH>
            <wp:positionV relativeFrom="paragraph">
              <wp:posOffset>120650</wp:posOffset>
            </wp:positionV>
            <wp:extent cx="4572000" cy="2743200"/>
            <wp:effectExtent l="0" t="0" r="0" b="0"/>
            <wp:wrapSquare wrapText="bothSides" distT="0" distB="0" distL="114300" distR="114300"/>
            <wp:docPr id="9" name="Diagramă 9"/>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anchor>
        </w:drawing>
      </w:r>
    </w:p>
    <w:p w14:paraId="1D9FB5E1" w14:textId="77777777" w:rsidR="00FE483D" w:rsidRDefault="00FE483D">
      <w:pPr>
        <w:rPr>
          <w:b/>
        </w:rPr>
      </w:pPr>
    </w:p>
    <w:p w14:paraId="13114C83" w14:textId="77777777" w:rsidR="00FE483D" w:rsidRDefault="00E031AF">
      <w:pPr>
        <w:rPr>
          <w:b/>
        </w:rPr>
      </w:pPr>
      <w:bookmarkStart w:id="16" w:name="_heading=h.44sinio" w:colFirst="0" w:colLast="0"/>
      <w:bookmarkEnd w:id="16"/>
      <w:r>
        <w:rPr>
          <w:b/>
        </w:rPr>
        <w:t>Q2. What according to you, are the advantages of Virtual Learning Environment (VLE)?</w:t>
      </w:r>
    </w:p>
    <w:p w14:paraId="19B0F3EA" w14:textId="77777777" w:rsidR="00FE483D" w:rsidRDefault="00E031AF">
      <w:pPr>
        <w:numPr>
          <w:ilvl w:val="0"/>
          <w:numId w:val="2"/>
        </w:numPr>
        <w:pBdr>
          <w:top w:val="nil"/>
          <w:left w:val="nil"/>
          <w:bottom w:val="nil"/>
          <w:right w:val="nil"/>
          <w:between w:val="nil"/>
        </w:pBdr>
        <w:spacing w:after="0"/>
      </w:pPr>
      <w:r>
        <w:rPr>
          <w:color w:val="000000"/>
        </w:rPr>
        <w:lastRenderedPageBreak/>
        <w:t xml:space="preserve">Good communication  </w:t>
      </w:r>
    </w:p>
    <w:p w14:paraId="348A25EF" w14:textId="77777777" w:rsidR="00FE483D" w:rsidRDefault="00E031AF">
      <w:pPr>
        <w:numPr>
          <w:ilvl w:val="0"/>
          <w:numId w:val="2"/>
        </w:numPr>
        <w:pBdr>
          <w:top w:val="nil"/>
          <w:left w:val="nil"/>
          <w:bottom w:val="nil"/>
          <w:right w:val="nil"/>
          <w:between w:val="nil"/>
        </w:pBdr>
        <w:spacing w:after="0"/>
      </w:pPr>
      <w:r>
        <w:rPr>
          <w:color w:val="000000"/>
        </w:rPr>
        <w:t>Accessible from anywhere</w:t>
      </w:r>
    </w:p>
    <w:p w14:paraId="32DE1811" w14:textId="77777777" w:rsidR="00FE483D" w:rsidRDefault="00E031AF">
      <w:pPr>
        <w:numPr>
          <w:ilvl w:val="0"/>
          <w:numId w:val="2"/>
        </w:numPr>
        <w:pBdr>
          <w:top w:val="nil"/>
          <w:left w:val="nil"/>
          <w:bottom w:val="nil"/>
          <w:right w:val="nil"/>
          <w:between w:val="nil"/>
        </w:pBdr>
        <w:spacing w:after="0"/>
      </w:pPr>
      <w:r>
        <w:rPr>
          <w:color w:val="000000"/>
        </w:rPr>
        <w:t>Simplicity</w:t>
      </w:r>
    </w:p>
    <w:p w14:paraId="0D4E20A4" w14:textId="77777777" w:rsidR="00FE483D" w:rsidRDefault="00E031AF">
      <w:pPr>
        <w:numPr>
          <w:ilvl w:val="0"/>
          <w:numId w:val="2"/>
        </w:numPr>
        <w:pBdr>
          <w:top w:val="nil"/>
          <w:left w:val="nil"/>
          <w:bottom w:val="nil"/>
          <w:right w:val="nil"/>
          <w:between w:val="nil"/>
        </w:pBdr>
      </w:pPr>
      <w:r>
        <w:rPr>
          <w:color w:val="000000"/>
        </w:rPr>
        <w:t xml:space="preserve">Backup of lectures </w:t>
      </w:r>
    </w:p>
    <w:tbl>
      <w:tblPr>
        <w:tblStyle w:val="a0"/>
        <w:tblW w:w="9350" w:type="dxa"/>
        <w:tblBorders>
          <w:top w:val="single" w:sz="4" w:space="0" w:color="9CC3E5"/>
          <w:left w:val="single" w:sz="4" w:space="0" w:color="9CC3E5"/>
          <w:bottom w:val="single" w:sz="4" w:space="0" w:color="9CC3E5"/>
          <w:right w:val="single" w:sz="4" w:space="0" w:color="9CC3E5"/>
          <w:insideH w:val="single" w:sz="4" w:space="0" w:color="9CC3E5"/>
          <w:insideV w:val="single" w:sz="4" w:space="0" w:color="9CC3E5"/>
        </w:tblBorders>
        <w:tblLayout w:type="fixed"/>
        <w:tblLook w:val="04A0" w:firstRow="1" w:lastRow="0" w:firstColumn="1" w:lastColumn="0" w:noHBand="0" w:noVBand="1"/>
      </w:tblPr>
      <w:tblGrid>
        <w:gridCol w:w="3865"/>
        <w:gridCol w:w="2700"/>
        <w:gridCol w:w="2785"/>
      </w:tblGrid>
      <w:tr w:rsidR="00FE483D" w14:paraId="75ABDDE0" w14:textId="77777777" w:rsidTr="00FE483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65" w:type="dxa"/>
          </w:tcPr>
          <w:p w14:paraId="0946EC9A" w14:textId="77777777" w:rsidR="00FE483D" w:rsidRDefault="00E031AF">
            <w:r>
              <w:t>Response</w:t>
            </w:r>
          </w:p>
        </w:tc>
        <w:tc>
          <w:tcPr>
            <w:tcW w:w="2700" w:type="dxa"/>
          </w:tcPr>
          <w:p w14:paraId="00EF8C31" w14:textId="77777777" w:rsidR="00FE483D" w:rsidRDefault="00E031AF">
            <w:pPr>
              <w:cnfStyle w:val="100000000000" w:firstRow="1" w:lastRow="0" w:firstColumn="0" w:lastColumn="0" w:oddVBand="0" w:evenVBand="0" w:oddHBand="0" w:evenHBand="0" w:firstRowFirstColumn="0" w:firstRowLastColumn="0" w:lastRowFirstColumn="0" w:lastRowLastColumn="0"/>
            </w:pPr>
            <w:r>
              <w:t xml:space="preserve">Total Participants </w:t>
            </w:r>
          </w:p>
        </w:tc>
        <w:tc>
          <w:tcPr>
            <w:tcW w:w="2785" w:type="dxa"/>
          </w:tcPr>
          <w:p w14:paraId="00E1E8C7" w14:textId="77777777" w:rsidR="00FE483D" w:rsidRDefault="00E031AF">
            <w:pPr>
              <w:cnfStyle w:val="100000000000" w:firstRow="1" w:lastRow="0" w:firstColumn="0" w:lastColumn="0" w:oddVBand="0" w:evenVBand="0" w:oddHBand="0" w:evenHBand="0" w:firstRowFirstColumn="0" w:firstRowLastColumn="0" w:lastRowFirstColumn="0" w:lastRowLastColumn="0"/>
            </w:pPr>
            <w:r>
              <w:t>Responses (in percentage)</w:t>
            </w:r>
          </w:p>
        </w:tc>
      </w:tr>
      <w:tr w:rsidR="00FE483D" w14:paraId="288ABF81" w14:textId="77777777" w:rsidTr="00FE48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65" w:type="dxa"/>
          </w:tcPr>
          <w:p w14:paraId="5D6BDFEE" w14:textId="77777777" w:rsidR="00FE483D" w:rsidRDefault="00E031AF">
            <w:r>
              <w:t xml:space="preserve">Good communication  </w:t>
            </w:r>
          </w:p>
        </w:tc>
        <w:tc>
          <w:tcPr>
            <w:tcW w:w="2700" w:type="dxa"/>
          </w:tcPr>
          <w:p w14:paraId="0E7AA13A" w14:textId="77777777" w:rsidR="00FE483D" w:rsidRDefault="00E031AF">
            <w:pPr>
              <w:cnfStyle w:val="000000100000" w:firstRow="0" w:lastRow="0" w:firstColumn="0" w:lastColumn="0" w:oddVBand="0" w:evenVBand="0" w:oddHBand="1" w:evenHBand="0" w:firstRowFirstColumn="0" w:firstRowLastColumn="0" w:lastRowFirstColumn="0" w:lastRowLastColumn="0"/>
            </w:pPr>
            <w:r>
              <w:t>100</w:t>
            </w:r>
          </w:p>
        </w:tc>
        <w:tc>
          <w:tcPr>
            <w:tcW w:w="2785" w:type="dxa"/>
          </w:tcPr>
          <w:p w14:paraId="1187F9E7" w14:textId="77777777" w:rsidR="00FE483D" w:rsidRDefault="00E031AF">
            <w:pPr>
              <w:cnfStyle w:val="000000100000" w:firstRow="0" w:lastRow="0" w:firstColumn="0" w:lastColumn="0" w:oddVBand="0" w:evenVBand="0" w:oddHBand="1" w:evenHBand="0" w:firstRowFirstColumn="0" w:firstRowLastColumn="0" w:lastRowFirstColumn="0" w:lastRowLastColumn="0"/>
            </w:pPr>
            <w:r>
              <w:t>25</w:t>
            </w:r>
          </w:p>
        </w:tc>
      </w:tr>
      <w:tr w:rsidR="00FE483D" w14:paraId="24C86428" w14:textId="77777777" w:rsidTr="00FE483D">
        <w:tc>
          <w:tcPr>
            <w:cnfStyle w:val="001000000000" w:firstRow="0" w:lastRow="0" w:firstColumn="1" w:lastColumn="0" w:oddVBand="0" w:evenVBand="0" w:oddHBand="0" w:evenHBand="0" w:firstRowFirstColumn="0" w:firstRowLastColumn="0" w:lastRowFirstColumn="0" w:lastRowLastColumn="0"/>
            <w:tcW w:w="3865" w:type="dxa"/>
          </w:tcPr>
          <w:p w14:paraId="6DE16E42" w14:textId="77777777" w:rsidR="00FE483D" w:rsidRDefault="00E031AF">
            <w:r>
              <w:t>Accessible from anywhere</w:t>
            </w:r>
          </w:p>
        </w:tc>
        <w:tc>
          <w:tcPr>
            <w:tcW w:w="2700" w:type="dxa"/>
          </w:tcPr>
          <w:p w14:paraId="7C4FD53B" w14:textId="77777777" w:rsidR="00FE483D" w:rsidRDefault="00E031AF">
            <w:pPr>
              <w:cnfStyle w:val="000000000000" w:firstRow="0" w:lastRow="0" w:firstColumn="0" w:lastColumn="0" w:oddVBand="0" w:evenVBand="0" w:oddHBand="0" w:evenHBand="0" w:firstRowFirstColumn="0" w:firstRowLastColumn="0" w:lastRowFirstColumn="0" w:lastRowLastColumn="0"/>
            </w:pPr>
            <w:r>
              <w:t>100</w:t>
            </w:r>
          </w:p>
        </w:tc>
        <w:tc>
          <w:tcPr>
            <w:tcW w:w="2785" w:type="dxa"/>
          </w:tcPr>
          <w:p w14:paraId="1DB430FF" w14:textId="77777777" w:rsidR="00FE483D" w:rsidRDefault="00E031AF">
            <w:pPr>
              <w:cnfStyle w:val="000000000000" w:firstRow="0" w:lastRow="0" w:firstColumn="0" w:lastColumn="0" w:oddVBand="0" w:evenVBand="0" w:oddHBand="0" w:evenHBand="0" w:firstRowFirstColumn="0" w:firstRowLastColumn="0" w:lastRowFirstColumn="0" w:lastRowLastColumn="0"/>
            </w:pPr>
            <w:r>
              <w:t>35</w:t>
            </w:r>
          </w:p>
        </w:tc>
      </w:tr>
      <w:tr w:rsidR="00FE483D" w14:paraId="467846D2" w14:textId="77777777" w:rsidTr="00FE48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65" w:type="dxa"/>
          </w:tcPr>
          <w:p w14:paraId="36B70AE1" w14:textId="77777777" w:rsidR="00FE483D" w:rsidRDefault="00E031AF">
            <w:r>
              <w:t>Simplicity</w:t>
            </w:r>
          </w:p>
        </w:tc>
        <w:tc>
          <w:tcPr>
            <w:tcW w:w="2700" w:type="dxa"/>
          </w:tcPr>
          <w:p w14:paraId="272923FE" w14:textId="77777777" w:rsidR="00FE483D" w:rsidRDefault="00E031AF">
            <w:pPr>
              <w:cnfStyle w:val="000000100000" w:firstRow="0" w:lastRow="0" w:firstColumn="0" w:lastColumn="0" w:oddVBand="0" w:evenVBand="0" w:oddHBand="1" w:evenHBand="0" w:firstRowFirstColumn="0" w:firstRowLastColumn="0" w:lastRowFirstColumn="0" w:lastRowLastColumn="0"/>
            </w:pPr>
            <w:r>
              <w:t>100</w:t>
            </w:r>
          </w:p>
        </w:tc>
        <w:tc>
          <w:tcPr>
            <w:tcW w:w="2785" w:type="dxa"/>
          </w:tcPr>
          <w:p w14:paraId="7056A156" w14:textId="77777777" w:rsidR="00FE483D" w:rsidRDefault="00E031AF">
            <w:pPr>
              <w:cnfStyle w:val="000000100000" w:firstRow="0" w:lastRow="0" w:firstColumn="0" w:lastColumn="0" w:oddVBand="0" w:evenVBand="0" w:oddHBand="1" w:evenHBand="0" w:firstRowFirstColumn="0" w:firstRowLastColumn="0" w:lastRowFirstColumn="0" w:lastRowLastColumn="0"/>
            </w:pPr>
            <w:r>
              <w:t>30</w:t>
            </w:r>
          </w:p>
        </w:tc>
      </w:tr>
      <w:tr w:rsidR="00FE483D" w14:paraId="371581C6" w14:textId="77777777" w:rsidTr="00FE483D">
        <w:tc>
          <w:tcPr>
            <w:cnfStyle w:val="001000000000" w:firstRow="0" w:lastRow="0" w:firstColumn="1" w:lastColumn="0" w:oddVBand="0" w:evenVBand="0" w:oddHBand="0" w:evenHBand="0" w:firstRowFirstColumn="0" w:firstRowLastColumn="0" w:lastRowFirstColumn="0" w:lastRowLastColumn="0"/>
            <w:tcW w:w="3865" w:type="dxa"/>
          </w:tcPr>
          <w:p w14:paraId="0F41B365" w14:textId="77777777" w:rsidR="00FE483D" w:rsidRDefault="00E031AF">
            <w:r>
              <w:t>Backup of lectures</w:t>
            </w:r>
          </w:p>
        </w:tc>
        <w:tc>
          <w:tcPr>
            <w:tcW w:w="2700" w:type="dxa"/>
          </w:tcPr>
          <w:p w14:paraId="668BD9A5" w14:textId="77777777" w:rsidR="00FE483D" w:rsidRDefault="00E031AF">
            <w:pPr>
              <w:cnfStyle w:val="000000000000" w:firstRow="0" w:lastRow="0" w:firstColumn="0" w:lastColumn="0" w:oddVBand="0" w:evenVBand="0" w:oddHBand="0" w:evenHBand="0" w:firstRowFirstColumn="0" w:firstRowLastColumn="0" w:lastRowFirstColumn="0" w:lastRowLastColumn="0"/>
            </w:pPr>
            <w:r>
              <w:t>100</w:t>
            </w:r>
          </w:p>
        </w:tc>
        <w:tc>
          <w:tcPr>
            <w:tcW w:w="2785" w:type="dxa"/>
          </w:tcPr>
          <w:p w14:paraId="1E297260" w14:textId="77777777" w:rsidR="00FE483D" w:rsidRDefault="00E031AF">
            <w:pPr>
              <w:cnfStyle w:val="000000000000" w:firstRow="0" w:lastRow="0" w:firstColumn="0" w:lastColumn="0" w:oddVBand="0" w:evenVBand="0" w:oddHBand="0" w:evenHBand="0" w:firstRowFirstColumn="0" w:firstRowLastColumn="0" w:lastRowFirstColumn="0" w:lastRowLastColumn="0"/>
            </w:pPr>
            <w:r>
              <w:t>10</w:t>
            </w:r>
          </w:p>
        </w:tc>
      </w:tr>
    </w:tbl>
    <w:p w14:paraId="4F206BE9" w14:textId="77777777" w:rsidR="00FE483D" w:rsidRDefault="00E031AF">
      <w:pPr>
        <w:rPr>
          <w:b/>
        </w:rPr>
      </w:pPr>
      <w:r>
        <w:rPr>
          <w:noProof/>
        </w:rPr>
        <w:drawing>
          <wp:anchor distT="0" distB="0" distL="114300" distR="114300" simplePos="0" relativeHeight="251659264" behindDoc="0" locked="0" layoutInCell="1" hidden="0" allowOverlap="1" wp14:anchorId="282379BB" wp14:editId="7401BD78">
            <wp:simplePos x="0" y="0"/>
            <wp:positionH relativeFrom="column">
              <wp:posOffset>685800</wp:posOffset>
            </wp:positionH>
            <wp:positionV relativeFrom="paragraph">
              <wp:posOffset>252095</wp:posOffset>
            </wp:positionV>
            <wp:extent cx="4572000" cy="2743200"/>
            <wp:effectExtent l="0" t="0" r="0" b="0"/>
            <wp:wrapSquare wrapText="bothSides" distT="0" distB="0" distL="114300" distR="114300"/>
            <wp:docPr id="12" name="Diagramă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p>
    <w:p w14:paraId="29D8A176" w14:textId="77777777" w:rsidR="00FE483D" w:rsidRDefault="00FE483D">
      <w:pPr>
        <w:rPr>
          <w:b/>
        </w:rPr>
      </w:pPr>
    </w:p>
    <w:p w14:paraId="76B70135" w14:textId="77777777" w:rsidR="00FE483D" w:rsidRDefault="00FE483D">
      <w:pPr>
        <w:rPr>
          <w:b/>
        </w:rPr>
      </w:pPr>
    </w:p>
    <w:p w14:paraId="65B64A2F" w14:textId="77777777" w:rsidR="00FE483D" w:rsidRDefault="00FE483D">
      <w:pPr>
        <w:rPr>
          <w:b/>
        </w:rPr>
      </w:pPr>
    </w:p>
    <w:p w14:paraId="1D48D7B3" w14:textId="77777777" w:rsidR="00FE483D" w:rsidRDefault="00FE483D">
      <w:pPr>
        <w:rPr>
          <w:b/>
        </w:rPr>
      </w:pPr>
    </w:p>
    <w:p w14:paraId="0E87B3B7" w14:textId="77777777" w:rsidR="00FE483D" w:rsidRDefault="00FE483D">
      <w:pPr>
        <w:rPr>
          <w:b/>
        </w:rPr>
      </w:pPr>
    </w:p>
    <w:p w14:paraId="0706241D" w14:textId="77777777" w:rsidR="00FE483D" w:rsidRDefault="00FE483D">
      <w:pPr>
        <w:rPr>
          <w:b/>
        </w:rPr>
      </w:pPr>
    </w:p>
    <w:p w14:paraId="11A41B98" w14:textId="77777777" w:rsidR="00FE483D" w:rsidRDefault="00E031AF">
      <w:pPr>
        <w:rPr>
          <w:b/>
        </w:rPr>
      </w:pPr>
      <w:r>
        <w:rPr>
          <w:b/>
        </w:rPr>
        <w:t>Q3. What according to you, are the disadvantages of Virtual Learning Environment (VLE)?</w:t>
      </w:r>
    </w:p>
    <w:p w14:paraId="5FC34C64" w14:textId="77777777" w:rsidR="00FE483D" w:rsidRDefault="00E031AF">
      <w:pPr>
        <w:numPr>
          <w:ilvl w:val="0"/>
          <w:numId w:val="3"/>
        </w:numPr>
        <w:pBdr>
          <w:top w:val="nil"/>
          <w:left w:val="nil"/>
          <w:bottom w:val="nil"/>
          <w:right w:val="nil"/>
          <w:between w:val="nil"/>
        </w:pBdr>
        <w:spacing w:after="0"/>
      </w:pPr>
      <w:r>
        <w:rPr>
          <w:color w:val="000000"/>
        </w:rPr>
        <w:t xml:space="preserve">No face-to-face communication </w:t>
      </w:r>
    </w:p>
    <w:p w14:paraId="62567EAE" w14:textId="77777777" w:rsidR="00FE483D" w:rsidRDefault="00E031AF">
      <w:pPr>
        <w:numPr>
          <w:ilvl w:val="0"/>
          <w:numId w:val="3"/>
        </w:numPr>
        <w:pBdr>
          <w:top w:val="nil"/>
          <w:left w:val="nil"/>
          <w:bottom w:val="nil"/>
          <w:right w:val="nil"/>
          <w:between w:val="nil"/>
        </w:pBdr>
        <w:spacing w:after="0"/>
      </w:pPr>
      <w:r>
        <w:rPr>
          <w:color w:val="000000"/>
        </w:rPr>
        <w:t>Not motivated</w:t>
      </w:r>
    </w:p>
    <w:p w14:paraId="2B46B7B2" w14:textId="77777777" w:rsidR="00FE483D" w:rsidRDefault="00E031AF">
      <w:pPr>
        <w:numPr>
          <w:ilvl w:val="0"/>
          <w:numId w:val="3"/>
        </w:numPr>
        <w:pBdr>
          <w:top w:val="nil"/>
          <w:left w:val="nil"/>
          <w:bottom w:val="nil"/>
          <w:right w:val="nil"/>
          <w:between w:val="nil"/>
        </w:pBdr>
        <w:spacing w:after="0"/>
      </w:pPr>
      <w:r>
        <w:rPr>
          <w:color w:val="000000"/>
        </w:rPr>
        <w:t>Backlog of lectures</w:t>
      </w:r>
    </w:p>
    <w:p w14:paraId="53020360" w14:textId="77777777" w:rsidR="00FE483D" w:rsidRDefault="00E031AF">
      <w:pPr>
        <w:numPr>
          <w:ilvl w:val="0"/>
          <w:numId w:val="3"/>
        </w:numPr>
        <w:pBdr>
          <w:top w:val="nil"/>
          <w:left w:val="nil"/>
          <w:bottom w:val="nil"/>
          <w:right w:val="nil"/>
          <w:between w:val="nil"/>
        </w:pBdr>
      </w:pPr>
      <w:r>
        <w:rPr>
          <w:color w:val="000000"/>
        </w:rPr>
        <w:t>Tiring to do online classes</w:t>
      </w:r>
    </w:p>
    <w:tbl>
      <w:tblPr>
        <w:tblStyle w:val="a1"/>
        <w:tblW w:w="9350" w:type="dxa"/>
        <w:tblBorders>
          <w:top w:val="single" w:sz="4" w:space="0" w:color="9CC3E5"/>
          <w:left w:val="single" w:sz="4" w:space="0" w:color="9CC3E5"/>
          <w:bottom w:val="single" w:sz="4" w:space="0" w:color="9CC3E5"/>
          <w:right w:val="single" w:sz="4" w:space="0" w:color="9CC3E5"/>
          <w:insideH w:val="single" w:sz="4" w:space="0" w:color="9CC3E5"/>
          <w:insideV w:val="single" w:sz="4" w:space="0" w:color="9CC3E5"/>
        </w:tblBorders>
        <w:tblLayout w:type="fixed"/>
        <w:tblLook w:val="04A0" w:firstRow="1" w:lastRow="0" w:firstColumn="1" w:lastColumn="0" w:noHBand="0" w:noVBand="1"/>
      </w:tblPr>
      <w:tblGrid>
        <w:gridCol w:w="3865"/>
        <w:gridCol w:w="2700"/>
        <w:gridCol w:w="2785"/>
      </w:tblGrid>
      <w:tr w:rsidR="00FE483D" w14:paraId="61E7783D" w14:textId="77777777" w:rsidTr="00FE483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65" w:type="dxa"/>
          </w:tcPr>
          <w:p w14:paraId="0F48604E" w14:textId="77777777" w:rsidR="00FE483D" w:rsidRDefault="00E031AF">
            <w:r>
              <w:lastRenderedPageBreak/>
              <w:t>Response</w:t>
            </w:r>
          </w:p>
        </w:tc>
        <w:tc>
          <w:tcPr>
            <w:tcW w:w="2700" w:type="dxa"/>
          </w:tcPr>
          <w:p w14:paraId="66A34F6C" w14:textId="77777777" w:rsidR="00FE483D" w:rsidRDefault="00E031AF">
            <w:pPr>
              <w:cnfStyle w:val="100000000000" w:firstRow="1" w:lastRow="0" w:firstColumn="0" w:lastColumn="0" w:oddVBand="0" w:evenVBand="0" w:oddHBand="0" w:evenHBand="0" w:firstRowFirstColumn="0" w:firstRowLastColumn="0" w:lastRowFirstColumn="0" w:lastRowLastColumn="0"/>
            </w:pPr>
            <w:r>
              <w:t xml:space="preserve">Total Participants </w:t>
            </w:r>
          </w:p>
        </w:tc>
        <w:tc>
          <w:tcPr>
            <w:tcW w:w="2785" w:type="dxa"/>
          </w:tcPr>
          <w:p w14:paraId="222AE031" w14:textId="77777777" w:rsidR="00FE483D" w:rsidRDefault="00E031AF">
            <w:pPr>
              <w:cnfStyle w:val="100000000000" w:firstRow="1" w:lastRow="0" w:firstColumn="0" w:lastColumn="0" w:oddVBand="0" w:evenVBand="0" w:oddHBand="0" w:evenHBand="0" w:firstRowFirstColumn="0" w:firstRowLastColumn="0" w:lastRowFirstColumn="0" w:lastRowLastColumn="0"/>
            </w:pPr>
            <w:r>
              <w:t>Responses (in percentage)</w:t>
            </w:r>
          </w:p>
        </w:tc>
      </w:tr>
      <w:tr w:rsidR="00FE483D" w14:paraId="597DFF80" w14:textId="77777777" w:rsidTr="00FE48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65" w:type="dxa"/>
          </w:tcPr>
          <w:p w14:paraId="07FC9E18" w14:textId="77777777" w:rsidR="00FE483D" w:rsidRDefault="00E031AF">
            <w:r>
              <w:t>No face-to-face communication</w:t>
            </w:r>
          </w:p>
        </w:tc>
        <w:tc>
          <w:tcPr>
            <w:tcW w:w="2700" w:type="dxa"/>
          </w:tcPr>
          <w:p w14:paraId="0149C1B5" w14:textId="77777777" w:rsidR="00FE483D" w:rsidRDefault="00E031AF">
            <w:pPr>
              <w:cnfStyle w:val="000000100000" w:firstRow="0" w:lastRow="0" w:firstColumn="0" w:lastColumn="0" w:oddVBand="0" w:evenVBand="0" w:oddHBand="1" w:evenHBand="0" w:firstRowFirstColumn="0" w:firstRowLastColumn="0" w:lastRowFirstColumn="0" w:lastRowLastColumn="0"/>
            </w:pPr>
            <w:r>
              <w:t>100</w:t>
            </w:r>
          </w:p>
        </w:tc>
        <w:tc>
          <w:tcPr>
            <w:tcW w:w="2785" w:type="dxa"/>
          </w:tcPr>
          <w:p w14:paraId="0598FF12" w14:textId="77777777" w:rsidR="00FE483D" w:rsidRDefault="00E031AF">
            <w:pPr>
              <w:cnfStyle w:val="000000100000" w:firstRow="0" w:lastRow="0" w:firstColumn="0" w:lastColumn="0" w:oddVBand="0" w:evenVBand="0" w:oddHBand="1" w:evenHBand="0" w:firstRowFirstColumn="0" w:firstRowLastColumn="0" w:lastRowFirstColumn="0" w:lastRowLastColumn="0"/>
            </w:pPr>
            <w:r>
              <w:t>45</w:t>
            </w:r>
          </w:p>
        </w:tc>
      </w:tr>
      <w:tr w:rsidR="00FE483D" w14:paraId="1312C24F" w14:textId="77777777" w:rsidTr="00FE483D">
        <w:tc>
          <w:tcPr>
            <w:cnfStyle w:val="001000000000" w:firstRow="0" w:lastRow="0" w:firstColumn="1" w:lastColumn="0" w:oddVBand="0" w:evenVBand="0" w:oddHBand="0" w:evenHBand="0" w:firstRowFirstColumn="0" w:firstRowLastColumn="0" w:lastRowFirstColumn="0" w:lastRowLastColumn="0"/>
            <w:tcW w:w="3865" w:type="dxa"/>
          </w:tcPr>
          <w:p w14:paraId="51BFAC0C" w14:textId="77777777" w:rsidR="00FE483D" w:rsidRDefault="00E031AF">
            <w:r>
              <w:t>Not motivated</w:t>
            </w:r>
          </w:p>
        </w:tc>
        <w:tc>
          <w:tcPr>
            <w:tcW w:w="2700" w:type="dxa"/>
          </w:tcPr>
          <w:p w14:paraId="41381B15" w14:textId="77777777" w:rsidR="00FE483D" w:rsidRDefault="00E031AF">
            <w:pPr>
              <w:cnfStyle w:val="000000000000" w:firstRow="0" w:lastRow="0" w:firstColumn="0" w:lastColumn="0" w:oddVBand="0" w:evenVBand="0" w:oddHBand="0" w:evenHBand="0" w:firstRowFirstColumn="0" w:firstRowLastColumn="0" w:lastRowFirstColumn="0" w:lastRowLastColumn="0"/>
            </w:pPr>
            <w:r>
              <w:t>100</w:t>
            </w:r>
          </w:p>
        </w:tc>
        <w:tc>
          <w:tcPr>
            <w:tcW w:w="2785" w:type="dxa"/>
          </w:tcPr>
          <w:p w14:paraId="2073BC7D" w14:textId="77777777" w:rsidR="00FE483D" w:rsidRDefault="00E031AF">
            <w:pPr>
              <w:cnfStyle w:val="000000000000" w:firstRow="0" w:lastRow="0" w:firstColumn="0" w:lastColumn="0" w:oddVBand="0" w:evenVBand="0" w:oddHBand="0" w:evenHBand="0" w:firstRowFirstColumn="0" w:firstRowLastColumn="0" w:lastRowFirstColumn="0" w:lastRowLastColumn="0"/>
            </w:pPr>
            <w:r>
              <w:t>15</w:t>
            </w:r>
          </w:p>
        </w:tc>
      </w:tr>
      <w:tr w:rsidR="00FE483D" w14:paraId="61E3808D" w14:textId="77777777" w:rsidTr="00FE48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65" w:type="dxa"/>
          </w:tcPr>
          <w:p w14:paraId="51B4FB55" w14:textId="77777777" w:rsidR="00FE483D" w:rsidRDefault="00E031AF">
            <w:r>
              <w:t>Backlog of lectures</w:t>
            </w:r>
          </w:p>
        </w:tc>
        <w:tc>
          <w:tcPr>
            <w:tcW w:w="2700" w:type="dxa"/>
          </w:tcPr>
          <w:p w14:paraId="271AD348" w14:textId="77777777" w:rsidR="00FE483D" w:rsidRDefault="00E031AF">
            <w:pPr>
              <w:cnfStyle w:val="000000100000" w:firstRow="0" w:lastRow="0" w:firstColumn="0" w:lastColumn="0" w:oddVBand="0" w:evenVBand="0" w:oddHBand="1" w:evenHBand="0" w:firstRowFirstColumn="0" w:firstRowLastColumn="0" w:lastRowFirstColumn="0" w:lastRowLastColumn="0"/>
            </w:pPr>
            <w:r>
              <w:t>100</w:t>
            </w:r>
          </w:p>
        </w:tc>
        <w:tc>
          <w:tcPr>
            <w:tcW w:w="2785" w:type="dxa"/>
          </w:tcPr>
          <w:p w14:paraId="4B283E1B" w14:textId="77777777" w:rsidR="00FE483D" w:rsidRDefault="00E031AF">
            <w:pPr>
              <w:cnfStyle w:val="000000100000" w:firstRow="0" w:lastRow="0" w:firstColumn="0" w:lastColumn="0" w:oddVBand="0" w:evenVBand="0" w:oddHBand="1" w:evenHBand="0" w:firstRowFirstColumn="0" w:firstRowLastColumn="0" w:lastRowFirstColumn="0" w:lastRowLastColumn="0"/>
            </w:pPr>
            <w:r>
              <w:t>20</w:t>
            </w:r>
          </w:p>
        </w:tc>
      </w:tr>
      <w:tr w:rsidR="00FE483D" w14:paraId="1C59B32C" w14:textId="77777777" w:rsidTr="00FE483D">
        <w:tc>
          <w:tcPr>
            <w:cnfStyle w:val="001000000000" w:firstRow="0" w:lastRow="0" w:firstColumn="1" w:lastColumn="0" w:oddVBand="0" w:evenVBand="0" w:oddHBand="0" w:evenHBand="0" w:firstRowFirstColumn="0" w:firstRowLastColumn="0" w:lastRowFirstColumn="0" w:lastRowLastColumn="0"/>
            <w:tcW w:w="3865" w:type="dxa"/>
          </w:tcPr>
          <w:p w14:paraId="6FC78CE4" w14:textId="77777777" w:rsidR="00FE483D" w:rsidRDefault="00E031AF">
            <w:r>
              <w:t>Tiring to do online classes</w:t>
            </w:r>
          </w:p>
        </w:tc>
        <w:tc>
          <w:tcPr>
            <w:tcW w:w="2700" w:type="dxa"/>
          </w:tcPr>
          <w:p w14:paraId="557507B4" w14:textId="77777777" w:rsidR="00FE483D" w:rsidRDefault="00E031AF">
            <w:pPr>
              <w:cnfStyle w:val="000000000000" w:firstRow="0" w:lastRow="0" w:firstColumn="0" w:lastColumn="0" w:oddVBand="0" w:evenVBand="0" w:oddHBand="0" w:evenHBand="0" w:firstRowFirstColumn="0" w:firstRowLastColumn="0" w:lastRowFirstColumn="0" w:lastRowLastColumn="0"/>
            </w:pPr>
            <w:r>
              <w:t>100</w:t>
            </w:r>
          </w:p>
        </w:tc>
        <w:tc>
          <w:tcPr>
            <w:tcW w:w="2785" w:type="dxa"/>
          </w:tcPr>
          <w:p w14:paraId="05B56E6B" w14:textId="77777777" w:rsidR="00FE483D" w:rsidRDefault="00E031AF">
            <w:pPr>
              <w:cnfStyle w:val="000000000000" w:firstRow="0" w:lastRow="0" w:firstColumn="0" w:lastColumn="0" w:oddVBand="0" w:evenVBand="0" w:oddHBand="0" w:evenHBand="0" w:firstRowFirstColumn="0" w:firstRowLastColumn="0" w:lastRowFirstColumn="0" w:lastRowLastColumn="0"/>
            </w:pPr>
            <w:r>
              <w:t>20</w:t>
            </w:r>
          </w:p>
        </w:tc>
      </w:tr>
    </w:tbl>
    <w:p w14:paraId="383B7095" w14:textId="77777777" w:rsidR="00FE483D" w:rsidRDefault="00E031AF">
      <w:pPr>
        <w:rPr>
          <w:b/>
        </w:rPr>
      </w:pPr>
      <w:r>
        <w:rPr>
          <w:noProof/>
        </w:rPr>
        <w:drawing>
          <wp:anchor distT="0" distB="0" distL="114300" distR="114300" simplePos="0" relativeHeight="251660288" behindDoc="0" locked="0" layoutInCell="1" hidden="0" allowOverlap="1" wp14:anchorId="01CE89D3" wp14:editId="6B8A2669">
            <wp:simplePos x="0" y="0"/>
            <wp:positionH relativeFrom="column">
              <wp:posOffset>685800</wp:posOffset>
            </wp:positionH>
            <wp:positionV relativeFrom="paragraph">
              <wp:posOffset>127635</wp:posOffset>
            </wp:positionV>
            <wp:extent cx="4572000" cy="2743200"/>
            <wp:effectExtent l="0" t="0" r="0" b="0"/>
            <wp:wrapSquare wrapText="bothSides" distT="0" distB="0" distL="114300" distR="114300"/>
            <wp:docPr id="10" name="Diagramă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p>
    <w:p w14:paraId="5B5AD68C" w14:textId="77777777" w:rsidR="00FE483D" w:rsidRDefault="00FE483D">
      <w:pPr>
        <w:rPr>
          <w:b/>
        </w:rPr>
      </w:pPr>
    </w:p>
    <w:p w14:paraId="46E5B192" w14:textId="77777777" w:rsidR="00FE483D" w:rsidRDefault="00FE483D">
      <w:pPr>
        <w:rPr>
          <w:b/>
        </w:rPr>
      </w:pPr>
    </w:p>
    <w:p w14:paraId="74D9F96A" w14:textId="77777777" w:rsidR="00FE483D" w:rsidRDefault="00FE483D">
      <w:pPr>
        <w:rPr>
          <w:b/>
        </w:rPr>
      </w:pPr>
    </w:p>
    <w:p w14:paraId="69424D5E" w14:textId="77777777" w:rsidR="00FE483D" w:rsidRDefault="00FE483D">
      <w:pPr>
        <w:rPr>
          <w:b/>
        </w:rPr>
      </w:pPr>
    </w:p>
    <w:p w14:paraId="2F9F04B6" w14:textId="77777777" w:rsidR="00FE483D" w:rsidRDefault="00FE483D">
      <w:pPr>
        <w:rPr>
          <w:b/>
        </w:rPr>
      </w:pPr>
    </w:p>
    <w:p w14:paraId="028493BC" w14:textId="77777777" w:rsidR="00FE483D" w:rsidRDefault="00FE483D">
      <w:pPr>
        <w:rPr>
          <w:b/>
        </w:rPr>
      </w:pPr>
    </w:p>
    <w:p w14:paraId="33245011" w14:textId="77777777" w:rsidR="00FE483D" w:rsidRDefault="00E031AF">
      <w:pPr>
        <w:rPr>
          <w:b/>
        </w:rPr>
      </w:pPr>
      <w:r>
        <w:rPr>
          <w:b/>
        </w:rPr>
        <w:t>Q4. How has the Virtual Learning Environment (VLE) impacted in enhancing the learning experience of students?</w:t>
      </w:r>
    </w:p>
    <w:p w14:paraId="13205B92" w14:textId="77777777" w:rsidR="00FE483D" w:rsidRDefault="00E031AF">
      <w:pPr>
        <w:numPr>
          <w:ilvl w:val="0"/>
          <w:numId w:val="5"/>
        </w:numPr>
        <w:pBdr>
          <w:top w:val="nil"/>
          <w:left w:val="nil"/>
          <w:bottom w:val="nil"/>
          <w:right w:val="nil"/>
          <w:between w:val="nil"/>
        </w:pBdr>
        <w:spacing w:after="0"/>
      </w:pPr>
      <w:r>
        <w:rPr>
          <w:color w:val="000000"/>
        </w:rPr>
        <w:t>Interactive sessions</w:t>
      </w:r>
    </w:p>
    <w:p w14:paraId="5B65ADC7" w14:textId="77777777" w:rsidR="00FE483D" w:rsidRDefault="00E031AF">
      <w:pPr>
        <w:numPr>
          <w:ilvl w:val="0"/>
          <w:numId w:val="5"/>
        </w:numPr>
        <w:pBdr>
          <w:top w:val="nil"/>
          <w:left w:val="nil"/>
          <w:bottom w:val="nil"/>
          <w:right w:val="nil"/>
          <w:between w:val="nil"/>
        </w:pBdr>
        <w:spacing w:after="0"/>
      </w:pPr>
      <w:r>
        <w:rPr>
          <w:color w:val="000000"/>
        </w:rPr>
        <w:t>Various online polls and activities</w:t>
      </w:r>
    </w:p>
    <w:p w14:paraId="66C89EE8" w14:textId="77777777" w:rsidR="00FE483D" w:rsidRDefault="00E031AF">
      <w:pPr>
        <w:numPr>
          <w:ilvl w:val="0"/>
          <w:numId w:val="5"/>
        </w:numPr>
        <w:pBdr>
          <w:top w:val="nil"/>
          <w:left w:val="nil"/>
          <w:bottom w:val="nil"/>
          <w:right w:val="nil"/>
          <w:between w:val="nil"/>
        </w:pBdr>
        <w:spacing w:after="0"/>
      </w:pPr>
      <w:r>
        <w:rPr>
          <w:color w:val="000000"/>
        </w:rPr>
        <w:t>Facility of lecture backups</w:t>
      </w:r>
    </w:p>
    <w:p w14:paraId="39850E89" w14:textId="77777777" w:rsidR="00FE483D" w:rsidRDefault="00E031AF">
      <w:pPr>
        <w:numPr>
          <w:ilvl w:val="0"/>
          <w:numId w:val="5"/>
        </w:numPr>
        <w:pBdr>
          <w:top w:val="nil"/>
          <w:left w:val="nil"/>
          <w:bottom w:val="nil"/>
          <w:right w:val="nil"/>
          <w:between w:val="nil"/>
        </w:pBdr>
      </w:pPr>
      <w:r>
        <w:rPr>
          <w:color w:val="000000"/>
        </w:rPr>
        <w:t xml:space="preserve">Tracking of students’ performances </w:t>
      </w:r>
    </w:p>
    <w:tbl>
      <w:tblPr>
        <w:tblStyle w:val="a2"/>
        <w:tblW w:w="9350" w:type="dxa"/>
        <w:tblBorders>
          <w:top w:val="single" w:sz="4" w:space="0" w:color="9CC3E5"/>
          <w:left w:val="single" w:sz="4" w:space="0" w:color="9CC3E5"/>
          <w:bottom w:val="single" w:sz="4" w:space="0" w:color="9CC3E5"/>
          <w:right w:val="single" w:sz="4" w:space="0" w:color="9CC3E5"/>
          <w:insideH w:val="single" w:sz="4" w:space="0" w:color="9CC3E5"/>
          <w:insideV w:val="single" w:sz="4" w:space="0" w:color="9CC3E5"/>
        </w:tblBorders>
        <w:tblLayout w:type="fixed"/>
        <w:tblLook w:val="04A0" w:firstRow="1" w:lastRow="0" w:firstColumn="1" w:lastColumn="0" w:noHBand="0" w:noVBand="1"/>
      </w:tblPr>
      <w:tblGrid>
        <w:gridCol w:w="3865"/>
        <w:gridCol w:w="2700"/>
        <w:gridCol w:w="2785"/>
      </w:tblGrid>
      <w:tr w:rsidR="00FE483D" w14:paraId="2F4A154C" w14:textId="77777777" w:rsidTr="00FE483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65" w:type="dxa"/>
          </w:tcPr>
          <w:p w14:paraId="408B78F5" w14:textId="77777777" w:rsidR="00FE483D" w:rsidRDefault="00E031AF">
            <w:r>
              <w:t>Response</w:t>
            </w:r>
          </w:p>
        </w:tc>
        <w:tc>
          <w:tcPr>
            <w:tcW w:w="2700" w:type="dxa"/>
          </w:tcPr>
          <w:p w14:paraId="41AC2B04" w14:textId="77777777" w:rsidR="00FE483D" w:rsidRDefault="00E031AF">
            <w:pPr>
              <w:cnfStyle w:val="100000000000" w:firstRow="1" w:lastRow="0" w:firstColumn="0" w:lastColumn="0" w:oddVBand="0" w:evenVBand="0" w:oddHBand="0" w:evenHBand="0" w:firstRowFirstColumn="0" w:firstRowLastColumn="0" w:lastRowFirstColumn="0" w:lastRowLastColumn="0"/>
            </w:pPr>
            <w:r>
              <w:t>Total Participan</w:t>
            </w:r>
            <w:r>
              <w:t xml:space="preserve">ts </w:t>
            </w:r>
          </w:p>
        </w:tc>
        <w:tc>
          <w:tcPr>
            <w:tcW w:w="2785" w:type="dxa"/>
          </w:tcPr>
          <w:p w14:paraId="04FB1465" w14:textId="77777777" w:rsidR="00FE483D" w:rsidRDefault="00E031AF">
            <w:pPr>
              <w:cnfStyle w:val="100000000000" w:firstRow="1" w:lastRow="0" w:firstColumn="0" w:lastColumn="0" w:oddVBand="0" w:evenVBand="0" w:oddHBand="0" w:evenHBand="0" w:firstRowFirstColumn="0" w:firstRowLastColumn="0" w:lastRowFirstColumn="0" w:lastRowLastColumn="0"/>
            </w:pPr>
            <w:r>
              <w:t>Responses (in percentage)</w:t>
            </w:r>
          </w:p>
        </w:tc>
      </w:tr>
      <w:tr w:rsidR="00FE483D" w14:paraId="406449D2" w14:textId="77777777" w:rsidTr="00FE48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65" w:type="dxa"/>
          </w:tcPr>
          <w:p w14:paraId="481FDDB3" w14:textId="77777777" w:rsidR="00FE483D" w:rsidRDefault="00E031AF">
            <w:r>
              <w:lastRenderedPageBreak/>
              <w:t>Interactive sessions</w:t>
            </w:r>
          </w:p>
        </w:tc>
        <w:tc>
          <w:tcPr>
            <w:tcW w:w="2700" w:type="dxa"/>
          </w:tcPr>
          <w:p w14:paraId="0988F4BF" w14:textId="77777777" w:rsidR="00FE483D" w:rsidRDefault="00E031AF">
            <w:pPr>
              <w:cnfStyle w:val="000000100000" w:firstRow="0" w:lastRow="0" w:firstColumn="0" w:lastColumn="0" w:oddVBand="0" w:evenVBand="0" w:oddHBand="1" w:evenHBand="0" w:firstRowFirstColumn="0" w:firstRowLastColumn="0" w:lastRowFirstColumn="0" w:lastRowLastColumn="0"/>
            </w:pPr>
            <w:r>
              <w:t>100</w:t>
            </w:r>
          </w:p>
        </w:tc>
        <w:tc>
          <w:tcPr>
            <w:tcW w:w="2785" w:type="dxa"/>
          </w:tcPr>
          <w:p w14:paraId="6621F942" w14:textId="77777777" w:rsidR="00FE483D" w:rsidRDefault="00E031AF">
            <w:pPr>
              <w:cnfStyle w:val="000000100000" w:firstRow="0" w:lastRow="0" w:firstColumn="0" w:lastColumn="0" w:oddVBand="0" w:evenVBand="0" w:oddHBand="1" w:evenHBand="0" w:firstRowFirstColumn="0" w:firstRowLastColumn="0" w:lastRowFirstColumn="0" w:lastRowLastColumn="0"/>
            </w:pPr>
            <w:r>
              <w:t>33</w:t>
            </w:r>
          </w:p>
        </w:tc>
      </w:tr>
      <w:tr w:rsidR="00FE483D" w14:paraId="5016289C" w14:textId="77777777" w:rsidTr="00FE483D">
        <w:tc>
          <w:tcPr>
            <w:cnfStyle w:val="001000000000" w:firstRow="0" w:lastRow="0" w:firstColumn="1" w:lastColumn="0" w:oddVBand="0" w:evenVBand="0" w:oddHBand="0" w:evenHBand="0" w:firstRowFirstColumn="0" w:firstRowLastColumn="0" w:lastRowFirstColumn="0" w:lastRowLastColumn="0"/>
            <w:tcW w:w="3865" w:type="dxa"/>
          </w:tcPr>
          <w:p w14:paraId="6270C5E5" w14:textId="77777777" w:rsidR="00FE483D" w:rsidRDefault="00E031AF">
            <w:r>
              <w:t>Various online polls and activities</w:t>
            </w:r>
          </w:p>
        </w:tc>
        <w:tc>
          <w:tcPr>
            <w:tcW w:w="2700" w:type="dxa"/>
          </w:tcPr>
          <w:p w14:paraId="1B64BC68" w14:textId="77777777" w:rsidR="00FE483D" w:rsidRDefault="00E031AF">
            <w:pPr>
              <w:cnfStyle w:val="000000000000" w:firstRow="0" w:lastRow="0" w:firstColumn="0" w:lastColumn="0" w:oddVBand="0" w:evenVBand="0" w:oddHBand="0" w:evenHBand="0" w:firstRowFirstColumn="0" w:firstRowLastColumn="0" w:lastRowFirstColumn="0" w:lastRowLastColumn="0"/>
            </w:pPr>
            <w:r>
              <w:t>100</w:t>
            </w:r>
          </w:p>
        </w:tc>
        <w:tc>
          <w:tcPr>
            <w:tcW w:w="2785" w:type="dxa"/>
          </w:tcPr>
          <w:p w14:paraId="029CAFEF" w14:textId="77777777" w:rsidR="00FE483D" w:rsidRDefault="00E031AF">
            <w:pPr>
              <w:cnfStyle w:val="000000000000" w:firstRow="0" w:lastRow="0" w:firstColumn="0" w:lastColumn="0" w:oddVBand="0" w:evenVBand="0" w:oddHBand="0" w:evenHBand="0" w:firstRowFirstColumn="0" w:firstRowLastColumn="0" w:lastRowFirstColumn="0" w:lastRowLastColumn="0"/>
            </w:pPr>
            <w:r>
              <w:t>22</w:t>
            </w:r>
          </w:p>
        </w:tc>
      </w:tr>
      <w:tr w:rsidR="00FE483D" w14:paraId="6773822D" w14:textId="77777777" w:rsidTr="00FE48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65" w:type="dxa"/>
          </w:tcPr>
          <w:p w14:paraId="7D20B8C5" w14:textId="77777777" w:rsidR="00FE483D" w:rsidRDefault="00E031AF">
            <w:r>
              <w:t>Facility of lecture backups</w:t>
            </w:r>
          </w:p>
        </w:tc>
        <w:tc>
          <w:tcPr>
            <w:tcW w:w="2700" w:type="dxa"/>
          </w:tcPr>
          <w:p w14:paraId="6B5D5513" w14:textId="77777777" w:rsidR="00FE483D" w:rsidRDefault="00E031AF">
            <w:pPr>
              <w:cnfStyle w:val="000000100000" w:firstRow="0" w:lastRow="0" w:firstColumn="0" w:lastColumn="0" w:oddVBand="0" w:evenVBand="0" w:oddHBand="1" w:evenHBand="0" w:firstRowFirstColumn="0" w:firstRowLastColumn="0" w:lastRowFirstColumn="0" w:lastRowLastColumn="0"/>
            </w:pPr>
            <w:r>
              <w:t>100</w:t>
            </w:r>
          </w:p>
        </w:tc>
        <w:tc>
          <w:tcPr>
            <w:tcW w:w="2785" w:type="dxa"/>
          </w:tcPr>
          <w:p w14:paraId="7695AF50" w14:textId="77777777" w:rsidR="00FE483D" w:rsidRDefault="00E031AF">
            <w:pPr>
              <w:cnfStyle w:val="000000100000" w:firstRow="0" w:lastRow="0" w:firstColumn="0" w:lastColumn="0" w:oddVBand="0" w:evenVBand="0" w:oddHBand="1" w:evenHBand="0" w:firstRowFirstColumn="0" w:firstRowLastColumn="0" w:lastRowFirstColumn="0" w:lastRowLastColumn="0"/>
            </w:pPr>
            <w:r>
              <w:t>25</w:t>
            </w:r>
          </w:p>
        </w:tc>
      </w:tr>
      <w:tr w:rsidR="00FE483D" w14:paraId="4466990C" w14:textId="77777777" w:rsidTr="00FE483D">
        <w:tc>
          <w:tcPr>
            <w:cnfStyle w:val="001000000000" w:firstRow="0" w:lastRow="0" w:firstColumn="1" w:lastColumn="0" w:oddVBand="0" w:evenVBand="0" w:oddHBand="0" w:evenHBand="0" w:firstRowFirstColumn="0" w:firstRowLastColumn="0" w:lastRowFirstColumn="0" w:lastRowLastColumn="0"/>
            <w:tcW w:w="3865" w:type="dxa"/>
          </w:tcPr>
          <w:p w14:paraId="5555EAC3" w14:textId="77777777" w:rsidR="00FE483D" w:rsidRDefault="00E031AF">
            <w:r>
              <w:t>Tracking of students’ performances</w:t>
            </w:r>
          </w:p>
        </w:tc>
        <w:tc>
          <w:tcPr>
            <w:tcW w:w="2700" w:type="dxa"/>
          </w:tcPr>
          <w:p w14:paraId="5C1C22B0" w14:textId="77777777" w:rsidR="00FE483D" w:rsidRDefault="00E031AF">
            <w:pPr>
              <w:cnfStyle w:val="000000000000" w:firstRow="0" w:lastRow="0" w:firstColumn="0" w:lastColumn="0" w:oddVBand="0" w:evenVBand="0" w:oddHBand="0" w:evenHBand="0" w:firstRowFirstColumn="0" w:firstRowLastColumn="0" w:lastRowFirstColumn="0" w:lastRowLastColumn="0"/>
            </w:pPr>
            <w:r>
              <w:t>100</w:t>
            </w:r>
          </w:p>
        </w:tc>
        <w:tc>
          <w:tcPr>
            <w:tcW w:w="2785" w:type="dxa"/>
          </w:tcPr>
          <w:p w14:paraId="3E6BB0B3" w14:textId="77777777" w:rsidR="00FE483D" w:rsidRDefault="00E031AF">
            <w:pPr>
              <w:cnfStyle w:val="000000000000" w:firstRow="0" w:lastRow="0" w:firstColumn="0" w:lastColumn="0" w:oddVBand="0" w:evenVBand="0" w:oddHBand="0" w:evenHBand="0" w:firstRowFirstColumn="0" w:firstRowLastColumn="0" w:lastRowFirstColumn="0" w:lastRowLastColumn="0"/>
            </w:pPr>
            <w:r>
              <w:t>20</w:t>
            </w:r>
          </w:p>
        </w:tc>
      </w:tr>
    </w:tbl>
    <w:p w14:paraId="2F0A28EB" w14:textId="77777777" w:rsidR="00FE483D" w:rsidRDefault="00E031AF">
      <w:r>
        <w:rPr>
          <w:noProof/>
        </w:rPr>
        <w:drawing>
          <wp:anchor distT="0" distB="0" distL="114300" distR="114300" simplePos="0" relativeHeight="251661312" behindDoc="0" locked="0" layoutInCell="1" hidden="0" allowOverlap="1" wp14:anchorId="2DF08448" wp14:editId="7F0F8B8E">
            <wp:simplePos x="0" y="0"/>
            <wp:positionH relativeFrom="column">
              <wp:posOffset>647700</wp:posOffset>
            </wp:positionH>
            <wp:positionV relativeFrom="paragraph">
              <wp:posOffset>146685</wp:posOffset>
            </wp:positionV>
            <wp:extent cx="4572000" cy="2743200"/>
            <wp:effectExtent l="0" t="0" r="0" b="0"/>
            <wp:wrapSquare wrapText="bothSides" distT="0" distB="0" distL="114300" distR="114300"/>
            <wp:docPr id="11" name="Diagramă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p>
    <w:p w14:paraId="33D084C1" w14:textId="77777777" w:rsidR="00FE483D" w:rsidRDefault="00FE483D"/>
    <w:p w14:paraId="6181C198" w14:textId="77777777" w:rsidR="00FE483D" w:rsidRDefault="00FE483D">
      <w:pPr>
        <w:pStyle w:val="Titlu2"/>
      </w:pPr>
    </w:p>
    <w:p w14:paraId="49ECCA1F" w14:textId="77777777" w:rsidR="00FE483D" w:rsidRDefault="00FE483D">
      <w:pPr>
        <w:pStyle w:val="Titlu2"/>
      </w:pPr>
    </w:p>
    <w:p w14:paraId="1C12E24D" w14:textId="77777777" w:rsidR="00FE483D" w:rsidRDefault="00FE483D">
      <w:pPr>
        <w:pStyle w:val="Titlu2"/>
      </w:pPr>
    </w:p>
    <w:p w14:paraId="1B80720D" w14:textId="77777777" w:rsidR="00FE483D" w:rsidRDefault="00FE483D">
      <w:pPr>
        <w:pStyle w:val="Titlu2"/>
      </w:pPr>
    </w:p>
    <w:p w14:paraId="29A41A8A" w14:textId="77777777" w:rsidR="00FE483D" w:rsidRDefault="00FE483D">
      <w:pPr>
        <w:pStyle w:val="Titlu2"/>
      </w:pPr>
    </w:p>
    <w:p w14:paraId="179AF45B" w14:textId="77777777" w:rsidR="00FE483D" w:rsidRDefault="00FE483D">
      <w:pPr>
        <w:pStyle w:val="Titlu2"/>
      </w:pPr>
    </w:p>
    <w:p w14:paraId="2E9D00D4" w14:textId="77777777" w:rsidR="00FE483D" w:rsidRDefault="00E031AF">
      <w:pPr>
        <w:pStyle w:val="Titlu2"/>
      </w:pPr>
      <w:bookmarkStart w:id="17" w:name="_heading=h.2jxsxqh" w:colFirst="0" w:colLast="0"/>
      <w:bookmarkEnd w:id="17"/>
      <w:r>
        <w:t>Secondary Data</w:t>
      </w:r>
    </w:p>
    <w:p w14:paraId="5835A094" w14:textId="77777777" w:rsidR="00FE483D" w:rsidRDefault="00E031AF">
      <w:r>
        <w:t>For collection of data of secondary nature, the use of articles, books, magazines etc., have been done. Also, the various reliable internet sources have been used for collecting effective data. For collection of qualitative secondary data, the interview wa</w:t>
      </w:r>
      <w:r>
        <w:t>s conducted with several students and their opinions were taken into consideration.</w:t>
      </w:r>
    </w:p>
    <w:p w14:paraId="1C5E2642" w14:textId="77777777" w:rsidR="00FE483D" w:rsidRDefault="00FE483D">
      <w:pPr>
        <w:spacing w:line="259" w:lineRule="auto"/>
        <w:jc w:val="left"/>
        <w:rPr>
          <w:b/>
          <w:sz w:val="28"/>
          <w:szCs w:val="28"/>
        </w:rPr>
      </w:pPr>
    </w:p>
    <w:p w14:paraId="62EE794E" w14:textId="77777777" w:rsidR="00FE483D" w:rsidRDefault="00E031AF">
      <w:pPr>
        <w:pStyle w:val="Titlu1"/>
        <w:numPr>
          <w:ilvl w:val="0"/>
          <w:numId w:val="8"/>
        </w:numPr>
      </w:pPr>
      <w:bookmarkStart w:id="18" w:name="_heading=h.z337ya" w:colFirst="0" w:colLast="0"/>
      <w:bookmarkEnd w:id="18"/>
      <w:r>
        <w:t>Discussion</w:t>
      </w:r>
    </w:p>
    <w:p w14:paraId="71B0A28A" w14:textId="77777777" w:rsidR="00FE483D" w:rsidRDefault="00E031AF">
      <w:r>
        <w:t xml:space="preserve">From the research, relevant findings have been obtained, these can be discussed as follows- </w:t>
      </w:r>
    </w:p>
    <w:p w14:paraId="205875FB" w14:textId="77777777" w:rsidR="00FE483D" w:rsidRDefault="00E031AF">
      <w:pPr>
        <w:numPr>
          <w:ilvl w:val="0"/>
          <w:numId w:val="11"/>
        </w:numPr>
        <w:pBdr>
          <w:top w:val="nil"/>
          <w:left w:val="nil"/>
          <w:bottom w:val="nil"/>
          <w:right w:val="nil"/>
          <w:between w:val="nil"/>
        </w:pBdr>
        <w:spacing w:after="0"/>
      </w:pPr>
      <w:r>
        <w:rPr>
          <w:color w:val="000000"/>
        </w:rPr>
        <w:lastRenderedPageBreak/>
        <w:t xml:space="preserve">It was </w:t>
      </w:r>
      <w:proofErr w:type="spellStart"/>
      <w:r>
        <w:rPr>
          <w:color w:val="000000"/>
        </w:rPr>
        <w:t>analysed</w:t>
      </w:r>
      <w:proofErr w:type="spellEnd"/>
      <w:r>
        <w:rPr>
          <w:color w:val="000000"/>
        </w:rPr>
        <w:t xml:space="preserve"> that 40% of the students were pursuing education fr</w:t>
      </w:r>
      <w:r>
        <w:rPr>
          <w:color w:val="000000"/>
        </w:rPr>
        <w:t>om the University of Trinity Wales. The others belonged from several universities such as 20% from Oxford University, 30% from the Cambridge University and 10% from the California University.</w:t>
      </w:r>
    </w:p>
    <w:p w14:paraId="7CB2DCBF" w14:textId="77777777" w:rsidR="00FE483D" w:rsidRDefault="00E031AF">
      <w:pPr>
        <w:numPr>
          <w:ilvl w:val="0"/>
          <w:numId w:val="11"/>
        </w:numPr>
        <w:pBdr>
          <w:top w:val="nil"/>
          <w:left w:val="nil"/>
          <w:bottom w:val="nil"/>
          <w:right w:val="nil"/>
          <w:between w:val="nil"/>
        </w:pBdr>
        <w:spacing w:after="0"/>
      </w:pPr>
      <w:r>
        <w:rPr>
          <w:color w:val="000000"/>
        </w:rPr>
        <w:t>According to 35% of the respondents, they like the platform of v</w:t>
      </w:r>
      <w:r>
        <w:rPr>
          <w:color w:val="000000"/>
        </w:rPr>
        <w:t>irtual learning due to the advantage is that it is accessible from anywhere. The other participants consider the VLE platform advantageous for several other reasons such as 25% get the benefit of good communication, 30% find it good in simplicity and 10% f</w:t>
      </w:r>
      <w:r>
        <w:rPr>
          <w:color w:val="000000"/>
        </w:rPr>
        <w:t>ind it advantageous due to the availability of backup lectures.</w:t>
      </w:r>
    </w:p>
    <w:p w14:paraId="74CB7EEC" w14:textId="77777777" w:rsidR="00FE483D" w:rsidRDefault="00E031AF">
      <w:pPr>
        <w:numPr>
          <w:ilvl w:val="0"/>
          <w:numId w:val="11"/>
        </w:numPr>
        <w:pBdr>
          <w:top w:val="nil"/>
          <w:left w:val="nil"/>
          <w:bottom w:val="nil"/>
          <w:right w:val="nil"/>
          <w:between w:val="nil"/>
        </w:pBdr>
        <w:spacing w:after="0"/>
      </w:pPr>
      <w:r>
        <w:rPr>
          <w:color w:val="000000"/>
        </w:rPr>
        <w:t>45% of the respondents consider the VLE platform to be disadvantageous as it does not facilitate face-to-face communication. Whereas, 15% do not prefer it due to lack of motivation, 20% feel t</w:t>
      </w:r>
      <w:r>
        <w:rPr>
          <w:color w:val="000000"/>
        </w:rPr>
        <w:t>he disadvantage of backlog lectures and 20% find the VLE platform disadvantageous as it is tiring to do online classes.</w:t>
      </w:r>
    </w:p>
    <w:p w14:paraId="3DD12789" w14:textId="77777777" w:rsidR="00FE483D" w:rsidRDefault="00E031AF">
      <w:pPr>
        <w:numPr>
          <w:ilvl w:val="0"/>
          <w:numId w:val="11"/>
        </w:numPr>
        <w:pBdr>
          <w:top w:val="nil"/>
          <w:left w:val="nil"/>
          <w:bottom w:val="nil"/>
          <w:right w:val="nil"/>
          <w:between w:val="nil"/>
        </w:pBdr>
      </w:pPr>
      <w:r>
        <w:rPr>
          <w:color w:val="000000"/>
        </w:rPr>
        <w:t>Of the respondents, 33% like the interactive sessions. 25% of the respondents consider that the VLE platforms impact their learning as t</w:t>
      </w:r>
      <w:r>
        <w:rPr>
          <w:color w:val="000000"/>
        </w:rPr>
        <w:t>hey have lecture backup facilities. 22% feel that such platform has an impact due to the various online polls that are interactive. 20% of the students feel that it impacts due to the performance tracking facilities.</w:t>
      </w:r>
    </w:p>
    <w:p w14:paraId="1BE679BB" w14:textId="77777777" w:rsidR="00FE483D" w:rsidRDefault="00E031AF">
      <w:r>
        <w:t>It just to be recommended that, the uni</w:t>
      </w:r>
      <w:r>
        <w:t>versities should use the best virtual learning platforms in order to promote effective learning among the students. Especially, during the time of the pandemic, using a very updated and advanced VLE platform must be done as it facilitates better teaching a</w:t>
      </w:r>
      <w:r>
        <w:t>nd learning experience (</w:t>
      </w:r>
      <w:proofErr w:type="spellStart"/>
      <w:r>
        <w:t>Leino</w:t>
      </w:r>
      <w:proofErr w:type="spellEnd"/>
      <w:r>
        <w:t>, 2021).</w:t>
      </w:r>
    </w:p>
    <w:p w14:paraId="73D8AEEE" w14:textId="77777777" w:rsidR="00FE483D" w:rsidRDefault="00E031AF">
      <w:pPr>
        <w:pStyle w:val="Titlu1"/>
      </w:pPr>
      <w:bookmarkStart w:id="19" w:name="_heading=h.3j2qqm3" w:colFirst="0" w:colLast="0"/>
      <w:bookmarkEnd w:id="19"/>
      <w:r>
        <w:t>7.0 Conclusion</w:t>
      </w:r>
    </w:p>
    <w:p w14:paraId="5ABBE2E9" w14:textId="77777777" w:rsidR="00FE483D" w:rsidRDefault="00E031AF">
      <w:r>
        <w:t xml:space="preserve">It can be concluded that, VLE is a very interactive virtual environment that facilitates learning among the students. It provides a very smooth teaching and learning experience through the use of </w:t>
      </w:r>
      <w:r>
        <w:lastRenderedPageBreak/>
        <w:t>online technologies. Especially, during the time of the pand</w:t>
      </w:r>
      <w:r>
        <w:t>emic, it is a very good replacement for face-to-face classroom environment. It facilitates delivering of digital lectures by the professors and the teaching learning process can be continued without any disturbance.</w:t>
      </w:r>
    </w:p>
    <w:p w14:paraId="74FCE79F" w14:textId="77777777" w:rsidR="00FE483D" w:rsidRDefault="00FE483D"/>
    <w:p w14:paraId="254EBCF1" w14:textId="77777777" w:rsidR="00FE483D" w:rsidRDefault="00E031AF">
      <w:pPr>
        <w:rPr>
          <w:b/>
          <w:sz w:val="28"/>
          <w:szCs w:val="28"/>
        </w:rPr>
      </w:pPr>
      <w:r>
        <w:t>\</w:t>
      </w:r>
      <w:r>
        <w:br w:type="page"/>
      </w:r>
    </w:p>
    <w:p w14:paraId="58B33EE5" w14:textId="77777777" w:rsidR="00FE483D" w:rsidRDefault="00E031AF">
      <w:pPr>
        <w:pStyle w:val="Titlu1"/>
      </w:pPr>
      <w:bookmarkStart w:id="20" w:name="_heading=h.1y810tw" w:colFirst="0" w:colLast="0"/>
      <w:bookmarkEnd w:id="20"/>
      <w:r>
        <w:lastRenderedPageBreak/>
        <w:t>References</w:t>
      </w:r>
    </w:p>
    <w:p w14:paraId="6F80ACC2" w14:textId="77777777" w:rsidR="00FE483D" w:rsidRDefault="00E031AF">
      <w:proofErr w:type="spellStart"/>
      <w:r>
        <w:rPr>
          <w:highlight w:val="white"/>
        </w:rPr>
        <w:t>AlMuharraqi</w:t>
      </w:r>
      <w:proofErr w:type="spellEnd"/>
      <w:r>
        <w:rPr>
          <w:highlight w:val="white"/>
        </w:rPr>
        <w:t xml:space="preserve">, M. and </w:t>
      </w:r>
      <w:proofErr w:type="spellStart"/>
      <w:r>
        <w:rPr>
          <w:highlight w:val="white"/>
        </w:rPr>
        <w:t>Towor</w:t>
      </w:r>
      <w:r>
        <w:rPr>
          <w:highlight w:val="white"/>
        </w:rPr>
        <w:t>fe</w:t>
      </w:r>
      <w:proofErr w:type="spellEnd"/>
      <w:r>
        <w:rPr>
          <w:highlight w:val="white"/>
        </w:rPr>
        <w:t>, G., 2021. Impact of Virtual Learning on Foundation Mathematics Students in a Higher Education Institution in the Gulf during the COVID-19 Era. </w:t>
      </w:r>
      <w:r>
        <w:rPr>
          <w:i/>
          <w:highlight w:val="white"/>
        </w:rPr>
        <w:t>Journal of Teaching and Teacher Education</w:t>
      </w:r>
      <w:r>
        <w:rPr>
          <w:highlight w:val="white"/>
        </w:rPr>
        <w:t>, </w:t>
      </w:r>
      <w:r>
        <w:rPr>
          <w:i/>
          <w:highlight w:val="white"/>
        </w:rPr>
        <w:t>9</w:t>
      </w:r>
      <w:r>
        <w:rPr>
          <w:highlight w:val="white"/>
        </w:rPr>
        <w:t>(02).</w:t>
      </w:r>
      <w:r>
        <w:t xml:space="preserve"> </w:t>
      </w:r>
    </w:p>
    <w:p w14:paraId="367078F3" w14:textId="77777777" w:rsidR="00FE483D" w:rsidRDefault="00E031AF">
      <w:proofErr w:type="spellStart"/>
      <w:r>
        <w:rPr>
          <w:highlight w:val="white"/>
        </w:rPr>
        <w:t>Diab</w:t>
      </w:r>
      <w:proofErr w:type="spellEnd"/>
      <w:r>
        <w:rPr>
          <w:highlight w:val="white"/>
        </w:rPr>
        <w:t xml:space="preserve">-Bahman, R., Al-Enzi, A., </w:t>
      </w:r>
      <w:proofErr w:type="spellStart"/>
      <w:r>
        <w:rPr>
          <w:highlight w:val="white"/>
        </w:rPr>
        <w:t>Sharafeddine</w:t>
      </w:r>
      <w:proofErr w:type="spellEnd"/>
      <w:r>
        <w:rPr>
          <w:highlight w:val="white"/>
        </w:rPr>
        <w:t xml:space="preserve">, W. and </w:t>
      </w:r>
      <w:proofErr w:type="spellStart"/>
      <w:r>
        <w:rPr>
          <w:highlight w:val="white"/>
        </w:rPr>
        <w:t>Aftimos</w:t>
      </w:r>
      <w:proofErr w:type="spellEnd"/>
      <w:r>
        <w:rPr>
          <w:highlight w:val="white"/>
        </w:rPr>
        <w:t>, S., 2021. The effect of attendance on student performance: implications of using virtual learning on overall performance. </w:t>
      </w:r>
      <w:r>
        <w:rPr>
          <w:i/>
          <w:highlight w:val="white"/>
        </w:rPr>
        <w:t>Journal of Applied Research in Higher Education</w:t>
      </w:r>
      <w:r>
        <w:rPr>
          <w:highlight w:val="white"/>
        </w:rPr>
        <w:t>.</w:t>
      </w:r>
      <w:r>
        <w:t xml:space="preserve"> </w:t>
      </w:r>
    </w:p>
    <w:p w14:paraId="13DCE077" w14:textId="77777777" w:rsidR="00FE483D" w:rsidRDefault="00E031AF">
      <w:r>
        <w:rPr>
          <w:highlight w:val="white"/>
        </w:rPr>
        <w:t xml:space="preserve">Hamill, D., 2020. Using Blackboard (VLE) to support teaching practice of academic </w:t>
      </w:r>
      <w:r>
        <w:rPr>
          <w:highlight w:val="white"/>
        </w:rPr>
        <w:t>staff in response to COVID-19. </w:t>
      </w:r>
      <w:r>
        <w:rPr>
          <w:i/>
          <w:highlight w:val="white"/>
        </w:rPr>
        <w:t>All Ireland Journal of Higher Education</w:t>
      </w:r>
      <w:r>
        <w:rPr>
          <w:highlight w:val="white"/>
        </w:rPr>
        <w:t>, </w:t>
      </w:r>
      <w:r>
        <w:rPr>
          <w:i/>
          <w:highlight w:val="white"/>
        </w:rPr>
        <w:t>12</w:t>
      </w:r>
      <w:r>
        <w:rPr>
          <w:highlight w:val="white"/>
        </w:rPr>
        <w:t>(3).</w:t>
      </w:r>
      <w:r>
        <w:t xml:space="preserve"> </w:t>
      </w:r>
    </w:p>
    <w:p w14:paraId="1B9BF512" w14:textId="77777777" w:rsidR="00FE483D" w:rsidRDefault="00E031AF">
      <w:proofErr w:type="spellStart"/>
      <w:r>
        <w:rPr>
          <w:highlight w:val="white"/>
        </w:rPr>
        <w:t>Hamutoglu</w:t>
      </w:r>
      <w:proofErr w:type="spellEnd"/>
      <w:r>
        <w:rPr>
          <w:highlight w:val="white"/>
        </w:rPr>
        <w:t xml:space="preserve">, N.B., </w:t>
      </w:r>
      <w:proofErr w:type="spellStart"/>
      <w:r>
        <w:rPr>
          <w:highlight w:val="white"/>
        </w:rPr>
        <w:t>Gemikonakli</w:t>
      </w:r>
      <w:proofErr w:type="spellEnd"/>
      <w:r>
        <w:rPr>
          <w:highlight w:val="white"/>
        </w:rPr>
        <w:t xml:space="preserve">, O., </w:t>
      </w:r>
      <w:proofErr w:type="spellStart"/>
      <w:r>
        <w:rPr>
          <w:highlight w:val="white"/>
        </w:rPr>
        <w:t>Duman</w:t>
      </w:r>
      <w:proofErr w:type="spellEnd"/>
      <w:r>
        <w:rPr>
          <w:highlight w:val="white"/>
        </w:rPr>
        <w:t xml:space="preserve">, I., </w:t>
      </w:r>
      <w:proofErr w:type="spellStart"/>
      <w:r>
        <w:rPr>
          <w:highlight w:val="white"/>
        </w:rPr>
        <w:t>Kirksekiz</w:t>
      </w:r>
      <w:proofErr w:type="spellEnd"/>
      <w:r>
        <w:rPr>
          <w:highlight w:val="white"/>
        </w:rPr>
        <w:t xml:space="preserve">, A. and </w:t>
      </w:r>
      <w:proofErr w:type="spellStart"/>
      <w:r>
        <w:rPr>
          <w:highlight w:val="white"/>
        </w:rPr>
        <w:t>Kiyici</w:t>
      </w:r>
      <w:proofErr w:type="spellEnd"/>
      <w:r>
        <w:rPr>
          <w:highlight w:val="white"/>
        </w:rPr>
        <w:t>, M., 2020. Evaluating students experiences using a virtual learning environment: satisfaction and preferen</w:t>
      </w:r>
      <w:r>
        <w:rPr>
          <w:highlight w:val="white"/>
        </w:rPr>
        <w:t>ces. </w:t>
      </w:r>
      <w:r>
        <w:rPr>
          <w:i/>
          <w:highlight w:val="white"/>
        </w:rPr>
        <w:t>Educational Technology Research and Development</w:t>
      </w:r>
      <w:r>
        <w:rPr>
          <w:highlight w:val="white"/>
        </w:rPr>
        <w:t>, </w:t>
      </w:r>
      <w:r>
        <w:rPr>
          <w:i/>
          <w:highlight w:val="white"/>
        </w:rPr>
        <w:t>68</w:t>
      </w:r>
      <w:r>
        <w:rPr>
          <w:highlight w:val="white"/>
        </w:rPr>
        <w:t>(1), pp.437-462.</w:t>
      </w:r>
      <w:r>
        <w:t xml:space="preserve"> </w:t>
      </w:r>
    </w:p>
    <w:p w14:paraId="49158416" w14:textId="77777777" w:rsidR="00FE483D" w:rsidRDefault="00E031AF">
      <w:proofErr w:type="spellStart"/>
      <w:r>
        <w:rPr>
          <w:highlight w:val="white"/>
        </w:rPr>
        <w:t>Hantoobi</w:t>
      </w:r>
      <w:proofErr w:type="spellEnd"/>
      <w:r>
        <w:rPr>
          <w:highlight w:val="white"/>
        </w:rPr>
        <w:t xml:space="preserve">, S., </w:t>
      </w:r>
      <w:proofErr w:type="spellStart"/>
      <w:r>
        <w:rPr>
          <w:highlight w:val="white"/>
        </w:rPr>
        <w:t>Wahdan</w:t>
      </w:r>
      <w:proofErr w:type="spellEnd"/>
      <w:r>
        <w:rPr>
          <w:highlight w:val="white"/>
        </w:rPr>
        <w:t xml:space="preserve">, A., </w:t>
      </w:r>
      <w:proofErr w:type="spellStart"/>
      <w:r>
        <w:rPr>
          <w:highlight w:val="white"/>
        </w:rPr>
        <w:t>Salloum</w:t>
      </w:r>
      <w:proofErr w:type="spellEnd"/>
      <w:r>
        <w:rPr>
          <w:highlight w:val="white"/>
        </w:rPr>
        <w:t xml:space="preserve">, S.A. and </w:t>
      </w:r>
      <w:proofErr w:type="spellStart"/>
      <w:r>
        <w:rPr>
          <w:highlight w:val="white"/>
        </w:rPr>
        <w:t>Shaalan</w:t>
      </w:r>
      <w:proofErr w:type="spellEnd"/>
      <w:r>
        <w:rPr>
          <w:highlight w:val="white"/>
        </w:rPr>
        <w:t>, K., 2021. Integration of Knowledge Management in a Virtual Learning Environment: A Systematic Review. </w:t>
      </w:r>
      <w:r>
        <w:rPr>
          <w:i/>
          <w:highlight w:val="white"/>
        </w:rPr>
        <w:t>Recent Advances in Technolo</w:t>
      </w:r>
      <w:r>
        <w:rPr>
          <w:i/>
          <w:highlight w:val="white"/>
        </w:rPr>
        <w:t>gy Acceptance Models and Theories</w:t>
      </w:r>
      <w:r>
        <w:rPr>
          <w:highlight w:val="white"/>
        </w:rPr>
        <w:t>, pp.247-272.</w:t>
      </w:r>
      <w:r>
        <w:t xml:space="preserve"> </w:t>
      </w:r>
    </w:p>
    <w:p w14:paraId="597923F2" w14:textId="77777777" w:rsidR="00FE483D" w:rsidRDefault="00E031AF">
      <w:proofErr w:type="spellStart"/>
      <w:r>
        <w:rPr>
          <w:highlight w:val="white"/>
        </w:rPr>
        <w:t>Kassim</w:t>
      </w:r>
      <w:proofErr w:type="spellEnd"/>
      <w:r>
        <w:rPr>
          <w:highlight w:val="white"/>
        </w:rPr>
        <w:t>, H. and Hassan, W.R., 2021. The Application of Virtual Learning Environment (VLE) in Malaysian Schools: Impacts and Challenges. In </w:t>
      </w:r>
      <w:r>
        <w:rPr>
          <w:i/>
          <w:highlight w:val="white"/>
        </w:rPr>
        <w:t>Stagnancy Issues and Change Initiatives for Global Education in the Di</w:t>
      </w:r>
      <w:r>
        <w:rPr>
          <w:i/>
          <w:highlight w:val="white"/>
        </w:rPr>
        <w:t>gital Age</w:t>
      </w:r>
      <w:r>
        <w:rPr>
          <w:highlight w:val="white"/>
        </w:rPr>
        <w:t> (pp. 67-89). IGI Global.</w:t>
      </w:r>
      <w:r>
        <w:t xml:space="preserve"> </w:t>
      </w:r>
    </w:p>
    <w:p w14:paraId="1764E098" w14:textId="77777777" w:rsidR="00FE483D" w:rsidRDefault="00E031AF">
      <w:proofErr w:type="spellStart"/>
      <w:r>
        <w:rPr>
          <w:highlight w:val="white"/>
        </w:rPr>
        <w:t>Ko</w:t>
      </w:r>
      <w:proofErr w:type="spellEnd"/>
      <w:r>
        <w:rPr>
          <w:highlight w:val="white"/>
        </w:rPr>
        <w:t>, I. and Wei, X., 2021, January. Virtual Leadership Matters: Capturing its Role in Facilitating Knowledge Sharing in Virtual Learning Environment. In </w:t>
      </w:r>
      <w:r>
        <w:rPr>
          <w:i/>
          <w:highlight w:val="white"/>
        </w:rPr>
        <w:t>Proceedings of the 54th Hawaii International Conference on System Sc</w:t>
      </w:r>
      <w:r>
        <w:rPr>
          <w:i/>
          <w:highlight w:val="white"/>
        </w:rPr>
        <w:t>iences</w:t>
      </w:r>
      <w:r>
        <w:rPr>
          <w:highlight w:val="white"/>
        </w:rPr>
        <w:t> (p. 441).</w:t>
      </w:r>
      <w:r>
        <w:t xml:space="preserve"> </w:t>
      </w:r>
    </w:p>
    <w:p w14:paraId="1408ED5B" w14:textId="77777777" w:rsidR="00FE483D" w:rsidRDefault="00E031AF">
      <w:proofErr w:type="spellStart"/>
      <w:r>
        <w:rPr>
          <w:highlight w:val="white"/>
        </w:rPr>
        <w:lastRenderedPageBreak/>
        <w:t>Leino</w:t>
      </w:r>
      <w:proofErr w:type="spellEnd"/>
      <w:r>
        <w:rPr>
          <w:highlight w:val="white"/>
        </w:rPr>
        <w:t xml:space="preserve">, R.K., Gardner, M.R., Cartwright, T. and </w:t>
      </w:r>
      <w:proofErr w:type="spellStart"/>
      <w:r>
        <w:rPr>
          <w:highlight w:val="white"/>
        </w:rPr>
        <w:t>Döring</w:t>
      </w:r>
      <w:proofErr w:type="spellEnd"/>
      <w:r>
        <w:rPr>
          <w:highlight w:val="white"/>
        </w:rPr>
        <w:t>, A.K., 2021. Engagement in a virtual learning environment predicts academic achievement in research methods modules: A longitudinal study combining behavioral and self-reported data. </w:t>
      </w:r>
      <w:r>
        <w:rPr>
          <w:i/>
          <w:highlight w:val="white"/>
        </w:rPr>
        <w:t>S</w:t>
      </w:r>
      <w:r>
        <w:rPr>
          <w:i/>
          <w:highlight w:val="white"/>
        </w:rPr>
        <w:t>cholarship of Teaching and Learning in Psychology</w:t>
      </w:r>
      <w:r>
        <w:rPr>
          <w:highlight w:val="white"/>
        </w:rPr>
        <w:t>.</w:t>
      </w:r>
      <w:r>
        <w:t xml:space="preserve"> </w:t>
      </w:r>
    </w:p>
    <w:p w14:paraId="35867022" w14:textId="77777777" w:rsidR="00FE483D" w:rsidRDefault="00E031AF">
      <w:proofErr w:type="spellStart"/>
      <w:r>
        <w:rPr>
          <w:highlight w:val="white"/>
        </w:rPr>
        <w:t>Maaliw</w:t>
      </w:r>
      <w:proofErr w:type="spellEnd"/>
      <w:r>
        <w:rPr>
          <w:highlight w:val="white"/>
        </w:rPr>
        <w:t xml:space="preserve"> III, R.R., 2020. Adaptive Virtual Learning Environment Based on Learning Styles for Personalizing E-Learning System: Design and Implementation. </w:t>
      </w:r>
      <w:r>
        <w:rPr>
          <w:i/>
          <w:highlight w:val="white"/>
        </w:rPr>
        <w:t>Online Submission</w:t>
      </w:r>
      <w:r>
        <w:rPr>
          <w:highlight w:val="white"/>
        </w:rPr>
        <w:t>, </w:t>
      </w:r>
      <w:r>
        <w:rPr>
          <w:i/>
          <w:highlight w:val="white"/>
        </w:rPr>
        <w:t>8</w:t>
      </w:r>
      <w:r>
        <w:rPr>
          <w:highlight w:val="white"/>
        </w:rPr>
        <w:t>(6), pp.3398-3406.</w:t>
      </w:r>
      <w:r>
        <w:t xml:space="preserve"> </w:t>
      </w:r>
    </w:p>
    <w:p w14:paraId="0188AB69" w14:textId="77777777" w:rsidR="00FE483D" w:rsidRDefault="00E031AF">
      <w:pPr>
        <w:rPr>
          <w:b/>
          <w:sz w:val="28"/>
          <w:szCs w:val="28"/>
        </w:rPr>
      </w:pPr>
      <w:r>
        <w:rPr>
          <w:highlight w:val="white"/>
        </w:rPr>
        <w:t>MOLOTSİ, A.M.</w:t>
      </w:r>
      <w:r>
        <w:rPr>
          <w:highlight w:val="white"/>
        </w:rPr>
        <w:t>, 2020. The university staff experience of using a virtual learning environment as a platform for e-learning. </w:t>
      </w:r>
      <w:r>
        <w:rPr>
          <w:i/>
          <w:highlight w:val="white"/>
        </w:rPr>
        <w:t>Journal of Educational Technology and Online Learning</w:t>
      </w:r>
      <w:r>
        <w:rPr>
          <w:highlight w:val="white"/>
        </w:rPr>
        <w:t>, </w:t>
      </w:r>
      <w:r>
        <w:rPr>
          <w:i/>
          <w:highlight w:val="white"/>
        </w:rPr>
        <w:t>3</w:t>
      </w:r>
      <w:r>
        <w:rPr>
          <w:highlight w:val="white"/>
        </w:rPr>
        <w:t>(2), pp.133-151.</w:t>
      </w:r>
      <w:r>
        <w:t xml:space="preserve"> </w:t>
      </w:r>
    </w:p>
    <w:p w14:paraId="73249390" w14:textId="77777777" w:rsidR="00FE483D" w:rsidRDefault="00E031AF">
      <w:r>
        <w:rPr>
          <w:highlight w:val="white"/>
        </w:rPr>
        <w:t xml:space="preserve">Parrish, A.H., </w:t>
      </w:r>
      <w:proofErr w:type="spellStart"/>
      <w:r>
        <w:rPr>
          <w:highlight w:val="white"/>
        </w:rPr>
        <w:t>Kouo</w:t>
      </w:r>
      <w:proofErr w:type="spellEnd"/>
      <w:r>
        <w:rPr>
          <w:highlight w:val="white"/>
        </w:rPr>
        <w:t>, J.L., Carey, L.B. and Swanson, C., 2021. Implementi</w:t>
      </w:r>
      <w:r>
        <w:rPr>
          <w:highlight w:val="white"/>
        </w:rPr>
        <w:t>ng Universal Design for Learning in the Virtual Learning Environment. In </w:t>
      </w:r>
      <w:r>
        <w:rPr>
          <w:i/>
          <w:highlight w:val="white"/>
        </w:rPr>
        <w:t>Handbook of Research on Transforming Teachers’ Online Pedagogical Reasoning for Engaging K-12 Students in Virtual Learning</w:t>
      </w:r>
      <w:r>
        <w:rPr>
          <w:highlight w:val="white"/>
        </w:rPr>
        <w:t> (pp. 42-66). IGI Global.</w:t>
      </w:r>
      <w:r>
        <w:t xml:space="preserve"> </w:t>
      </w:r>
    </w:p>
    <w:p w14:paraId="5D3DF2E6" w14:textId="77777777" w:rsidR="00FE483D" w:rsidRDefault="00E031AF">
      <w:r>
        <w:rPr>
          <w:highlight w:val="white"/>
        </w:rPr>
        <w:t xml:space="preserve">Rauf, H., </w:t>
      </w:r>
      <w:proofErr w:type="spellStart"/>
      <w:r>
        <w:rPr>
          <w:highlight w:val="white"/>
        </w:rPr>
        <w:t>Javaid</w:t>
      </w:r>
      <w:proofErr w:type="spellEnd"/>
      <w:r>
        <w:rPr>
          <w:highlight w:val="white"/>
        </w:rPr>
        <w:t>, A. and Aslam, T.</w:t>
      </w:r>
      <w:r>
        <w:rPr>
          <w:highlight w:val="white"/>
        </w:rPr>
        <w:t>, 2021. CHALLENGES FACED BY ELT INSTRUCTORS AT TERTIARY LEVEL IN VIRTUAL LEARNING ENVIRONMENT (VLE) DURING THE PANDEMIC: OPPORTUNITIES AND WAY FORWARD. </w:t>
      </w:r>
      <w:proofErr w:type="spellStart"/>
      <w:r>
        <w:rPr>
          <w:i/>
          <w:highlight w:val="white"/>
        </w:rPr>
        <w:t>PalArch's</w:t>
      </w:r>
      <w:proofErr w:type="spellEnd"/>
      <w:r>
        <w:rPr>
          <w:i/>
          <w:highlight w:val="white"/>
        </w:rPr>
        <w:t xml:space="preserve"> Journal of Archaeology of Egypt/Egyptology</w:t>
      </w:r>
      <w:r>
        <w:rPr>
          <w:highlight w:val="white"/>
        </w:rPr>
        <w:t>, </w:t>
      </w:r>
      <w:r>
        <w:rPr>
          <w:i/>
          <w:highlight w:val="white"/>
        </w:rPr>
        <w:t>18</w:t>
      </w:r>
      <w:r>
        <w:rPr>
          <w:highlight w:val="white"/>
        </w:rPr>
        <w:t>(5), pp.536-545.</w:t>
      </w:r>
      <w:r>
        <w:t xml:space="preserve"> </w:t>
      </w:r>
    </w:p>
    <w:p w14:paraId="2C9C430A" w14:textId="77777777" w:rsidR="00FE483D" w:rsidRDefault="00E031AF">
      <w:pPr>
        <w:spacing w:line="259" w:lineRule="auto"/>
        <w:jc w:val="left"/>
        <w:rPr>
          <w:b/>
          <w:sz w:val="28"/>
          <w:szCs w:val="28"/>
        </w:rPr>
      </w:pPr>
      <w:r>
        <w:br w:type="page"/>
      </w:r>
    </w:p>
    <w:p w14:paraId="01C4962D" w14:textId="77777777" w:rsidR="00FE483D" w:rsidRDefault="00E031AF">
      <w:pPr>
        <w:pStyle w:val="Titlu1"/>
      </w:pPr>
      <w:bookmarkStart w:id="21" w:name="_heading=h.4i7ojhp" w:colFirst="0" w:colLast="0"/>
      <w:bookmarkEnd w:id="21"/>
      <w:r>
        <w:lastRenderedPageBreak/>
        <w:t>Appendix</w:t>
      </w:r>
    </w:p>
    <w:p w14:paraId="6DC1F105" w14:textId="77777777" w:rsidR="00FE483D" w:rsidRDefault="00E031AF">
      <w:pPr>
        <w:pStyle w:val="Titlu2"/>
      </w:pPr>
      <w:bookmarkStart w:id="22" w:name="_heading=h.2xcytpi" w:colFirst="0" w:colLast="0"/>
      <w:bookmarkEnd w:id="22"/>
      <w:r>
        <w:t xml:space="preserve">Appendix 1: Survey </w:t>
      </w:r>
      <w:r>
        <w:t>Questionnaire</w:t>
      </w:r>
    </w:p>
    <w:tbl>
      <w:tblPr>
        <w:tblStyle w:val="a3"/>
        <w:tblW w:w="9350" w:type="dxa"/>
        <w:tblBorders>
          <w:top w:val="single" w:sz="4" w:space="0" w:color="9CC3E5"/>
          <w:left w:val="single" w:sz="4" w:space="0" w:color="9CC3E5"/>
          <w:bottom w:val="single" w:sz="4" w:space="0" w:color="9CC3E5"/>
          <w:right w:val="single" w:sz="4" w:space="0" w:color="9CC3E5"/>
          <w:insideH w:val="single" w:sz="4" w:space="0" w:color="9CC3E5"/>
          <w:insideV w:val="single" w:sz="4" w:space="0" w:color="9CC3E5"/>
        </w:tblBorders>
        <w:tblLayout w:type="fixed"/>
        <w:tblLook w:val="0400" w:firstRow="0" w:lastRow="0" w:firstColumn="0" w:lastColumn="0" w:noHBand="0" w:noVBand="1"/>
      </w:tblPr>
      <w:tblGrid>
        <w:gridCol w:w="9350"/>
      </w:tblGrid>
      <w:tr w:rsidR="00FE483D" w14:paraId="2F2ED2AB" w14:textId="77777777">
        <w:tc>
          <w:tcPr>
            <w:tcW w:w="9350" w:type="dxa"/>
          </w:tcPr>
          <w:p w14:paraId="44484142" w14:textId="77777777" w:rsidR="00FE483D" w:rsidRDefault="00E031AF">
            <w:pPr>
              <w:rPr>
                <w:b/>
              </w:rPr>
            </w:pPr>
            <w:r>
              <w:rPr>
                <w:b/>
              </w:rPr>
              <w:t>Q1. You belong from which University?</w:t>
            </w:r>
          </w:p>
          <w:p w14:paraId="22FC55DF" w14:textId="77777777" w:rsidR="00FE483D" w:rsidRDefault="00E031AF">
            <w:pPr>
              <w:numPr>
                <w:ilvl w:val="0"/>
                <w:numId w:val="4"/>
              </w:numPr>
              <w:pBdr>
                <w:top w:val="nil"/>
                <w:left w:val="nil"/>
                <w:bottom w:val="nil"/>
                <w:right w:val="nil"/>
                <w:between w:val="nil"/>
              </w:pBdr>
            </w:pPr>
            <w:r>
              <w:rPr>
                <w:color w:val="000000"/>
              </w:rPr>
              <w:t>University of Trinity Wales</w:t>
            </w:r>
          </w:p>
          <w:p w14:paraId="45771E22" w14:textId="77777777" w:rsidR="00FE483D" w:rsidRDefault="00E031AF">
            <w:pPr>
              <w:numPr>
                <w:ilvl w:val="0"/>
                <w:numId w:val="4"/>
              </w:numPr>
              <w:pBdr>
                <w:top w:val="nil"/>
                <w:left w:val="nil"/>
                <w:bottom w:val="nil"/>
                <w:right w:val="nil"/>
                <w:between w:val="nil"/>
              </w:pBdr>
            </w:pPr>
            <w:r>
              <w:rPr>
                <w:color w:val="000000"/>
              </w:rPr>
              <w:t xml:space="preserve">Oxford University </w:t>
            </w:r>
          </w:p>
          <w:p w14:paraId="05CBDB31" w14:textId="77777777" w:rsidR="00FE483D" w:rsidRDefault="00E031AF">
            <w:pPr>
              <w:numPr>
                <w:ilvl w:val="0"/>
                <w:numId w:val="4"/>
              </w:numPr>
              <w:pBdr>
                <w:top w:val="nil"/>
                <w:left w:val="nil"/>
                <w:bottom w:val="nil"/>
                <w:right w:val="nil"/>
                <w:between w:val="nil"/>
              </w:pBdr>
            </w:pPr>
            <w:r>
              <w:rPr>
                <w:color w:val="000000"/>
              </w:rPr>
              <w:t xml:space="preserve">Cambridge University </w:t>
            </w:r>
          </w:p>
          <w:p w14:paraId="78A49C4C" w14:textId="77777777" w:rsidR="00FE483D" w:rsidRDefault="00E031AF">
            <w:pPr>
              <w:numPr>
                <w:ilvl w:val="0"/>
                <w:numId w:val="4"/>
              </w:numPr>
              <w:pBdr>
                <w:top w:val="nil"/>
                <w:left w:val="nil"/>
                <w:bottom w:val="nil"/>
                <w:right w:val="nil"/>
                <w:between w:val="nil"/>
              </w:pBdr>
              <w:spacing w:after="160"/>
            </w:pPr>
            <w:r>
              <w:rPr>
                <w:color w:val="000000"/>
              </w:rPr>
              <w:t xml:space="preserve">California University </w:t>
            </w:r>
          </w:p>
          <w:p w14:paraId="5E0D03F9" w14:textId="77777777" w:rsidR="00FE483D" w:rsidRDefault="00E031AF">
            <w:pPr>
              <w:rPr>
                <w:b/>
              </w:rPr>
            </w:pPr>
            <w:r>
              <w:rPr>
                <w:b/>
              </w:rPr>
              <w:t>Q2. What according to you, are the advantages of Virtual Learning Environment (VLE)?</w:t>
            </w:r>
          </w:p>
          <w:p w14:paraId="345E44BE" w14:textId="77777777" w:rsidR="00FE483D" w:rsidRDefault="00E031AF">
            <w:pPr>
              <w:numPr>
                <w:ilvl w:val="0"/>
                <w:numId w:val="6"/>
              </w:numPr>
              <w:pBdr>
                <w:top w:val="nil"/>
                <w:left w:val="nil"/>
                <w:bottom w:val="nil"/>
                <w:right w:val="nil"/>
                <w:between w:val="nil"/>
              </w:pBdr>
            </w:pPr>
            <w:r>
              <w:rPr>
                <w:color w:val="000000"/>
              </w:rPr>
              <w:t xml:space="preserve">Good communication  </w:t>
            </w:r>
          </w:p>
          <w:p w14:paraId="1F800C56" w14:textId="77777777" w:rsidR="00FE483D" w:rsidRDefault="00E031AF">
            <w:pPr>
              <w:numPr>
                <w:ilvl w:val="0"/>
                <w:numId w:val="6"/>
              </w:numPr>
              <w:pBdr>
                <w:top w:val="nil"/>
                <w:left w:val="nil"/>
                <w:bottom w:val="nil"/>
                <w:right w:val="nil"/>
                <w:between w:val="nil"/>
              </w:pBdr>
            </w:pPr>
            <w:r>
              <w:rPr>
                <w:color w:val="000000"/>
              </w:rPr>
              <w:t>Accessible from anywhere</w:t>
            </w:r>
          </w:p>
          <w:p w14:paraId="0E65F485" w14:textId="77777777" w:rsidR="00FE483D" w:rsidRDefault="00E031AF">
            <w:pPr>
              <w:numPr>
                <w:ilvl w:val="0"/>
                <w:numId w:val="6"/>
              </w:numPr>
              <w:pBdr>
                <w:top w:val="nil"/>
                <w:left w:val="nil"/>
                <w:bottom w:val="nil"/>
                <w:right w:val="nil"/>
                <w:between w:val="nil"/>
              </w:pBdr>
            </w:pPr>
            <w:r>
              <w:rPr>
                <w:color w:val="000000"/>
              </w:rPr>
              <w:t>Simplicity</w:t>
            </w:r>
          </w:p>
          <w:p w14:paraId="78624B69" w14:textId="77777777" w:rsidR="00FE483D" w:rsidRDefault="00E031AF">
            <w:pPr>
              <w:numPr>
                <w:ilvl w:val="0"/>
                <w:numId w:val="6"/>
              </w:numPr>
              <w:pBdr>
                <w:top w:val="nil"/>
                <w:left w:val="nil"/>
                <w:bottom w:val="nil"/>
                <w:right w:val="nil"/>
                <w:between w:val="nil"/>
              </w:pBdr>
              <w:spacing w:after="160"/>
              <w:rPr>
                <w:b/>
                <w:color w:val="000000"/>
              </w:rPr>
            </w:pPr>
            <w:r>
              <w:rPr>
                <w:color w:val="000000"/>
              </w:rPr>
              <w:t xml:space="preserve">Backup of lectures </w:t>
            </w:r>
          </w:p>
          <w:p w14:paraId="6DF3E4B7" w14:textId="77777777" w:rsidR="00FE483D" w:rsidRDefault="00E031AF">
            <w:pPr>
              <w:rPr>
                <w:b/>
              </w:rPr>
            </w:pPr>
            <w:r>
              <w:rPr>
                <w:b/>
              </w:rPr>
              <w:t>Q3. What according to you, are the disadvantages of Virtual Learning Environment (VLE)?</w:t>
            </w:r>
          </w:p>
          <w:p w14:paraId="409A3E23" w14:textId="77777777" w:rsidR="00FE483D" w:rsidRDefault="00E031AF">
            <w:pPr>
              <w:numPr>
                <w:ilvl w:val="0"/>
                <w:numId w:val="7"/>
              </w:numPr>
              <w:pBdr>
                <w:top w:val="nil"/>
                <w:left w:val="nil"/>
                <w:bottom w:val="nil"/>
                <w:right w:val="nil"/>
                <w:between w:val="nil"/>
              </w:pBdr>
            </w:pPr>
            <w:r>
              <w:rPr>
                <w:color w:val="000000"/>
              </w:rPr>
              <w:t xml:space="preserve">No face-to-face communication </w:t>
            </w:r>
          </w:p>
          <w:p w14:paraId="784E8FB7" w14:textId="77777777" w:rsidR="00FE483D" w:rsidRDefault="00E031AF">
            <w:pPr>
              <w:numPr>
                <w:ilvl w:val="0"/>
                <w:numId w:val="7"/>
              </w:numPr>
              <w:pBdr>
                <w:top w:val="nil"/>
                <w:left w:val="nil"/>
                <w:bottom w:val="nil"/>
                <w:right w:val="nil"/>
                <w:between w:val="nil"/>
              </w:pBdr>
            </w:pPr>
            <w:r>
              <w:rPr>
                <w:color w:val="000000"/>
              </w:rPr>
              <w:t>Not motivated</w:t>
            </w:r>
          </w:p>
          <w:p w14:paraId="78EC58DC" w14:textId="77777777" w:rsidR="00FE483D" w:rsidRDefault="00E031AF">
            <w:pPr>
              <w:numPr>
                <w:ilvl w:val="0"/>
                <w:numId w:val="7"/>
              </w:numPr>
              <w:pBdr>
                <w:top w:val="nil"/>
                <w:left w:val="nil"/>
                <w:bottom w:val="nil"/>
                <w:right w:val="nil"/>
                <w:between w:val="nil"/>
              </w:pBdr>
            </w:pPr>
            <w:r>
              <w:rPr>
                <w:color w:val="000000"/>
              </w:rPr>
              <w:t>Backlog of lectures</w:t>
            </w:r>
          </w:p>
          <w:p w14:paraId="1E19FA04" w14:textId="77777777" w:rsidR="00FE483D" w:rsidRDefault="00E031AF">
            <w:pPr>
              <w:numPr>
                <w:ilvl w:val="0"/>
                <w:numId w:val="7"/>
              </w:numPr>
              <w:pBdr>
                <w:top w:val="nil"/>
                <w:left w:val="nil"/>
                <w:bottom w:val="nil"/>
                <w:right w:val="nil"/>
                <w:between w:val="nil"/>
              </w:pBdr>
              <w:spacing w:after="160"/>
            </w:pPr>
            <w:r>
              <w:rPr>
                <w:color w:val="000000"/>
              </w:rPr>
              <w:t>Tiring to do online classes</w:t>
            </w:r>
          </w:p>
          <w:p w14:paraId="65993C4C" w14:textId="450CD200" w:rsidR="00FE483D" w:rsidRDefault="00E031AF">
            <w:pPr>
              <w:rPr>
                <w:b/>
              </w:rPr>
            </w:pPr>
            <w:r>
              <w:rPr>
                <w:b/>
              </w:rPr>
              <w:t>Q4. How has the Virtual Learning Environ</w:t>
            </w:r>
            <w:r w:rsidR="00042D93">
              <w:rPr>
                <w:color w:val="000000"/>
              </w:rPr>
              <w:t xml:space="preserve"> </w:t>
            </w:r>
            <w:proofErr w:type="spellStart"/>
            <w:r>
              <w:rPr>
                <w:b/>
              </w:rPr>
              <w:t>ment</w:t>
            </w:r>
            <w:proofErr w:type="spellEnd"/>
            <w:r>
              <w:rPr>
                <w:b/>
              </w:rPr>
              <w:t xml:space="preserve"> (VLE) impacted in enhancing th</w:t>
            </w:r>
            <w:r>
              <w:rPr>
                <w:b/>
              </w:rPr>
              <w:t>e learning experience of students?</w:t>
            </w:r>
          </w:p>
          <w:p w14:paraId="42AB2F70" w14:textId="77777777" w:rsidR="00FE483D" w:rsidRDefault="00E031AF">
            <w:pPr>
              <w:numPr>
                <w:ilvl w:val="0"/>
                <w:numId w:val="9"/>
              </w:numPr>
              <w:pBdr>
                <w:top w:val="nil"/>
                <w:left w:val="nil"/>
                <w:bottom w:val="nil"/>
                <w:right w:val="nil"/>
                <w:between w:val="nil"/>
              </w:pBdr>
            </w:pPr>
            <w:r>
              <w:rPr>
                <w:color w:val="000000"/>
              </w:rPr>
              <w:t>Interactive sessions</w:t>
            </w:r>
          </w:p>
          <w:p w14:paraId="3C47B0E2" w14:textId="77777777" w:rsidR="00FE483D" w:rsidRDefault="00E031AF">
            <w:pPr>
              <w:numPr>
                <w:ilvl w:val="0"/>
                <w:numId w:val="9"/>
              </w:numPr>
              <w:pBdr>
                <w:top w:val="nil"/>
                <w:left w:val="nil"/>
                <w:bottom w:val="nil"/>
                <w:right w:val="nil"/>
                <w:between w:val="nil"/>
              </w:pBdr>
            </w:pPr>
            <w:r>
              <w:rPr>
                <w:color w:val="000000"/>
              </w:rPr>
              <w:t>Various online polls and activities</w:t>
            </w:r>
          </w:p>
          <w:p w14:paraId="78D219A5" w14:textId="77A16793" w:rsidR="00FE483D" w:rsidRDefault="00E031AF" w:rsidP="00E031AF">
            <w:pPr>
              <w:numPr>
                <w:ilvl w:val="0"/>
                <w:numId w:val="9"/>
              </w:numPr>
              <w:pBdr>
                <w:top w:val="nil"/>
                <w:left w:val="nil"/>
                <w:bottom w:val="nil"/>
                <w:right w:val="nil"/>
                <w:between w:val="nil"/>
              </w:pBdr>
            </w:pPr>
            <w:r>
              <w:rPr>
                <w:color w:val="000000"/>
              </w:rPr>
              <w:t xml:space="preserve">Facility of </w:t>
            </w:r>
            <w:proofErr w:type="spellStart"/>
            <w:r>
              <w:rPr>
                <w:color w:val="000000"/>
              </w:rPr>
              <w:t>lec</w:t>
            </w:r>
            <w:proofErr w:type="spellEnd"/>
            <w:r w:rsidR="00660B5B">
              <w:rPr>
                <w:color w:val="000000"/>
              </w:rPr>
              <w:t xml:space="preserve"> </w:t>
            </w:r>
            <w:proofErr w:type="spellStart"/>
            <w:r>
              <w:rPr>
                <w:color w:val="000000"/>
              </w:rPr>
              <w:t>ture</w:t>
            </w:r>
            <w:proofErr w:type="spellEnd"/>
            <w:r>
              <w:rPr>
                <w:color w:val="000000"/>
              </w:rPr>
              <w:t xml:space="preserve"> back</w:t>
            </w:r>
            <w:r w:rsidR="00402EE9">
              <w:rPr>
                <w:color w:val="000000"/>
              </w:rPr>
              <w:t xml:space="preserve"> </w:t>
            </w:r>
            <w:r>
              <w:rPr>
                <w:color w:val="000000"/>
              </w:rPr>
              <w:t>ups</w:t>
            </w:r>
          </w:p>
        </w:tc>
      </w:tr>
    </w:tbl>
    <w:p w14:paraId="4661874A" w14:textId="77777777" w:rsidR="00E031AF" w:rsidRDefault="00E031AF"/>
    <w:sectPr w:rsidR="00E031AF">
      <w:headerReference w:type="default" r:id="rId12"/>
      <w:footerReference w:type="default" r:id="rId13"/>
      <w:pgSz w:w="12240" w:h="15840"/>
      <w:pgMar w:top="1440" w:right="1440" w:bottom="1440" w:left="1440" w:header="720" w:footer="720" w:gutter="0"/>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6B4A49" w14:textId="77777777" w:rsidR="00000000" w:rsidRDefault="00E031AF">
      <w:pPr>
        <w:spacing w:after="0" w:line="240" w:lineRule="auto"/>
      </w:pPr>
      <w:r>
        <w:separator/>
      </w:r>
    </w:p>
  </w:endnote>
  <w:endnote w:type="continuationSeparator" w:id="0">
    <w:p w14:paraId="78C43017" w14:textId="77777777" w:rsidR="00000000" w:rsidRDefault="00E031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Noto Sans Symbols">
    <w:panose1 w:val="020B0502040504020204"/>
    <w:charset w:val="00"/>
    <w:family w:val="swiss"/>
    <w:pitch w:val="variable"/>
    <w:sig w:usb0="00000003" w:usb1="0200E0A0" w:usb2="00000000" w:usb3="00000000" w:csb0="00000001"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185270" w14:textId="77777777" w:rsidR="00FE483D" w:rsidRDefault="00E031AF">
    <w:pPr>
      <w:pBdr>
        <w:top w:val="nil"/>
        <w:left w:val="nil"/>
        <w:bottom w:val="nil"/>
        <w:right w:val="nil"/>
        <w:between w:val="nil"/>
      </w:pBdr>
      <w:tabs>
        <w:tab w:val="center" w:pos="4680"/>
        <w:tab w:val="right" w:pos="9360"/>
      </w:tabs>
      <w:spacing w:after="0" w:line="24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sidR="003A1E8C">
      <w:rPr>
        <w:b/>
        <w:noProof/>
        <w:color w:val="000000"/>
      </w:rPr>
      <w:t>2</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sidR="003A1E8C">
      <w:rPr>
        <w:b/>
        <w:noProof/>
        <w:color w:val="000000"/>
      </w:rPr>
      <w:t>3</w:t>
    </w:r>
    <w:r>
      <w:rPr>
        <w:b/>
        <w:color w:val="000000"/>
      </w:rPr>
      <w:fldChar w:fldCharType="end"/>
    </w:r>
  </w:p>
  <w:p w14:paraId="561F3A79" w14:textId="77777777" w:rsidR="00FE483D" w:rsidRDefault="00FE483D">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E27D3C" w14:textId="77777777" w:rsidR="00000000" w:rsidRDefault="00E031AF">
      <w:pPr>
        <w:spacing w:after="0" w:line="240" w:lineRule="auto"/>
      </w:pPr>
      <w:r>
        <w:separator/>
      </w:r>
    </w:p>
  </w:footnote>
  <w:footnote w:type="continuationSeparator" w:id="0">
    <w:p w14:paraId="3D4B57C7" w14:textId="77777777" w:rsidR="00000000" w:rsidRDefault="00E031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9578DD" w14:textId="77777777" w:rsidR="00FE483D" w:rsidRDefault="00E031AF">
    <w:pPr>
      <w:pBdr>
        <w:top w:val="nil"/>
        <w:left w:val="nil"/>
        <w:bottom w:val="nil"/>
        <w:right w:val="nil"/>
        <w:between w:val="nil"/>
      </w:pBdr>
      <w:tabs>
        <w:tab w:val="center" w:pos="4680"/>
        <w:tab w:val="right" w:pos="9360"/>
      </w:tabs>
      <w:spacing w:after="0" w:line="240" w:lineRule="auto"/>
      <w:rPr>
        <w:color w:val="000000"/>
      </w:rPr>
    </w:pPr>
    <w:r>
      <w:rPr>
        <w:color w:val="000000"/>
      </w:rPr>
      <w:t xml:space="preserve">                                                                                                                       Individual Report</w:t>
    </w:r>
  </w:p>
  <w:p w14:paraId="334AA721" w14:textId="77777777" w:rsidR="00FE483D" w:rsidRDefault="00FE483D">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168A5"/>
    <w:multiLevelType w:val="multilevel"/>
    <w:tmpl w:val="FFFFFFFF"/>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0D714AF9"/>
    <w:multiLevelType w:val="multilevel"/>
    <w:tmpl w:val="FFFFFFFF"/>
    <w:lvl w:ilvl="0">
      <w:start w:val="1"/>
      <w:numFmt w:val="lowerLetter"/>
      <w:lvlText w:val="%1."/>
      <w:lvlJc w:val="left"/>
      <w:pPr>
        <w:ind w:left="720" w:hanging="360"/>
      </w:pPr>
      <w:rPr>
        <w:b w:val="0"/>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115477D6"/>
    <w:multiLevelType w:val="multilevel"/>
    <w:tmpl w:val="FFFFFFFF"/>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1DBF5FC8"/>
    <w:multiLevelType w:val="multilevel"/>
    <w:tmpl w:val="FFFFFFFF"/>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21D645D0"/>
    <w:multiLevelType w:val="multilevel"/>
    <w:tmpl w:val="FFFFFFFF"/>
    <w:lvl w:ilvl="0">
      <w:start w:val="1"/>
      <w:numFmt w:val="bullet"/>
      <w:lvlText w:val="●"/>
      <w:lvlJc w:val="left"/>
      <w:pPr>
        <w:ind w:left="502" w:hanging="360"/>
      </w:pPr>
      <w:rPr>
        <w:rFonts w:ascii="Noto Sans Symbols" w:eastAsia="Noto Sans Symbols" w:hAnsi="Noto Sans Symbols" w:cs="Noto Sans Symbols"/>
      </w:rPr>
    </w:lvl>
    <w:lvl w:ilvl="1">
      <w:start w:val="1"/>
      <w:numFmt w:val="bullet"/>
      <w:lvlText w:val="o"/>
      <w:lvlJc w:val="left"/>
      <w:pPr>
        <w:ind w:left="1222" w:hanging="360"/>
      </w:pPr>
      <w:rPr>
        <w:rFonts w:ascii="Courier New" w:eastAsia="Courier New" w:hAnsi="Courier New" w:cs="Courier New"/>
      </w:rPr>
    </w:lvl>
    <w:lvl w:ilvl="2">
      <w:start w:val="1"/>
      <w:numFmt w:val="bullet"/>
      <w:lvlText w:val="▪"/>
      <w:lvlJc w:val="left"/>
      <w:pPr>
        <w:ind w:left="1942" w:hanging="360"/>
      </w:pPr>
      <w:rPr>
        <w:rFonts w:ascii="Noto Sans Symbols" w:eastAsia="Noto Sans Symbols" w:hAnsi="Noto Sans Symbols" w:cs="Noto Sans Symbols"/>
      </w:rPr>
    </w:lvl>
    <w:lvl w:ilvl="3">
      <w:start w:val="1"/>
      <w:numFmt w:val="bullet"/>
      <w:lvlText w:val="●"/>
      <w:lvlJc w:val="left"/>
      <w:pPr>
        <w:ind w:left="2662" w:hanging="360"/>
      </w:pPr>
      <w:rPr>
        <w:rFonts w:ascii="Noto Sans Symbols" w:eastAsia="Noto Sans Symbols" w:hAnsi="Noto Sans Symbols" w:cs="Noto Sans Symbols"/>
      </w:rPr>
    </w:lvl>
    <w:lvl w:ilvl="4">
      <w:start w:val="1"/>
      <w:numFmt w:val="bullet"/>
      <w:lvlText w:val="o"/>
      <w:lvlJc w:val="left"/>
      <w:pPr>
        <w:ind w:left="3382" w:hanging="360"/>
      </w:pPr>
      <w:rPr>
        <w:rFonts w:ascii="Courier New" w:eastAsia="Courier New" w:hAnsi="Courier New" w:cs="Courier New"/>
      </w:rPr>
    </w:lvl>
    <w:lvl w:ilvl="5">
      <w:start w:val="1"/>
      <w:numFmt w:val="bullet"/>
      <w:lvlText w:val="▪"/>
      <w:lvlJc w:val="left"/>
      <w:pPr>
        <w:ind w:left="4102" w:hanging="360"/>
      </w:pPr>
      <w:rPr>
        <w:rFonts w:ascii="Noto Sans Symbols" w:eastAsia="Noto Sans Symbols" w:hAnsi="Noto Sans Symbols" w:cs="Noto Sans Symbols"/>
      </w:rPr>
    </w:lvl>
    <w:lvl w:ilvl="6">
      <w:start w:val="1"/>
      <w:numFmt w:val="bullet"/>
      <w:lvlText w:val="●"/>
      <w:lvlJc w:val="left"/>
      <w:pPr>
        <w:ind w:left="4822" w:hanging="360"/>
      </w:pPr>
      <w:rPr>
        <w:rFonts w:ascii="Noto Sans Symbols" w:eastAsia="Noto Sans Symbols" w:hAnsi="Noto Sans Symbols" w:cs="Noto Sans Symbols"/>
      </w:rPr>
    </w:lvl>
    <w:lvl w:ilvl="7">
      <w:start w:val="1"/>
      <w:numFmt w:val="bullet"/>
      <w:lvlText w:val="o"/>
      <w:lvlJc w:val="left"/>
      <w:pPr>
        <w:ind w:left="5542" w:hanging="360"/>
      </w:pPr>
      <w:rPr>
        <w:rFonts w:ascii="Courier New" w:eastAsia="Courier New" w:hAnsi="Courier New" w:cs="Courier New"/>
      </w:rPr>
    </w:lvl>
    <w:lvl w:ilvl="8">
      <w:start w:val="1"/>
      <w:numFmt w:val="bullet"/>
      <w:lvlText w:val="▪"/>
      <w:lvlJc w:val="left"/>
      <w:pPr>
        <w:ind w:left="6262" w:hanging="360"/>
      </w:pPr>
      <w:rPr>
        <w:rFonts w:ascii="Noto Sans Symbols" w:eastAsia="Noto Sans Symbols" w:hAnsi="Noto Sans Symbols" w:cs="Noto Sans Symbols"/>
      </w:rPr>
    </w:lvl>
  </w:abstractNum>
  <w:abstractNum w:abstractNumId="5" w15:restartNumberingAfterBreak="0">
    <w:nsid w:val="31FA79D6"/>
    <w:multiLevelType w:val="multilevel"/>
    <w:tmpl w:val="FFFFFFFF"/>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51DC34E2"/>
    <w:multiLevelType w:val="multilevel"/>
    <w:tmpl w:val="FFFFFFFF"/>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53B9309D"/>
    <w:multiLevelType w:val="multilevel"/>
    <w:tmpl w:val="FFFFFFFF"/>
    <w:lvl w:ilvl="0">
      <w:start w:val="1"/>
      <w:numFmt w:val="decimal"/>
      <w:lvlText w:val="%1.0"/>
      <w:lvlJc w:val="left"/>
      <w:pPr>
        <w:ind w:left="420" w:hanging="420"/>
      </w:pPr>
    </w:lvl>
    <w:lvl w:ilvl="1">
      <w:start w:val="1"/>
      <w:numFmt w:val="decimal"/>
      <w:lvlText w:val="%1.%2"/>
      <w:lvlJc w:val="left"/>
      <w:pPr>
        <w:ind w:left="1140" w:hanging="420"/>
      </w:pPr>
    </w:lvl>
    <w:lvl w:ilvl="2">
      <w:start w:val="1"/>
      <w:numFmt w:val="decimal"/>
      <w:lvlText w:val="%1.%2.%3"/>
      <w:lvlJc w:val="left"/>
      <w:pPr>
        <w:ind w:left="2160" w:hanging="720"/>
      </w:pPr>
    </w:lvl>
    <w:lvl w:ilvl="3">
      <w:start w:val="1"/>
      <w:numFmt w:val="decimal"/>
      <w:lvlText w:val="%1.%2.%3.%4"/>
      <w:lvlJc w:val="left"/>
      <w:pPr>
        <w:ind w:left="2880" w:hanging="720"/>
      </w:pPr>
    </w:lvl>
    <w:lvl w:ilvl="4">
      <w:start w:val="1"/>
      <w:numFmt w:val="decimal"/>
      <w:lvlText w:val="%1.%2.%3.%4.%5"/>
      <w:lvlJc w:val="left"/>
      <w:pPr>
        <w:ind w:left="3960" w:hanging="1080"/>
      </w:pPr>
    </w:lvl>
    <w:lvl w:ilvl="5">
      <w:start w:val="1"/>
      <w:numFmt w:val="decimal"/>
      <w:lvlText w:val="%1.%2.%3.%4.%5.%6"/>
      <w:lvlJc w:val="left"/>
      <w:pPr>
        <w:ind w:left="4680" w:hanging="1080"/>
      </w:pPr>
    </w:lvl>
    <w:lvl w:ilvl="6">
      <w:start w:val="1"/>
      <w:numFmt w:val="decimal"/>
      <w:lvlText w:val="%1.%2.%3.%4.%5.%6.%7"/>
      <w:lvlJc w:val="left"/>
      <w:pPr>
        <w:ind w:left="5760" w:hanging="1440"/>
      </w:pPr>
    </w:lvl>
    <w:lvl w:ilvl="7">
      <w:start w:val="1"/>
      <w:numFmt w:val="decimal"/>
      <w:lvlText w:val="%1.%2.%3.%4.%5.%6.%7.%8"/>
      <w:lvlJc w:val="left"/>
      <w:pPr>
        <w:ind w:left="6480" w:hanging="1440"/>
      </w:pPr>
    </w:lvl>
    <w:lvl w:ilvl="8">
      <w:start w:val="1"/>
      <w:numFmt w:val="decimal"/>
      <w:lvlText w:val="%1.%2.%3.%4.%5.%6.%7.%8.%9"/>
      <w:lvlJc w:val="left"/>
      <w:pPr>
        <w:ind w:left="7560" w:hanging="1800"/>
      </w:pPr>
    </w:lvl>
  </w:abstractNum>
  <w:abstractNum w:abstractNumId="8" w15:restartNumberingAfterBreak="0">
    <w:nsid w:val="60491286"/>
    <w:multiLevelType w:val="multilevel"/>
    <w:tmpl w:val="FFFFFFFF"/>
    <w:lvl w:ilvl="0">
      <w:start w:val="4"/>
      <w:numFmt w:val="decimal"/>
      <w:lvlText w:val="%1.0"/>
      <w:lvlJc w:val="left"/>
      <w:pPr>
        <w:ind w:left="375" w:hanging="375"/>
      </w:pPr>
    </w:lvl>
    <w:lvl w:ilvl="1">
      <w:start w:val="1"/>
      <w:numFmt w:val="decimal"/>
      <w:lvlText w:val="%1.%2"/>
      <w:lvlJc w:val="left"/>
      <w:pPr>
        <w:ind w:left="1095" w:hanging="375"/>
      </w:pPr>
    </w:lvl>
    <w:lvl w:ilvl="2">
      <w:start w:val="1"/>
      <w:numFmt w:val="decimal"/>
      <w:lvlText w:val="%1.%2.%3"/>
      <w:lvlJc w:val="left"/>
      <w:pPr>
        <w:ind w:left="2160" w:hanging="720"/>
      </w:pPr>
    </w:lvl>
    <w:lvl w:ilvl="3">
      <w:start w:val="1"/>
      <w:numFmt w:val="decimal"/>
      <w:lvlText w:val="%1.%2.%3.%4"/>
      <w:lvlJc w:val="left"/>
      <w:pPr>
        <w:ind w:left="3240" w:hanging="1080"/>
      </w:pPr>
    </w:lvl>
    <w:lvl w:ilvl="4">
      <w:start w:val="1"/>
      <w:numFmt w:val="decimal"/>
      <w:lvlText w:val="%1.%2.%3.%4.%5"/>
      <w:lvlJc w:val="left"/>
      <w:pPr>
        <w:ind w:left="3960" w:hanging="1080"/>
      </w:pPr>
    </w:lvl>
    <w:lvl w:ilvl="5">
      <w:start w:val="1"/>
      <w:numFmt w:val="decimal"/>
      <w:lvlText w:val="%1.%2.%3.%4.%5.%6"/>
      <w:lvlJc w:val="left"/>
      <w:pPr>
        <w:ind w:left="5040" w:hanging="1440"/>
      </w:pPr>
    </w:lvl>
    <w:lvl w:ilvl="6">
      <w:start w:val="1"/>
      <w:numFmt w:val="decimal"/>
      <w:lvlText w:val="%1.%2.%3.%4.%5.%6.%7"/>
      <w:lvlJc w:val="left"/>
      <w:pPr>
        <w:ind w:left="5760" w:hanging="1440"/>
      </w:pPr>
    </w:lvl>
    <w:lvl w:ilvl="7">
      <w:start w:val="1"/>
      <w:numFmt w:val="decimal"/>
      <w:lvlText w:val="%1.%2.%3.%4.%5.%6.%7.%8"/>
      <w:lvlJc w:val="left"/>
      <w:pPr>
        <w:ind w:left="6840" w:hanging="1800"/>
      </w:pPr>
    </w:lvl>
    <w:lvl w:ilvl="8">
      <w:start w:val="1"/>
      <w:numFmt w:val="decimal"/>
      <w:lvlText w:val="%1.%2.%3.%4.%5.%6.%7.%8.%9"/>
      <w:lvlJc w:val="left"/>
      <w:pPr>
        <w:ind w:left="7920" w:hanging="2160"/>
      </w:pPr>
    </w:lvl>
  </w:abstractNum>
  <w:abstractNum w:abstractNumId="9" w15:restartNumberingAfterBreak="0">
    <w:nsid w:val="609F7E4A"/>
    <w:multiLevelType w:val="multilevel"/>
    <w:tmpl w:val="FFFFFFFF"/>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0" w15:restartNumberingAfterBreak="0">
    <w:nsid w:val="63A90FC8"/>
    <w:multiLevelType w:val="multilevel"/>
    <w:tmpl w:val="FFFFFFFF"/>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1" w15:restartNumberingAfterBreak="0">
    <w:nsid w:val="7D0631C7"/>
    <w:multiLevelType w:val="multilevel"/>
    <w:tmpl w:val="FFFFFFFF"/>
    <w:lvl w:ilvl="0">
      <w:start w:val="1"/>
      <w:numFmt w:val="bullet"/>
      <w:lvlText w:val="●"/>
      <w:lvlJc w:val="left"/>
      <w:pPr>
        <w:ind w:left="502" w:hanging="360"/>
      </w:pPr>
      <w:rPr>
        <w:rFonts w:ascii="Noto Sans Symbols" w:eastAsia="Noto Sans Symbols" w:hAnsi="Noto Sans Symbols" w:cs="Noto Sans Symbols"/>
      </w:rPr>
    </w:lvl>
    <w:lvl w:ilvl="1">
      <w:start w:val="1"/>
      <w:numFmt w:val="bullet"/>
      <w:lvlText w:val="o"/>
      <w:lvlJc w:val="left"/>
      <w:pPr>
        <w:ind w:left="1222" w:hanging="360"/>
      </w:pPr>
      <w:rPr>
        <w:rFonts w:ascii="Courier New" w:eastAsia="Courier New" w:hAnsi="Courier New" w:cs="Courier New"/>
      </w:rPr>
    </w:lvl>
    <w:lvl w:ilvl="2">
      <w:start w:val="1"/>
      <w:numFmt w:val="bullet"/>
      <w:lvlText w:val="▪"/>
      <w:lvlJc w:val="left"/>
      <w:pPr>
        <w:ind w:left="1942" w:hanging="360"/>
      </w:pPr>
      <w:rPr>
        <w:rFonts w:ascii="Noto Sans Symbols" w:eastAsia="Noto Sans Symbols" w:hAnsi="Noto Sans Symbols" w:cs="Noto Sans Symbols"/>
      </w:rPr>
    </w:lvl>
    <w:lvl w:ilvl="3">
      <w:start w:val="1"/>
      <w:numFmt w:val="bullet"/>
      <w:lvlText w:val="●"/>
      <w:lvlJc w:val="left"/>
      <w:pPr>
        <w:ind w:left="2662" w:hanging="360"/>
      </w:pPr>
      <w:rPr>
        <w:rFonts w:ascii="Noto Sans Symbols" w:eastAsia="Noto Sans Symbols" w:hAnsi="Noto Sans Symbols" w:cs="Noto Sans Symbols"/>
      </w:rPr>
    </w:lvl>
    <w:lvl w:ilvl="4">
      <w:start w:val="1"/>
      <w:numFmt w:val="bullet"/>
      <w:lvlText w:val="o"/>
      <w:lvlJc w:val="left"/>
      <w:pPr>
        <w:ind w:left="3382" w:hanging="360"/>
      </w:pPr>
      <w:rPr>
        <w:rFonts w:ascii="Courier New" w:eastAsia="Courier New" w:hAnsi="Courier New" w:cs="Courier New"/>
      </w:rPr>
    </w:lvl>
    <w:lvl w:ilvl="5">
      <w:start w:val="1"/>
      <w:numFmt w:val="bullet"/>
      <w:lvlText w:val="▪"/>
      <w:lvlJc w:val="left"/>
      <w:pPr>
        <w:ind w:left="4102" w:hanging="360"/>
      </w:pPr>
      <w:rPr>
        <w:rFonts w:ascii="Noto Sans Symbols" w:eastAsia="Noto Sans Symbols" w:hAnsi="Noto Sans Symbols" w:cs="Noto Sans Symbols"/>
      </w:rPr>
    </w:lvl>
    <w:lvl w:ilvl="6">
      <w:start w:val="1"/>
      <w:numFmt w:val="bullet"/>
      <w:lvlText w:val="●"/>
      <w:lvlJc w:val="left"/>
      <w:pPr>
        <w:ind w:left="4822" w:hanging="360"/>
      </w:pPr>
      <w:rPr>
        <w:rFonts w:ascii="Noto Sans Symbols" w:eastAsia="Noto Sans Symbols" w:hAnsi="Noto Sans Symbols" w:cs="Noto Sans Symbols"/>
      </w:rPr>
    </w:lvl>
    <w:lvl w:ilvl="7">
      <w:start w:val="1"/>
      <w:numFmt w:val="bullet"/>
      <w:lvlText w:val="o"/>
      <w:lvlJc w:val="left"/>
      <w:pPr>
        <w:ind w:left="5542" w:hanging="360"/>
      </w:pPr>
      <w:rPr>
        <w:rFonts w:ascii="Courier New" w:eastAsia="Courier New" w:hAnsi="Courier New" w:cs="Courier New"/>
      </w:rPr>
    </w:lvl>
    <w:lvl w:ilvl="8">
      <w:start w:val="1"/>
      <w:numFmt w:val="bullet"/>
      <w:lvlText w:val="▪"/>
      <w:lvlJc w:val="left"/>
      <w:pPr>
        <w:ind w:left="6262" w:hanging="360"/>
      </w:pPr>
      <w:rPr>
        <w:rFonts w:ascii="Noto Sans Symbols" w:eastAsia="Noto Sans Symbols" w:hAnsi="Noto Sans Symbols" w:cs="Noto Sans Symbols"/>
      </w:rPr>
    </w:lvl>
  </w:abstractNum>
  <w:num w:numId="1">
    <w:abstractNumId w:val="5"/>
  </w:num>
  <w:num w:numId="2">
    <w:abstractNumId w:val="10"/>
  </w:num>
  <w:num w:numId="3">
    <w:abstractNumId w:val="3"/>
  </w:num>
  <w:num w:numId="4">
    <w:abstractNumId w:val="6"/>
  </w:num>
  <w:num w:numId="5">
    <w:abstractNumId w:val="2"/>
  </w:num>
  <w:num w:numId="6">
    <w:abstractNumId w:val="1"/>
  </w:num>
  <w:num w:numId="7">
    <w:abstractNumId w:val="0"/>
  </w:num>
  <w:num w:numId="8">
    <w:abstractNumId w:val="8"/>
  </w:num>
  <w:num w:numId="9">
    <w:abstractNumId w:val="9"/>
  </w:num>
  <w:num w:numId="10">
    <w:abstractNumId w:val="4"/>
  </w:num>
  <w:num w:numId="11">
    <w:abstractNumId w:val="11"/>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6"/>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483D"/>
    <w:rsid w:val="00042D93"/>
    <w:rsid w:val="003A1E8C"/>
    <w:rsid w:val="00402EE9"/>
    <w:rsid w:val="00660B5B"/>
    <w:rsid w:val="00AB3D1B"/>
    <w:rsid w:val="00DA156E"/>
    <w:rsid w:val="00E031AF"/>
    <w:rsid w:val="00FE483D"/>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ecimalSymbol w:val=","/>
  <w:listSeparator w:val=";"/>
  <w14:docId w14:val="6A2E35FE"/>
  <w15:docId w15:val="{75E375F1-1A4A-7B4B-9312-E05174DE6F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ro-RO" w:bidi="ar-SA"/>
      </w:rPr>
    </w:rPrDefault>
    <w:pPrDefault>
      <w:pPr>
        <w:spacing w:after="16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6F5B"/>
    <w:rPr>
      <w:color w:val="000000" w:themeColor="text1"/>
    </w:rPr>
  </w:style>
  <w:style w:type="paragraph" w:styleId="Titlu1">
    <w:name w:val="heading 1"/>
    <w:basedOn w:val="Normal"/>
    <w:next w:val="Normal"/>
    <w:link w:val="Titlu1Caracter"/>
    <w:uiPriority w:val="9"/>
    <w:qFormat/>
    <w:rsid w:val="00CB4B02"/>
    <w:pPr>
      <w:keepNext/>
      <w:keepLines/>
      <w:spacing w:before="240" w:after="0"/>
      <w:outlineLvl w:val="0"/>
    </w:pPr>
    <w:rPr>
      <w:rFonts w:eastAsiaTheme="majorEastAsia" w:cstheme="majorBidi"/>
      <w:b/>
      <w:sz w:val="28"/>
      <w:szCs w:val="32"/>
    </w:rPr>
  </w:style>
  <w:style w:type="paragraph" w:styleId="Titlu2">
    <w:name w:val="heading 2"/>
    <w:basedOn w:val="Normal"/>
    <w:next w:val="Normal"/>
    <w:link w:val="Titlu2Caracter"/>
    <w:uiPriority w:val="9"/>
    <w:unhideWhenUsed/>
    <w:qFormat/>
    <w:rsid w:val="00CB4B02"/>
    <w:pPr>
      <w:keepNext/>
      <w:keepLines/>
      <w:spacing w:before="40" w:after="0"/>
      <w:outlineLvl w:val="1"/>
    </w:pPr>
    <w:rPr>
      <w:rFonts w:eastAsiaTheme="majorEastAsia" w:cstheme="majorBidi"/>
      <w:b/>
      <w:sz w:val="26"/>
      <w:szCs w:val="26"/>
    </w:rPr>
  </w:style>
  <w:style w:type="paragraph" w:styleId="Titlu3">
    <w:name w:val="heading 3"/>
    <w:basedOn w:val="Normal"/>
    <w:next w:val="Normal"/>
    <w:uiPriority w:val="9"/>
    <w:semiHidden/>
    <w:unhideWhenUsed/>
    <w:qFormat/>
    <w:pPr>
      <w:keepNext/>
      <w:keepLines/>
      <w:spacing w:before="280" w:after="80"/>
      <w:outlineLvl w:val="2"/>
    </w:pPr>
    <w:rPr>
      <w:b/>
      <w:sz w:val="28"/>
      <w:szCs w:val="28"/>
    </w:rPr>
  </w:style>
  <w:style w:type="paragraph" w:styleId="Titlu4">
    <w:name w:val="heading 4"/>
    <w:basedOn w:val="Normal"/>
    <w:next w:val="Normal"/>
    <w:uiPriority w:val="9"/>
    <w:semiHidden/>
    <w:unhideWhenUsed/>
    <w:qFormat/>
    <w:pPr>
      <w:keepNext/>
      <w:keepLines/>
      <w:spacing w:before="240" w:after="40"/>
      <w:outlineLvl w:val="3"/>
    </w:pPr>
    <w:rPr>
      <w:b/>
    </w:rPr>
  </w:style>
  <w:style w:type="paragraph" w:styleId="Titlu5">
    <w:name w:val="heading 5"/>
    <w:basedOn w:val="Normal"/>
    <w:next w:val="Normal"/>
    <w:uiPriority w:val="9"/>
    <w:semiHidden/>
    <w:unhideWhenUsed/>
    <w:qFormat/>
    <w:pPr>
      <w:keepNext/>
      <w:keepLines/>
      <w:spacing w:before="220" w:after="40"/>
      <w:outlineLvl w:val="4"/>
    </w:pPr>
    <w:rPr>
      <w:b/>
      <w:sz w:val="22"/>
      <w:szCs w:val="22"/>
    </w:rPr>
  </w:style>
  <w:style w:type="paragraph" w:styleId="Titlu6">
    <w:name w:val="heading 6"/>
    <w:basedOn w:val="Normal"/>
    <w:next w:val="Normal"/>
    <w:uiPriority w:val="9"/>
    <w:semiHidden/>
    <w:unhideWhenUsed/>
    <w:qFormat/>
    <w:pPr>
      <w:keepNext/>
      <w:keepLines/>
      <w:spacing w:before="200" w:after="40"/>
      <w:outlineLvl w:val="5"/>
    </w:pPr>
    <w:rPr>
      <w:b/>
      <w:sz w:val="20"/>
      <w:szCs w:val="2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Titlu">
    <w:name w:val="Title"/>
    <w:basedOn w:val="Normal"/>
    <w:next w:val="Normal"/>
    <w:uiPriority w:val="10"/>
    <w:qFormat/>
    <w:pPr>
      <w:keepNext/>
      <w:keepLines/>
      <w:spacing w:before="480" w:after="120"/>
    </w:pPr>
    <w:rPr>
      <w:b/>
      <w:sz w:val="72"/>
      <w:szCs w:val="72"/>
    </w:rPr>
  </w:style>
  <w:style w:type="character" w:customStyle="1" w:styleId="Titlu1Caracter">
    <w:name w:val="Titlu 1 Caracter"/>
    <w:basedOn w:val="Fontdeparagrafimplicit"/>
    <w:link w:val="Titlu1"/>
    <w:uiPriority w:val="9"/>
    <w:rsid w:val="00CB4B02"/>
    <w:rPr>
      <w:rFonts w:ascii="Times New Roman" w:eastAsiaTheme="majorEastAsia" w:hAnsi="Times New Roman" w:cstheme="majorBidi"/>
      <w:b/>
      <w:color w:val="000000" w:themeColor="text1"/>
      <w:sz w:val="28"/>
      <w:szCs w:val="32"/>
    </w:rPr>
  </w:style>
  <w:style w:type="character" w:customStyle="1" w:styleId="Titlu2Caracter">
    <w:name w:val="Titlu 2 Caracter"/>
    <w:basedOn w:val="Fontdeparagrafimplicit"/>
    <w:link w:val="Titlu2"/>
    <w:uiPriority w:val="9"/>
    <w:rsid w:val="00CB4B02"/>
    <w:rPr>
      <w:rFonts w:ascii="Times New Roman" w:eastAsiaTheme="majorEastAsia" w:hAnsi="Times New Roman" w:cstheme="majorBidi"/>
      <w:b/>
      <w:color w:val="000000" w:themeColor="text1"/>
      <w:sz w:val="26"/>
      <w:szCs w:val="26"/>
    </w:rPr>
  </w:style>
  <w:style w:type="paragraph" w:styleId="Antet">
    <w:name w:val="header"/>
    <w:basedOn w:val="Normal"/>
    <w:link w:val="AntetCaracter"/>
    <w:uiPriority w:val="99"/>
    <w:unhideWhenUsed/>
    <w:rsid w:val="001E6F5B"/>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1E6F5B"/>
    <w:rPr>
      <w:rFonts w:ascii="Times New Roman" w:hAnsi="Times New Roman"/>
      <w:color w:val="000000" w:themeColor="text1"/>
      <w:sz w:val="24"/>
    </w:rPr>
  </w:style>
  <w:style w:type="paragraph" w:styleId="Subsol">
    <w:name w:val="footer"/>
    <w:basedOn w:val="Normal"/>
    <w:link w:val="SubsolCaracter"/>
    <w:uiPriority w:val="99"/>
    <w:unhideWhenUsed/>
    <w:rsid w:val="001E6F5B"/>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1E6F5B"/>
    <w:rPr>
      <w:rFonts w:ascii="Times New Roman" w:hAnsi="Times New Roman"/>
      <w:color w:val="000000" w:themeColor="text1"/>
      <w:sz w:val="24"/>
    </w:rPr>
  </w:style>
  <w:style w:type="paragraph" w:styleId="Listparagraf">
    <w:name w:val="List Paragraph"/>
    <w:basedOn w:val="Normal"/>
    <w:uiPriority w:val="34"/>
    <w:qFormat/>
    <w:rsid w:val="00F447EB"/>
    <w:pPr>
      <w:ind w:left="720"/>
      <w:contextualSpacing/>
    </w:pPr>
  </w:style>
  <w:style w:type="table" w:styleId="Tabelgril">
    <w:name w:val="Table Grid"/>
    <w:basedOn w:val="TabelNormal"/>
    <w:uiPriority w:val="39"/>
    <w:rsid w:val="006C3B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elgril4-Accentuare1">
    <w:name w:val="Grid Table 4 Accent 1"/>
    <w:basedOn w:val="TabelNormal"/>
    <w:uiPriority w:val="49"/>
    <w:rsid w:val="0083626F"/>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Titlucuprins">
    <w:name w:val="TOC Heading"/>
    <w:basedOn w:val="Titlu1"/>
    <w:next w:val="Normal"/>
    <w:uiPriority w:val="39"/>
    <w:unhideWhenUsed/>
    <w:qFormat/>
    <w:rsid w:val="00115CBD"/>
    <w:pPr>
      <w:spacing w:line="259" w:lineRule="auto"/>
      <w:jc w:val="left"/>
      <w:outlineLvl w:val="9"/>
    </w:pPr>
    <w:rPr>
      <w:rFonts w:asciiTheme="majorHAnsi" w:hAnsiTheme="majorHAnsi"/>
      <w:b w:val="0"/>
      <w:color w:val="2E74B5" w:themeColor="accent1" w:themeShade="BF"/>
      <w:sz w:val="32"/>
    </w:rPr>
  </w:style>
  <w:style w:type="paragraph" w:styleId="Cuprins1">
    <w:name w:val="toc 1"/>
    <w:basedOn w:val="Normal"/>
    <w:next w:val="Normal"/>
    <w:autoRedefine/>
    <w:uiPriority w:val="39"/>
    <w:unhideWhenUsed/>
    <w:rsid w:val="00115CBD"/>
    <w:pPr>
      <w:spacing w:after="100"/>
    </w:pPr>
  </w:style>
  <w:style w:type="paragraph" w:styleId="Cuprins2">
    <w:name w:val="toc 2"/>
    <w:basedOn w:val="Normal"/>
    <w:next w:val="Normal"/>
    <w:autoRedefine/>
    <w:uiPriority w:val="39"/>
    <w:unhideWhenUsed/>
    <w:rsid w:val="00115CBD"/>
    <w:pPr>
      <w:spacing w:after="100"/>
      <w:ind w:left="240"/>
    </w:pPr>
  </w:style>
  <w:style w:type="character" w:styleId="Hyperlink">
    <w:name w:val="Hyperlink"/>
    <w:basedOn w:val="Fontdeparagrafimplicit"/>
    <w:uiPriority w:val="99"/>
    <w:unhideWhenUsed/>
    <w:rsid w:val="00115CBD"/>
    <w:rPr>
      <w:color w:val="0563C1" w:themeColor="hyperlink"/>
      <w:u w:val="single"/>
    </w:rPr>
  </w:style>
  <w:style w:type="paragraph" w:styleId="Subtitlu">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elNormal"/>
    <w:pPr>
      <w:spacing w:after="0" w:line="240" w:lineRule="auto"/>
    </w:pPr>
    <w:tblPr>
      <w:tblStyleRowBandSize w:val="1"/>
      <w:tblStyleColBandSize w:val="1"/>
    </w:tblPr>
    <w:tblStylePr w:type="firstRow">
      <w:rPr>
        <w:b/>
        <w:color w:val="FFFFFF"/>
      </w:rPr>
      <w:tblPr/>
      <w:tcPr>
        <w:tcBorders>
          <w:top w:val="single" w:sz="4" w:space="0" w:color="5B9BD5"/>
          <w:left w:val="single" w:sz="4" w:space="0" w:color="5B9BD5"/>
          <w:bottom w:val="single" w:sz="4" w:space="0" w:color="5B9BD5"/>
          <w:right w:val="single" w:sz="4" w:space="0" w:color="5B9BD5"/>
          <w:insideH w:val="nil"/>
          <w:insideV w:val="nil"/>
        </w:tcBorders>
        <w:shd w:val="clear" w:color="auto" w:fill="5B9BD5"/>
      </w:tcPr>
    </w:tblStylePr>
    <w:tblStylePr w:type="lastRow">
      <w:rPr>
        <w:b/>
      </w:rPr>
      <w:tblPr/>
      <w:tcPr>
        <w:tcBorders>
          <w:top w:val="single" w:sz="4" w:space="0" w:color="5B9BD5"/>
        </w:tcBorders>
      </w:tcPr>
    </w:tblStylePr>
    <w:tblStylePr w:type="firstCol">
      <w:rPr>
        <w:b/>
      </w:rPr>
    </w:tblStylePr>
    <w:tblStylePr w:type="lastCol">
      <w:rPr>
        <w:b/>
      </w:rPr>
    </w:tblStylePr>
    <w:tblStylePr w:type="band1Vert">
      <w:tblPr/>
      <w:tcPr>
        <w:shd w:val="clear" w:color="auto" w:fill="DEEBF6"/>
      </w:tcPr>
    </w:tblStylePr>
    <w:tblStylePr w:type="band1Horz">
      <w:tblPr/>
      <w:tcPr>
        <w:shd w:val="clear" w:color="auto" w:fill="DEEBF6"/>
      </w:tcPr>
    </w:tblStylePr>
  </w:style>
  <w:style w:type="table" w:customStyle="1" w:styleId="a0">
    <w:basedOn w:val="TabelNormal"/>
    <w:pPr>
      <w:spacing w:after="0" w:line="240" w:lineRule="auto"/>
    </w:pPr>
    <w:tblPr>
      <w:tblStyleRowBandSize w:val="1"/>
      <w:tblStyleColBandSize w:val="1"/>
    </w:tblPr>
    <w:tblStylePr w:type="firstRow">
      <w:rPr>
        <w:b/>
        <w:color w:val="FFFFFF"/>
      </w:rPr>
      <w:tblPr/>
      <w:tcPr>
        <w:tcBorders>
          <w:top w:val="single" w:sz="4" w:space="0" w:color="5B9BD5"/>
          <w:left w:val="single" w:sz="4" w:space="0" w:color="5B9BD5"/>
          <w:bottom w:val="single" w:sz="4" w:space="0" w:color="5B9BD5"/>
          <w:right w:val="single" w:sz="4" w:space="0" w:color="5B9BD5"/>
          <w:insideH w:val="nil"/>
          <w:insideV w:val="nil"/>
        </w:tcBorders>
        <w:shd w:val="clear" w:color="auto" w:fill="5B9BD5"/>
      </w:tcPr>
    </w:tblStylePr>
    <w:tblStylePr w:type="lastRow">
      <w:rPr>
        <w:b/>
      </w:rPr>
      <w:tblPr/>
      <w:tcPr>
        <w:tcBorders>
          <w:top w:val="single" w:sz="4" w:space="0" w:color="5B9BD5"/>
        </w:tcBorders>
      </w:tcPr>
    </w:tblStylePr>
    <w:tblStylePr w:type="firstCol">
      <w:rPr>
        <w:b/>
      </w:rPr>
    </w:tblStylePr>
    <w:tblStylePr w:type="lastCol">
      <w:rPr>
        <w:b/>
      </w:rPr>
    </w:tblStylePr>
    <w:tblStylePr w:type="band1Vert">
      <w:tblPr/>
      <w:tcPr>
        <w:shd w:val="clear" w:color="auto" w:fill="DEEBF6"/>
      </w:tcPr>
    </w:tblStylePr>
    <w:tblStylePr w:type="band1Horz">
      <w:tblPr/>
      <w:tcPr>
        <w:shd w:val="clear" w:color="auto" w:fill="DEEBF6"/>
      </w:tcPr>
    </w:tblStylePr>
  </w:style>
  <w:style w:type="table" w:customStyle="1" w:styleId="a1">
    <w:basedOn w:val="TabelNormal"/>
    <w:pPr>
      <w:spacing w:after="0" w:line="240" w:lineRule="auto"/>
    </w:pPr>
    <w:tblPr>
      <w:tblStyleRowBandSize w:val="1"/>
      <w:tblStyleColBandSize w:val="1"/>
    </w:tblPr>
    <w:tblStylePr w:type="firstRow">
      <w:rPr>
        <w:b/>
        <w:color w:val="FFFFFF"/>
      </w:rPr>
      <w:tblPr/>
      <w:tcPr>
        <w:tcBorders>
          <w:top w:val="single" w:sz="4" w:space="0" w:color="5B9BD5"/>
          <w:left w:val="single" w:sz="4" w:space="0" w:color="5B9BD5"/>
          <w:bottom w:val="single" w:sz="4" w:space="0" w:color="5B9BD5"/>
          <w:right w:val="single" w:sz="4" w:space="0" w:color="5B9BD5"/>
          <w:insideH w:val="nil"/>
          <w:insideV w:val="nil"/>
        </w:tcBorders>
        <w:shd w:val="clear" w:color="auto" w:fill="5B9BD5"/>
      </w:tcPr>
    </w:tblStylePr>
    <w:tblStylePr w:type="lastRow">
      <w:rPr>
        <w:b/>
      </w:rPr>
      <w:tblPr/>
      <w:tcPr>
        <w:tcBorders>
          <w:top w:val="single" w:sz="4" w:space="0" w:color="5B9BD5"/>
        </w:tcBorders>
      </w:tcPr>
    </w:tblStylePr>
    <w:tblStylePr w:type="firstCol">
      <w:rPr>
        <w:b/>
      </w:rPr>
    </w:tblStylePr>
    <w:tblStylePr w:type="lastCol">
      <w:rPr>
        <w:b/>
      </w:rPr>
    </w:tblStylePr>
    <w:tblStylePr w:type="band1Vert">
      <w:tblPr/>
      <w:tcPr>
        <w:shd w:val="clear" w:color="auto" w:fill="DEEBF6"/>
      </w:tcPr>
    </w:tblStylePr>
    <w:tblStylePr w:type="band1Horz">
      <w:tblPr/>
      <w:tcPr>
        <w:shd w:val="clear" w:color="auto" w:fill="DEEBF6"/>
      </w:tcPr>
    </w:tblStylePr>
  </w:style>
  <w:style w:type="table" w:customStyle="1" w:styleId="a2">
    <w:basedOn w:val="TabelNormal"/>
    <w:pPr>
      <w:spacing w:after="0" w:line="240" w:lineRule="auto"/>
    </w:pPr>
    <w:tblPr>
      <w:tblStyleRowBandSize w:val="1"/>
      <w:tblStyleColBandSize w:val="1"/>
    </w:tblPr>
    <w:tblStylePr w:type="firstRow">
      <w:rPr>
        <w:b/>
        <w:color w:val="FFFFFF"/>
      </w:rPr>
      <w:tblPr/>
      <w:tcPr>
        <w:tcBorders>
          <w:top w:val="single" w:sz="4" w:space="0" w:color="5B9BD5"/>
          <w:left w:val="single" w:sz="4" w:space="0" w:color="5B9BD5"/>
          <w:bottom w:val="single" w:sz="4" w:space="0" w:color="5B9BD5"/>
          <w:right w:val="single" w:sz="4" w:space="0" w:color="5B9BD5"/>
          <w:insideH w:val="nil"/>
          <w:insideV w:val="nil"/>
        </w:tcBorders>
        <w:shd w:val="clear" w:color="auto" w:fill="5B9BD5"/>
      </w:tcPr>
    </w:tblStylePr>
    <w:tblStylePr w:type="lastRow">
      <w:rPr>
        <w:b/>
      </w:rPr>
      <w:tblPr/>
      <w:tcPr>
        <w:tcBorders>
          <w:top w:val="single" w:sz="4" w:space="0" w:color="5B9BD5"/>
        </w:tcBorders>
      </w:tcPr>
    </w:tblStylePr>
    <w:tblStylePr w:type="firstCol">
      <w:rPr>
        <w:b/>
      </w:rPr>
    </w:tblStylePr>
    <w:tblStylePr w:type="lastCol">
      <w:rPr>
        <w:b/>
      </w:rPr>
    </w:tblStylePr>
    <w:tblStylePr w:type="band1Vert">
      <w:tblPr/>
      <w:tcPr>
        <w:shd w:val="clear" w:color="auto" w:fill="DEEBF6"/>
      </w:tcPr>
    </w:tblStylePr>
    <w:tblStylePr w:type="band1Horz">
      <w:tblPr/>
      <w:tcPr>
        <w:shd w:val="clear" w:color="auto" w:fill="DEEBF6"/>
      </w:tcPr>
    </w:tblStylePr>
  </w:style>
  <w:style w:type="table" w:customStyle="1" w:styleId="a3">
    <w:basedOn w:val="Tabel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chart" Target="charts/chart1.xml" /><Relationship Id="rId13"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chart" Target="charts/chart4.xm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chart" Target="charts/chart3.xml" /><Relationship Id="rId4" Type="http://schemas.openxmlformats.org/officeDocument/2006/relationships/settings" Target="settings.xml" /><Relationship Id="rId9" Type="http://schemas.openxmlformats.org/officeDocument/2006/relationships/chart" Target="charts/chart2.xml" /><Relationship Id="rId14" Type="http://schemas.openxmlformats.org/officeDocument/2006/relationships/fontTable" Target="fontTable.xml" /></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 /><Relationship Id="rId2" Type="http://schemas.microsoft.com/office/2011/relationships/chartColorStyle" Target="colors1.xml" /><Relationship Id="rId1" Type="http://schemas.microsoft.com/office/2011/relationships/chartStyle" Target="style1.xml" /><Relationship Id="rId4" Type="http://schemas.openxmlformats.org/officeDocument/2006/relationships/package" Target="../embeddings/Microsoft_Excel_Sheet1.xlsx" /></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 /><Relationship Id="rId2" Type="http://schemas.microsoft.com/office/2011/relationships/chartColorStyle" Target="colors2.xml" /><Relationship Id="rId1" Type="http://schemas.microsoft.com/office/2011/relationships/chartStyle" Target="style2.xml" /><Relationship Id="rId4" Type="http://schemas.openxmlformats.org/officeDocument/2006/relationships/package" Target="../embeddings/Microsoft_Excel_Sheet4.xlsx" /></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 /><Relationship Id="rId2" Type="http://schemas.microsoft.com/office/2011/relationships/chartColorStyle" Target="colors3.xml" /><Relationship Id="rId1" Type="http://schemas.microsoft.com/office/2011/relationships/chartStyle" Target="style3.xml" /><Relationship Id="rId4" Type="http://schemas.openxmlformats.org/officeDocument/2006/relationships/package" Target="../embeddings/Microsoft_Excel_Sheet2.xlsx" /></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 /><Relationship Id="rId2" Type="http://schemas.microsoft.com/office/2011/relationships/chartColorStyle" Target="colors4.xml" /><Relationship Id="rId1" Type="http://schemas.microsoft.com/office/2011/relationships/chartStyle" Target="style4.xml" /><Relationship Id="rId4" Type="http://schemas.openxmlformats.org/officeDocument/2006/relationships/package" Target="../embeddings/Microsoft_Excel_Sheet3.xlsx"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Univerity</a:t>
            </a:r>
            <a:r>
              <a:rPr lang="en-IN" baseline="0"/>
              <a:t> Name </a:t>
            </a:r>
            <a:endParaRPr lang="en-IN"/>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ro-RO"/>
        </a:p>
      </c:txPr>
    </c:title>
    <c:autoTitleDeleted val="0"/>
    <c:plotArea>
      <c:layout/>
      <c:barChart>
        <c:barDir val="col"/>
        <c:grouping val="clustered"/>
        <c:varyColors val="0"/>
        <c:ser>
          <c:idx val="0"/>
          <c:order val="0"/>
          <c:tx>
            <c:strRef>
              <c:f>Sheet2!$B$3</c:f>
              <c:strCache>
                <c:ptCount val="1"/>
                <c:pt idx="0">
                  <c:v>Total Participants </c:v>
                </c:pt>
              </c:strCache>
            </c:strRef>
          </c:tx>
          <c:spPr>
            <a:solidFill>
              <a:schemeClr val="accent1"/>
            </a:solidFill>
            <a:ln>
              <a:noFill/>
            </a:ln>
            <a:effectLst/>
          </c:spPr>
          <c:invertIfNegative val="0"/>
          <c:cat>
            <c:strRef>
              <c:f>Sheet2!$A$4:$A$7</c:f>
              <c:strCache>
                <c:ptCount val="4"/>
                <c:pt idx="0">
                  <c:v>University of Trinity Wales</c:v>
                </c:pt>
                <c:pt idx="1">
                  <c:v>Oxford University</c:v>
                </c:pt>
                <c:pt idx="2">
                  <c:v>Cambridge University</c:v>
                </c:pt>
                <c:pt idx="3">
                  <c:v>California University</c:v>
                </c:pt>
              </c:strCache>
            </c:strRef>
          </c:cat>
          <c:val>
            <c:numRef>
              <c:f>Sheet2!$B$4:$B$7</c:f>
              <c:numCache>
                <c:formatCode>General</c:formatCode>
                <c:ptCount val="4"/>
                <c:pt idx="0">
                  <c:v>100</c:v>
                </c:pt>
                <c:pt idx="1">
                  <c:v>100</c:v>
                </c:pt>
                <c:pt idx="2">
                  <c:v>100</c:v>
                </c:pt>
                <c:pt idx="3">
                  <c:v>100</c:v>
                </c:pt>
              </c:numCache>
            </c:numRef>
          </c:val>
          <c:extLst>
            <c:ext xmlns:c16="http://schemas.microsoft.com/office/drawing/2014/chart" uri="{C3380CC4-5D6E-409C-BE32-E72D297353CC}">
              <c16:uniqueId val="{00000000-F0BC-40DA-B18A-83F3F5F302B8}"/>
            </c:ext>
          </c:extLst>
        </c:ser>
        <c:ser>
          <c:idx val="1"/>
          <c:order val="1"/>
          <c:tx>
            <c:strRef>
              <c:f>Sheet2!$C$3</c:f>
              <c:strCache>
                <c:ptCount val="1"/>
                <c:pt idx="0">
                  <c:v>Responses (in percentage) </c:v>
                </c:pt>
              </c:strCache>
            </c:strRef>
          </c:tx>
          <c:spPr>
            <a:solidFill>
              <a:schemeClr val="accent2"/>
            </a:solidFill>
            <a:ln>
              <a:noFill/>
            </a:ln>
            <a:effectLst/>
          </c:spPr>
          <c:invertIfNegative val="0"/>
          <c:cat>
            <c:strRef>
              <c:f>Sheet2!$A$4:$A$7</c:f>
              <c:strCache>
                <c:ptCount val="4"/>
                <c:pt idx="0">
                  <c:v>University of Trinity Wales</c:v>
                </c:pt>
                <c:pt idx="1">
                  <c:v>Oxford University</c:v>
                </c:pt>
                <c:pt idx="2">
                  <c:v>Cambridge University</c:v>
                </c:pt>
                <c:pt idx="3">
                  <c:v>California University</c:v>
                </c:pt>
              </c:strCache>
            </c:strRef>
          </c:cat>
          <c:val>
            <c:numRef>
              <c:f>Sheet2!$C$4:$C$7</c:f>
              <c:numCache>
                <c:formatCode>General</c:formatCode>
                <c:ptCount val="4"/>
                <c:pt idx="0">
                  <c:v>40</c:v>
                </c:pt>
                <c:pt idx="1">
                  <c:v>20</c:v>
                </c:pt>
                <c:pt idx="2">
                  <c:v>30</c:v>
                </c:pt>
                <c:pt idx="3">
                  <c:v>10</c:v>
                </c:pt>
              </c:numCache>
            </c:numRef>
          </c:val>
          <c:extLst>
            <c:ext xmlns:c16="http://schemas.microsoft.com/office/drawing/2014/chart" uri="{C3380CC4-5D6E-409C-BE32-E72D297353CC}">
              <c16:uniqueId val="{00000001-F0BC-40DA-B18A-83F3F5F302B8}"/>
            </c:ext>
          </c:extLst>
        </c:ser>
        <c:dLbls>
          <c:showLegendKey val="0"/>
          <c:showVal val="0"/>
          <c:showCatName val="0"/>
          <c:showSerName val="0"/>
          <c:showPercent val="0"/>
          <c:showBubbleSize val="0"/>
        </c:dLbls>
        <c:gapWidth val="219"/>
        <c:overlap val="-27"/>
        <c:axId val="454257912"/>
        <c:axId val="454259880"/>
      </c:barChart>
      <c:catAx>
        <c:axId val="4542579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crossAx val="454259880"/>
        <c:crosses val="autoZero"/>
        <c:auto val="1"/>
        <c:lblAlgn val="ctr"/>
        <c:lblOffset val="100"/>
        <c:noMultiLvlLbl val="0"/>
      </c:catAx>
      <c:valAx>
        <c:axId val="4542598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crossAx val="4542579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ro-RO"/>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Advantages</a:t>
            </a:r>
            <a:r>
              <a:rPr lang="en-IN" baseline="0"/>
              <a:t> of VLE </a:t>
            </a:r>
            <a:endParaRPr lang="en-IN"/>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ro-RO"/>
        </a:p>
      </c:txPr>
    </c:title>
    <c:autoTitleDeleted val="0"/>
    <c:plotArea>
      <c:layout/>
      <c:barChart>
        <c:barDir val="col"/>
        <c:grouping val="clustered"/>
        <c:varyColors val="0"/>
        <c:ser>
          <c:idx val="0"/>
          <c:order val="0"/>
          <c:tx>
            <c:strRef>
              <c:f>Sheet2!$B$3</c:f>
              <c:strCache>
                <c:ptCount val="1"/>
                <c:pt idx="0">
                  <c:v>Total Participants </c:v>
                </c:pt>
              </c:strCache>
            </c:strRef>
          </c:tx>
          <c:spPr>
            <a:solidFill>
              <a:schemeClr val="accent1"/>
            </a:solidFill>
            <a:ln>
              <a:noFill/>
            </a:ln>
            <a:effectLst/>
          </c:spPr>
          <c:invertIfNegative val="0"/>
          <c:cat>
            <c:strRef>
              <c:f>Sheet2!$A$4:$A$7</c:f>
              <c:strCache>
                <c:ptCount val="4"/>
                <c:pt idx="0">
                  <c:v>Good communication  </c:v>
                </c:pt>
                <c:pt idx="1">
                  <c:v>Accessible from anywhere</c:v>
                </c:pt>
                <c:pt idx="2">
                  <c:v>Simplicity</c:v>
                </c:pt>
                <c:pt idx="3">
                  <c:v>Backup of lectures</c:v>
                </c:pt>
              </c:strCache>
            </c:strRef>
          </c:cat>
          <c:val>
            <c:numRef>
              <c:f>Sheet2!$B$4:$B$7</c:f>
              <c:numCache>
                <c:formatCode>General</c:formatCode>
                <c:ptCount val="4"/>
                <c:pt idx="0">
                  <c:v>100</c:v>
                </c:pt>
                <c:pt idx="1">
                  <c:v>100</c:v>
                </c:pt>
                <c:pt idx="2">
                  <c:v>100</c:v>
                </c:pt>
                <c:pt idx="3">
                  <c:v>100</c:v>
                </c:pt>
              </c:numCache>
            </c:numRef>
          </c:val>
          <c:extLst>
            <c:ext xmlns:c16="http://schemas.microsoft.com/office/drawing/2014/chart" uri="{C3380CC4-5D6E-409C-BE32-E72D297353CC}">
              <c16:uniqueId val="{00000000-430C-44B7-AA8D-6D7C4629093C}"/>
            </c:ext>
          </c:extLst>
        </c:ser>
        <c:ser>
          <c:idx val="1"/>
          <c:order val="1"/>
          <c:tx>
            <c:strRef>
              <c:f>Sheet2!$C$3</c:f>
              <c:strCache>
                <c:ptCount val="1"/>
                <c:pt idx="0">
                  <c:v>Responses (in percentage)</c:v>
                </c:pt>
              </c:strCache>
            </c:strRef>
          </c:tx>
          <c:spPr>
            <a:solidFill>
              <a:schemeClr val="accent2"/>
            </a:solidFill>
            <a:ln>
              <a:noFill/>
            </a:ln>
            <a:effectLst/>
          </c:spPr>
          <c:invertIfNegative val="0"/>
          <c:cat>
            <c:strRef>
              <c:f>Sheet2!$A$4:$A$7</c:f>
              <c:strCache>
                <c:ptCount val="4"/>
                <c:pt idx="0">
                  <c:v>Good communication  </c:v>
                </c:pt>
                <c:pt idx="1">
                  <c:v>Accessible from anywhere</c:v>
                </c:pt>
                <c:pt idx="2">
                  <c:v>Simplicity</c:v>
                </c:pt>
                <c:pt idx="3">
                  <c:v>Backup of lectures</c:v>
                </c:pt>
              </c:strCache>
            </c:strRef>
          </c:cat>
          <c:val>
            <c:numRef>
              <c:f>Sheet2!$C$4:$C$7</c:f>
              <c:numCache>
                <c:formatCode>General</c:formatCode>
                <c:ptCount val="4"/>
                <c:pt idx="0">
                  <c:v>25</c:v>
                </c:pt>
                <c:pt idx="1">
                  <c:v>35</c:v>
                </c:pt>
                <c:pt idx="2">
                  <c:v>30</c:v>
                </c:pt>
                <c:pt idx="3">
                  <c:v>10</c:v>
                </c:pt>
              </c:numCache>
            </c:numRef>
          </c:val>
          <c:extLst>
            <c:ext xmlns:c16="http://schemas.microsoft.com/office/drawing/2014/chart" uri="{C3380CC4-5D6E-409C-BE32-E72D297353CC}">
              <c16:uniqueId val="{00000001-430C-44B7-AA8D-6D7C4629093C}"/>
            </c:ext>
          </c:extLst>
        </c:ser>
        <c:dLbls>
          <c:showLegendKey val="0"/>
          <c:showVal val="0"/>
          <c:showCatName val="0"/>
          <c:showSerName val="0"/>
          <c:showPercent val="0"/>
          <c:showBubbleSize val="0"/>
        </c:dLbls>
        <c:gapWidth val="219"/>
        <c:overlap val="-27"/>
        <c:axId val="343485344"/>
        <c:axId val="343486328"/>
      </c:barChart>
      <c:catAx>
        <c:axId val="3434853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crossAx val="343486328"/>
        <c:crosses val="autoZero"/>
        <c:auto val="1"/>
        <c:lblAlgn val="ctr"/>
        <c:lblOffset val="100"/>
        <c:noMultiLvlLbl val="0"/>
      </c:catAx>
      <c:valAx>
        <c:axId val="3434863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crossAx val="3434853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ro-RO"/>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Disadvantages</a:t>
            </a:r>
            <a:r>
              <a:rPr lang="en-IN" baseline="0"/>
              <a:t> of VLE </a:t>
            </a:r>
            <a:endParaRPr lang="en-IN"/>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ro-RO"/>
        </a:p>
      </c:txPr>
    </c:title>
    <c:autoTitleDeleted val="0"/>
    <c:plotArea>
      <c:layout/>
      <c:barChart>
        <c:barDir val="col"/>
        <c:grouping val="clustered"/>
        <c:varyColors val="0"/>
        <c:ser>
          <c:idx val="0"/>
          <c:order val="0"/>
          <c:tx>
            <c:strRef>
              <c:f>Sheet2!$B$3</c:f>
              <c:strCache>
                <c:ptCount val="1"/>
                <c:pt idx="0">
                  <c:v>Total Participants </c:v>
                </c:pt>
              </c:strCache>
            </c:strRef>
          </c:tx>
          <c:spPr>
            <a:solidFill>
              <a:schemeClr val="accent1"/>
            </a:solidFill>
            <a:ln>
              <a:noFill/>
            </a:ln>
            <a:effectLst/>
          </c:spPr>
          <c:invertIfNegative val="0"/>
          <c:cat>
            <c:strRef>
              <c:f>Sheet2!$A$4:$A$7</c:f>
              <c:strCache>
                <c:ptCount val="4"/>
                <c:pt idx="0">
                  <c:v>No face-to-face communication</c:v>
                </c:pt>
                <c:pt idx="1">
                  <c:v>Not motivated</c:v>
                </c:pt>
                <c:pt idx="2">
                  <c:v>Backlog of lectures</c:v>
                </c:pt>
                <c:pt idx="3">
                  <c:v>Tiring to do online classes</c:v>
                </c:pt>
              </c:strCache>
            </c:strRef>
          </c:cat>
          <c:val>
            <c:numRef>
              <c:f>Sheet2!$B$4:$B$7</c:f>
              <c:numCache>
                <c:formatCode>General</c:formatCode>
                <c:ptCount val="4"/>
                <c:pt idx="0">
                  <c:v>100</c:v>
                </c:pt>
                <c:pt idx="1">
                  <c:v>100</c:v>
                </c:pt>
                <c:pt idx="2">
                  <c:v>100</c:v>
                </c:pt>
                <c:pt idx="3">
                  <c:v>100</c:v>
                </c:pt>
              </c:numCache>
            </c:numRef>
          </c:val>
          <c:extLst>
            <c:ext xmlns:c16="http://schemas.microsoft.com/office/drawing/2014/chart" uri="{C3380CC4-5D6E-409C-BE32-E72D297353CC}">
              <c16:uniqueId val="{00000000-1E0F-4016-B657-0383CD330511}"/>
            </c:ext>
          </c:extLst>
        </c:ser>
        <c:ser>
          <c:idx val="1"/>
          <c:order val="1"/>
          <c:tx>
            <c:strRef>
              <c:f>Sheet2!$C$3</c:f>
              <c:strCache>
                <c:ptCount val="1"/>
                <c:pt idx="0">
                  <c:v>Responses (in percentage)</c:v>
                </c:pt>
              </c:strCache>
            </c:strRef>
          </c:tx>
          <c:spPr>
            <a:solidFill>
              <a:schemeClr val="accent2"/>
            </a:solidFill>
            <a:ln>
              <a:noFill/>
            </a:ln>
            <a:effectLst/>
          </c:spPr>
          <c:invertIfNegative val="0"/>
          <c:cat>
            <c:strRef>
              <c:f>Sheet2!$A$4:$A$7</c:f>
              <c:strCache>
                <c:ptCount val="4"/>
                <c:pt idx="0">
                  <c:v>No face-to-face communication</c:v>
                </c:pt>
                <c:pt idx="1">
                  <c:v>Not motivated</c:v>
                </c:pt>
                <c:pt idx="2">
                  <c:v>Backlog of lectures</c:v>
                </c:pt>
                <c:pt idx="3">
                  <c:v>Tiring to do online classes</c:v>
                </c:pt>
              </c:strCache>
            </c:strRef>
          </c:cat>
          <c:val>
            <c:numRef>
              <c:f>Sheet2!$C$4:$C$7</c:f>
              <c:numCache>
                <c:formatCode>General</c:formatCode>
                <c:ptCount val="4"/>
                <c:pt idx="0">
                  <c:v>45</c:v>
                </c:pt>
                <c:pt idx="1">
                  <c:v>15</c:v>
                </c:pt>
                <c:pt idx="2">
                  <c:v>20</c:v>
                </c:pt>
                <c:pt idx="3">
                  <c:v>20</c:v>
                </c:pt>
              </c:numCache>
            </c:numRef>
          </c:val>
          <c:extLst>
            <c:ext xmlns:c16="http://schemas.microsoft.com/office/drawing/2014/chart" uri="{C3380CC4-5D6E-409C-BE32-E72D297353CC}">
              <c16:uniqueId val="{00000001-1E0F-4016-B657-0383CD330511}"/>
            </c:ext>
          </c:extLst>
        </c:ser>
        <c:dLbls>
          <c:showLegendKey val="0"/>
          <c:showVal val="0"/>
          <c:showCatName val="0"/>
          <c:showSerName val="0"/>
          <c:showPercent val="0"/>
          <c:showBubbleSize val="0"/>
        </c:dLbls>
        <c:gapWidth val="219"/>
        <c:overlap val="-27"/>
        <c:axId val="457547528"/>
        <c:axId val="457546872"/>
      </c:barChart>
      <c:catAx>
        <c:axId val="4575475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crossAx val="457546872"/>
        <c:crosses val="autoZero"/>
        <c:auto val="1"/>
        <c:lblAlgn val="ctr"/>
        <c:lblOffset val="100"/>
        <c:noMultiLvlLbl val="0"/>
      </c:catAx>
      <c:valAx>
        <c:axId val="4575468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crossAx val="4575475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ro-RO"/>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Impact</a:t>
            </a:r>
            <a:r>
              <a:rPr lang="en-IN" baseline="0"/>
              <a:t> of VLE </a:t>
            </a:r>
            <a:endParaRPr lang="en-IN"/>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ro-RO"/>
        </a:p>
      </c:txPr>
    </c:title>
    <c:autoTitleDeleted val="0"/>
    <c:plotArea>
      <c:layout/>
      <c:barChart>
        <c:barDir val="col"/>
        <c:grouping val="clustered"/>
        <c:varyColors val="0"/>
        <c:ser>
          <c:idx val="0"/>
          <c:order val="0"/>
          <c:tx>
            <c:strRef>
              <c:f>Sheet2!$B$3</c:f>
              <c:strCache>
                <c:ptCount val="1"/>
                <c:pt idx="0">
                  <c:v>Total Participants </c:v>
                </c:pt>
              </c:strCache>
            </c:strRef>
          </c:tx>
          <c:spPr>
            <a:solidFill>
              <a:schemeClr val="accent1"/>
            </a:solidFill>
            <a:ln>
              <a:noFill/>
            </a:ln>
            <a:effectLst/>
          </c:spPr>
          <c:invertIfNegative val="0"/>
          <c:cat>
            <c:strRef>
              <c:f>Sheet2!$A$4:$A$7</c:f>
              <c:strCache>
                <c:ptCount val="4"/>
                <c:pt idx="0">
                  <c:v>Interactive sessions</c:v>
                </c:pt>
                <c:pt idx="1">
                  <c:v>Various online polls and activities</c:v>
                </c:pt>
                <c:pt idx="2">
                  <c:v>Facility of lecture backups</c:v>
                </c:pt>
                <c:pt idx="3">
                  <c:v>Tracking of students’ performances</c:v>
                </c:pt>
              </c:strCache>
            </c:strRef>
          </c:cat>
          <c:val>
            <c:numRef>
              <c:f>Sheet2!$B$4:$B$7</c:f>
              <c:numCache>
                <c:formatCode>General</c:formatCode>
                <c:ptCount val="4"/>
                <c:pt idx="0">
                  <c:v>100</c:v>
                </c:pt>
                <c:pt idx="1">
                  <c:v>100</c:v>
                </c:pt>
                <c:pt idx="2">
                  <c:v>100</c:v>
                </c:pt>
                <c:pt idx="3">
                  <c:v>100</c:v>
                </c:pt>
              </c:numCache>
            </c:numRef>
          </c:val>
          <c:extLst>
            <c:ext xmlns:c16="http://schemas.microsoft.com/office/drawing/2014/chart" uri="{C3380CC4-5D6E-409C-BE32-E72D297353CC}">
              <c16:uniqueId val="{00000000-9689-42AC-A45C-0FF6A594B9B4}"/>
            </c:ext>
          </c:extLst>
        </c:ser>
        <c:ser>
          <c:idx val="1"/>
          <c:order val="1"/>
          <c:tx>
            <c:strRef>
              <c:f>Sheet2!$C$3</c:f>
              <c:strCache>
                <c:ptCount val="1"/>
                <c:pt idx="0">
                  <c:v>Responses (in percentage)</c:v>
                </c:pt>
              </c:strCache>
            </c:strRef>
          </c:tx>
          <c:spPr>
            <a:solidFill>
              <a:schemeClr val="accent2"/>
            </a:solidFill>
            <a:ln>
              <a:noFill/>
            </a:ln>
            <a:effectLst/>
          </c:spPr>
          <c:invertIfNegative val="0"/>
          <c:cat>
            <c:strRef>
              <c:f>Sheet2!$A$4:$A$7</c:f>
              <c:strCache>
                <c:ptCount val="4"/>
                <c:pt idx="0">
                  <c:v>Interactive sessions</c:v>
                </c:pt>
                <c:pt idx="1">
                  <c:v>Various online polls and activities</c:v>
                </c:pt>
                <c:pt idx="2">
                  <c:v>Facility of lecture backups</c:v>
                </c:pt>
                <c:pt idx="3">
                  <c:v>Tracking of students’ performances</c:v>
                </c:pt>
              </c:strCache>
            </c:strRef>
          </c:cat>
          <c:val>
            <c:numRef>
              <c:f>Sheet2!$C$4:$C$7</c:f>
              <c:numCache>
                <c:formatCode>General</c:formatCode>
                <c:ptCount val="4"/>
                <c:pt idx="0">
                  <c:v>33</c:v>
                </c:pt>
                <c:pt idx="1">
                  <c:v>22</c:v>
                </c:pt>
                <c:pt idx="2">
                  <c:v>25</c:v>
                </c:pt>
                <c:pt idx="3">
                  <c:v>20</c:v>
                </c:pt>
              </c:numCache>
            </c:numRef>
          </c:val>
          <c:extLst>
            <c:ext xmlns:c16="http://schemas.microsoft.com/office/drawing/2014/chart" uri="{C3380CC4-5D6E-409C-BE32-E72D297353CC}">
              <c16:uniqueId val="{00000001-9689-42AC-A45C-0FF6A594B9B4}"/>
            </c:ext>
          </c:extLst>
        </c:ser>
        <c:dLbls>
          <c:showLegendKey val="0"/>
          <c:showVal val="0"/>
          <c:showCatName val="0"/>
          <c:showSerName val="0"/>
          <c:showPercent val="0"/>
          <c:showBubbleSize val="0"/>
        </c:dLbls>
        <c:gapWidth val="219"/>
        <c:overlap val="-27"/>
        <c:axId val="462698408"/>
        <c:axId val="456510312"/>
      </c:barChart>
      <c:catAx>
        <c:axId val="4626984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crossAx val="456510312"/>
        <c:crosses val="autoZero"/>
        <c:auto val="1"/>
        <c:lblAlgn val="ctr"/>
        <c:lblOffset val="100"/>
        <c:noMultiLvlLbl val="0"/>
      </c:catAx>
      <c:valAx>
        <c:axId val="4565103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crossAx val="4626984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ro-RO"/>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Yh9MsF9TIln/7FrJc3RsRohJY9g==">AMUW2mX4AX9syiPakUw/34+4xUPP4HuivSZa78qgb1pePt+yKlf7/GUn4BaxIyrUDiZXymS7LSNcHUXKbWjJ7VqhcQ6YTrlU0rPgsi2/2yr7nznoQxuVuz/agaZ7X/Ttx7tSe1cZ8tAmbCR3fWhY3qEUHSM37TBqxNrXToujCRWi9h3U0RrDiC1lMGq+F7rnAMA30ctnWyoYUgPEvibDjshxFTatkIZQV3FAuKxNobaCNeG8y8R7amqYj4tt0RbZ8icgwZ+QIkxHIAJvZrTL44WFVg/F9ze0YUFoMuWgvohDqiSmXO/E0dDWGAAFknz+ikFAx5sbHZ/KRbqbG5DR4F0dnjZnsy6ihLItRnFUov36J4u7UAGk41yReCLrJabkF4inHZ1latdgDg395GjXztBsVf5v/C8zDWaZz/9eScmD8SACUW5mwkbXQI1hXu0Yz6ndnoO/PsT+</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18</Pages>
  <Words>2426</Words>
  <Characters>14072</Characters>
  <Application>Microsoft Office Word</Application>
  <DocSecurity>0</DocSecurity>
  <Lines>117</Lines>
  <Paragraphs>32</Paragraphs>
  <ScaleCrop>false</ScaleCrop>
  <Company/>
  <LinksUpToDate>false</LinksUpToDate>
  <CharactersWithSpaces>16466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Maria-Alexandra Mihai</cp:lastModifiedBy>
  <cp:revision>8</cp:revision>
  <dcterms:created xsi:type="dcterms:W3CDTF">2021-08-02T01:53:00Z</dcterms:created>
  <dcterms:modified xsi:type="dcterms:W3CDTF">2021-08-25T21:34:00Z</dcterms:modified>
</cp:coreProperties>
</file>