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1D8A" w14:textId="4165C8FD"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7A231C7" w:rsidR="7908378C" w:rsidRDefault="7908378C" w:rsidP="33572C6E">
            <w:pPr>
              <w:ind w:right="237"/>
              <w:rPr>
                <w:b/>
                <w:bCs/>
                <w:color w:val="auto"/>
                <w:sz w:val="32"/>
                <w:szCs w:val="32"/>
              </w:rPr>
            </w:pPr>
            <w:r w:rsidRPr="33572C6E">
              <w:rPr>
                <w:b/>
                <w:bCs/>
                <w:color w:val="auto"/>
                <w:sz w:val="32"/>
                <w:szCs w:val="32"/>
              </w:rPr>
              <w:t xml:space="preserve">Learner name: </w:t>
            </w:r>
            <w:r w:rsidR="002F4A52">
              <w:rPr>
                <w:b/>
                <w:bCs/>
                <w:color w:val="auto"/>
                <w:sz w:val="32"/>
                <w:szCs w:val="32"/>
              </w:rPr>
              <w:t>Callum Evans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2FF7942" w:rsidR="7908378C" w:rsidRDefault="002F4A52" w:rsidP="33572C6E">
            <w:pPr>
              <w:ind w:right="237"/>
              <w:rPr>
                <w:b/>
                <w:bCs/>
                <w:color w:val="auto"/>
                <w:sz w:val="32"/>
                <w:szCs w:val="32"/>
              </w:rPr>
            </w:pPr>
            <w:r>
              <w:rPr>
                <w:b/>
                <w:bCs/>
                <w:color w:val="auto"/>
                <w:sz w:val="32"/>
                <w:szCs w:val="32"/>
              </w:rPr>
              <w:t>2029</w:t>
            </w:r>
            <w:r w:rsidR="00CF108E">
              <w:rPr>
                <w:b/>
                <w:bCs/>
                <w:color w:val="auto"/>
                <w:sz w:val="32"/>
                <w:szCs w:val="32"/>
              </w:rPr>
              <w:t>558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396C0DF0" w14:textId="77777777" w:rsidR="00F22750" w:rsidRDefault="00F22750" w:rsidP="33572C6E">
      <w:pPr>
        <w:overflowPunct/>
        <w:autoSpaceDE/>
        <w:autoSpaceDN/>
        <w:adjustRightInd/>
        <w:ind w:right="237"/>
        <w:textAlignment w:val="auto"/>
        <w:rPr>
          <w:b/>
          <w:bCs/>
          <w:color w:val="auto"/>
          <w:sz w:val="40"/>
          <w:szCs w:val="40"/>
        </w:rPr>
      </w:pPr>
    </w:p>
    <w:p w14:paraId="207E816D" w14:textId="77777777" w:rsidR="00F22750" w:rsidRDefault="00F22750" w:rsidP="33572C6E">
      <w:pPr>
        <w:overflowPunct/>
        <w:autoSpaceDE/>
        <w:autoSpaceDN/>
        <w:adjustRightInd/>
        <w:ind w:right="237"/>
        <w:textAlignment w:val="auto"/>
        <w:rPr>
          <w:b/>
          <w:bCs/>
          <w:color w:val="auto"/>
          <w:sz w:val="40"/>
          <w:szCs w:val="40"/>
        </w:rPr>
      </w:pPr>
    </w:p>
    <w:p w14:paraId="6BF81345" w14:textId="77777777" w:rsidR="00F22750" w:rsidRDefault="00F22750" w:rsidP="33572C6E">
      <w:pPr>
        <w:overflowPunct/>
        <w:autoSpaceDE/>
        <w:autoSpaceDN/>
        <w:adjustRightInd/>
        <w:ind w:right="237"/>
        <w:textAlignment w:val="auto"/>
        <w:rPr>
          <w:b/>
          <w:bCs/>
          <w:color w:val="auto"/>
          <w:sz w:val="40"/>
          <w:szCs w:val="40"/>
        </w:rPr>
      </w:pPr>
    </w:p>
    <w:p w14:paraId="7FE56A6E" w14:textId="77777777" w:rsidR="00F22750" w:rsidRDefault="00F22750" w:rsidP="33572C6E">
      <w:pPr>
        <w:overflowPunct/>
        <w:autoSpaceDE/>
        <w:autoSpaceDN/>
        <w:adjustRightInd/>
        <w:ind w:right="237"/>
        <w:textAlignment w:val="auto"/>
        <w:rPr>
          <w:b/>
          <w:bCs/>
          <w:color w:val="auto"/>
          <w:sz w:val="40"/>
          <w:szCs w:val="40"/>
        </w:rPr>
      </w:pPr>
    </w:p>
    <w:p w14:paraId="0950084E" w14:textId="27082E50"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lastRenderedPageBreak/>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90F4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790F4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790F4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90F40">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790F4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790F4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790F4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790F4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67DC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90F4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90F4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90F4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90F4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90F4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90F40">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790F40">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790F4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790F40">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7B2D64F" w14:textId="77777777" w:rsidR="000F7528" w:rsidRDefault="000F7528" w:rsidP="5B843AF0">
      <w:pPr>
        <w:ind w:right="237"/>
        <w:jc w:val="center"/>
        <w:rPr>
          <w:sz w:val="24"/>
          <w:szCs w:val="24"/>
        </w:rPr>
      </w:pPr>
    </w:p>
    <w:p w14:paraId="0C948C45" w14:textId="2472805B"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D969D7E" w14:textId="2CC88912" w:rsidR="00026B02" w:rsidRDefault="00026B02" w:rsidP="00026B02">
      <w:pPr>
        <w:ind w:right="237"/>
        <w:rPr>
          <w:sz w:val="24"/>
          <w:szCs w:val="24"/>
        </w:rPr>
      </w:pPr>
    </w:p>
    <w:p w14:paraId="243F37D4" w14:textId="1C3C6FBA" w:rsidR="009F1407" w:rsidRPr="00466BAA" w:rsidRDefault="005C6C5B" w:rsidP="00C734B4">
      <w:pPr>
        <w:spacing w:line="480" w:lineRule="auto"/>
        <w:ind w:right="237" w:firstLine="720"/>
        <w:jc w:val="both"/>
        <w:rPr>
          <w:sz w:val="24"/>
          <w:szCs w:val="24"/>
        </w:rPr>
      </w:pPr>
      <w:r>
        <w:rPr>
          <w:sz w:val="24"/>
          <w:szCs w:val="24"/>
        </w:rPr>
        <w:t xml:space="preserve">For this task I will discuss being a significant role in dealing with an incident and </w:t>
      </w:r>
      <w:r w:rsidR="00466BAA" w:rsidRPr="00466BAA">
        <w:rPr>
          <w:sz w:val="24"/>
          <w:szCs w:val="24"/>
        </w:rPr>
        <w:t xml:space="preserve">victim of domestic abuse. </w:t>
      </w:r>
      <w:r>
        <w:rPr>
          <w:sz w:val="24"/>
          <w:szCs w:val="24"/>
        </w:rPr>
        <w:t xml:space="preserve">This essay will continue to discuss reflection on my performance, and include models of reflection, and different approaches. I will discuss a specific model in more detail in this essay, and </w:t>
      </w:r>
      <w:r w:rsidR="00466BAA" w:rsidRPr="00466BAA">
        <w:rPr>
          <w:sz w:val="24"/>
          <w:szCs w:val="24"/>
        </w:rPr>
        <w:t xml:space="preserve">social, </w:t>
      </w:r>
      <w:r w:rsidRPr="00466BAA">
        <w:rPr>
          <w:sz w:val="24"/>
          <w:szCs w:val="24"/>
        </w:rPr>
        <w:t>legislative,</w:t>
      </w:r>
      <w:r w:rsidR="00466BAA" w:rsidRPr="00466BAA">
        <w:rPr>
          <w:sz w:val="24"/>
          <w:szCs w:val="24"/>
        </w:rPr>
        <w:t xml:space="preserve"> an</w:t>
      </w:r>
      <w:r>
        <w:rPr>
          <w:sz w:val="24"/>
          <w:szCs w:val="24"/>
        </w:rPr>
        <w:t xml:space="preserve">d </w:t>
      </w:r>
      <w:r w:rsidR="00466BAA" w:rsidRPr="00466BAA">
        <w:rPr>
          <w:sz w:val="24"/>
          <w:szCs w:val="24"/>
        </w:rPr>
        <w:t xml:space="preserve">relevant cultural, ethnicity or language issues. </w:t>
      </w:r>
      <w:r>
        <w:rPr>
          <w:sz w:val="24"/>
          <w:szCs w:val="24"/>
        </w:rPr>
        <w:t>D</w:t>
      </w:r>
      <w:r w:rsidR="00466BAA" w:rsidRPr="00466BAA">
        <w:rPr>
          <w:sz w:val="24"/>
          <w:szCs w:val="24"/>
        </w:rPr>
        <w:t xml:space="preserve">ifferent approaches </w:t>
      </w:r>
      <w:r>
        <w:rPr>
          <w:sz w:val="24"/>
          <w:szCs w:val="24"/>
        </w:rPr>
        <w:t xml:space="preserve">will also be examined to emphasise support to the </w:t>
      </w:r>
      <w:r w:rsidR="00466BAA" w:rsidRPr="00466BAA">
        <w:rPr>
          <w:sz w:val="24"/>
          <w:szCs w:val="24"/>
        </w:rPr>
        <w:t xml:space="preserve">victim of domestic abuse. </w:t>
      </w:r>
      <w:r>
        <w:rPr>
          <w:sz w:val="24"/>
          <w:szCs w:val="24"/>
        </w:rPr>
        <w:t>The essay will</w:t>
      </w:r>
      <w:r w:rsidR="00466BAA" w:rsidRPr="00466BAA">
        <w:rPr>
          <w:sz w:val="24"/>
          <w:szCs w:val="24"/>
        </w:rPr>
        <w:t xml:space="preserve"> conclude </w:t>
      </w:r>
      <w:r>
        <w:rPr>
          <w:sz w:val="24"/>
          <w:szCs w:val="24"/>
        </w:rPr>
        <w:t>on</w:t>
      </w:r>
      <w:r w:rsidR="00466BAA" w:rsidRPr="00466BAA">
        <w:rPr>
          <w:sz w:val="24"/>
          <w:szCs w:val="24"/>
        </w:rPr>
        <w:t xml:space="preserve"> reflection </w:t>
      </w:r>
      <w:r>
        <w:rPr>
          <w:sz w:val="24"/>
          <w:szCs w:val="24"/>
        </w:rPr>
        <w:t>on what is effective, to</w:t>
      </w:r>
      <w:r w:rsidR="00466BAA" w:rsidRPr="00466BAA">
        <w:rPr>
          <w:sz w:val="24"/>
          <w:szCs w:val="24"/>
        </w:rPr>
        <w:t xml:space="preserve"> prevent repeat victimisation and</w:t>
      </w:r>
      <w:r>
        <w:rPr>
          <w:sz w:val="24"/>
          <w:szCs w:val="24"/>
        </w:rPr>
        <w:t xml:space="preserve"> </w:t>
      </w:r>
      <w:r w:rsidR="00466BAA" w:rsidRPr="00466BAA">
        <w:rPr>
          <w:sz w:val="24"/>
          <w:szCs w:val="24"/>
        </w:rPr>
        <w:t>offending</w:t>
      </w:r>
      <w:r>
        <w:rPr>
          <w:sz w:val="24"/>
          <w:szCs w:val="24"/>
        </w:rPr>
        <w:t xml:space="preserve">, and </w:t>
      </w:r>
      <w:r w:rsidR="00F51948">
        <w:rPr>
          <w:sz w:val="24"/>
          <w:szCs w:val="24"/>
        </w:rPr>
        <w:t>exploring the use of evidence-based policing</w:t>
      </w:r>
      <w:r w:rsidR="00466BAA" w:rsidRPr="00466BAA">
        <w:rPr>
          <w:sz w:val="24"/>
          <w:szCs w:val="24"/>
        </w:rPr>
        <w:t xml:space="preserve">. </w:t>
      </w:r>
    </w:p>
    <w:p w14:paraId="00597ED9" w14:textId="0C6D944D" w:rsidR="00466BAA" w:rsidRDefault="00466BAA" w:rsidP="00C734B4">
      <w:pPr>
        <w:spacing w:line="480" w:lineRule="auto"/>
        <w:ind w:right="237"/>
        <w:jc w:val="both"/>
        <w:rPr>
          <w:sz w:val="24"/>
          <w:szCs w:val="24"/>
        </w:rPr>
      </w:pPr>
      <w:r>
        <w:rPr>
          <w:sz w:val="24"/>
          <w:szCs w:val="24"/>
        </w:rPr>
        <w:tab/>
        <w:t xml:space="preserve">Kolb’s (1984) </w:t>
      </w:r>
      <w:r w:rsidR="009E1EF9">
        <w:rPr>
          <w:sz w:val="24"/>
          <w:szCs w:val="24"/>
        </w:rPr>
        <w:t>experiential learning cycle</w:t>
      </w:r>
      <w:r>
        <w:rPr>
          <w:sz w:val="24"/>
          <w:szCs w:val="24"/>
        </w:rPr>
        <w:t xml:space="preserve"> will be</w:t>
      </w:r>
      <w:r w:rsidR="009E1EF9">
        <w:rPr>
          <w:sz w:val="24"/>
          <w:szCs w:val="24"/>
        </w:rPr>
        <w:t xml:space="preserve"> </w:t>
      </w:r>
      <w:r>
        <w:rPr>
          <w:sz w:val="24"/>
          <w:szCs w:val="24"/>
        </w:rPr>
        <w:t xml:space="preserve">applied </w:t>
      </w:r>
      <w:r w:rsidR="004F0342">
        <w:rPr>
          <w:sz w:val="24"/>
          <w:szCs w:val="24"/>
        </w:rPr>
        <w:t>to this task, as it enabled me to learn through linking</w:t>
      </w:r>
      <w:r w:rsidR="009E1EF9">
        <w:rPr>
          <w:sz w:val="24"/>
          <w:szCs w:val="24"/>
        </w:rPr>
        <w:t xml:space="preserve"> my </w:t>
      </w:r>
      <w:proofErr w:type="gramStart"/>
      <w:r w:rsidR="004F0342">
        <w:rPr>
          <w:sz w:val="24"/>
          <w:szCs w:val="24"/>
        </w:rPr>
        <w:t>work based</w:t>
      </w:r>
      <w:proofErr w:type="gramEnd"/>
      <w:r w:rsidR="004F0342">
        <w:rPr>
          <w:sz w:val="24"/>
          <w:szCs w:val="24"/>
        </w:rPr>
        <w:t xml:space="preserve"> </w:t>
      </w:r>
      <w:r w:rsidR="009E1EF9">
        <w:rPr>
          <w:sz w:val="24"/>
          <w:szCs w:val="24"/>
        </w:rPr>
        <w:t>experiences with academic research</w:t>
      </w:r>
      <w:r w:rsidR="004F0342">
        <w:rPr>
          <w:sz w:val="24"/>
          <w:szCs w:val="24"/>
        </w:rPr>
        <w:t xml:space="preserve">, to </w:t>
      </w:r>
      <w:r w:rsidR="009E1EF9">
        <w:rPr>
          <w:sz w:val="24"/>
          <w:szCs w:val="24"/>
        </w:rPr>
        <w:t xml:space="preserve">identify strengths, </w:t>
      </w:r>
      <w:r w:rsidR="004F0342">
        <w:rPr>
          <w:sz w:val="24"/>
          <w:szCs w:val="24"/>
        </w:rPr>
        <w:t>weaknesses,</w:t>
      </w:r>
      <w:r w:rsidR="009E1EF9">
        <w:rPr>
          <w:sz w:val="24"/>
          <w:szCs w:val="24"/>
        </w:rPr>
        <w:t xml:space="preserve"> and areas to develop when </w:t>
      </w:r>
      <w:r w:rsidR="004F0342">
        <w:rPr>
          <w:sz w:val="24"/>
          <w:szCs w:val="24"/>
        </w:rPr>
        <w:t>dealing with another relatable incident.</w:t>
      </w:r>
      <w:r w:rsidR="00B258EA">
        <w:rPr>
          <w:sz w:val="24"/>
          <w:szCs w:val="24"/>
        </w:rPr>
        <w:t xml:space="preserve"> </w:t>
      </w:r>
      <w:proofErr w:type="spellStart"/>
      <w:r w:rsidR="009E1EF9">
        <w:rPr>
          <w:sz w:val="24"/>
          <w:szCs w:val="24"/>
        </w:rPr>
        <w:t>Wingrave</w:t>
      </w:r>
      <w:proofErr w:type="spellEnd"/>
      <w:r w:rsidR="009E1EF9">
        <w:rPr>
          <w:sz w:val="24"/>
          <w:szCs w:val="24"/>
        </w:rPr>
        <w:t xml:space="preserve"> (2011) and Konak, Clark and </w:t>
      </w:r>
      <w:proofErr w:type="spellStart"/>
      <w:r w:rsidR="009E1EF9">
        <w:rPr>
          <w:sz w:val="24"/>
          <w:szCs w:val="24"/>
        </w:rPr>
        <w:t>Nasereddin</w:t>
      </w:r>
      <w:proofErr w:type="spellEnd"/>
      <w:r w:rsidR="009E1EF9">
        <w:rPr>
          <w:sz w:val="24"/>
          <w:szCs w:val="24"/>
        </w:rPr>
        <w:t xml:space="preserve"> (2014) emphasise the importance of including Kolb’s (1984) experiential learning </w:t>
      </w:r>
      <w:r w:rsidR="009E1EF9">
        <w:rPr>
          <w:sz w:val="24"/>
          <w:szCs w:val="24"/>
        </w:rPr>
        <w:lastRenderedPageBreak/>
        <w:t>cycle to enhance learning and development and additionally connect learning to academic knowledge. Kolb’s (1984) cycle is outlined below:</w:t>
      </w:r>
    </w:p>
    <w:p w14:paraId="0283C12B" w14:textId="2C0CE8BA" w:rsidR="009E1EF9" w:rsidRDefault="009E1EF9" w:rsidP="00C734B4">
      <w:pPr>
        <w:pStyle w:val="ListParagraph"/>
        <w:numPr>
          <w:ilvl w:val="0"/>
          <w:numId w:val="7"/>
        </w:numPr>
        <w:spacing w:line="480" w:lineRule="auto"/>
        <w:ind w:right="237"/>
        <w:jc w:val="both"/>
        <w:rPr>
          <w:sz w:val="24"/>
          <w:szCs w:val="24"/>
        </w:rPr>
      </w:pPr>
      <w:r>
        <w:rPr>
          <w:sz w:val="24"/>
          <w:szCs w:val="24"/>
        </w:rPr>
        <w:t xml:space="preserve">Concrete experience – Explaining the experience gained from an incident </w:t>
      </w:r>
    </w:p>
    <w:p w14:paraId="0648E16B" w14:textId="2FC275BA" w:rsidR="009E1EF9" w:rsidRDefault="009E1EF9" w:rsidP="00C734B4">
      <w:pPr>
        <w:pStyle w:val="ListParagraph"/>
        <w:numPr>
          <w:ilvl w:val="0"/>
          <w:numId w:val="7"/>
        </w:numPr>
        <w:spacing w:line="480" w:lineRule="auto"/>
        <w:ind w:right="237"/>
        <w:jc w:val="both"/>
        <w:rPr>
          <w:sz w:val="24"/>
          <w:szCs w:val="24"/>
        </w:rPr>
      </w:pPr>
      <w:r>
        <w:rPr>
          <w:sz w:val="24"/>
          <w:szCs w:val="24"/>
        </w:rPr>
        <w:t xml:space="preserve">Reflective observation – When appropriate, </w:t>
      </w:r>
      <w:r w:rsidR="00F51948">
        <w:rPr>
          <w:sz w:val="24"/>
          <w:szCs w:val="24"/>
        </w:rPr>
        <w:t xml:space="preserve">I will </w:t>
      </w:r>
      <w:r>
        <w:rPr>
          <w:sz w:val="24"/>
          <w:szCs w:val="24"/>
        </w:rPr>
        <w:t>reflect back on this experience with identifying what worked and what may not have worked</w:t>
      </w:r>
    </w:p>
    <w:p w14:paraId="22EC4C2C" w14:textId="1D6B268E" w:rsidR="00F51948" w:rsidRDefault="009E1EF9" w:rsidP="00C734B4">
      <w:pPr>
        <w:pStyle w:val="ListParagraph"/>
        <w:numPr>
          <w:ilvl w:val="0"/>
          <w:numId w:val="7"/>
        </w:numPr>
        <w:spacing w:line="480" w:lineRule="auto"/>
        <w:ind w:right="237"/>
        <w:jc w:val="both"/>
        <w:rPr>
          <w:sz w:val="24"/>
          <w:szCs w:val="24"/>
        </w:rPr>
      </w:pPr>
      <w:r>
        <w:rPr>
          <w:sz w:val="24"/>
          <w:szCs w:val="24"/>
        </w:rPr>
        <w:t xml:space="preserve">Abstract conceptualisation – </w:t>
      </w:r>
      <w:r w:rsidR="00F51948">
        <w:rPr>
          <w:sz w:val="24"/>
          <w:szCs w:val="24"/>
        </w:rPr>
        <w:t>I will focus around identifying what can be improved next time and what could have been done differently to improve performance in a similar incident in the future</w:t>
      </w:r>
    </w:p>
    <w:p w14:paraId="210BADFF" w14:textId="77777777" w:rsidR="00F51948" w:rsidRDefault="00F51948" w:rsidP="00C734B4">
      <w:pPr>
        <w:pStyle w:val="ListParagraph"/>
        <w:numPr>
          <w:ilvl w:val="0"/>
          <w:numId w:val="7"/>
        </w:numPr>
        <w:spacing w:line="480" w:lineRule="auto"/>
        <w:ind w:right="237"/>
        <w:jc w:val="both"/>
        <w:rPr>
          <w:sz w:val="24"/>
          <w:szCs w:val="24"/>
        </w:rPr>
      </w:pPr>
      <w:r>
        <w:rPr>
          <w:sz w:val="24"/>
          <w:szCs w:val="24"/>
        </w:rPr>
        <w:t>Active experimentation – Within this phase I will conclude my reflection with what was learnt throughout the reflection with identifying new strategies for future incidents</w:t>
      </w:r>
    </w:p>
    <w:p w14:paraId="56A0103B" w14:textId="632BBA02" w:rsidR="007226CF" w:rsidRPr="00466BAA" w:rsidRDefault="00F51948" w:rsidP="00C734B4">
      <w:pPr>
        <w:spacing w:line="480" w:lineRule="auto"/>
        <w:ind w:right="237" w:firstLine="360"/>
        <w:jc w:val="both"/>
        <w:rPr>
          <w:sz w:val="24"/>
          <w:szCs w:val="24"/>
        </w:rPr>
      </w:pPr>
      <w:r>
        <w:rPr>
          <w:sz w:val="24"/>
          <w:szCs w:val="24"/>
        </w:rPr>
        <w:t>As a police constable, I was dispatched to an emergency graded call where</w:t>
      </w:r>
      <w:r w:rsidR="00B258EA">
        <w:rPr>
          <w:sz w:val="24"/>
          <w:szCs w:val="24"/>
        </w:rPr>
        <w:t xml:space="preserve"> </w:t>
      </w:r>
      <w:r>
        <w:rPr>
          <w:sz w:val="24"/>
          <w:szCs w:val="24"/>
        </w:rPr>
        <w:t xml:space="preserve">it was alleged that there was </w:t>
      </w:r>
      <w:r w:rsidRPr="00466BAA">
        <w:rPr>
          <w:sz w:val="24"/>
          <w:szCs w:val="24"/>
        </w:rPr>
        <w:t>shouting</w:t>
      </w:r>
      <w:r w:rsidR="00B258EA">
        <w:rPr>
          <w:sz w:val="24"/>
          <w:szCs w:val="24"/>
        </w:rPr>
        <w:t xml:space="preserve"> </w:t>
      </w:r>
      <w:r w:rsidR="007C7DD8" w:rsidRPr="00466BAA">
        <w:rPr>
          <w:sz w:val="24"/>
          <w:szCs w:val="24"/>
        </w:rPr>
        <w:t xml:space="preserve">and screaming heard from </w:t>
      </w:r>
      <w:r>
        <w:rPr>
          <w:sz w:val="24"/>
          <w:szCs w:val="24"/>
        </w:rPr>
        <w:t>an address</w:t>
      </w:r>
      <w:r w:rsidR="00B258EA">
        <w:rPr>
          <w:sz w:val="24"/>
          <w:szCs w:val="24"/>
        </w:rPr>
        <w:t xml:space="preserve">, along with reports of a physical </w:t>
      </w:r>
      <w:r>
        <w:rPr>
          <w:sz w:val="24"/>
          <w:szCs w:val="24"/>
        </w:rPr>
        <w:t xml:space="preserve">altercation </w:t>
      </w:r>
      <w:r w:rsidR="00B258EA">
        <w:rPr>
          <w:sz w:val="24"/>
          <w:szCs w:val="24"/>
        </w:rPr>
        <w:t>and someone had</w:t>
      </w:r>
      <w:r>
        <w:rPr>
          <w:sz w:val="24"/>
          <w:szCs w:val="24"/>
        </w:rPr>
        <w:t xml:space="preserve"> a weapon. </w:t>
      </w:r>
      <w:r w:rsidR="00B258EA">
        <w:rPr>
          <w:sz w:val="24"/>
          <w:szCs w:val="24"/>
        </w:rPr>
        <w:t>I</w:t>
      </w:r>
      <w:r w:rsidR="00005ABD" w:rsidRPr="00466BAA">
        <w:rPr>
          <w:sz w:val="24"/>
          <w:szCs w:val="24"/>
        </w:rPr>
        <w:t xml:space="preserve">ntelligence from the control room </w:t>
      </w:r>
      <w:r w:rsidR="00B258EA">
        <w:rPr>
          <w:sz w:val="24"/>
          <w:szCs w:val="24"/>
        </w:rPr>
        <w:t>indicated t</w:t>
      </w:r>
      <w:r w:rsidR="00005ABD" w:rsidRPr="00466BAA">
        <w:rPr>
          <w:sz w:val="24"/>
          <w:szCs w:val="24"/>
        </w:rPr>
        <w:t>hat both individual</w:t>
      </w:r>
      <w:r w:rsidR="00B258EA">
        <w:rPr>
          <w:sz w:val="24"/>
          <w:szCs w:val="24"/>
        </w:rPr>
        <w:t xml:space="preserve">s </w:t>
      </w:r>
      <w:r w:rsidR="00005ABD" w:rsidRPr="00466BAA">
        <w:rPr>
          <w:sz w:val="24"/>
          <w:szCs w:val="24"/>
        </w:rPr>
        <w:t>linked to the address</w:t>
      </w:r>
      <w:r w:rsidR="00B258EA">
        <w:rPr>
          <w:sz w:val="24"/>
          <w:szCs w:val="24"/>
        </w:rPr>
        <w:t xml:space="preserve">, </w:t>
      </w:r>
      <w:r w:rsidR="00005ABD" w:rsidRPr="00466BAA">
        <w:rPr>
          <w:sz w:val="24"/>
          <w:szCs w:val="24"/>
        </w:rPr>
        <w:t xml:space="preserve">were </w:t>
      </w:r>
      <w:r w:rsidR="00B258EA">
        <w:rPr>
          <w:sz w:val="24"/>
          <w:szCs w:val="24"/>
        </w:rPr>
        <w:t xml:space="preserve">married and both were </w:t>
      </w:r>
      <w:r w:rsidR="00005ABD" w:rsidRPr="00466BAA">
        <w:rPr>
          <w:sz w:val="24"/>
          <w:szCs w:val="24"/>
        </w:rPr>
        <w:t>alcohol</w:t>
      </w:r>
      <w:r w:rsidR="00F73BF4" w:rsidRPr="00466BAA">
        <w:rPr>
          <w:sz w:val="24"/>
          <w:szCs w:val="24"/>
        </w:rPr>
        <w:t xml:space="preserve"> depend</w:t>
      </w:r>
      <w:r w:rsidR="00B258EA">
        <w:rPr>
          <w:sz w:val="24"/>
          <w:szCs w:val="24"/>
        </w:rPr>
        <w:t xml:space="preserve">ent. There was also a </w:t>
      </w:r>
      <w:r w:rsidR="00F73BF4" w:rsidRPr="00466BAA">
        <w:rPr>
          <w:sz w:val="24"/>
          <w:szCs w:val="24"/>
        </w:rPr>
        <w:t xml:space="preserve">history </w:t>
      </w:r>
      <w:r w:rsidR="0078127F" w:rsidRPr="00466BAA">
        <w:rPr>
          <w:sz w:val="24"/>
          <w:szCs w:val="24"/>
        </w:rPr>
        <w:t xml:space="preserve">of domestic violence </w:t>
      </w:r>
      <w:r w:rsidR="00B258EA">
        <w:rPr>
          <w:sz w:val="24"/>
          <w:szCs w:val="24"/>
        </w:rPr>
        <w:t>related to</w:t>
      </w:r>
      <w:r w:rsidR="0078127F" w:rsidRPr="00466BAA">
        <w:rPr>
          <w:sz w:val="24"/>
          <w:szCs w:val="24"/>
        </w:rPr>
        <w:t xml:space="preserve"> the address. </w:t>
      </w:r>
    </w:p>
    <w:p w14:paraId="3624BD92" w14:textId="56C1D3EE" w:rsidR="00026B02" w:rsidRPr="00466BAA" w:rsidRDefault="00005ABD" w:rsidP="00C734B4">
      <w:pPr>
        <w:spacing w:line="480" w:lineRule="auto"/>
        <w:ind w:right="237" w:firstLine="720"/>
        <w:jc w:val="both"/>
        <w:rPr>
          <w:sz w:val="24"/>
          <w:szCs w:val="24"/>
        </w:rPr>
      </w:pPr>
      <w:r w:rsidRPr="00466BAA">
        <w:rPr>
          <w:sz w:val="24"/>
          <w:szCs w:val="24"/>
        </w:rPr>
        <w:t xml:space="preserve">On arrival </w:t>
      </w:r>
      <w:r w:rsidR="00B258EA">
        <w:rPr>
          <w:sz w:val="24"/>
          <w:szCs w:val="24"/>
        </w:rPr>
        <w:t>at</w:t>
      </w:r>
      <w:r w:rsidRPr="00466BAA">
        <w:rPr>
          <w:sz w:val="24"/>
          <w:szCs w:val="24"/>
        </w:rPr>
        <w:t xml:space="preserve"> the scene, </w:t>
      </w:r>
      <w:r w:rsidR="00921357" w:rsidRPr="00466BAA">
        <w:rPr>
          <w:sz w:val="24"/>
          <w:szCs w:val="24"/>
        </w:rPr>
        <w:t>a</w:t>
      </w:r>
      <w:r w:rsidRPr="00466BAA">
        <w:rPr>
          <w:sz w:val="24"/>
          <w:szCs w:val="24"/>
        </w:rPr>
        <w:t xml:space="preserve"> female answered the doo</w:t>
      </w:r>
      <w:r w:rsidR="00921357" w:rsidRPr="00466BAA">
        <w:rPr>
          <w:sz w:val="24"/>
          <w:szCs w:val="24"/>
        </w:rPr>
        <w:t xml:space="preserve">r </w:t>
      </w:r>
      <w:r w:rsidR="006F73B5" w:rsidRPr="00466BAA">
        <w:rPr>
          <w:sz w:val="24"/>
          <w:szCs w:val="24"/>
        </w:rPr>
        <w:t>disclos</w:t>
      </w:r>
      <w:r w:rsidR="00B258EA">
        <w:rPr>
          <w:sz w:val="24"/>
          <w:szCs w:val="24"/>
        </w:rPr>
        <w:t>ing</w:t>
      </w:r>
      <w:r w:rsidR="006F73B5" w:rsidRPr="00466BAA">
        <w:rPr>
          <w:sz w:val="24"/>
          <w:szCs w:val="24"/>
        </w:rPr>
        <w:t xml:space="preserve"> </w:t>
      </w:r>
      <w:r w:rsidR="00B258EA">
        <w:rPr>
          <w:sz w:val="24"/>
          <w:szCs w:val="24"/>
        </w:rPr>
        <w:t>that</w:t>
      </w:r>
      <w:r w:rsidR="006F73B5" w:rsidRPr="00466BAA">
        <w:rPr>
          <w:sz w:val="24"/>
          <w:szCs w:val="24"/>
        </w:rPr>
        <w:t xml:space="preserve"> they assaulted their partner with a pole</w:t>
      </w:r>
      <w:r w:rsidR="006D1C9C" w:rsidRPr="00466BAA">
        <w:rPr>
          <w:sz w:val="24"/>
          <w:szCs w:val="24"/>
        </w:rPr>
        <w:t xml:space="preserve">. </w:t>
      </w:r>
      <w:r w:rsidR="00B258EA">
        <w:rPr>
          <w:sz w:val="24"/>
          <w:szCs w:val="24"/>
        </w:rPr>
        <w:t>T</w:t>
      </w:r>
      <w:r w:rsidR="00D239A6" w:rsidRPr="00466BAA">
        <w:rPr>
          <w:sz w:val="24"/>
          <w:szCs w:val="24"/>
        </w:rPr>
        <w:t>he female’s husband had received several injuries to their face and body following the physical assault</w:t>
      </w:r>
      <w:r w:rsidR="00B258EA">
        <w:rPr>
          <w:sz w:val="24"/>
          <w:szCs w:val="24"/>
        </w:rPr>
        <w:t xml:space="preserve">, thus </w:t>
      </w:r>
      <w:r w:rsidR="00F51948">
        <w:rPr>
          <w:sz w:val="24"/>
          <w:szCs w:val="24"/>
        </w:rPr>
        <w:t>a victim of domestic abuse</w:t>
      </w:r>
      <w:r w:rsidR="00B258EA">
        <w:rPr>
          <w:sz w:val="24"/>
          <w:szCs w:val="24"/>
        </w:rPr>
        <w:t xml:space="preserve"> - </w:t>
      </w:r>
      <w:r w:rsidR="004E4330">
        <w:rPr>
          <w:sz w:val="24"/>
          <w:szCs w:val="24"/>
        </w:rPr>
        <w:t>however the male did not want to support police action</w:t>
      </w:r>
      <w:r w:rsidR="00F51948">
        <w:rPr>
          <w:sz w:val="24"/>
          <w:szCs w:val="24"/>
        </w:rPr>
        <w:t xml:space="preserve">. </w:t>
      </w:r>
      <w:proofErr w:type="spellStart"/>
      <w:r w:rsidR="00F200CF" w:rsidRPr="00466BAA">
        <w:rPr>
          <w:sz w:val="24"/>
          <w:szCs w:val="24"/>
        </w:rPr>
        <w:t>Walklate</w:t>
      </w:r>
      <w:proofErr w:type="spellEnd"/>
      <w:r w:rsidR="00346047" w:rsidRPr="00466BAA">
        <w:rPr>
          <w:sz w:val="24"/>
          <w:szCs w:val="24"/>
        </w:rPr>
        <w:t xml:space="preserve"> (200</w:t>
      </w:r>
      <w:r w:rsidR="00F200CF" w:rsidRPr="00466BAA">
        <w:rPr>
          <w:sz w:val="24"/>
          <w:szCs w:val="24"/>
        </w:rPr>
        <w:t>6</w:t>
      </w:r>
      <w:r w:rsidR="00346047" w:rsidRPr="00466BAA">
        <w:rPr>
          <w:sz w:val="24"/>
          <w:szCs w:val="24"/>
        </w:rPr>
        <w:t xml:space="preserve">) </w:t>
      </w:r>
      <w:r w:rsidR="00B258EA">
        <w:rPr>
          <w:sz w:val="24"/>
          <w:szCs w:val="24"/>
        </w:rPr>
        <w:t xml:space="preserve">supports this, as the </w:t>
      </w:r>
      <w:r w:rsidR="002921E5" w:rsidRPr="00466BAA">
        <w:rPr>
          <w:sz w:val="24"/>
          <w:szCs w:val="24"/>
        </w:rPr>
        <w:t xml:space="preserve">male was a victim of </w:t>
      </w:r>
      <w:r w:rsidR="006F3354" w:rsidRPr="00466BAA">
        <w:rPr>
          <w:sz w:val="24"/>
          <w:szCs w:val="24"/>
        </w:rPr>
        <w:t xml:space="preserve">domestic abuse </w:t>
      </w:r>
      <w:r w:rsidR="00B258EA">
        <w:rPr>
          <w:sz w:val="24"/>
          <w:szCs w:val="24"/>
        </w:rPr>
        <w:t xml:space="preserve">as they </w:t>
      </w:r>
      <w:proofErr w:type="gramStart"/>
      <w:r w:rsidR="00B258EA">
        <w:rPr>
          <w:sz w:val="24"/>
          <w:szCs w:val="24"/>
        </w:rPr>
        <w:t xml:space="preserve">were </w:t>
      </w:r>
      <w:r w:rsidR="002921E5" w:rsidRPr="00466BAA">
        <w:rPr>
          <w:sz w:val="24"/>
          <w:szCs w:val="24"/>
        </w:rPr>
        <w:t xml:space="preserve"> physically</w:t>
      </w:r>
      <w:proofErr w:type="gramEnd"/>
      <w:r w:rsidR="002921E5" w:rsidRPr="00466BAA">
        <w:rPr>
          <w:sz w:val="24"/>
          <w:szCs w:val="24"/>
        </w:rPr>
        <w:t xml:space="preserve"> </w:t>
      </w:r>
      <w:r w:rsidR="00B258EA">
        <w:rPr>
          <w:sz w:val="24"/>
          <w:szCs w:val="24"/>
        </w:rPr>
        <w:t xml:space="preserve">harmed by </w:t>
      </w:r>
      <w:r w:rsidR="00F51948">
        <w:rPr>
          <w:sz w:val="24"/>
          <w:szCs w:val="24"/>
        </w:rPr>
        <w:t xml:space="preserve">their partner who they are in an intimate relationship with. </w:t>
      </w:r>
      <w:r w:rsidR="00EA2182" w:rsidRPr="00EA2182">
        <w:rPr>
          <w:sz w:val="24"/>
          <w:szCs w:val="24"/>
        </w:rPr>
        <w:t>UK Government (2012)</w:t>
      </w:r>
      <w:r w:rsidR="00B258EA">
        <w:rPr>
          <w:sz w:val="24"/>
          <w:szCs w:val="24"/>
        </w:rPr>
        <w:t xml:space="preserve"> </w:t>
      </w:r>
      <w:r w:rsidR="00EA2182" w:rsidRPr="00EA2182">
        <w:rPr>
          <w:sz w:val="24"/>
          <w:szCs w:val="24"/>
        </w:rPr>
        <w:t>defin</w:t>
      </w:r>
      <w:r w:rsidR="00B258EA">
        <w:rPr>
          <w:sz w:val="24"/>
          <w:szCs w:val="24"/>
        </w:rPr>
        <w:t>es</w:t>
      </w:r>
      <w:r w:rsidR="00EA2182" w:rsidRPr="00EA2182">
        <w:rPr>
          <w:sz w:val="24"/>
          <w:szCs w:val="24"/>
        </w:rPr>
        <w:t xml:space="preserve"> domestic violence as ‘any incident or pattern of behaviour which is deemed as controlling, coercive, or threatening behaviour, </w:t>
      </w:r>
      <w:r w:rsidR="00EA2182" w:rsidRPr="00EA2182">
        <w:rPr>
          <w:sz w:val="24"/>
          <w:szCs w:val="24"/>
        </w:rPr>
        <w:lastRenderedPageBreak/>
        <w:t xml:space="preserve">violence or abuse between persons aged sixteen or over, who have been intimate partners or family members. </w:t>
      </w:r>
      <w:r w:rsidR="00B258EA">
        <w:rPr>
          <w:sz w:val="24"/>
          <w:szCs w:val="24"/>
        </w:rPr>
        <w:t>T</w:t>
      </w:r>
      <w:r w:rsidR="00EA2182" w:rsidRPr="00EA2182">
        <w:rPr>
          <w:sz w:val="24"/>
          <w:szCs w:val="24"/>
        </w:rPr>
        <w:t>ypes of abuse includ</w:t>
      </w:r>
      <w:r w:rsidR="00B258EA">
        <w:rPr>
          <w:sz w:val="24"/>
          <w:szCs w:val="24"/>
        </w:rPr>
        <w:t>e</w:t>
      </w:r>
      <w:r w:rsidR="00EA2182" w:rsidRPr="00EA2182">
        <w:rPr>
          <w:sz w:val="24"/>
          <w:szCs w:val="24"/>
        </w:rPr>
        <w:t xml:space="preserve"> psychological, physical, sexual, </w:t>
      </w:r>
      <w:r w:rsidR="00B258EA" w:rsidRPr="00EA2182">
        <w:rPr>
          <w:sz w:val="24"/>
          <w:szCs w:val="24"/>
        </w:rPr>
        <w:t>financial,</w:t>
      </w:r>
      <w:r w:rsidR="00EA2182" w:rsidRPr="00EA2182">
        <w:rPr>
          <w:sz w:val="24"/>
          <w:szCs w:val="24"/>
        </w:rPr>
        <w:t xml:space="preserve"> or emotional’.</w:t>
      </w:r>
    </w:p>
    <w:p w14:paraId="751FFAF1" w14:textId="40912C4D" w:rsidR="00F51948" w:rsidRPr="00466BAA" w:rsidRDefault="00B258EA" w:rsidP="00C734B4">
      <w:pPr>
        <w:spacing w:line="480" w:lineRule="auto"/>
        <w:ind w:right="237" w:firstLine="720"/>
        <w:jc w:val="both"/>
        <w:rPr>
          <w:sz w:val="24"/>
          <w:szCs w:val="24"/>
        </w:rPr>
      </w:pPr>
      <w:r>
        <w:rPr>
          <w:sz w:val="24"/>
          <w:szCs w:val="24"/>
        </w:rPr>
        <w:t>As the victim confirmed their injuries, and both parties disclosed the incidents to police officers, I had the</w:t>
      </w:r>
      <w:r w:rsidR="00A7642A" w:rsidRPr="00466BAA">
        <w:rPr>
          <w:sz w:val="24"/>
          <w:szCs w:val="24"/>
        </w:rPr>
        <w:t xml:space="preserve"> power to use section 24 of PACE (Police and Criminal Evidence Act) 1984 </w:t>
      </w:r>
      <w:r w:rsidR="00C83928" w:rsidRPr="00466BAA">
        <w:rPr>
          <w:sz w:val="24"/>
          <w:szCs w:val="24"/>
        </w:rPr>
        <w:t xml:space="preserve">which is outlined by </w:t>
      </w:r>
      <w:r w:rsidR="00172795" w:rsidRPr="00466BAA">
        <w:rPr>
          <w:sz w:val="24"/>
          <w:szCs w:val="24"/>
        </w:rPr>
        <w:t>Legislation</w:t>
      </w:r>
      <w:r w:rsidR="00C83928" w:rsidRPr="00466BAA">
        <w:rPr>
          <w:sz w:val="24"/>
          <w:szCs w:val="24"/>
        </w:rPr>
        <w:t xml:space="preserve"> (2022) that a police constable may arrest </w:t>
      </w:r>
      <w:r w:rsidR="00105AC5" w:rsidRPr="00466BAA">
        <w:rPr>
          <w:sz w:val="24"/>
          <w:szCs w:val="24"/>
        </w:rPr>
        <w:t xml:space="preserve">a person if they have reasonable grounds for suspecting they have committed an offence. </w:t>
      </w:r>
    </w:p>
    <w:p w14:paraId="075F4284" w14:textId="13E815A9" w:rsidR="00026B02" w:rsidRDefault="009E4C62" w:rsidP="00C734B4">
      <w:pPr>
        <w:spacing w:line="480" w:lineRule="auto"/>
        <w:ind w:right="237" w:firstLine="720"/>
        <w:jc w:val="both"/>
        <w:rPr>
          <w:sz w:val="24"/>
          <w:szCs w:val="24"/>
        </w:rPr>
      </w:pPr>
      <w:r w:rsidRPr="00466BAA">
        <w:rPr>
          <w:sz w:val="24"/>
          <w:szCs w:val="24"/>
        </w:rPr>
        <w:t xml:space="preserve">Vulnerability is defined as a level of risk poses to an individual and/or group which often related to an increase in victimisation if there are more vulnerable (Green, 2012). For example, research from </w:t>
      </w:r>
      <w:proofErr w:type="spellStart"/>
      <w:r w:rsidRPr="00466BAA">
        <w:rPr>
          <w:sz w:val="24"/>
          <w:szCs w:val="24"/>
        </w:rPr>
        <w:t>Bartkowiak-Théron</w:t>
      </w:r>
      <w:proofErr w:type="spellEnd"/>
      <w:r w:rsidRPr="00466BAA">
        <w:rPr>
          <w:sz w:val="24"/>
          <w:szCs w:val="24"/>
        </w:rPr>
        <w:t xml:space="preserve"> and Asquith (2015) and Arora et al (2015) has found that if an individual presents vulnerability factors they are more likely to be targeted, with these factors including those in fear of crime, having physical disadvantages and individuals that are unemployed</w:t>
      </w:r>
      <w:r w:rsidR="00F761B4" w:rsidRPr="00466BAA">
        <w:rPr>
          <w:sz w:val="24"/>
          <w:szCs w:val="24"/>
        </w:rPr>
        <w:t xml:space="preserve">. </w:t>
      </w:r>
    </w:p>
    <w:p w14:paraId="1AABC183" w14:textId="064B4244" w:rsidR="004E4330" w:rsidRPr="00466BAA" w:rsidRDefault="001613FD" w:rsidP="00C734B4">
      <w:pPr>
        <w:spacing w:line="480" w:lineRule="auto"/>
        <w:ind w:right="237" w:firstLine="720"/>
        <w:jc w:val="both"/>
        <w:rPr>
          <w:sz w:val="24"/>
          <w:szCs w:val="24"/>
        </w:rPr>
      </w:pPr>
      <w:r>
        <w:rPr>
          <w:sz w:val="24"/>
          <w:szCs w:val="24"/>
        </w:rPr>
        <w:t>I</w:t>
      </w:r>
      <w:r w:rsidR="00F51948">
        <w:rPr>
          <w:sz w:val="24"/>
          <w:szCs w:val="24"/>
        </w:rPr>
        <w:t xml:space="preserve">t is crucial vulnerable individuals are provided with appropriate support </w:t>
      </w:r>
      <w:r w:rsidR="004E4330">
        <w:rPr>
          <w:sz w:val="24"/>
          <w:szCs w:val="24"/>
        </w:rPr>
        <w:t xml:space="preserve">from police and </w:t>
      </w:r>
      <w:r w:rsidR="00FB06EB" w:rsidRPr="00466BAA">
        <w:rPr>
          <w:sz w:val="24"/>
          <w:szCs w:val="24"/>
        </w:rPr>
        <w:t>professionals</w:t>
      </w:r>
      <w:r w:rsidR="007F3979" w:rsidRPr="00466BAA">
        <w:rPr>
          <w:sz w:val="24"/>
          <w:szCs w:val="24"/>
        </w:rPr>
        <w:t xml:space="preserve"> </w:t>
      </w:r>
      <w:r w:rsidR="00FB06EB" w:rsidRPr="00466BAA">
        <w:rPr>
          <w:sz w:val="24"/>
          <w:szCs w:val="24"/>
        </w:rPr>
        <w:t xml:space="preserve">to ensure they </w:t>
      </w:r>
      <w:r w:rsidR="00F15992" w:rsidRPr="00466BAA">
        <w:rPr>
          <w:sz w:val="24"/>
          <w:szCs w:val="24"/>
        </w:rPr>
        <w:t xml:space="preserve">are equipped to help cope with being victim’s or witnesses of crime. </w:t>
      </w:r>
      <w:r w:rsidR="003139BD" w:rsidRPr="00466BAA">
        <w:rPr>
          <w:sz w:val="24"/>
          <w:szCs w:val="24"/>
        </w:rPr>
        <w:t xml:space="preserve">This is supported by </w:t>
      </w:r>
      <w:proofErr w:type="spellStart"/>
      <w:r w:rsidR="003139BD" w:rsidRPr="00466BAA">
        <w:rPr>
          <w:sz w:val="24"/>
          <w:szCs w:val="24"/>
        </w:rPr>
        <w:t>Dinisman</w:t>
      </w:r>
      <w:proofErr w:type="spellEnd"/>
      <w:r w:rsidR="003139BD" w:rsidRPr="00466BAA">
        <w:rPr>
          <w:sz w:val="24"/>
          <w:szCs w:val="24"/>
        </w:rPr>
        <w:t xml:space="preserve"> and </w:t>
      </w:r>
      <w:proofErr w:type="spellStart"/>
      <w:r w:rsidR="003139BD" w:rsidRPr="00466BAA">
        <w:rPr>
          <w:sz w:val="24"/>
          <w:szCs w:val="24"/>
        </w:rPr>
        <w:t>Moroz</w:t>
      </w:r>
      <w:proofErr w:type="spellEnd"/>
      <w:r w:rsidR="003139BD" w:rsidRPr="00466BAA">
        <w:rPr>
          <w:sz w:val="24"/>
          <w:szCs w:val="24"/>
        </w:rPr>
        <w:t xml:space="preserve"> (2017) who found within their research that </w:t>
      </w:r>
      <w:r w:rsidR="009E4C62" w:rsidRPr="00466BAA">
        <w:rPr>
          <w:sz w:val="24"/>
          <w:szCs w:val="24"/>
        </w:rPr>
        <w:t>without p</w:t>
      </w:r>
      <w:r w:rsidR="00414B61">
        <w:rPr>
          <w:sz w:val="24"/>
          <w:szCs w:val="24"/>
        </w:rPr>
        <w:t xml:space="preserve">utting </w:t>
      </w:r>
      <w:r w:rsidR="00414B61" w:rsidRPr="00466BAA">
        <w:rPr>
          <w:sz w:val="24"/>
          <w:szCs w:val="24"/>
        </w:rPr>
        <w:t>procedures</w:t>
      </w:r>
      <w:r w:rsidR="009E4C62" w:rsidRPr="00466BAA">
        <w:rPr>
          <w:sz w:val="24"/>
          <w:szCs w:val="24"/>
        </w:rPr>
        <w:t xml:space="preserve"> in place, there is a possibility that victims of crime will fear for their </w:t>
      </w:r>
      <w:r w:rsidR="00F761B4" w:rsidRPr="00466BAA">
        <w:rPr>
          <w:sz w:val="24"/>
          <w:szCs w:val="24"/>
        </w:rPr>
        <w:t>safety,</w:t>
      </w:r>
      <w:r w:rsidR="009E4C62" w:rsidRPr="00466BAA">
        <w:rPr>
          <w:sz w:val="24"/>
          <w:szCs w:val="24"/>
        </w:rPr>
        <w:t xml:space="preserve"> and this may impact on their mental health.</w:t>
      </w:r>
      <w:r w:rsidR="004E4330">
        <w:rPr>
          <w:sz w:val="24"/>
          <w:szCs w:val="24"/>
        </w:rPr>
        <w:t xml:space="preserve"> Additionally, </w:t>
      </w:r>
      <w:r w:rsidR="00414B61">
        <w:rPr>
          <w:sz w:val="24"/>
          <w:szCs w:val="24"/>
        </w:rPr>
        <w:t xml:space="preserve">as the victim was </w:t>
      </w:r>
      <w:r w:rsidR="0086549B" w:rsidRPr="00466BAA">
        <w:rPr>
          <w:sz w:val="24"/>
          <w:szCs w:val="24"/>
        </w:rPr>
        <w:t xml:space="preserve">male and the offender </w:t>
      </w:r>
      <w:r w:rsidR="00414B61">
        <w:rPr>
          <w:sz w:val="24"/>
          <w:szCs w:val="24"/>
        </w:rPr>
        <w:t>was</w:t>
      </w:r>
      <w:r w:rsidR="0008435A">
        <w:rPr>
          <w:sz w:val="24"/>
          <w:szCs w:val="24"/>
        </w:rPr>
        <w:t xml:space="preserve"> </w:t>
      </w:r>
      <w:r w:rsidR="0086549B" w:rsidRPr="00466BAA">
        <w:rPr>
          <w:sz w:val="24"/>
          <w:szCs w:val="24"/>
        </w:rPr>
        <w:t xml:space="preserve">female, </w:t>
      </w:r>
      <w:r w:rsidR="004E4330">
        <w:rPr>
          <w:sz w:val="24"/>
          <w:szCs w:val="24"/>
        </w:rPr>
        <w:t xml:space="preserve">it was important </w:t>
      </w:r>
      <w:r w:rsidR="0008435A">
        <w:rPr>
          <w:sz w:val="24"/>
          <w:szCs w:val="24"/>
        </w:rPr>
        <w:t xml:space="preserve">that </w:t>
      </w:r>
      <w:r w:rsidR="004E4330">
        <w:rPr>
          <w:sz w:val="24"/>
          <w:szCs w:val="24"/>
        </w:rPr>
        <w:t xml:space="preserve">appropriate support was offered to the male, </w:t>
      </w:r>
      <w:r w:rsidR="0008435A">
        <w:rPr>
          <w:sz w:val="24"/>
          <w:szCs w:val="24"/>
        </w:rPr>
        <w:t xml:space="preserve">as he may potentially feel </w:t>
      </w:r>
      <w:r w:rsidR="004E4330">
        <w:rPr>
          <w:sz w:val="24"/>
          <w:szCs w:val="24"/>
        </w:rPr>
        <w:t xml:space="preserve">stigmatised </w:t>
      </w:r>
      <w:r w:rsidR="0008435A">
        <w:rPr>
          <w:sz w:val="24"/>
          <w:szCs w:val="24"/>
        </w:rPr>
        <w:t xml:space="preserve">for having </w:t>
      </w:r>
      <w:r w:rsidR="00B80707">
        <w:rPr>
          <w:sz w:val="24"/>
          <w:szCs w:val="24"/>
        </w:rPr>
        <w:t>support</w:t>
      </w:r>
      <w:r w:rsidR="004E4330">
        <w:rPr>
          <w:sz w:val="24"/>
          <w:szCs w:val="24"/>
        </w:rPr>
        <w:t xml:space="preserve">. </w:t>
      </w:r>
      <w:r w:rsidR="00B80707">
        <w:rPr>
          <w:sz w:val="24"/>
          <w:szCs w:val="24"/>
        </w:rPr>
        <w:t>In support of this,</w:t>
      </w:r>
      <w:r w:rsidR="00B35365" w:rsidRPr="00466BAA">
        <w:rPr>
          <w:sz w:val="24"/>
          <w:szCs w:val="24"/>
        </w:rPr>
        <w:t xml:space="preserve"> </w:t>
      </w:r>
      <w:r w:rsidR="009E1611" w:rsidRPr="00466BAA">
        <w:rPr>
          <w:sz w:val="24"/>
          <w:szCs w:val="24"/>
        </w:rPr>
        <w:t xml:space="preserve">Abdullah-Khan (2008) </w:t>
      </w:r>
      <w:r w:rsidR="004674A2" w:rsidRPr="00466BAA">
        <w:rPr>
          <w:sz w:val="24"/>
          <w:szCs w:val="24"/>
        </w:rPr>
        <w:t xml:space="preserve">and Javaid (2015) </w:t>
      </w:r>
      <w:r w:rsidR="009E1611" w:rsidRPr="00466BAA">
        <w:rPr>
          <w:sz w:val="24"/>
          <w:szCs w:val="24"/>
        </w:rPr>
        <w:t xml:space="preserve">identified that often male victim’s do not seek support to prevent being stigmatised, </w:t>
      </w:r>
      <w:r w:rsidR="004674A2" w:rsidRPr="00466BAA">
        <w:rPr>
          <w:sz w:val="24"/>
          <w:szCs w:val="24"/>
        </w:rPr>
        <w:t xml:space="preserve">challenges their sense of self and masculinity. </w:t>
      </w:r>
    </w:p>
    <w:p w14:paraId="1F12EEC6" w14:textId="47E9EF8D" w:rsidR="004E4330" w:rsidRPr="004E4330" w:rsidRDefault="00013869" w:rsidP="00C734B4">
      <w:pPr>
        <w:spacing w:line="480" w:lineRule="auto"/>
        <w:ind w:right="237"/>
        <w:jc w:val="both"/>
        <w:rPr>
          <w:sz w:val="24"/>
          <w:szCs w:val="24"/>
        </w:rPr>
      </w:pPr>
      <w:r w:rsidRPr="00466BAA">
        <w:rPr>
          <w:sz w:val="24"/>
          <w:szCs w:val="24"/>
        </w:rPr>
        <w:lastRenderedPageBreak/>
        <w:tab/>
      </w:r>
      <w:r w:rsidR="00B80707">
        <w:rPr>
          <w:sz w:val="24"/>
          <w:szCs w:val="24"/>
        </w:rPr>
        <w:t xml:space="preserve">When I attended the scene, </w:t>
      </w:r>
      <w:r w:rsidR="004E4330">
        <w:rPr>
          <w:sz w:val="24"/>
          <w:szCs w:val="24"/>
        </w:rPr>
        <w:t xml:space="preserve">the victim </w:t>
      </w:r>
      <w:r w:rsidR="00B80707">
        <w:rPr>
          <w:sz w:val="24"/>
          <w:szCs w:val="24"/>
        </w:rPr>
        <w:t xml:space="preserve">was provided </w:t>
      </w:r>
      <w:r w:rsidR="004E4330">
        <w:rPr>
          <w:sz w:val="24"/>
          <w:szCs w:val="24"/>
        </w:rPr>
        <w:t xml:space="preserve">with an opportunity to </w:t>
      </w:r>
      <w:r w:rsidR="00B80707">
        <w:rPr>
          <w:sz w:val="24"/>
          <w:szCs w:val="24"/>
        </w:rPr>
        <w:t>complete the</w:t>
      </w:r>
      <w:r w:rsidR="004E4330" w:rsidRPr="004E4330">
        <w:rPr>
          <w:sz w:val="24"/>
          <w:szCs w:val="24"/>
        </w:rPr>
        <w:t xml:space="preserve"> DASH checklist </w:t>
      </w:r>
      <w:r w:rsidR="00624F51">
        <w:rPr>
          <w:sz w:val="24"/>
          <w:szCs w:val="24"/>
        </w:rPr>
        <w:t xml:space="preserve">which is an assessment tool for victims of domestic abuse, consisting of </w:t>
      </w:r>
      <w:r w:rsidR="00EA2182">
        <w:rPr>
          <w:sz w:val="24"/>
          <w:szCs w:val="24"/>
        </w:rPr>
        <w:t>29 questions</w:t>
      </w:r>
      <w:r w:rsidR="00624F51">
        <w:rPr>
          <w:sz w:val="24"/>
          <w:szCs w:val="24"/>
        </w:rPr>
        <w:t xml:space="preserve"> to risk assess the incident and previous incidents relating to both victim and perpetrator. </w:t>
      </w:r>
      <w:r w:rsidR="00EA2182">
        <w:rPr>
          <w:sz w:val="24"/>
          <w:szCs w:val="24"/>
        </w:rPr>
        <w:t>The College of Policing (2016) found that t</w:t>
      </w:r>
      <w:r w:rsidR="004E4330" w:rsidRPr="004E4330">
        <w:rPr>
          <w:sz w:val="24"/>
          <w:szCs w:val="24"/>
        </w:rPr>
        <w:t>he DASH checklist allow</w:t>
      </w:r>
      <w:r w:rsidR="00624F51">
        <w:rPr>
          <w:sz w:val="24"/>
          <w:szCs w:val="24"/>
        </w:rPr>
        <w:t>ed</w:t>
      </w:r>
      <w:r w:rsidR="004E4330" w:rsidRPr="004E4330">
        <w:rPr>
          <w:sz w:val="24"/>
          <w:szCs w:val="24"/>
        </w:rPr>
        <w:t xml:space="preserve"> officers to grade inciden</w:t>
      </w:r>
      <w:r w:rsidR="00624F51">
        <w:rPr>
          <w:sz w:val="24"/>
          <w:szCs w:val="24"/>
        </w:rPr>
        <w:t xml:space="preserve">ts and clearly </w:t>
      </w:r>
      <w:r w:rsidR="004E4330" w:rsidRPr="004E4330">
        <w:rPr>
          <w:sz w:val="24"/>
          <w:szCs w:val="24"/>
        </w:rPr>
        <w:t xml:space="preserve">understand the threat, risk, and harm </w:t>
      </w:r>
      <w:r w:rsidR="00624F51">
        <w:rPr>
          <w:sz w:val="24"/>
          <w:szCs w:val="24"/>
        </w:rPr>
        <w:t>presented t</w:t>
      </w:r>
      <w:r w:rsidR="004E4330" w:rsidRPr="004E4330">
        <w:rPr>
          <w:sz w:val="24"/>
          <w:szCs w:val="24"/>
        </w:rPr>
        <w:t>o the victim</w:t>
      </w:r>
      <w:r w:rsidR="00624F51">
        <w:rPr>
          <w:sz w:val="24"/>
          <w:szCs w:val="24"/>
        </w:rPr>
        <w:t xml:space="preserve">, by </w:t>
      </w:r>
      <w:r w:rsidR="004E4330" w:rsidRPr="004E4330">
        <w:rPr>
          <w:sz w:val="24"/>
          <w:szCs w:val="24"/>
        </w:rPr>
        <w:t xml:space="preserve">analysing the </w:t>
      </w:r>
      <w:r w:rsidR="00624F51">
        <w:rPr>
          <w:sz w:val="24"/>
          <w:szCs w:val="24"/>
        </w:rPr>
        <w:t xml:space="preserve">current and previous </w:t>
      </w:r>
      <w:r w:rsidR="004E4330" w:rsidRPr="004E4330">
        <w:rPr>
          <w:sz w:val="24"/>
          <w:szCs w:val="24"/>
        </w:rPr>
        <w:t>incident</w:t>
      </w:r>
      <w:r w:rsidR="00624F51">
        <w:rPr>
          <w:sz w:val="24"/>
          <w:szCs w:val="24"/>
        </w:rPr>
        <w:t>s</w:t>
      </w:r>
      <w:r w:rsidR="004E4330" w:rsidRPr="004E4330">
        <w:rPr>
          <w:sz w:val="24"/>
          <w:szCs w:val="24"/>
        </w:rPr>
        <w:t xml:space="preserve"> </w:t>
      </w:r>
      <w:r w:rsidR="00624F51">
        <w:rPr>
          <w:sz w:val="24"/>
          <w:szCs w:val="24"/>
        </w:rPr>
        <w:t xml:space="preserve">and of using their </w:t>
      </w:r>
      <w:r w:rsidR="004E4330" w:rsidRPr="004E4330">
        <w:rPr>
          <w:sz w:val="24"/>
          <w:szCs w:val="24"/>
        </w:rPr>
        <w:t>professional judgment to protect and reassure members of the public</w:t>
      </w:r>
      <w:r w:rsidR="00EA2182">
        <w:rPr>
          <w:sz w:val="24"/>
          <w:szCs w:val="24"/>
        </w:rPr>
        <w:t>. I</w:t>
      </w:r>
      <w:r w:rsidR="00624F51">
        <w:rPr>
          <w:sz w:val="24"/>
          <w:szCs w:val="24"/>
        </w:rPr>
        <w:t xml:space="preserve"> have</w:t>
      </w:r>
      <w:r w:rsidR="00EA2182">
        <w:rPr>
          <w:sz w:val="24"/>
          <w:szCs w:val="24"/>
        </w:rPr>
        <w:t xml:space="preserve"> found that </w:t>
      </w:r>
      <w:r w:rsidR="004E4330" w:rsidRPr="004E4330">
        <w:rPr>
          <w:sz w:val="24"/>
          <w:szCs w:val="24"/>
        </w:rPr>
        <w:t xml:space="preserve">without an effective risk assessment this </w:t>
      </w:r>
      <w:r w:rsidR="00EA2182">
        <w:rPr>
          <w:sz w:val="24"/>
          <w:szCs w:val="24"/>
        </w:rPr>
        <w:t>may</w:t>
      </w:r>
      <w:r w:rsidR="004E4330" w:rsidRPr="004E4330">
        <w:rPr>
          <w:sz w:val="24"/>
          <w:szCs w:val="24"/>
        </w:rPr>
        <w:t xml:space="preserve"> increase the risk of harm and without the appropriate support being given to them the abuse could worsen alongside their mental health also. Robinson et al (2016) </w:t>
      </w:r>
      <w:r w:rsidR="00624F51">
        <w:rPr>
          <w:sz w:val="24"/>
          <w:szCs w:val="24"/>
        </w:rPr>
        <w:t xml:space="preserve">supports this as they found that </w:t>
      </w:r>
      <w:r w:rsidR="004E4330" w:rsidRPr="004E4330">
        <w:rPr>
          <w:sz w:val="24"/>
          <w:szCs w:val="24"/>
        </w:rPr>
        <w:t xml:space="preserve">victims of crime who are not provided appropriate support following an incident are likely to suffer with their mental health and be at risk of further harm. </w:t>
      </w:r>
    </w:p>
    <w:p w14:paraId="04C934EF" w14:textId="5D2CCC87" w:rsidR="004E4330" w:rsidRDefault="00EA2182" w:rsidP="00C734B4">
      <w:pPr>
        <w:spacing w:line="480" w:lineRule="auto"/>
        <w:ind w:right="237" w:firstLine="720"/>
        <w:jc w:val="both"/>
        <w:rPr>
          <w:sz w:val="24"/>
          <w:szCs w:val="24"/>
        </w:rPr>
      </w:pPr>
      <w:r>
        <w:rPr>
          <w:sz w:val="24"/>
          <w:szCs w:val="24"/>
        </w:rPr>
        <w:t xml:space="preserve">I identified that although there are many benefits to the DASH checklist, such as identifying previous relationships, any previous assaults taken place and understanding of the previous criminal history of the offender there are aspects that needed developing. For example, the understanding of coercive control on the checklist and </w:t>
      </w:r>
      <w:r w:rsidR="00B635A6">
        <w:rPr>
          <w:sz w:val="24"/>
          <w:szCs w:val="24"/>
        </w:rPr>
        <w:t xml:space="preserve">a lack of specialist training for officer’s when attending domestic incidents. Robinson (2016) additionally identified this developmental area whereby they identified a greater emphasis needs to be on the pattern of behaviour of the offender and to allow a more thorough risk assessment there needs to be more specialised training on domestic violence for officer’s, which will allow better professional judgment when attending domestic incidents. </w:t>
      </w:r>
      <w:r w:rsidR="004E4330" w:rsidRPr="004E4330">
        <w:rPr>
          <w:sz w:val="24"/>
          <w:szCs w:val="24"/>
        </w:rPr>
        <w:t xml:space="preserve">On the other hand, to this, the risk assessment is merely based upon the judgement of officer’s and their supervisors, thus, it is possible that their judgment is not always correct and could </w:t>
      </w:r>
      <w:r w:rsidR="004E4330" w:rsidRPr="004E4330">
        <w:rPr>
          <w:sz w:val="24"/>
          <w:szCs w:val="24"/>
        </w:rPr>
        <w:lastRenderedPageBreak/>
        <w:t xml:space="preserve">place higher risk on the victim of the offence (Moore et al, 2021). Moreover, it has been found by Donovan (2010) that there is a lack of individuals from the Lesbian, Gay, Bisexual and Transgender (LGBT) community having the DASH checklist and being referred to MARAC, this is due to a various number of reasons such as a lack of recognition and understanding from police officers in relation to the LGBT community and the gap of trust between the LGBT community and police.  </w:t>
      </w:r>
    </w:p>
    <w:p w14:paraId="26D39057" w14:textId="181BC53D" w:rsidR="00457350" w:rsidRPr="00466BAA" w:rsidRDefault="00A53E04" w:rsidP="00C734B4">
      <w:pPr>
        <w:spacing w:line="480" w:lineRule="auto"/>
        <w:ind w:right="237" w:firstLine="720"/>
        <w:jc w:val="both"/>
        <w:rPr>
          <w:sz w:val="24"/>
          <w:szCs w:val="24"/>
        </w:rPr>
      </w:pPr>
      <w:r>
        <w:rPr>
          <w:sz w:val="24"/>
          <w:szCs w:val="24"/>
        </w:rPr>
        <w:t>A</w:t>
      </w:r>
      <w:r w:rsidR="00B635A6">
        <w:rPr>
          <w:sz w:val="24"/>
          <w:szCs w:val="24"/>
        </w:rPr>
        <w:t xml:space="preserve">n additional </w:t>
      </w:r>
      <w:r w:rsidR="00013869" w:rsidRPr="00466BAA">
        <w:rPr>
          <w:sz w:val="24"/>
          <w:szCs w:val="24"/>
        </w:rPr>
        <w:t xml:space="preserve">approach </w:t>
      </w:r>
      <w:r>
        <w:rPr>
          <w:sz w:val="24"/>
          <w:szCs w:val="24"/>
        </w:rPr>
        <w:t xml:space="preserve">I </w:t>
      </w:r>
      <w:r w:rsidR="004B138B" w:rsidRPr="00466BAA">
        <w:rPr>
          <w:sz w:val="24"/>
          <w:szCs w:val="24"/>
        </w:rPr>
        <w:t xml:space="preserve">used </w:t>
      </w:r>
      <w:r w:rsidR="001B06A3" w:rsidRPr="00466BAA">
        <w:rPr>
          <w:sz w:val="24"/>
          <w:szCs w:val="24"/>
        </w:rPr>
        <w:t>for the investigation</w:t>
      </w:r>
      <w:r w:rsidR="004B138B" w:rsidRPr="00466BAA">
        <w:rPr>
          <w:sz w:val="24"/>
          <w:szCs w:val="24"/>
        </w:rPr>
        <w:t xml:space="preserve"> was the Multi-Agency Risk Assessment Conference (MARAC) </w:t>
      </w:r>
      <w:r>
        <w:rPr>
          <w:sz w:val="24"/>
          <w:szCs w:val="24"/>
        </w:rPr>
        <w:t>which enables</w:t>
      </w:r>
      <w:r w:rsidR="00B635A6">
        <w:rPr>
          <w:sz w:val="24"/>
          <w:szCs w:val="24"/>
        </w:rPr>
        <w:t xml:space="preserve"> partner agencies to work with the police and collaborate ideas and solutions to best prevent further harm to the victim, with the C</w:t>
      </w:r>
      <w:r w:rsidR="00AD1D04" w:rsidRPr="00466BAA">
        <w:rPr>
          <w:sz w:val="24"/>
          <w:szCs w:val="24"/>
        </w:rPr>
        <w:t xml:space="preserve">riminal Justice Act, </w:t>
      </w:r>
      <w:r w:rsidR="00B635A6">
        <w:rPr>
          <w:sz w:val="24"/>
          <w:szCs w:val="24"/>
        </w:rPr>
        <w:t>(</w:t>
      </w:r>
      <w:r w:rsidR="00AD1D04" w:rsidRPr="00466BAA">
        <w:rPr>
          <w:sz w:val="24"/>
          <w:szCs w:val="24"/>
        </w:rPr>
        <w:t>2003)</w:t>
      </w:r>
      <w:r w:rsidR="00B635A6">
        <w:rPr>
          <w:sz w:val="24"/>
          <w:szCs w:val="24"/>
        </w:rPr>
        <w:t xml:space="preserve"> stating that this is a system of sharing information between partner agencies and merging resources to </w:t>
      </w:r>
      <w:r w:rsidR="009179D8" w:rsidRPr="00466BAA">
        <w:rPr>
          <w:sz w:val="24"/>
          <w:szCs w:val="24"/>
        </w:rPr>
        <w:t xml:space="preserve">provide the most effective management of risk for each </w:t>
      </w:r>
      <w:r w:rsidR="00DA1FD8" w:rsidRPr="00466BAA">
        <w:rPr>
          <w:sz w:val="24"/>
          <w:szCs w:val="24"/>
        </w:rPr>
        <w:t>individual</w:t>
      </w:r>
      <w:r w:rsidR="009179D8" w:rsidRPr="00466BAA">
        <w:rPr>
          <w:sz w:val="24"/>
          <w:szCs w:val="24"/>
        </w:rPr>
        <w:t xml:space="preserve"> offender.</w:t>
      </w:r>
      <w:r w:rsidR="00B635A6">
        <w:rPr>
          <w:sz w:val="24"/>
          <w:szCs w:val="24"/>
        </w:rPr>
        <w:t xml:space="preserve"> </w:t>
      </w:r>
      <w:r w:rsidR="009179D8" w:rsidRPr="00466BAA">
        <w:rPr>
          <w:sz w:val="24"/>
          <w:szCs w:val="24"/>
        </w:rPr>
        <w:t xml:space="preserve">This is supported by Robinson (2004) </w:t>
      </w:r>
      <w:r w:rsidR="00F70164" w:rsidRPr="00466BAA">
        <w:rPr>
          <w:sz w:val="24"/>
          <w:szCs w:val="24"/>
        </w:rPr>
        <w:t xml:space="preserve">who </w:t>
      </w:r>
      <w:r w:rsidR="00CB32BD" w:rsidRPr="00466BAA">
        <w:rPr>
          <w:sz w:val="24"/>
          <w:szCs w:val="24"/>
        </w:rPr>
        <w:t xml:space="preserve">found that MARAC enables police and professionals to have different </w:t>
      </w:r>
      <w:r w:rsidR="00DA1FD8" w:rsidRPr="00466BAA">
        <w:rPr>
          <w:sz w:val="24"/>
          <w:szCs w:val="24"/>
        </w:rPr>
        <w:t>perspectives</w:t>
      </w:r>
      <w:r w:rsidR="00CB32BD" w:rsidRPr="00466BAA">
        <w:rPr>
          <w:sz w:val="24"/>
          <w:szCs w:val="24"/>
        </w:rPr>
        <w:t xml:space="preserve"> on incidents </w:t>
      </w:r>
      <w:r w:rsidR="00DA1FD8" w:rsidRPr="00466BAA">
        <w:rPr>
          <w:sz w:val="24"/>
          <w:szCs w:val="24"/>
        </w:rPr>
        <w:t xml:space="preserve">and have a variety of professional opinions on what may be best support for the victim. </w:t>
      </w:r>
    </w:p>
    <w:p w14:paraId="6D417F92" w14:textId="4E81680C" w:rsidR="00F761B4" w:rsidRPr="00466BAA" w:rsidRDefault="00457350" w:rsidP="00C734B4">
      <w:pPr>
        <w:spacing w:line="480" w:lineRule="auto"/>
        <w:ind w:right="237"/>
        <w:jc w:val="both"/>
        <w:rPr>
          <w:sz w:val="24"/>
          <w:szCs w:val="24"/>
        </w:rPr>
      </w:pPr>
      <w:r w:rsidRPr="00466BAA">
        <w:rPr>
          <w:sz w:val="24"/>
          <w:szCs w:val="24"/>
        </w:rPr>
        <w:tab/>
        <w:t xml:space="preserve">Additionally, </w:t>
      </w:r>
      <w:r w:rsidR="000D7F0A" w:rsidRPr="00466BAA">
        <w:rPr>
          <w:sz w:val="24"/>
          <w:szCs w:val="24"/>
        </w:rPr>
        <w:t>referrals</w:t>
      </w:r>
      <w:r w:rsidRPr="00466BAA">
        <w:rPr>
          <w:sz w:val="24"/>
          <w:szCs w:val="24"/>
        </w:rPr>
        <w:t xml:space="preserve"> </w:t>
      </w:r>
      <w:r w:rsidR="005107D0" w:rsidRPr="00466BAA">
        <w:rPr>
          <w:sz w:val="24"/>
          <w:szCs w:val="24"/>
        </w:rPr>
        <w:t>were</w:t>
      </w:r>
      <w:r w:rsidRPr="00466BAA">
        <w:rPr>
          <w:sz w:val="24"/>
          <w:szCs w:val="24"/>
        </w:rPr>
        <w:t xml:space="preserve"> made through MARAC to domestic violence services </w:t>
      </w:r>
      <w:r w:rsidR="00A26D87" w:rsidRPr="00466BAA">
        <w:rPr>
          <w:sz w:val="24"/>
          <w:szCs w:val="24"/>
        </w:rPr>
        <w:t xml:space="preserve">to allow the victim </w:t>
      </w:r>
      <w:r w:rsidR="00123691" w:rsidRPr="00466BAA">
        <w:rPr>
          <w:sz w:val="24"/>
          <w:szCs w:val="24"/>
        </w:rPr>
        <w:t xml:space="preserve">to have a </w:t>
      </w:r>
      <w:r w:rsidR="006E5C4E">
        <w:rPr>
          <w:sz w:val="24"/>
          <w:szCs w:val="24"/>
        </w:rPr>
        <w:t>professional</w:t>
      </w:r>
      <w:r w:rsidR="00283EEF" w:rsidRPr="00466BAA">
        <w:rPr>
          <w:sz w:val="24"/>
          <w:szCs w:val="24"/>
        </w:rPr>
        <w:t xml:space="preserve"> </w:t>
      </w:r>
      <w:r w:rsidR="006E5C4E">
        <w:rPr>
          <w:sz w:val="24"/>
          <w:szCs w:val="24"/>
        </w:rPr>
        <w:t xml:space="preserve">as a single point of </w:t>
      </w:r>
      <w:r w:rsidR="00E975D0">
        <w:rPr>
          <w:sz w:val="24"/>
          <w:szCs w:val="24"/>
        </w:rPr>
        <w:t>contact.</w:t>
      </w:r>
      <w:r w:rsidR="00C9398E" w:rsidRPr="00466BAA">
        <w:rPr>
          <w:sz w:val="24"/>
          <w:szCs w:val="24"/>
        </w:rPr>
        <w:t xml:space="preserve"> </w:t>
      </w:r>
      <w:r w:rsidR="00E975D0">
        <w:rPr>
          <w:sz w:val="24"/>
          <w:szCs w:val="24"/>
        </w:rPr>
        <w:t xml:space="preserve">Evidence supports </w:t>
      </w:r>
      <w:proofErr w:type="gramStart"/>
      <w:r w:rsidR="00E975D0">
        <w:rPr>
          <w:sz w:val="24"/>
          <w:szCs w:val="24"/>
        </w:rPr>
        <w:t>that</w:t>
      </w:r>
      <w:r w:rsidR="007B71D9" w:rsidRPr="00466BAA">
        <w:rPr>
          <w:sz w:val="24"/>
          <w:szCs w:val="24"/>
        </w:rPr>
        <w:t xml:space="preserve"> male victims</w:t>
      </w:r>
      <w:proofErr w:type="gramEnd"/>
      <w:r w:rsidR="007B71D9" w:rsidRPr="00466BAA">
        <w:rPr>
          <w:sz w:val="24"/>
          <w:szCs w:val="24"/>
        </w:rPr>
        <w:t xml:space="preserve"> </w:t>
      </w:r>
      <w:r w:rsidR="00E975D0">
        <w:rPr>
          <w:sz w:val="24"/>
          <w:szCs w:val="24"/>
        </w:rPr>
        <w:t>should</w:t>
      </w:r>
      <w:r w:rsidR="007B71D9" w:rsidRPr="00466BAA">
        <w:rPr>
          <w:sz w:val="24"/>
          <w:szCs w:val="24"/>
        </w:rPr>
        <w:t xml:space="preserve"> receive support they are entitled to </w:t>
      </w:r>
      <w:r w:rsidR="00E975D0">
        <w:rPr>
          <w:sz w:val="24"/>
          <w:szCs w:val="24"/>
        </w:rPr>
        <w:t>in order to</w:t>
      </w:r>
      <w:r w:rsidR="007B71D9" w:rsidRPr="00466BAA">
        <w:rPr>
          <w:sz w:val="24"/>
          <w:szCs w:val="24"/>
        </w:rPr>
        <w:t xml:space="preserve"> </w:t>
      </w:r>
      <w:r w:rsidR="001471A7">
        <w:rPr>
          <w:sz w:val="24"/>
          <w:szCs w:val="24"/>
        </w:rPr>
        <w:t>aid recovery</w:t>
      </w:r>
      <w:r w:rsidR="00E975D0">
        <w:rPr>
          <w:sz w:val="24"/>
          <w:szCs w:val="24"/>
        </w:rPr>
        <w:t xml:space="preserve"> (</w:t>
      </w:r>
      <w:r w:rsidR="00E975D0" w:rsidRPr="00466BAA">
        <w:rPr>
          <w:sz w:val="24"/>
          <w:szCs w:val="24"/>
        </w:rPr>
        <w:t>Wedlock and Tapley</w:t>
      </w:r>
      <w:r w:rsidR="00E975D0">
        <w:rPr>
          <w:sz w:val="24"/>
          <w:szCs w:val="24"/>
        </w:rPr>
        <w:t xml:space="preserve">, </w:t>
      </w:r>
      <w:r w:rsidR="00E975D0" w:rsidRPr="00466BAA">
        <w:rPr>
          <w:sz w:val="24"/>
          <w:szCs w:val="24"/>
        </w:rPr>
        <w:t>201</w:t>
      </w:r>
      <w:r w:rsidR="00E975D0">
        <w:rPr>
          <w:sz w:val="24"/>
          <w:szCs w:val="24"/>
        </w:rPr>
        <w:t>6)</w:t>
      </w:r>
      <w:r w:rsidR="00A1731F" w:rsidRPr="00466BAA">
        <w:rPr>
          <w:sz w:val="24"/>
          <w:szCs w:val="24"/>
        </w:rPr>
        <w:t xml:space="preserve">.  </w:t>
      </w:r>
      <w:r w:rsidR="006C3E67" w:rsidRPr="00466BAA">
        <w:rPr>
          <w:sz w:val="24"/>
          <w:szCs w:val="24"/>
        </w:rPr>
        <w:t>Although the</w:t>
      </w:r>
      <w:r w:rsidR="00E975D0">
        <w:rPr>
          <w:sz w:val="24"/>
          <w:szCs w:val="24"/>
        </w:rPr>
        <w:t>re are services available to male victims</w:t>
      </w:r>
      <w:r w:rsidR="00A1731F" w:rsidRPr="00466BAA">
        <w:rPr>
          <w:sz w:val="24"/>
          <w:szCs w:val="24"/>
        </w:rPr>
        <w:t xml:space="preserve">, </w:t>
      </w:r>
      <w:r w:rsidR="00967C13" w:rsidRPr="00466BAA">
        <w:rPr>
          <w:sz w:val="24"/>
          <w:szCs w:val="24"/>
        </w:rPr>
        <w:t>Da</w:t>
      </w:r>
      <w:r w:rsidR="00A1731F" w:rsidRPr="00466BAA">
        <w:rPr>
          <w:sz w:val="24"/>
          <w:szCs w:val="24"/>
        </w:rPr>
        <w:t>v</w:t>
      </w:r>
      <w:r w:rsidR="00967C13" w:rsidRPr="00466BAA">
        <w:rPr>
          <w:sz w:val="24"/>
          <w:szCs w:val="24"/>
        </w:rPr>
        <w:t>ies (2002) and Abdullah (2008) argue that the service</w:t>
      </w:r>
      <w:r w:rsidR="00E975D0">
        <w:rPr>
          <w:sz w:val="24"/>
          <w:szCs w:val="24"/>
        </w:rPr>
        <w:t>s</w:t>
      </w:r>
      <w:r w:rsidR="00967C13" w:rsidRPr="00466BAA">
        <w:rPr>
          <w:sz w:val="24"/>
          <w:szCs w:val="24"/>
        </w:rPr>
        <w:t xml:space="preserve"> require improvement</w:t>
      </w:r>
      <w:r w:rsidR="00A1731F" w:rsidRPr="00466BAA">
        <w:rPr>
          <w:sz w:val="24"/>
          <w:szCs w:val="24"/>
        </w:rPr>
        <w:t xml:space="preserve">, </w:t>
      </w:r>
      <w:r w:rsidR="00E975D0">
        <w:rPr>
          <w:sz w:val="24"/>
          <w:szCs w:val="24"/>
        </w:rPr>
        <w:t xml:space="preserve">and </w:t>
      </w:r>
      <w:r w:rsidR="00157E89" w:rsidRPr="00466BAA">
        <w:rPr>
          <w:sz w:val="24"/>
          <w:szCs w:val="24"/>
        </w:rPr>
        <w:t xml:space="preserve">more research </w:t>
      </w:r>
      <w:r w:rsidR="00E975D0">
        <w:rPr>
          <w:sz w:val="24"/>
          <w:szCs w:val="24"/>
        </w:rPr>
        <w:t xml:space="preserve">is needed to prevent repeat </w:t>
      </w:r>
      <w:r w:rsidR="00157E89" w:rsidRPr="00466BAA">
        <w:rPr>
          <w:sz w:val="24"/>
          <w:szCs w:val="24"/>
        </w:rPr>
        <w:t xml:space="preserve">victimisation. </w:t>
      </w:r>
    </w:p>
    <w:p w14:paraId="70E1A9B3" w14:textId="2590AB32" w:rsidR="00AE348E" w:rsidRPr="00466BAA" w:rsidRDefault="00E975D0" w:rsidP="00C734B4">
      <w:pPr>
        <w:spacing w:line="480" w:lineRule="auto"/>
        <w:ind w:right="237" w:firstLine="720"/>
        <w:jc w:val="both"/>
        <w:rPr>
          <w:sz w:val="24"/>
          <w:szCs w:val="24"/>
        </w:rPr>
      </w:pPr>
      <w:r>
        <w:rPr>
          <w:sz w:val="24"/>
          <w:szCs w:val="24"/>
        </w:rPr>
        <w:t>I also</w:t>
      </w:r>
      <w:r w:rsidR="004E4330">
        <w:rPr>
          <w:sz w:val="24"/>
          <w:szCs w:val="24"/>
        </w:rPr>
        <w:t xml:space="preserve"> found through </w:t>
      </w:r>
      <w:r w:rsidR="00B635A6">
        <w:rPr>
          <w:sz w:val="24"/>
          <w:szCs w:val="24"/>
        </w:rPr>
        <w:t>i</w:t>
      </w:r>
      <w:r>
        <w:rPr>
          <w:sz w:val="24"/>
          <w:szCs w:val="24"/>
        </w:rPr>
        <w:t>nvolving</w:t>
      </w:r>
      <w:r w:rsidR="004E4330">
        <w:rPr>
          <w:sz w:val="24"/>
          <w:szCs w:val="24"/>
        </w:rPr>
        <w:t xml:space="preserve"> MARAC </w:t>
      </w:r>
      <w:r>
        <w:rPr>
          <w:sz w:val="24"/>
          <w:szCs w:val="24"/>
        </w:rPr>
        <w:t>in</w:t>
      </w:r>
      <w:r w:rsidR="004E4330">
        <w:rPr>
          <w:sz w:val="24"/>
          <w:szCs w:val="24"/>
        </w:rPr>
        <w:t xml:space="preserve"> </w:t>
      </w:r>
      <w:r>
        <w:rPr>
          <w:sz w:val="24"/>
          <w:szCs w:val="24"/>
        </w:rPr>
        <w:t>the</w:t>
      </w:r>
      <w:r w:rsidR="004E4330">
        <w:rPr>
          <w:sz w:val="24"/>
          <w:szCs w:val="24"/>
        </w:rPr>
        <w:t xml:space="preserve"> investigation, </w:t>
      </w:r>
      <w:r>
        <w:rPr>
          <w:sz w:val="24"/>
          <w:szCs w:val="24"/>
        </w:rPr>
        <w:t>I placed a higher workload on myself and my sergeant. This was a</w:t>
      </w:r>
      <w:r w:rsidR="004E4330">
        <w:rPr>
          <w:sz w:val="24"/>
          <w:szCs w:val="24"/>
        </w:rPr>
        <w:t xml:space="preserve"> commonality found by</w:t>
      </w:r>
      <w:r w:rsidR="00AE348E" w:rsidRPr="00466BAA">
        <w:rPr>
          <w:sz w:val="24"/>
          <w:szCs w:val="24"/>
        </w:rPr>
        <w:t xml:space="preserve"> Robinson (2006) who identified that supervisor’s spend additional time preparing for MARAC meetings and with crime become more complex the </w:t>
      </w:r>
      <w:r w:rsidR="00A5327B" w:rsidRPr="00466BAA">
        <w:rPr>
          <w:sz w:val="24"/>
          <w:szCs w:val="24"/>
        </w:rPr>
        <w:t>number</w:t>
      </w:r>
      <w:r w:rsidR="00AE348E" w:rsidRPr="00466BAA">
        <w:rPr>
          <w:sz w:val="24"/>
          <w:szCs w:val="24"/>
        </w:rPr>
        <w:t xml:space="preserve"> of meeting</w:t>
      </w:r>
      <w:r w:rsidR="004E4330">
        <w:rPr>
          <w:sz w:val="24"/>
          <w:szCs w:val="24"/>
        </w:rPr>
        <w:t>s</w:t>
      </w:r>
      <w:r w:rsidR="00AE348E" w:rsidRPr="00466BAA">
        <w:rPr>
          <w:sz w:val="24"/>
          <w:szCs w:val="24"/>
        </w:rPr>
        <w:t xml:space="preserve"> </w:t>
      </w:r>
      <w:r w:rsidRPr="00466BAA">
        <w:rPr>
          <w:sz w:val="24"/>
          <w:szCs w:val="24"/>
        </w:rPr>
        <w:t>is</w:t>
      </w:r>
      <w:r w:rsidR="00AE348E" w:rsidRPr="00466BAA">
        <w:rPr>
          <w:sz w:val="24"/>
          <w:szCs w:val="24"/>
        </w:rPr>
        <w:t xml:space="preserve"> </w:t>
      </w:r>
      <w:r w:rsidR="00AE348E" w:rsidRPr="00466BAA">
        <w:rPr>
          <w:sz w:val="24"/>
          <w:szCs w:val="24"/>
        </w:rPr>
        <w:lastRenderedPageBreak/>
        <w:t xml:space="preserve">increasing, thus increasing the amount of time spent preparing rather than working longer with their members of staff. </w:t>
      </w:r>
    </w:p>
    <w:p w14:paraId="18B28899" w14:textId="65265437" w:rsidR="00162824" w:rsidRPr="00466BAA" w:rsidRDefault="00AE348E" w:rsidP="00C734B4">
      <w:pPr>
        <w:spacing w:line="480" w:lineRule="auto"/>
        <w:ind w:right="237" w:firstLine="720"/>
        <w:jc w:val="both"/>
        <w:rPr>
          <w:sz w:val="24"/>
          <w:szCs w:val="24"/>
        </w:rPr>
      </w:pPr>
      <w:r w:rsidRPr="00466BAA">
        <w:rPr>
          <w:sz w:val="24"/>
          <w:szCs w:val="24"/>
        </w:rPr>
        <w:t xml:space="preserve">Furthermore, </w:t>
      </w:r>
      <w:r w:rsidR="00A5327B">
        <w:rPr>
          <w:sz w:val="24"/>
          <w:szCs w:val="24"/>
        </w:rPr>
        <w:t xml:space="preserve">the DASH and </w:t>
      </w:r>
      <w:r w:rsidRPr="00466BAA">
        <w:rPr>
          <w:sz w:val="24"/>
          <w:szCs w:val="24"/>
        </w:rPr>
        <w:t xml:space="preserve">MARAC </w:t>
      </w:r>
      <w:r w:rsidR="00A5327B">
        <w:rPr>
          <w:sz w:val="24"/>
          <w:szCs w:val="24"/>
        </w:rPr>
        <w:t>are</w:t>
      </w:r>
      <w:r w:rsidRPr="00466BAA">
        <w:rPr>
          <w:sz w:val="24"/>
          <w:szCs w:val="24"/>
        </w:rPr>
        <w:t xml:space="preserve"> highly correlated to </w:t>
      </w:r>
      <w:r w:rsidR="00E975D0">
        <w:rPr>
          <w:sz w:val="24"/>
          <w:szCs w:val="24"/>
        </w:rPr>
        <w:t xml:space="preserve">victim </w:t>
      </w:r>
      <w:r w:rsidRPr="00466BAA">
        <w:rPr>
          <w:sz w:val="24"/>
          <w:szCs w:val="24"/>
        </w:rPr>
        <w:t>engagement</w:t>
      </w:r>
      <w:r w:rsidR="00E975D0">
        <w:rPr>
          <w:sz w:val="24"/>
          <w:szCs w:val="24"/>
        </w:rPr>
        <w:t xml:space="preserve">. Regarding this </w:t>
      </w:r>
      <w:r w:rsidRPr="00466BAA">
        <w:rPr>
          <w:sz w:val="24"/>
          <w:szCs w:val="24"/>
        </w:rPr>
        <w:t xml:space="preserve">incident the victim did not want to engage </w:t>
      </w:r>
      <w:r w:rsidR="00E975D0">
        <w:rPr>
          <w:sz w:val="24"/>
          <w:szCs w:val="24"/>
        </w:rPr>
        <w:t>or</w:t>
      </w:r>
      <w:r w:rsidRPr="00466BAA">
        <w:rPr>
          <w:sz w:val="24"/>
          <w:szCs w:val="24"/>
        </w:rPr>
        <w:t xml:space="preserve"> leave the relationship and support</w:t>
      </w:r>
      <w:r w:rsidR="00E975D0">
        <w:rPr>
          <w:sz w:val="24"/>
          <w:szCs w:val="24"/>
        </w:rPr>
        <w:t xml:space="preserve"> </w:t>
      </w:r>
      <w:r w:rsidRPr="00466BAA">
        <w:rPr>
          <w:sz w:val="24"/>
          <w:szCs w:val="24"/>
        </w:rPr>
        <w:t>police action</w:t>
      </w:r>
      <w:r w:rsidR="004E4330">
        <w:rPr>
          <w:sz w:val="24"/>
          <w:szCs w:val="24"/>
        </w:rPr>
        <w:t>, th</w:t>
      </w:r>
      <w:r w:rsidR="00E975D0">
        <w:rPr>
          <w:sz w:val="24"/>
          <w:szCs w:val="24"/>
        </w:rPr>
        <w:t>erefore</w:t>
      </w:r>
      <w:r w:rsidR="004E4330">
        <w:rPr>
          <w:sz w:val="24"/>
          <w:szCs w:val="24"/>
        </w:rPr>
        <w:t xml:space="preserve"> it may have been difficult to safeguard vulnerable persons without their consent to support action</w:t>
      </w:r>
      <w:r w:rsidRPr="00466BAA">
        <w:rPr>
          <w:sz w:val="24"/>
          <w:szCs w:val="24"/>
        </w:rPr>
        <w:t>. Robinson (2006) found similar results within their work</w:t>
      </w:r>
      <w:r w:rsidR="00E975D0">
        <w:rPr>
          <w:sz w:val="24"/>
          <w:szCs w:val="24"/>
        </w:rPr>
        <w:t>, as</w:t>
      </w:r>
      <w:r w:rsidRPr="00466BAA">
        <w:rPr>
          <w:sz w:val="24"/>
          <w:szCs w:val="24"/>
        </w:rPr>
        <w:t xml:space="preserve"> </w:t>
      </w:r>
      <w:r w:rsidR="00E975D0">
        <w:rPr>
          <w:sz w:val="24"/>
          <w:szCs w:val="24"/>
        </w:rPr>
        <w:t>it was</w:t>
      </w:r>
      <w:r w:rsidRPr="00466BAA">
        <w:rPr>
          <w:sz w:val="24"/>
          <w:szCs w:val="24"/>
        </w:rPr>
        <w:t xml:space="preserve"> common for </w:t>
      </w:r>
      <w:r w:rsidR="004E4330" w:rsidRPr="00466BAA">
        <w:rPr>
          <w:sz w:val="24"/>
          <w:szCs w:val="24"/>
        </w:rPr>
        <w:t>victims</w:t>
      </w:r>
      <w:r w:rsidRPr="00466BAA">
        <w:rPr>
          <w:sz w:val="24"/>
          <w:szCs w:val="24"/>
        </w:rPr>
        <w:t xml:space="preserve"> of crime not to engage with the criminal justice system and</w:t>
      </w:r>
      <w:r w:rsidR="004E4330">
        <w:rPr>
          <w:sz w:val="24"/>
          <w:szCs w:val="24"/>
        </w:rPr>
        <w:t xml:space="preserve"> without</w:t>
      </w:r>
      <w:r w:rsidRPr="00466BAA">
        <w:rPr>
          <w:sz w:val="24"/>
          <w:szCs w:val="24"/>
        </w:rPr>
        <w:t xml:space="preserve"> victim’s </w:t>
      </w:r>
      <w:r w:rsidR="004E4330">
        <w:rPr>
          <w:sz w:val="24"/>
          <w:szCs w:val="24"/>
        </w:rPr>
        <w:t xml:space="preserve">support, this may be difficult for professionals to place safeguarding measures to prevent further harm to them. </w:t>
      </w:r>
      <w:r w:rsidRPr="00466BAA">
        <w:rPr>
          <w:sz w:val="24"/>
          <w:szCs w:val="24"/>
        </w:rPr>
        <w:t xml:space="preserve"> </w:t>
      </w:r>
      <w:r w:rsidR="00816FC0" w:rsidRPr="00466BAA">
        <w:rPr>
          <w:sz w:val="24"/>
          <w:szCs w:val="24"/>
        </w:rPr>
        <w:t xml:space="preserve"> </w:t>
      </w:r>
    </w:p>
    <w:p w14:paraId="2D941025" w14:textId="2ADC0DF9" w:rsidR="00FA2D27" w:rsidRDefault="00E244B0" w:rsidP="00C734B4">
      <w:pPr>
        <w:spacing w:line="480" w:lineRule="auto"/>
        <w:ind w:right="237" w:firstLine="720"/>
        <w:jc w:val="both"/>
        <w:rPr>
          <w:sz w:val="24"/>
          <w:szCs w:val="24"/>
        </w:rPr>
      </w:pPr>
      <w:r w:rsidRPr="00466BAA">
        <w:rPr>
          <w:sz w:val="24"/>
          <w:szCs w:val="24"/>
        </w:rPr>
        <w:t>Similarly,</w:t>
      </w:r>
      <w:r w:rsidR="005C5D4E" w:rsidRPr="00466BAA">
        <w:rPr>
          <w:sz w:val="24"/>
          <w:szCs w:val="24"/>
        </w:rPr>
        <w:t xml:space="preserve"> to MARAC,</w:t>
      </w:r>
      <w:r w:rsidR="00B635A6">
        <w:rPr>
          <w:sz w:val="24"/>
          <w:szCs w:val="24"/>
        </w:rPr>
        <w:t xml:space="preserve"> I considered</w:t>
      </w:r>
      <w:r w:rsidR="005C5D4E" w:rsidRPr="00466BAA">
        <w:rPr>
          <w:sz w:val="24"/>
          <w:szCs w:val="24"/>
        </w:rPr>
        <w:t xml:space="preserve"> the approach of the Multi Agency Public Protection Arrangement</w:t>
      </w:r>
      <w:r w:rsidR="00AA3F0C" w:rsidRPr="00466BAA">
        <w:rPr>
          <w:sz w:val="24"/>
          <w:szCs w:val="24"/>
        </w:rPr>
        <w:t xml:space="preserve"> (MAPPA)</w:t>
      </w:r>
      <w:r w:rsidR="005C5D4E" w:rsidRPr="00466BAA">
        <w:rPr>
          <w:sz w:val="24"/>
          <w:szCs w:val="24"/>
        </w:rPr>
        <w:t xml:space="preserve"> </w:t>
      </w:r>
      <w:r w:rsidR="00B635A6">
        <w:rPr>
          <w:sz w:val="24"/>
          <w:szCs w:val="24"/>
        </w:rPr>
        <w:t xml:space="preserve">which is designed </w:t>
      </w:r>
      <w:r w:rsidR="00E13350" w:rsidRPr="00466BAA">
        <w:rPr>
          <w:sz w:val="24"/>
          <w:szCs w:val="24"/>
        </w:rPr>
        <w:t>to protect the public from serious harm from sexual and criminal offenders (HM Prison and Probation Service, 2</w:t>
      </w:r>
      <w:r w:rsidR="002F2276" w:rsidRPr="00466BAA">
        <w:rPr>
          <w:sz w:val="24"/>
          <w:szCs w:val="24"/>
        </w:rPr>
        <w:t>021</w:t>
      </w:r>
      <w:r w:rsidR="00E13350" w:rsidRPr="00466BAA">
        <w:rPr>
          <w:sz w:val="24"/>
          <w:szCs w:val="24"/>
        </w:rPr>
        <w:t xml:space="preserve">). </w:t>
      </w:r>
      <w:r w:rsidR="00E975D0">
        <w:rPr>
          <w:sz w:val="24"/>
          <w:szCs w:val="24"/>
        </w:rPr>
        <w:t>T</w:t>
      </w:r>
      <w:r w:rsidR="00E13350" w:rsidRPr="00466BAA">
        <w:rPr>
          <w:sz w:val="24"/>
          <w:szCs w:val="24"/>
        </w:rPr>
        <w:t xml:space="preserve">his approach </w:t>
      </w:r>
      <w:r w:rsidR="00B635A6">
        <w:rPr>
          <w:sz w:val="24"/>
          <w:szCs w:val="24"/>
        </w:rPr>
        <w:t>allowed me to connect</w:t>
      </w:r>
      <w:r w:rsidR="007774CA" w:rsidRPr="00466BAA">
        <w:rPr>
          <w:sz w:val="24"/>
          <w:szCs w:val="24"/>
        </w:rPr>
        <w:t xml:space="preserve"> local criminal justice agencies to collaborate when dealing with offenders, and </w:t>
      </w:r>
      <w:r w:rsidR="00A01D4A" w:rsidRPr="00466BAA">
        <w:rPr>
          <w:sz w:val="24"/>
          <w:szCs w:val="24"/>
        </w:rPr>
        <w:t>the identification of offenders, notification of offenders and</w:t>
      </w:r>
      <w:r w:rsidR="00B635A6">
        <w:rPr>
          <w:sz w:val="24"/>
          <w:szCs w:val="24"/>
        </w:rPr>
        <w:t xml:space="preserve"> </w:t>
      </w:r>
      <w:r w:rsidR="00A01D4A" w:rsidRPr="00466BAA">
        <w:rPr>
          <w:sz w:val="24"/>
          <w:szCs w:val="24"/>
        </w:rPr>
        <w:t xml:space="preserve">assessment level are conducted using this approach. </w:t>
      </w:r>
      <w:r w:rsidR="007D7E36" w:rsidRPr="00466BAA">
        <w:rPr>
          <w:sz w:val="24"/>
          <w:szCs w:val="24"/>
        </w:rPr>
        <w:t>Th</w:t>
      </w:r>
      <w:r w:rsidR="00E975D0">
        <w:rPr>
          <w:sz w:val="24"/>
          <w:szCs w:val="24"/>
        </w:rPr>
        <w:t xml:space="preserve">is approach is effective as found in research </w:t>
      </w:r>
      <w:r w:rsidR="009A2318" w:rsidRPr="00466BAA">
        <w:rPr>
          <w:sz w:val="24"/>
          <w:szCs w:val="24"/>
        </w:rPr>
        <w:t xml:space="preserve">by </w:t>
      </w:r>
      <w:proofErr w:type="spellStart"/>
      <w:r w:rsidR="009A2318" w:rsidRPr="00466BAA">
        <w:rPr>
          <w:sz w:val="24"/>
          <w:szCs w:val="24"/>
        </w:rPr>
        <w:t>Kemshell</w:t>
      </w:r>
      <w:proofErr w:type="spellEnd"/>
      <w:r w:rsidR="009A2318" w:rsidRPr="00466BAA">
        <w:rPr>
          <w:sz w:val="24"/>
          <w:szCs w:val="24"/>
        </w:rPr>
        <w:t xml:space="preserve"> (2014) and th</w:t>
      </w:r>
      <w:r w:rsidR="00A140DE" w:rsidRPr="00466BAA">
        <w:rPr>
          <w:sz w:val="24"/>
          <w:szCs w:val="24"/>
        </w:rPr>
        <w:t>e</w:t>
      </w:r>
      <w:r w:rsidR="009A2318" w:rsidRPr="00466BAA">
        <w:rPr>
          <w:sz w:val="24"/>
          <w:szCs w:val="24"/>
        </w:rPr>
        <w:t xml:space="preserve"> MAPPA Annual Report (2021)</w:t>
      </w:r>
      <w:r w:rsidR="008D0C36" w:rsidRPr="00466BAA">
        <w:rPr>
          <w:sz w:val="24"/>
          <w:szCs w:val="24"/>
        </w:rPr>
        <w:t xml:space="preserve"> </w:t>
      </w:r>
      <w:r w:rsidR="00A140DE" w:rsidRPr="00466BAA">
        <w:rPr>
          <w:sz w:val="24"/>
          <w:szCs w:val="24"/>
        </w:rPr>
        <w:t xml:space="preserve">as cited in UK Government (2021) </w:t>
      </w:r>
      <w:r w:rsidR="008D0C36" w:rsidRPr="00466BAA">
        <w:rPr>
          <w:sz w:val="24"/>
          <w:szCs w:val="24"/>
        </w:rPr>
        <w:t xml:space="preserve">to prevent re-offending with criminals and the management of them is improving with </w:t>
      </w:r>
      <w:r w:rsidR="009A2318" w:rsidRPr="00466BAA">
        <w:rPr>
          <w:sz w:val="24"/>
          <w:szCs w:val="24"/>
        </w:rPr>
        <w:t>yearly reviews.</w:t>
      </w:r>
    </w:p>
    <w:p w14:paraId="63718075" w14:textId="4354E76F" w:rsidR="00AF1540" w:rsidRPr="00466BAA" w:rsidRDefault="00E975D0" w:rsidP="00C734B4">
      <w:pPr>
        <w:spacing w:line="480" w:lineRule="auto"/>
        <w:ind w:right="237" w:firstLine="720"/>
        <w:jc w:val="both"/>
        <w:rPr>
          <w:sz w:val="24"/>
          <w:szCs w:val="24"/>
        </w:rPr>
      </w:pPr>
      <w:r>
        <w:rPr>
          <w:sz w:val="24"/>
          <w:szCs w:val="24"/>
        </w:rPr>
        <w:t xml:space="preserve">As the victim did not support my recommended action, </w:t>
      </w:r>
      <w:r w:rsidR="00AF1540">
        <w:rPr>
          <w:sz w:val="24"/>
          <w:szCs w:val="24"/>
        </w:rPr>
        <w:t>I considered a Domestic Violence Protection Notice</w:t>
      </w:r>
      <w:r w:rsidR="009D1F67">
        <w:rPr>
          <w:sz w:val="24"/>
          <w:szCs w:val="24"/>
        </w:rPr>
        <w:t xml:space="preserve"> (DVPN) </w:t>
      </w:r>
      <w:r w:rsidR="00AF1540">
        <w:rPr>
          <w:sz w:val="24"/>
          <w:szCs w:val="24"/>
        </w:rPr>
        <w:t xml:space="preserve">which </w:t>
      </w:r>
      <w:r w:rsidR="00864C34">
        <w:rPr>
          <w:sz w:val="24"/>
          <w:szCs w:val="24"/>
        </w:rPr>
        <w:t xml:space="preserve">allowed police </w:t>
      </w:r>
      <w:r w:rsidR="00836446">
        <w:rPr>
          <w:sz w:val="24"/>
          <w:szCs w:val="24"/>
        </w:rPr>
        <w:t xml:space="preserve">to </w:t>
      </w:r>
      <w:r w:rsidR="00D41D5A">
        <w:rPr>
          <w:sz w:val="24"/>
          <w:szCs w:val="24"/>
        </w:rPr>
        <w:t xml:space="preserve">have immediate protection </w:t>
      </w:r>
      <w:r w:rsidR="00974C2B">
        <w:rPr>
          <w:sz w:val="24"/>
          <w:szCs w:val="24"/>
        </w:rPr>
        <w:t xml:space="preserve">to the courts </w:t>
      </w:r>
      <w:r w:rsidR="00D41D5A">
        <w:rPr>
          <w:sz w:val="24"/>
          <w:szCs w:val="24"/>
        </w:rPr>
        <w:t xml:space="preserve">for the victim following an incident. Kelly et al (2013) </w:t>
      </w:r>
      <w:r w:rsidR="009D1F67">
        <w:rPr>
          <w:sz w:val="24"/>
          <w:szCs w:val="24"/>
        </w:rPr>
        <w:t>found within their pilot study the benefits of a DVPN</w:t>
      </w:r>
      <w:r w:rsidR="008C6A60">
        <w:rPr>
          <w:sz w:val="24"/>
          <w:szCs w:val="24"/>
        </w:rPr>
        <w:t xml:space="preserve"> of allowing the </w:t>
      </w:r>
      <w:r w:rsidR="00974C2B">
        <w:rPr>
          <w:sz w:val="24"/>
          <w:szCs w:val="24"/>
        </w:rPr>
        <w:t>perpetrator</w:t>
      </w:r>
      <w:r w:rsidR="008C6A60">
        <w:rPr>
          <w:sz w:val="24"/>
          <w:szCs w:val="24"/>
        </w:rPr>
        <w:t xml:space="preserve"> to have between 14-28 days of </w:t>
      </w:r>
      <w:r w:rsidR="00974C2B">
        <w:rPr>
          <w:sz w:val="24"/>
          <w:szCs w:val="24"/>
        </w:rPr>
        <w:t xml:space="preserve">restrictions which may include prevent </w:t>
      </w:r>
      <w:r>
        <w:rPr>
          <w:sz w:val="24"/>
          <w:szCs w:val="24"/>
        </w:rPr>
        <w:t>contacting</w:t>
      </w:r>
      <w:r w:rsidR="00974C2B">
        <w:rPr>
          <w:sz w:val="24"/>
          <w:szCs w:val="24"/>
        </w:rPr>
        <w:t xml:space="preserve"> the victim or attending their home address. Although this option </w:t>
      </w:r>
      <w:r w:rsidR="00E60D9D">
        <w:rPr>
          <w:sz w:val="24"/>
          <w:szCs w:val="24"/>
        </w:rPr>
        <w:t xml:space="preserve">may be </w:t>
      </w:r>
      <w:r w:rsidR="00E60D9D">
        <w:rPr>
          <w:sz w:val="24"/>
          <w:szCs w:val="24"/>
        </w:rPr>
        <w:lastRenderedPageBreak/>
        <w:t xml:space="preserve">suitable for a victimless incident, I found it challenging to complete the relevant paperwork before the person’s custody </w:t>
      </w:r>
      <w:r w:rsidR="00704F79">
        <w:rPr>
          <w:sz w:val="24"/>
          <w:szCs w:val="24"/>
        </w:rPr>
        <w:t xml:space="preserve">time expired and </w:t>
      </w:r>
      <w:r w:rsidR="0046351A">
        <w:rPr>
          <w:sz w:val="24"/>
          <w:szCs w:val="24"/>
        </w:rPr>
        <w:t xml:space="preserve">the availability of having a superintendent available to complete the paperwork, this was also support within the findings of Kelly et al (2013). </w:t>
      </w:r>
    </w:p>
    <w:p w14:paraId="1FBE2421" w14:textId="43D6163C" w:rsidR="007F4081" w:rsidRDefault="00CF24DC" w:rsidP="00C734B4">
      <w:pPr>
        <w:spacing w:line="480" w:lineRule="auto"/>
        <w:ind w:right="237" w:firstLine="720"/>
        <w:jc w:val="both"/>
        <w:rPr>
          <w:sz w:val="24"/>
          <w:szCs w:val="24"/>
        </w:rPr>
      </w:pPr>
      <w:r w:rsidRPr="00466BAA">
        <w:rPr>
          <w:sz w:val="24"/>
          <w:szCs w:val="24"/>
        </w:rPr>
        <w:t>T</w:t>
      </w:r>
      <w:r w:rsidR="004812F4" w:rsidRPr="00466BAA">
        <w:rPr>
          <w:sz w:val="24"/>
          <w:szCs w:val="24"/>
        </w:rPr>
        <w:t xml:space="preserve">ackling </w:t>
      </w:r>
      <w:r w:rsidR="00322A18" w:rsidRPr="00466BAA">
        <w:rPr>
          <w:sz w:val="24"/>
          <w:szCs w:val="24"/>
        </w:rPr>
        <w:t>criminal activity and support</w:t>
      </w:r>
      <w:r w:rsidR="00E975D0">
        <w:rPr>
          <w:sz w:val="24"/>
          <w:szCs w:val="24"/>
        </w:rPr>
        <w:t>ing</w:t>
      </w:r>
      <w:r w:rsidR="00322A18" w:rsidRPr="00466BAA">
        <w:rPr>
          <w:sz w:val="24"/>
          <w:szCs w:val="24"/>
        </w:rPr>
        <w:t xml:space="preserve"> vulnerable people are key</w:t>
      </w:r>
      <w:r w:rsidR="006E4248" w:rsidRPr="00466BAA">
        <w:rPr>
          <w:sz w:val="24"/>
          <w:szCs w:val="24"/>
        </w:rPr>
        <w:t xml:space="preserve"> to all incidents </w:t>
      </w:r>
      <w:r w:rsidR="00E975D0">
        <w:rPr>
          <w:sz w:val="24"/>
          <w:szCs w:val="24"/>
        </w:rPr>
        <w:t>that myself</w:t>
      </w:r>
      <w:r w:rsidR="001930F4">
        <w:rPr>
          <w:sz w:val="24"/>
          <w:szCs w:val="24"/>
        </w:rPr>
        <w:t xml:space="preserve"> and colleagues</w:t>
      </w:r>
      <w:r w:rsidR="006E4248" w:rsidRPr="00466BAA">
        <w:rPr>
          <w:sz w:val="24"/>
          <w:szCs w:val="24"/>
        </w:rPr>
        <w:t xml:space="preserve"> attend</w:t>
      </w:r>
      <w:r w:rsidR="00E975D0">
        <w:rPr>
          <w:sz w:val="24"/>
          <w:szCs w:val="24"/>
        </w:rPr>
        <w:t xml:space="preserve"> to.</w:t>
      </w:r>
      <w:r w:rsidR="006E4248" w:rsidRPr="00466BAA">
        <w:rPr>
          <w:sz w:val="24"/>
          <w:szCs w:val="24"/>
        </w:rPr>
        <w:t xml:space="preserve"> </w:t>
      </w:r>
      <w:r w:rsidR="001930F4">
        <w:rPr>
          <w:sz w:val="24"/>
          <w:szCs w:val="24"/>
        </w:rPr>
        <w:t>I</w:t>
      </w:r>
      <w:r w:rsidR="00BE0573" w:rsidRPr="00466BAA">
        <w:rPr>
          <w:sz w:val="24"/>
          <w:szCs w:val="24"/>
        </w:rPr>
        <w:t xml:space="preserve"> hav</w:t>
      </w:r>
      <w:r w:rsidR="001930F4">
        <w:rPr>
          <w:sz w:val="24"/>
          <w:szCs w:val="24"/>
        </w:rPr>
        <w:t>e</w:t>
      </w:r>
      <w:r w:rsidR="00BE0573" w:rsidRPr="00466BAA">
        <w:rPr>
          <w:sz w:val="24"/>
          <w:szCs w:val="24"/>
        </w:rPr>
        <w:t xml:space="preserve"> a duty of care to safeguard </w:t>
      </w:r>
      <w:r w:rsidR="005E5FC1" w:rsidRPr="00466BAA">
        <w:rPr>
          <w:sz w:val="24"/>
          <w:szCs w:val="24"/>
        </w:rPr>
        <w:t xml:space="preserve">people from repeat victimisation and ensure measures are put in place to stop repeat offending (College of Policing, 2022). </w:t>
      </w:r>
      <w:r w:rsidR="00146DA8" w:rsidRPr="00466BAA">
        <w:rPr>
          <w:sz w:val="24"/>
          <w:szCs w:val="24"/>
        </w:rPr>
        <w:t>Repeat victimisation is</w:t>
      </w:r>
      <w:r w:rsidR="001930F4">
        <w:rPr>
          <w:sz w:val="24"/>
          <w:szCs w:val="24"/>
        </w:rPr>
        <w:t xml:space="preserve"> defined as being </w:t>
      </w:r>
      <w:r w:rsidR="002573A2" w:rsidRPr="00466BAA">
        <w:rPr>
          <w:sz w:val="24"/>
          <w:szCs w:val="24"/>
        </w:rPr>
        <w:t>the victim of the same type of crime more than once in twelve months</w:t>
      </w:r>
      <w:r w:rsidR="001930F4">
        <w:rPr>
          <w:sz w:val="24"/>
          <w:szCs w:val="24"/>
        </w:rPr>
        <w:t xml:space="preserve"> (College of Policing, 2022). </w:t>
      </w:r>
      <w:r w:rsidR="00AE5912">
        <w:rPr>
          <w:sz w:val="24"/>
          <w:szCs w:val="24"/>
        </w:rPr>
        <w:t xml:space="preserve">Graham-Kevan et al (2015) found that </w:t>
      </w:r>
      <w:r w:rsidR="001B74E6">
        <w:rPr>
          <w:sz w:val="24"/>
          <w:szCs w:val="24"/>
        </w:rPr>
        <w:t xml:space="preserve">having procedures in place to prevent repeat victimisation reduces household crime and crime rates. </w:t>
      </w:r>
    </w:p>
    <w:p w14:paraId="3D6D7A7D" w14:textId="49024BEC" w:rsidR="005E169D" w:rsidRPr="00466BAA" w:rsidRDefault="00E975D0" w:rsidP="00C734B4">
      <w:pPr>
        <w:spacing w:line="480" w:lineRule="auto"/>
        <w:ind w:right="237" w:firstLine="720"/>
        <w:jc w:val="both"/>
        <w:rPr>
          <w:sz w:val="24"/>
          <w:szCs w:val="24"/>
        </w:rPr>
      </w:pPr>
      <w:r w:rsidRPr="00466BAA">
        <w:rPr>
          <w:sz w:val="24"/>
          <w:szCs w:val="24"/>
        </w:rPr>
        <w:t>An</w:t>
      </w:r>
      <w:r w:rsidR="002A663C" w:rsidRPr="00466BAA">
        <w:rPr>
          <w:sz w:val="24"/>
          <w:szCs w:val="24"/>
        </w:rPr>
        <w:t xml:space="preserve"> </w:t>
      </w:r>
      <w:r w:rsidR="007F4081">
        <w:rPr>
          <w:sz w:val="24"/>
          <w:szCs w:val="24"/>
        </w:rPr>
        <w:t>approach provided to the victim, was</w:t>
      </w:r>
      <w:r w:rsidR="002A663C" w:rsidRPr="00466BAA">
        <w:rPr>
          <w:sz w:val="24"/>
          <w:szCs w:val="24"/>
        </w:rPr>
        <w:t xml:space="preserve"> Claire’s Law </w:t>
      </w:r>
      <w:r>
        <w:rPr>
          <w:sz w:val="24"/>
          <w:szCs w:val="24"/>
        </w:rPr>
        <w:t xml:space="preserve">- </w:t>
      </w:r>
      <w:r w:rsidR="00562125" w:rsidRPr="00466BAA">
        <w:rPr>
          <w:sz w:val="24"/>
          <w:szCs w:val="24"/>
        </w:rPr>
        <w:t xml:space="preserve">introduced to prevent </w:t>
      </w:r>
      <w:r>
        <w:rPr>
          <w:sz w:val="24"/>
          <w:szCs w:val="24"/>
        </w:rPr>
        <w:t>perpetrators to reoffend</w:t>
      </w:r>
      <w:r w:rsidR="00C734B4">
        <w:rPr>
          <w:sz w:val="24"/>
          <w:szCs w:val="24"/>
        </w:rPr>
        <w:t>, by sharing information to partners regarding any previous violence</w:t>
      </w:r>
      <w:r w:rsidR="00562125" w:rsidRPr="00466BAA">
        <w:rPr>
          <w:sz w:val="24"/>
          <w:szCs w:val="24"/>
        </w:rPr>
        <w:t xml:space="preserve"> (Grace, 2015). </w:t>
      </w:r>
      <w:r w:rsidR="00464281">
        <w:rPr>
          <w:sz w:val="24"/>
          <w:szCs w:val="24"/>
        </w:rPr>
        <w:t>This approach</w:t>
      </w:r>
      <w:r w:rsidR="00C734B4">
        <w:rPr>
          <w:sz w:val="24"/>
          <w:szCs w:val="24"/>
        </w:rPr>
        <w:t xml:space="preserve"> </w:t>
      </w:r>
      <w:r w:rsidR="00562125" w:rsidRPr="00466BAA">
        <w:rPr>
          <w:sz w:val="24"/>
          <w:szCs w:val="24"/>
        </w:rPr>
        <w:t xml:space="preserve">may prevent victimisation </w:t>
      </w:r>
      <w:r w:rsidR="00C734B4">
        <w:rPr>
          <w:sz w:val="24"/>
          <w:szCs w:val="24"/>
        </w:rPr>
        <w:t>by providing further information to a potential victim</w:t>
      </w:r>
      <w:r w:rsidR="00562125" w:rsidRPr="00466BAA">
        <w:rPr>
          <w:sz w:val="24"/>
          <w:szCs w:val="24"/>
        </w:rPr>
        <w:t>. This is supported by</w:t>
      </w:r>
      <w:r w:rsidR="00CB5500" w:rsidRPr="00466BAA">
        <w:rPr>
          <w:sz w:val="24"/>
          <w:szCs w:val="24"/>
        </w:rPr>
        <w:t xml:space="preserve"> </w:t>
      </w:r>
      <w:proofErr w:type="gramStart"/>
      <w:r w:rsidR="00CB5500" w:rsidRPr="00466BAA">
        <w:rPr>
          <w:sz w:val="24"/>
          <w:szCs w:val="24"/>
        </w:rPr>
        <w:t>Fitz-Gibbon</w:t>
      </w:r>
      <w:proofErr w:type="gramEnd"/>
      <w:r w:rsidR="00CB5500" w:rsidRPr="00466BAA">
        <w:rPr>
          <w:sz w:val="24"/>
          <w:szCs w:val="24"/>
        </w:rPr>
        <w:t xml:space="preserve"> and </w:t>
      </w:r>
      <w:proofErr w:type="spellStart"/>
      <w:r w:rsidR="00CB5500" w:rsidRPr="00466BAA">
        <w:rPr>
          <w:sz w:val="24"/>
          <w:szCs w:val="24"/>
        </w:rPr>
        <w:t>Walklate</w:t>
      </w:r>
      <w:proofErr w:type="spellEnd"/>
      <w:r w:rsidR="00CB5500" w:rsidRPr="00466BAA">
        <w:rPr>
          <w:sz w:val="24"/>
          <w:szCs w:val="24"/>
        </w:rPr>
        <w:t xml:space="preserve"> (2017)</w:t>
      </w:r>
      <w:r w:rsidR="00562125" w:rsidRPr="00466BAA">
        <w:rPr>
          <w:sz w:val="24"/>
          <w:szCs w:val="24"/>
        </w:rPr>
        <w:t xml:space="preserve"> who found that the Claire’s Law places </w:t>
      </w:r>
      <w:r w:rsidR="00464281" w:rsidRPr="00466BAA">
        <w:rPr>
          <w:sz w:val="24"/>
          <w:szCs w:val="24"/>
        </w:rPr>
        <w:t>victims</w:t>
      </w:r>
      <w:r w:rsidR="00562125" w:rsidRPr="00466BAA">
        <w:rPr>
          <w:sz w:val="24"/>
          <w:szCs w:val="24"/>
        </w:rPr>
        <w:t xml:space="preserve"> at the centre of </w:t>
      </w:r>
      <w:r w:rsidR="00CB5500" w:rsidRPr="00466BAA">
        <w:rPr>
          <w:sz w:val="24"/>
          <w:szCs w:val="24"/>
        </w:rPr>
        <w:t xml:space="preserve">the criminal justice system with another policy in place to protect them and provides more visibility for the victim’s needs. </w:t>
      </w:r>
    </w:p>
    <w:p w14:paraId="776474CA" w14:textId="22598259" w:rsidR="00B47D04" w:rsidRPr="00466BAA" w:rsidRDefault="00456F89" w:rsidP="00C734B4">
      <w:pPr>
        <w:spacing w:line="480" w:lineRule="auto"/>
        <w:ind w:right="237"/>
        <w:jc w:val="both"/>
        <w:rPr>
          <w:sz w:val="24"/>
          <w:szCs w:val="24"/>
        </w:rPr>
      </w:pPr>
      <w:r w:rsidRPr="00466BAA">
        <w:rPr>
          <w:sz w:val="24"/>
          <w:szCs w:val="24"/>
        </w:rPr>
        <w:tab/>
      </w:r>
      <w:r w:rsidR="001755E5">
        <w:rPr>
          <w:sz w:val="24"/>
          <w:szCs w:val="24"/>
        </w:rPr>
        <w:t xml:space="preserve">Additionally, I considered </w:t>
      </w:r>
      <w:r w:rsidR="00C734B4">
        <w:rPr>
          <w:sz w:val="24"/>
          <w:szCs w:val="24"/>
        </w:rPr>
        <w:t>an</w:t>
      </w:r>
      <w:r w:rsidR="00414341">
        <w:rPr>
          <w:sz w:val="24"/>
          <w:szCs w:val="24"/>
        </w:rPr>
        <w:t xml:space="preserve"> evidence-based policing approach to</w:t>
      </w:r>
      <w:r w:rsidR="000674EB" w:rsidRPr="00466BAA">
        <w:rPr>
          <w:sz w:val="24"/>
          <w:szCs w:val="24"/>
        </w:rPr>
        <w:t xml:space="preserve"> preventing repeat victimisation and repeat offendin</w:t>
      </w:r>
      <w:r w:rsidR="002E1CCB" w:rsidRPr="00466BAA">
        <w:rPr>
          <w:sz w:val="24"/>
          <w:szCs w:val="24"/>
        </w:rPr>
        <w:t>g</w:t>
      </w:r>
      <w:r w:rsidR="00C405E9" w:rsidRPr="00466BAA">
        <w:rPr>
          <w:sz w:val="24"/>
          <w:szCs w:val="24"/>
        </w:rPr>
        <w:t xml:space="preserve">. Lum and Koper (2013) define </w:t>
      </w:r>
      <w:r w:rsidR="0037115C" w:rsidRPr="00466BAA">
        <w:rPr>
          <w:sz w:val="24"/>
          <w:szCs w:val="24"/>
        </w:rPr>
        <w:t>evidence-based</w:t>
      </w:r>
      <w:r w:rsidR="00C405E9" w:rsidRPr="00466BAA">
        <w:rPr>
          <w:sz w:val="24"/>
          <w:szCs w:val="24"/>
        </w:rPr>
        <w:t xml:space="preserve"> policing as </w:t>
      </w:r>
      <w:r w:rsidR="00812BA2" w:rsidRPr="00466BAA">
        <w:rPr>
          <w:sz w:val="24"/>
          <w:szCs w:val="24"/>
        </w:rPr>
        <w:t>a</w:t>
      </w:r>
      <w:r w:rsidR="00D95164" w:rsidRPr="00466BAA">
        <w:rPr>
          <w:sz w:val="24"/>
          <w:szCs w:val="24"/>
        </w:rPr>
        <w:t xml:space="preserve"> method of using research which is evaluated, </w:t>
      </w:r>
      <w:r w:rsidR="00E604A8" w:rsidRPr="00466BAA">
        <w:rPr>
          <w:sz w:val="24"/>
          <w:szCs w:val="24"/>
        </w:rPr>
        <w:t>analysed,</w:t>
      </w:r>
      <w:r w:rsidR="00D95164" w:rsidRPr="00466BAA">
        <w:rPr>
          <w:sz w:val="24"/>
          <w:szCs w:val="24"/>
        </w:rPr>
        <w:t xml:space="preserve"> and scientifically processed to influence on </w:t>
      </w:r>
      <w:r w:rsidR="007D6495" w:rsidRPr="00466BAA">
        <w:rPr>
          <w:sz w:val="24"/>
          <w:szCs w:val="24"/>
        </w:rPr>
        <w:t xml:space="preserve">police forces decision making. </w:t>
      </w:r>
      <w:r w:rsidR="00414341">
        <w:rPr>
          <w:sz w:val="24"/>
          <w:szCs w:val="24"/>
        </w:rPr>
        <w:t xml:space="preserve">I have found </w:t>
      </w:r>
      <w:r w:rsidR="007D6495" w:rsidRPr="00466BAA">
        <w:rPr>
          <w:sz w:val="24"/>
          <w:szCs w:val="24"/>
        </w:rPr>
        <w:t>various</w:t>
      </w:r>
      <w:r w:rsidR="00D553D0" w:rsidRPr="00466BAA">
        <w:rPr>
          <w:sz w:val="24"/>
          <w:szCs w:val="24"/>
        </w:rPr>
        <w:t xml:space="preserve"> </w:t>
      </w:r>
      <w:r w:rsidR="002B1C07" w:rsidRPr="00466BAA">
        <w:rPr>
          <w:sz w:val="24"/>
          <w:szCs w:val="24"/>
        </w:rPr>
        <w:t xml:space="preserve">theories have been found to have a positive impact on </w:t>
      </w:r>
      <w:r w:rsidR="0037115C" w:rsidRPr="00466BAA">
        <w:rPr>
          <w:sz w:val="24"/>
          <w:szCs w:val="24"/>
        </w:rPr>
        <w:t xml:space="preserve">strategies to reduce crime, save time and money and increase the accountability of police forces.  </w:t>
      </w:r>
    </w:p>
    <w:p w14:paraId="5D54CF67" w14:textId="2D2B3D49" w:rsidR="003D6ED7" w:rsidRPr="00466BAA" w:rsidRDefault="00B47D04" w:rsidP="00C734B4">
      <w:pPr>
        <w:spacing w:line="480" w:lineRule="auto"/>
        <w:ind w:right="237"/>
        <w:jc w:val="both"/>
        <w:rPr>
          <w:sz w:val="24"/>
          <w:szCs w:val="24"/>
        </w:rPr>
      </w:pPr>
      <w:r w:rsidRPr="00466BAA">
        <w:rPr>
          <w:sz w:val="24"/>
          <w:szCs w:val="24"/>
        </w:rPr>
        <w:lastRenderedPageBreak/>
        <w:tab/>
      </w:r>
      <w:r w:rsidR="00FB5CAE">
        <w:rPr>
          <w:sz w:val="24"/>
          <w:szCs w:val="24"/>
        </w:rPr>
        <w:t xml:space="preserve">One approach considered was the </w:t>
      </w:r>
      <w:r w:rsidRPr="00466BAA">
        <w:rPr>
          <w:sz w:val="24"/>
          <w:szCs w:val="24"/>
        </w:rPr>
        <w:t xml:space="preserve">Differential association theory </w:t>
      </w:r>
      <w:r w:rsidR="00FB5CAE">
        <w:rPr>
          <w:sz w:val="24"/>
          <w:szCs w:val="24"/>
        </w:rPr>
        <w:t>which allowed me and colleagues to understand why offender’s commit offences</w:t>
      </w:r>
      <w:r w:rsidR="004B6F78">
        <w:rPr>
          <w:sz w:val="24"/>
          <w:szCs w:val="24"/>
        </w:rPr>
        <w:t xml:space="preserve"> and what factors </w:t>
      </w:r>
      <w:r w:rsidR="00FE6141">
        <w:rPr>
          <w:sz w:val="24"/>
          <w:szCs w:val="24"/>
        </w:rPr>
        <w:t xml:space="preserve">may influence them to offend. </w:t>
      </w:r>
      <w:proofErr w:type="spellStart"/>
      <w:r w:rsidR="00FE6141">
        <w:rPr>
          <w:sz w:val="24"/>
          <w:szCs w:val="24"/>
        </w:rPr>
        <w:t>Matsueda</w:t>
      </w:r>
      <w:proofErr w:type="spellEnd"/>
      <w:r w:rsidR="00FE6141">
        <w:rPr>
          <w:sz w:val="24"/>
          <w:szCs w:val="24"/>
        </w:rPr>
        <w:t xml:space="preserve"> (2011)</w:t>
      </w:r>
      <w:r w:rsidR="001101B8">
        <w:rPr>
          <w:sz w:val="24"/>
          <w:szCs w:val="24"/>
        </w:rPr>
        <w:t xml:space="preserve"> </w:t>
      </w:r>
      <w:r w:rsidR="002C4183">
        <w:rPr>
          <w:sz w:val="24"/>
          <w:szCs w:val="24"/>
        </w:rPr>
        <w:t xml:space="preserve">and Piquero et al (2014 identified that </w:t>
      </w:r>
      <w:r w:rsidR="001101B8">
        <w:rPr>
          <w:sz w:val="24"/>
          <w:szCs w:val="24"/>
        </w:rPr>
        <w:t>factors such as boredom and lack of knowledge of offences</w:t>
      </w:r>
      <w:r w:rsidR="00A068A3">
        <w:rPr>
          <w:sz w:val="24"/>
          <w:szCs w:val="24"/>
        </w:rPr>
        <w:t xml:space="preserve"> are common factors </w:t>
      </w:r>
      <w:r w:rsidR="004027E4">
        <w:rPr>
          <w:sz w:val="24"/>
          <w:szCs w:val="24"/>
        </w:rPr>
        <w:t xml:space="preserve">and young </w:t>
      </w:r>
      <w:r w:rsidR="00CA06C2">
        <w:rPr>
          <w:sz w:val="24"/>
          <w:szCs w:val="24"/>
        </w:rPr>
        <w:t>offenders</w:t>
      </w:r>
      <w:r w:rsidR="004027E4">
        <w:rPr>
          <w:sz w:val="24"/>
          <w:szCs w:val="24"/>
        </w:rPr>
        <w:t xml:space="preserve"> under the age of fourteen are likely to continue offending</w:t>
      </w:r>
      <w:r w:rsidR="002C4183">
        <w:rPr>
          <w:sz w:val="24"/>
          <w:szCs w:val="24"/>
        </w:rPr>
        <w:t xml:space="preserve">. </w:t>
      </w:r>
      <w:r w:rsidR="003D6ED7" w:rsidRPr="00466BAA">
        <w:rPr>
          <w:sz w:val="24"/>
          <w:szCs w:val="24"/>
        </w:rPr>
        <w:t xml:space="preserve">Additionally, </w:t>
      </w:r>
      <w:r w:rsidR="001C3ABD" w:rsidRPr="00466BAA">
        <w:rPr>
          <w:sz w:val="24"/>
          <w:szCs w:val="24"/>
        </w:rPr>
        <w:t xml:space="preserve">the Psychodynamic Theory states that criminal behaviour occurs due to the </w:t>
      </w:r>
      <w:r w:rsidR="00B32E34" w:rsidRPr="00466BAA">
        <w:rPr>
          <w:sz w:val="24"/>
          <w:szCs w:val="24"/>
        </w:rPr>
        <w:t xml:space="preserve">psychological immaturity of offenders and the weak </w:t>
      </w:r>
      <w:r w:rsidR="00AC66A7" w:rsidRPr="00466BAA">
        <w:rPr>
          <w:sz w:val="24"/>
          <w:szCs w:val="24"/>
        </w:rPr>
        <w:t>self-control</w:t>
      </w:r>
      <w:r w:rsidR="00B32E34" w:rsidRPr="00466BAA">
        <w:rPr>
          <w:sz w:val="24"/>
          <w:szCs w:val="24"/>
        </w:rPr>
        <w:t xml:space="preserve"> they have in specific situations</w:t>
      </w:r>
      <w:r w:rsidR="00AC66A7" w:rsidRPr="00466BAA">
        <w:rPr>
          <w:sz w:val="24"/>
          <w:szCs w:val="24"/>
        </w:rPr>
        <w:t xml:space="preserve"> (</w:t>
      </w:r>
      <w:proofErr w:type="spellStart"/>
      <w:r w:rsidR="00AC66A7" w:rsidRPr="00466BAA">
        <w:rPr>
          <w:sz w:val="24"/>
          <w:szCs w:val="24"/>
        </w:rPr>
        <w:t>Zeanah</w:t>
      </w:r>
      <w:proofErr w:type="spellEnd"/>
      <w:r w:rsidR="003E6585" w:rsidRPr="00466BAA">
        <w:rPr>
          <w:sz w:val="24"/>
          <w:szCs w:val="24"/>
        </w:rPr>
        <w:t xml:space="preserve"> et al</w:t>
      </w:r>
      <w:r w:rsidR="00AC66A7" w:rsidRPr="00466BAA">
        <w:rPr>
          <w:sz w:val="24"/>
          <w:szCs w:val="24"/>
        </w:rPr>
        <w:t xml:space="preserve">, 1989). </w:t>
      </w:r>
      <w:r w:rsidR="00B32E34" w:rsidRPr="00466BAA">
        <w:rPr>
          <w:sz w:val="24"/>
          <w:szCs w:val="24"/>
        </w:rPr>
        <w:t xml:space="preserve">The </w:t>
      </w:r>
      <w:r w:rsidR="003C3872" w:rsidRPr="00466BAA">
        <w:rPr>
          <w:sz w:val="24"/>
          <w:szCs w:val="24"/>
        </w:rPr>
        <w:t>major</w:t>
      </w:r>
      <w:r w:rsidR="00B32E34" w:rsidRPr="00466BAA">
        <w:rPr>
          <w:sz w:val="24"/>
          <w:szCs w:val="24"/>
        </w:rPr>
        <w:t xml:space="preserve"> elements of offending here are due to them not having success at work, </w:t>
      </w:r>
      <w:r w:rsidR="003C3872" w:rsidRPr="00466BAA">
        <w:rPr>
          <w:sz w:val="24"/>
          <w:szCs w:val="24"/>
        </w:rPr>
        <w:t xml:space="preserve">poor relationships with family and/or friends and they have a disregard to rules.  </w:t>
      </w:r>
    </w:p>
    <w:p w14:paraId="19CC5840" w14:textId="42104385" w:rsidR="002F3C23" w:rsidRPr="00466BAA" w:rsidRDefault="006132A3" w:rsidP="00C734B4">
      <w:pPr>
        <w:spacing w:line="480" w:lineRule="auto"/>
        <w:ind w:right="237" w:firstLine="720"/>
        <w:jc w:val="both"/>
        <w:rPr>
          <w:sz w:val="24"/>
          <w:szCs w:val="24"/>
        </w:rPr>
      </w:pPr>
      <w:r w:rsidRPr="00466BAA">
        <w:rPr>
          <w:sz w:val="24"/>
          <w:szCs w:val="24"/>
        </w:rPr>
        <w:t xml:space="preserve">Thus, to reduce the probability of repeat offending it is suggested to </w:t>
      </w:r>
      <w:r w:rsidR="002D5B0A" w:rsidRPr="00466BAA">
        <w:rPr>
          <w:sz w:val="24"/>
          <w:szCs w:val="24"/>
        </w:rPr>
        <w:t xml:space="preserve">implement </w:t>
      </w:r>
      <w:r w:rsidR="00A20DB3" w:rsidRPr="00466BAA">
        <w:rPr>
          <w:sz w:val="24"/>
          <w:szCs w:val="24"/>
        </w:rPr>
        <w:t>strategies</w:t>
      </w:r>
      <w:r w:rsidR="002D5B0A" w:rsidRPr="00466BAA">
        <w:rPr>
          <w:sz w:val="24"/>
          <w:szCs w:val="24"/>
        </w:rPr>
        <w:t xml:space="preserve"> to support young people</w:t>
      </w:r>
      <w:r w:rsidR="00C237D1" w:rsidRPr="00466BAA">
        <w:rPr>
          <w:sz w:val="24"/>
          <w:szCs w:val="24"/>
        </w:rPr>
        <w:t xml:space="preserve">, for example, such as the Capricorn framework which focuses on identifying the main cause of the offending and place </w:t>
      </w:r>
      <w:r w:rsidR="00A20DB3" w:rsidRPr="00466BAA">
        <w:rPr>
          <w:sz w:val="24"/>
          <w:szCs w:val="24"/>
        </w:rPr>
        <w:t>prevention strategies which have been found to be effective in stopping youths offending</w:t>
      </w:r>
      <w:r w:rsidR="00485321" w:rsidRPr="00466BAA">
        <w:rPr>
          <w:sz w:val="24"/>
          <w:szCs w:val="24"/>
        </w:rPr>
        <w:t xml:space="preserve"> (Government, 2022)</w:t>
      </w:r>
      <w:r w:rsidR="0077787F" w:rsidRPr="00466BAA">
        <w:rPr>
          <w:sz w:val="24"/>
          <w:szCs w:val="24"/>
        </w:rPr>
        <w:t xml:space="preserve">. </w:t>
      </w:r>
      <w:r w:rsidR="00CB5500" w:rsidRPr="00466BAA">
        <w:rPr>
          <w:sz w:val="24"/>
          <w:szCs w:val="24"/>
        </w:rPr>
        <w:t>This has been supported by The Government (2022) whereby through police force’s adopting this approach and other strategies to focus on reducing offending with youth offenders this may</w:t>
      </w:r>
      <w:r w:rsidR="00D77080" w:rsidRPr="00466BAA">
        <w:rPr>
          <w:sz w:val="24"/>
          <w:szCs w:val="24"/>
        </w:rPr>
        <w:t xml:space="preserve"> prevent long term criminality and reduce the number of victim’s that are repeatedly targeted. </w:t>
      </w:r>
    </w:p>
    <w:p w14:paraId="369E1CB9" w14:textId="228F719D" w:rsidR="003D6CE8" w:rsidRPr="00466BAA" w:rsidRDefault="005B19E0" w:rsidP="00C734B4">
      <w:pPr>
        <w:overflowPunct/>
        <w:autoSpaceDE/>
        <w:autoSpaceDN/>
        <w:adjustRightInd/>
        <w:spacing w:line="480" w:lineRule="auto"/>
        <w:ind w:firstLine="720"/>
        <w:jc w:val="both"/>
        <w:textAlignment w:val="auto"/>
        <w:rPr>
          <w:sz w:val="24"/>
          <w:szCs w:val="24"/>
        </w:rPr>
      </w:pPr>
      <w:r w:rsidRPr="00466BAA">
        <w:rPr>
          <w:sz w:val="24"/>
          <w:szCs w:val="24"/>
        </w:rPr>
        <w:t xml:space="preserve">To conclude, </w:t>
      </w:r>
      <w:r w:rsidR="00142B4D" w:rsidRPr="00466BAA">
        <w:rPr>
          <w:sz w:val="24"/>
          <w:szCs w:val="24"/>
        </w:rPr>
        <w:t xml:space="preserve">it is essential </w:t>
      </w:r>
      <w:r w:rsidR="00C734B4">
        <w:rPr>
          <w:sz w:val="24"/>
          <w:szCs w:val="24"/>
        </w:rPr>
        <w:t xml:space="preserve">that </w:t>
      </w:r>
      <w:r w:rsidR="00142B4D" w:rsidRPr="00466BAA">
        <w:rPr>
          <w:sz w:val="24"/>
          <w:szCs w:val="24"/>
        </w:rPr>
        <w:t xml:space="preserve">measures are put in place </w:t>
      </w:r>
      <w:r w:rsidR="001D0E94" w:rsidRPr="00466BAA">
        <w:rPr>
          <w:sz w:val="24"/>
          <w:szCs w:val="24"/>
        </w:rPr>
        <w:t xml:space="preserve">to reduce and tackle vulnerability </w:t>
      </w:r>
      <w:r w:rsidR="00C734B4">
        <w:rPr>
          <w:sz w:val="24"/>
          <w:szCs w:val="24"/>
        </w:rPr>
        <w:t xml:space="preserve">in the community. This essay/reflection discussed in this essay identified the strengths and weaknesses in the procedures I utilised. </w:t>
      </w:r>
      <w:r w:rsidR="003F7448">
        <w:rPr>
          <w:sz w:val="24"/>
          <w:szCs w:val="24"/>
        </w:rPr>
        <w:t xml:space="preserve">I examined several approaches </w:t>
      </w:r>
      <w:r w:rsidR="00C734B4">
        <w:rPr>
          <w:sz w:val="24"/>
          <w:szCs w:val="24"/>
        </w:rPr>
        <w:t>that</w:t>
      </w:r>
      <w:r w:rsidR="003F7448">
        <w:rPr>
          <w:sz w:val="24"/>
          <w:szCs w:val="24"/>
        </w:rPr>
        <w:t xml:space="preserve"> focus on preventing repeat victimisation and </w:t>
      </w:r>
      <w:r w:rsidR="00917EFA">
        <w:rPr>
          <w:sz w:val="24"/>
          <w:szCs w:val="24"/>
        </w:rPr>
        <w:t>reduc</w:t>
      </w:r>
      <w:r w:rsidR="00C734B4">
        <w:rPr>
          <w:sz w:val="24"/>
          <w:szCs w:val="24"/>
        </w:rPr>
        <w:t>ing</w:t>
      </w:r>
      <w:r w:rsidR="00917EFA">
        <w:rPr>
          <w:sz w:val="24"/>
          <w:szCs w:val="24"/>
        </w:rPr>
        <w:t xml:space="preserve"> re-offending</w:t>
      </w:r>
      <w:r w:rsidR="00C734B4">
        <w:rPr>
          <w:sz w:val="24"/>
          <w:szCs w:val="24"/>
        </w:rPr>
        <w:t xml:space="preserve">, including </w:t>
      </w:r>
      <w:r w:rsidR="00C8073B">
        <w:rPr>
          <w:sz w:val="24"/>
          <w:szCs w:val="24"/>
        </w:rPr>
        <w:t>evidence-based policing and Claire’s Law</w:t>
      </w:r>
      <w:r w:rsidR="00C734B4">
        <w:rPr>
          <w:sz w:val="24"/>
          <w:szCs w:val="24"/>
        </w:rPr>
        <w:t xml:space="preserve">. This has </w:t>
      </w:r>
      <w:r w:rsidR="00C8073B">
        <w:rPr>
          <w:sz w:val="24"/>
          <w:szCs w:val="24"/>
        </w:rPr>
        <w:t xml:space="preserve">enhanced my knowledge and understanding of what </w:t>
      </w:r>
      <w:r w:rsidR="00C734B4">
        <w:rPr>
          <w:sz w:val="24"/>
          <w:szCs w:val="24"/>
        </w:rPr>
        <w:t>to</w:t>
      </w:r>
      <w:r w:rsidR="00C8073B">
        <w:rPr>
          <w:sz w:val="24"/>
          <w:szCs w:val="24"/>
        </w:rPr>
        <w:t xml:space="preserve"> include in </w:t>
      </w:r>
      <w:r w:rsidR="00C734B4">
        <w:rPr>
          <w:sz w:val="24"/>
          <w:szCs w:val="24"/>
        </w:rPr>
        <w:t>f</w:t>
      </w:r>
      <w:r w:rsidR="00C8073B">
        <w:rPr>
          <w:sz w:val="24"/>
          <w:szCs w:val="24"/>
        </w:rPr>
        <w:t>uture</w:t>
      </w:r>
      <w:r w:rsidR="00C734B4">
        <w:rPr>
          <w:sz w:val="24"/>
          <w:szCs w:val="24"/>
        </w:rPr>
        <w:t xml:space="preserve"> responses to incidents. A common </w:t>
      </w:r>
      <w:r w:rsidR="00C8073B">
        <w:rPr>
          <w:sz w:val="24"/>
          <w:szCs w:val="24"/>
        </w:rPr>
        <w:lastRenderedPageBreak/>
        <w:t xml:space="preserve">limitation </w:t>
      </w:r>
      <w:r w:rsidR="00C734B4">
        <w:rPr>
          <w:sz w:val="24"/>
          <w:szCs w:val="24"/>
        </w:rPr>
        <w:t xml:space="preserve">was the </w:t>
      </w:r>
      <w:r w:rsidR="00C8073B">
        <w:rPr>
          <w:sz w:val="24"/>
          <w:szCs w:val="24"/>
        </w:rPr>
        <w:t xml:space="preserve">stigmatisation </w:t>
      </w:r>
      <w:r w:rsidR="00C734B4">
        <w:rPr>
          <w:sz w:val="24"/>
          <w:szCs w:val="24"/>
        </w:rPr>
        <w:t xml:space="preserve">regrading </w:t>
      </w:r>
      <w:r w:rsidR="00C8073B">
        <w:rPr>
          <w:sz w:val="24"/>
          <w:szCs w:val="24"/>
        </w:rPr>
        <w:t xml:space="preserve">male </w:t>
      </w:r>
      <w:r w:rsidR="000D4E79">
        <w:rPr>
          <w:sz w:val="24"/>
          <w:szCs w:val="24"/>
        </w:rPr>
        <w:t>victims</w:t>
      </w:r>
      <w:r w:rsidR="00C8073B">
        <w:rPr>
          <w:sz w:val="24"/>
          <w:szCs w:val="24"/>
        </w:rPr>
        <w:t xml:space="preserve"> and the need for improved service</w:t>
      </w:r>
      <w:r w:rsidR="00C734B4">
        <w:rPr>
          <w:sz w:val="24"/>
          <w:szCs w:val="24"/>
        </w:rPr>
        <w:t>s</w:t>
      </w:r>
      <w:r w:rsidR="00C8073B">
        <w:rPr>
          <w:sz w:val="24"/>
          <w:szCs w:val="24"/>
        </w:rPr>
        <w:t xml:space="preserve"> </w:t>
      </w:r>
      <w:r w:rsidR="00C734B4">
        <w:rPr>
          <w:sz w:val="24"/>
          <w:szCs w:val="24"/>
        </w:rPr>
        <w:t>from a wide range of professionals, including police</w:t>
      </w:r>
      <w:r w:rsidR="00C8073B">
        <w:rPr>
          <w:sz w:val="24"/>
          <w:szCs w:val="24"/>
        </w:rPr>
        <w:t xml:space="preserve">. </w:t>
      </w:r>
    </w:p>
    <w:p w14:paraId="01459A75" w14:textId="6643292F" w:rsidR="003D6CE8" w:rsidRPr="00466BAA" w:rsidRDefault="003D6CE8" w:rsidP="00466BAA">
      <w:pPr>
        <w:overflowPunct/>
        <w:autoSpaceDE/>
        <w:autoSpaceDN/>
        <w:adjustRightInd/>
        <w:spacing w:line="480" w:lineRule="auto"/>
        <w:textAlignment w:val="auto"/>
        <w:rPr>
          <w:sz w:val="24"/>
          <w:szCs w:val="24"/>
        </w:rPr>
      </w:pPr>
    </w:p>
    <w:p w14:paraId="398FD022" w14:textId="03F4D39D" w:rsidR="003D6CE8" w:rsidRPr="00466BAA" w:rsidRDefault="001F16D9" w:rsidP="00466BAA">
      <w:pPr>
        <w:overflowPunct/>
        <w:autoSpaceDE/>
        <w:autoSpaceDN/>
        <w:adjustRightInd/>
        <w:spacing w:line="480" w:lineRule="auto"/>
        <w:textAlignment w:val="auto"/>
        <w:rPr>
          <w:sz w:val="24"/>
          <w:szCs w:val="24"/>
        </w:rPr>
      </w:pPr>
      <w:r w:rsidRPr="00466BAA">
        <w:rPr>
          <w:sz w:val="24"/>
          <w:szCs w:val="24"/>
        </w:rPr>
        <w:t xml:space="preserve">Word Count: </w:t>
      </w:r>
      <w:r w:rsidR="0052058A">
        <w:rPr>
          <w:sz w:val="24"/>
          <w:szCs w:val="24"/>
        </w:rPr>
        <w:t>2</w:t>
      </w:r>
      <w:r w:rsidR="000D4E79">
        <w:rPr>
          <w:sz w:val="24"/>
          <w:szCs w:val="24"/>
        </w:rPr>
        <w:t>186</w:t>
      </w:r>
    </w:p>
    <w:p w14:paraId="29EDF8BE" w14:textId="296C4746" w:rsidR="003D6CE8" w:rsidRDefault="003D6CE8" w:rsidP="003D6CE8">
      <w:pPr>
        <w:overflowPunct/>
        <w:autoSpaceDE/>
        <w:autoSpaceDN/>
        <w:adjustRightInd/>
        <w:textAlignment w:val="auto"/>
        <w:rPr>
          <w:sz w:val="24"/>
          <w:szCs w:val="24"/>
        </w:rPr>
      </w:pPr>
    </w:p>
    <w:p w14:paraId="39F70F63" w14:textId="56162354" w:rsidR="003D6CE8" w:rsidRDefault="003D6CE8" w:rsidP="003D6CE8">
      <w:pPr>
        <w:overflowPunct/>
        <w:autoSpaceDE/>
        <w:autoSpaceDN/>
        <w:adjustRightInd/>
        <w:textAlignment w:val="auto"/>
        <w:rPr>
          <w:sz w:val="24"/>
          <w:szCs w:val="24"/>
        </w:rPr>
      </w:pPr>
    </w:p>
    <w:p w14:paraId="2A56299B" w14:textId="3849C626" w:rsidR="003D6CE8" w:rsidRDefault="003D6CE8" w:rsidP="003D6CE8">
      <w:pPr>
        <w:overflowPunct/>
        <w:autoSpaceDE/>
        <w:autoSpaceDN/>
        <w:adjustRightInd/>
        <w:textAlignment w:val="auto"/>
        <w:rPr>
          <w:sz w:val="24"/>
          <w:szCs w:val="24"/>
        </w:rPr>
      </w:pPr>
    </w:p>
    <w:p w14:paraId="01437B39" w14:textId="14DADDE6" w:rsidR="00B83237" w:rsidRDefault="00B83237" w:rsidP="003D6CE8">
      <w:pPr>
        <w:overflowPunct/>
        <w:autoSpaceDE/>
        <w:autoSpaceDN/>
        <w:adjustRightInd/>
        <w:textAlignment w:val="auto"/>
        <w:rPr>
          <w:sz w:val="24"/>
          <w:szCs w:val="24"/>
        </w:rPr>
      </w:pPr>
    </w:p>
    <w:p w14:paraId="2B7F9022" w14:textId="57C92395" w:rsidR="00B83237" w:rsidRDefault="00B83237" w:rsidP="003D6CE8">
      <w:pPr>
        <w:overflowPunct/>
        <w:autoSpaceDE/>
        <w:autoSpaceDN/>
        <w:adjustRightInd/>
        <w:textAlignment w:val="auto"/>
        <w:rPr>
          <w:sz w:val="24"/>
          <w:szCs w:val="24"/>
        </w:rPr>
      </w:pPr>
    </w:p>
    <w:p w14:paraId="5A66E84D" w14:textId="38EAB9F9" w:rsidR="00B83237" w:rsidRDefault="00B83237" w:rsidP="003D6CE8">
      <w:pPr>
        <w:overflowPunct/>
        <w:autoSpaceDE/>
        <w:autoSpaceDN/>
        <w:adjustRightInd/>
        <w:textAlignment w:val="auto"/>
        <w:rPr>
          <w:sz w:val="24"/>
          <w:szCs w:val="24"/>
        </w:rPr>
      </w:pPr>
    </w:p>
    <w:p w14:paraId="1FED63CB" w14:textId="711A3085" w:rsidR="00B83237" w:rsidRDefault="00B83237" w:rsidP="003D6CE8">
      <w:pPr>
        <w:overflowPunct/>
        <w:autoSpaceDE/>
        <w:autoSpaceDN/>
        <w:adjustRightInd/>
        <w:textAlignment w:val="auto"/>
        <w:rPr>
          <w:sz w:val="24"/>
          <w:szCs w:val="24"/>
        </w:rPr>
      </w:pPr>
    </w:p>
    <w:p w14:paraId="14C44CFD" w14:textId="49CA4453" w:rsidR="00B83237" w:rsidRDefault="00B83237" w:rsidP="003D6CE8">
      <w:pPr>
        <w:overflowPunct/>
        <w:autoSpaceDE/>
        <w:autoSpaceDN/>
        <w:adjustRightInd/>
        <w:textAlignment w:val="auto"/>
        <w:rPr>
          <w:sz w:val="24"/>
          <w:szCs w:val="24"/>
        </w:rPr>
      </w:pPr>
    </w:p>
    <w:p w14:paraId="6FAC09C1" w14:textId="35FF16A4" w:rsidR="00B83237" w:rsidRDefault="00B83237" w:rsidP="003D6CE8">
      <w:pPr>
        <w:overflowPunct/>
        <w:autoSpaceDE/>
        <w:autoSpaceDN/>
        <w:adjustRightInd/>
        <w:textAlignment w:val="auto"/>
        <w:rPr>
          <w:sz w:val="24"/>
          <w:szCs w:val="24"/>
        </w:rPr>
      </w:pPr>
    </w:p>
    <w:p w14:paraId="16147037" w14:textId="2921B145" w:rsidR="00B83237" w:rsidRDefault="00B83237" w:rsidP="003D6CE8">
      <w:pPr>
        <w:overflowPunct/>
        <w:autoSpaceDE/>
        <w:autoSpaceDN/>
        <w:adjustRightInd/>
        <w:textAlignment w:val="auto"/>
        <w:rPr>
          <w:sz w:val="24"/>
          <w:szCs w:val="24"/>
        </w:rPr>
      </w:pPr>
    </w:p>
    <w:p w14:paraId="0C9A5BE4" w14:textId="18C3F9AB" w:rsidR="00B83237" w:rsidRDefault="00B83237" w:rsidP="003D6CE8">
      <w:pPr>
        <w:overflowPunct/>
        <w:autoSpaceDE/>
        <w:autoSpaceDN/>
        <w:adjustRightInd/>
        <w:textAlignment w:val="auto"/>
        <w:rPr>
          <w:sz w:val="24"/>
          <w:szCs w:val="24"/>
        </w:rPr>
      </w:pPr>
    </w:p>
    <w:p w14:paraId="314DE5AC" w14:textId="1470B514" w:rsidR="00B83237" w:rsidRDefault="00B83237" w:rsidP="003D6CE8">
      <w:pPr>
        <w:overflowPunct/>
        <w:autoSpaceDE/>
        <w:autoSpaceDN/>
        <w:adjustRightInd/>
        <w:textAlignment w:val="auto"/>
        <w:rPr>
          <w:sz w:val="24"/>
          <w:szCs w:val="24"/>
        </w:rPr>
      </w:pPr>
    </w:p>
    <w:p w14:paraId="42DF7F95" w14:textId="132E3D44" w:rsidR="00B83237" w:rsidRDefault="00B83237" w:rsidP="003D6CE8">
      <w:pPr>
        <w:overflowPunct/>
        <w:autoSpaceDE/>
        <w:autoSpaceDN/>
        <w:adjustRightInd/>
        <w:textAlignment w:val="auto"/>
        <w:rPr>
          <w:sz w:val="24"/>
          <w:szCs w:val="24"/>
        </w:rPr>
      </w:pPr>
    </w:p>
    <w:p w14:paraId="6FF10DC7" w14:textId="0DAA6E5A" w:rsidR="00B83237" w:rsidRDefault="00B83237" w:rsidP="003D6CE8">
      <w:pPr>
        <w:overflowPunct/>
        <w:autoSpaceDE/>
        <w:autoSpaceDN/>
        <w:adjustRightInd/>
        <w:textAlignment w:val="auto"/>
        <w:rPr>
          <w:sz w:val="24"/>
          <w:szCs w:val="24"/>
        </w:rPr>
      </w:pPr>
    </w:p>
    <w:p w14:paraId="5E582B44" w14:textId="7780AEDC" w:rsidR="00B83237" w:rsidRDefault="00B83237" w:rsidP="003D6CE8">
      <w:pPr>
        <w:overflowPunct/>
        <w:autoSpaceDE/>
        <w:autoSpaceDN/>
        <w:adjustRightInd/>
        <w:textAlignment w:val="auto"/>
        <w:rPr>
          <w:sz w:val="24"/>
          <w:szCs w:val="24"/>
        </w:rPr>
      </w:pPr>
    </w:p>
    <w:p w14:paraId="1EC121FD" w14:textId="7241A852" w:rsidR="00B83237" w:rsidRDefault="00B83237" w:rsidP="003D6CE8">
      <w:pPr>
        <w:overflowPunct/>
        <w:autoSpaceDE/>
        <w:autoSpaceDN/>
        <w:adjustRightInd/>
        <w:textAlignment w:val="auto"/>
        <w:rPr>
          <w:sz w:val="24"/>
          <w:szCs w:val="24"/>
        </w:rPr>
      </w:pPr>
    </w:p>
    <w:p w14:paraId="2598748B" w14:textId="72424BAA" w:rsidR="69F7424F" w:rsidRDefault="69F7424F" w:rsidP="0030089E">
      <w:pPr>
        <w:ind w:right="237"/>
        <w:rPr>
          <w:sz w:val="24"/>
          <w:szCs w:val="24"/>
        </w:rPr>
      </w:pPr>
    </w:p>
    <w:p w14:paraId="745DA9D2" w14:textId="4848E13D" w:rsidR="003760BB" w:rsidRDefault="003760BB" w:rsidP="0030089E">
      <w:pPr>
        <w:ind w:right="237"/>
        <w:rPr>
          <w:sz w:val="24"/>
          <w:szCs w:val="24"/>
        </w:rPr>
      </w:pPr>
    </w:p>
    <w:p w14:paraId="2EF5B60E" w14:textId="23560936" w:rsidR="003760BB" w:rsidRDefault="003760BB" w:rsidP="0030089E">
      <w:pPr>
        <w:ind w:right="237"/>
        <w:rPr>
          <w:sz w:val="24"/>
          <w:szCs w:val="24"/>
        </w:rPr>
      </w:pPr>
    </w:p>
    <w:p w14:paraId="36AC1317" w14:textId="02653539" w:rsidR="003760BB" w:rsidRDefault="003760BB" w:rsidP="0030089E">
      <w:pPr>
        <w:ind w:right="237"/>
        <w:rPr>
          <w:sz w:val="24"/>
          <w:szCs w:val="24"/>
        </w:rPr>
      </w:pPr>
    </w:p>
    <w:p w14:paraId="7FB77357" w14:textId="38E03C18" w:rsidR="003760BB" w:rsidRDefault="003760BB" w:rsidP="0030089E">
      <w:pPr>
        <w:ind w:right="237"/>
        <w:rPr>
          <w:sz w:val="24"/>
          <w:szCs w:val="24"/>
        </w:rPr>
      </w:pPr>
    </w:p>
    <w:p w14:paraId="0D6E284F" w14:textId="560D0C08" w:rsidR="005F4C8A" w:rsidRDefault="005F4C8A" w:rsidP="0030089E">
      <w:pPr>
        <w:ind w:right="237"/>
        <w:rPr>
          <w:sz w:val="24"/>
          <w:szCs w:val="24"/>
        </w:rPr>
      </w:pPr>
    </w:p>
    <w:p w14:paraId="4D9364A0" w14:textId="2A88202C" w:rsidR="005F4C8A" w:rsidRDefault="005F4C8A" w:rsidP="0030089E">
      <w:pPr>
        <w:ind w:right="237"/>
        <w:rPr>
          <w:sz w:val="24"/>
          <w:szCs w:val="24"/>
        </w:rPr>
      </w:pPr>
    </w:p>
    <w:p w14:paraId="43470DDA" w14:textId="17EB442E" w:rsidR="005F4C8A" w:rsidRDefault="005F4C8A" w:rsidP="0030089E">
      <w:pPr>
        <w:ind w:right="237"/>
        <w:rPr>
          <w:sz w:val="24"/>
          <w:szCs w:val="24"/>
        </w:rPr>
      </w:pPr>
    </w:p>
    <w:p w14:paraId="37A36656" w14:textId="1299D1FA" w:rsidR="005F4C8A" w:rsidRDefault="005F4C8A" w:rsidP="0030089E">
      <w:pPr>
        <w:ind w:right="237"/>
        <w:rPr>
          <w:sz w:val="24"/>
          <w:szCs w:val="24"/>
        </w:rPr>
      </w:pPr>
    </w:p>
    <w:p w14:paraId="32192A67" w14:textId="5F91503F" w:rsidR="005F4C8A" w:rsidRDefault="005F4C8A" w:rsidP="0030089E">
      <w:pPr>
        <w:ind w:right="237"/>
        <w:rPr>
          <w:sz w:val="24"/>
          <w:szCs w:val="24"/>
        </w:rPr>
      </w:pPr>
    </w:p>
    <w:p w14:paraId="64C065BD" w14:textId="440BF03B" w:rsidR="00EB5C44" w:rsidRDefault="00EB5C44" w:rsidP="0030089E">
      <w:pPr>
        <w:ind w:right="237"/>
        <w:rPr>
          <w:sz w:val="24"/>
          <w:szCs w:val="24"/>
        </w:rPr>
      </w:pPr>
    </w:p>
    <w:p w14:paraId="190BE8D8" w14:textId="78F05F09" w:rsidR="00EB5C44" w:rsidRDefault="00EB5C44" w:rsidP="0030089E">
      <w:pPr>
        <w:ind w:right="237"/>
        <w:rPr>
          <w:sz w:val="24"/>
          <w:szCs w:val="24"/>
        </w:rPr>
      </w:pPr>
    </w:p>
    <w:p w14:paraId="387AE1CB" w14:textId="5D34F698" w:rsidR="00EB5C44" w:rsidRDefault="00EB5C44" w:rsidP="0030089E">
      <w:pPr>
        <w:ind w:right="237"/>
        <w:rPr>
          <w:sz w:val="24"/>
          <w:szCs w:val="24"/>
        </w:rPr>
      </w:pPr>
    </w:p>
    <w:p w14:paraId="53E51ADB" w14:textId="17442425" w:rsidR="00EB5C44" w:rsidRDefault="00EB5C44" w:rsidP="0030089E">
      <w:pPr>
        <w:ind w:right="237"/>
        <w:rPr>
          <w:sz w:val="24"/>
          <w:szCs w:val="24"/>
        </w:rPr>
      </w:pPr>
    </w:p>
    <w:p w14:paraId="2C2B5817" w14:textId="15DF2A1F" w:rsidR="00EB5C44" w:rsidRDefault="00EB5C44" w:rsidP="0030089E">
      <w:pPr>
        <w:ind w:right="237"/>
        <w:rPr>
          <w:sz w:val="24"/>
          <w:szCs w:val="24"/>
        </w:rPr>
      </w:pPr>
    </w:p>
    <w:p w14:paraId="2D5FB0D8" w14:textId="4B10102E" w:rsidR="00EB5C44" w:rsidRDefault="00EB5C44" w:rsidP="0030089E">
      <w:pPr>
        <w:ind w:right="237"/>
        <w:rPr>
          <w:sz w:val="24"/>
          <w:szCs w:val="24"/>
        </w:rPr>
      </w:pPr>
    </w:p>
    <w:p w14:paraId="42499A04" w14:textId="1CA6551C" w:rsidR="00EB5C44" w:rsidRDefault="00EB5C44" w:rsidP="0030089E">
      <w:pPr>
        <w:ind w:right="237"/>
        <w:rPr>
          <w:sz w:val="24"/>
          <w:szCs w:val="24"/>
        </w:rPr>
      </w:pPr>
    </w:p>
    <w:p w14:paraId="341BDBDA" w14:textId="2BCE1B61" w:rsidR="00EB5C44" w:rsidRDefault="00EB5C44" w:rsidP="0030089E">
      <w:pPr>
        <w:ind w:right="237"/>
        <w:rPr>
          <w:sz w:val="24"/>
          <w:szCs w:val="24"/>
        </w:rPr>
      </w:pPr>
    </w:p>
    <w:p w14:paraId="1CFD2245" w14:textId="3618763A" w:rsidR="00EB5C44" w:rsidRDefault="00EB5C44" w:rsidP="0030089E">
      <w:pPr>
        <w:ind w:right="237"/>
        <w:rPr>
          <w:sz w:val="24"/>
          <w:szCs w:val="24"/>
        </w:rPr>
      </w:pPr>
    </w:p>
    <w:p w14:paraId="637C5BA5" w14:textId="34D4BB35" w:rsidR="00EB5C44" w:rsidRDefault="00EB5C44" w:rsidP="0030089E">
      <w:pPr>
        <w:ind w:right="237"/>
        <w:rPr>
          <w:sz w:val="24"/>
          <w:szCs w:val="24"/>
        </w:rPr>
      </w:pPr>
    </w:p>
    <w:p w14:paraId="601EBA2B" w14:textId="15D8DC44" w:rsidR="00EB5C44" w:rsidRDefault="00EB5C44" w:rsidP="0030089E">
      <w:pPr>
        <w:ind w:right="237"/>
        <w:rPr>
          <w:sz w:val="24"/>
          <w:szCs w:val="24"/>
        </w:rPr>
      </w:pPr>
    </w:p>
    <w:p w14:paraId="3B86CB9C" w14:textId="3D3DEE46" w:rsidR="00EB5C44" w:rsidRDefault="00EB5C44" w:rsidP="0030089E">
      <w:pPr>
        <w:ind w:right="237"/>
        <w:rPr>
          <w:sz w:val="24"/>
          <w:szCs w:val="24"/>
        </w:rPr>
      </w:pPr>
    </w:p>
    <w:p w14:paraId="0BEABBAA" w14:textId="77777777" w:rsidR="00EB5C44" w:rsidRDefault="00EB5C44" w:rsidP="0030089E">
      <w:pPr>
        <w:ind w:right="237"/>
        <w:rPr>
          <w:sz w:val="24"/>
          <w:szCs w:val="24"/>
        </w:rPr>
      </w:pPr>
    </w:p>
    <w:p w14:paraId="5568D821" w14:textId="77777777" w:rsidR="003760BB" w:rsidRDefault="003760BB" w:rsidP="0030089E">
      <w:pPr>
        <w:ind w:right="237"/>
        <w:rPr>
          <w:sz w:val="24"/>
          <w:szCs w:val="24"/>
        </w:rPr>
      </w:pPr>
    </w:p>
    <w:p w14:paraId="77000C47" w14:textId="77777777" w:rsidR="0030089E" w:rsidRDefault="0030089E" w:rsidP="0030089E">
      <w:pPr>
        <w:ind w:right="237"/>
        <w:rPr>
          <w:b/>
          <w:bCs/>
          <w:sz w:val="24"/>
          <w:szCs w:val="24"/>
        </w:rPr>
      </w:pPr>
    </w:p>
    <w:p w14:paraId="247FE98D" w14:textId="77777777" w:rsidR="00A3567F" w:rsidRDefault="00A3567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4F2BE329" w14:textId="61B68924" w:rsidR="00EB5C44" w:rsidRDefault="00EB5C44" w:rsidP="00B83237">
      <w:pPr>
        <w:ind w:right="237"/>
        <w:jc w:val="both"/>
        <w:rPr>
          <w:b/>
          <w:bCs/>
          <w:sz w:val="24"/>
          <w:szCs w:val="24"/>
        </w:rPr>
      </w:pPr>
    </w:p>
    <w:p w14:paraId="32B80BDC" w14:textId="77777777" w:rsidR="00EB5C44" w:rsidRDefault="00EB5C44" w:rsidP="00B83237">
      <w:pPr>
        <w:ind w:right="237"/>
        <w:jc w:val="both"/>
        <w:rPr>
          <w:b/>
          <w:bCs/>
          <w:sz w:val="24"/>
          <w:szCs w:val="24"/>
        </w:rPr>
      </w:pPr>
    </w:p>
    <w:p w14:paraId="43EC7FA9" w14:textId="19A6C423" w:rsidR="00025650" w:rsidRPr="00B83237" w:rsidRDefault="3E63D7DA" w:rsidP="00B83237">
      <w:pPr>
        <w:ind w:right="237"/>
        <w:jc w:val="center"/>
        <w:rPr>
          <w:b/>
          <w:bCs/>
          <w:sz w:val="24"/>
          <w:szCs w:val="24"/>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30E1566A" w14:textId="77777777" w:rsidR="000D4E79" w:rsidRDefault="000D4E79" w:rsidP="0FF883D4">
      <w:pPr>
        <w:ind w:right="237"/>
        <w:jc w:val="both"/>
        <w:rPr>
          <w:b/>
          <w:bCs/>
          <w:sz w:val="24"/>
          <w:szCs w:val="24"/>
        </w:rPr>
      </w:pPr>
    </w:p>
    <w:p w14:paraId="209D9157" w14:textId="77777777" w:rsidR="000D4E79" w:rsidRDefault="000D4E79" w:rsidP="0FF883D4">
      <w:pPr>
        <w:ind w:right="237"/>
        <w:jc w:val="both"/>
        <w:rPr>
          <w:b/>
          <w:bCs/>
          <w:sz w:val="24"/>
          <w:szCs w:val="24"/>
        </w:rPr>
      </w:pPr>
    </w:p>
    <w:p w14:paraId="68C7A4EC" w14:textId="77777777" w:rsidR="000D4E79" w:rsidRDefault="000D4E79" w:rsidP="0FF883D4">
      <w:pPr>
        <w:ind w:right="237"/>
        <w:jc w:val="both"/>
        <w:rPr>
          <w:b/>
          <w:bCs/>
          <w:sz w:val="24"/>
          <w:szCs w:val="24"/>
        </w:rPr>
      </w:pPr>
    </w:p>
    <w:p w14:paraId="2B6A9822" w14:textId="77777777" w:rsidR="000D4E79" w:rsidRDefault="000D4E79" w:rsidP="0FF883D4">
      <w:pPr>
        <w:ind w:right="237"/>
        <w:jc w:val="both"/>
        <w:rPr>
          <w:b/>
          <w:bCs/>
          <w:sz w:val="24"/>
          <w:szCs w:val="24"/>
        </w:rPr>
      </w:pPr>
    </w:p>
    <w:p w14:paraId="71AB55F9" w14:textId="4E0EDE15" w:rsidR="00025650" w:rsidRPr="00E676F7" w:rsidRDefault="530F4161" w:rsidP="0FF883D4">
      <w:pPr>
        <w:ind w:right="237"/>
        <w:jc w:val="both"/>
        <w:rPr>
          <w:b/>
          <w:bCs/>
          <w:sz w:val="24"/>
          <w:szCs w:val="24"/>
        </w:rPr>
      </w:pPr>
      <w:r w:rsidRPr="5CE196A1">
        <w:rPr>
          <w:b/>
          <w:bCs/>
          <w:sz w:val="24"/>
          <w:szCs w:val="24"/>
        </w:rPr>
        <w:lastRenderedPageBreak/>
        <w:t xml:space="preserve">Answer: </w:t>
      </w:r>
    </w:p>
    <w:p w14:paraId="06660279" w14:textId="77B1F444" w:rsidR="0FF883D4" w:rsidRDefault="0FF883D4" w:rsidP="0FF883D4">
      <w:pPr>
        <w:ind w:right="237"/>
        <w:jc w:val="both"/>
        <w:rPr>
          <w:b/>
          <w:bCs/>
          <w:color w:val="000000" w:themeColor="text1"/>
          <w:sz w:val="24"/>
          <w:szCs w:val="24"/>
        </w:rPr>
      </w:pPr>
    </w:p>
    <w:p w14:paraId="596CBB5E" w14:textId="77777777" w:rsidR="00F83EE4" w:rsidRDefault="00F83EE4" w:rsidP="003D0485">
      <w:pPr>
        <w:ind w:right="237" w:firstLine="720"/>
        <w:jc w:val="both"/>
        <w:rPr>
          <w:color w:val="000000" w:themeColor="text1"/>
          <w:sz w:val="24"/>
          <w:szCs w:val="24"/>
        </w:rPr>
      </w:pPr>
    </w:p>
    <w:p w14:paraId="2078B147" w14:textId="37D5822D" w:rsidR="00B55668" w:rsidRDefault="006B1686" w:rsidP="00263C57">
      <w:pPr>
        <w:spacing w:line="480" w:lineRule="auto"/>
        <w:ind w:right="237" w:firstLine="720"/>
        <w:jc w:val="both"/>
        <w:rPr>
          <w:color w:val="000000" w:themeColor="text1"/>
          <w:sz w:val="24"/>
          <w:szCs w:val="24"/>
        </w:rPr>
      </w:pPr>
      <w:r>
        <w:rPr>
          <w:color w:val="000000" w:themeColor="text1"/>
          <w:sz w:val="24"/>
          <w:szCs w:val="24"/>
        </w:rPr>
        <w:t xml:space="preserve">This essay will </w:t>
      </w:r>
      <w:r w:rsidR="005E5F1F">
        <w:rPr>
          <w:color w:val="000000" w:themeColor="text1"/>
          <w:sz w:val="24"/>
          <w:szCs w:val="24"/>
        </w:rPr>
        <w:t xml:space="preserve">describe a serious collision that I attended </w:t>
      </w:r>
      <w:r w:rsidR="00EB5A98">
        <w:rPr>
          <w:color w:val="000000" w:themeColor="text1"/>
          <w:sz w:val="24"/>
          <w:szCs w:val="24"/>
        </w:rPr>
        <w:t xml:space="preserve">where </w:t>
      </w:r>
      <w:r w:rsidR="005E5F1F">
        <w:rPr>
          <w:color w:val="000000" w:themeColor="text1"/>
          <w:sz w:val="24"/>
          <w:szCs w:val="24"/>
        </w:rPr>
        <w:t xml:space="preserve">I </w:t>
      </w:r>
      <w:r w:rsidR="00B55668">
        <w:rPr>
          <w:color w:val="000000" w:themeColor="text1"/>
          <w:sz w:val="24"/>
          <w:szCs w:val="24"/>
        </w:rPr>
        <w:t>became</w:t>
      </w:r>
      <w:r w:rsidR="005E5F1F">
        <w:rPr>
          <w:color w:val="000000" w:themeColor="text1"/>
          <w:sz w:val="24"/>
          <w:szCs w:val="24"/>
        </w:rPr>
        <w:t xml:space="preserve"> the lead investigator</w:t>
      </w:r>
      <w:r w:rsidR="000D4E79">
        <w:rPr>
          <w:color w:val="000000" w:themeColor="text1"/>
          <w:sz w:val="24"/>
          <w:szCs w:val="24"/>
        </w:rPr>
        <w:t xml:space="preserve"> </w:t>
      </w:r>
      <w:r w:rsidR="001D5FE8">
        <w:rPr>
          <w:color w:val="000000" w:themeColor="text1"/>
          <w:sz w:val="24"/>
          <w:szCs w:val="24"/>
        </w:rPr>
        <w:t xml:space="preserve">and discuss </w:t>
      </w:r>
      <w:r w:rsidR="009B1F11">
        <w:rPr>
          <w:color w:val="000000" w:themeColor="text1"/>
          <w:sz w:val="24"/>
          <w:szCs w:val="24"/>
        </w:rPr>
        <w:t xml:space="preserve">a critical evaluation </w:t>
      </w:r>
      <w:r w:rsidR="001D5FE8">
        <w:rPr>
          <w:color w:val="000000" w:themeColor="text1"/>
          <w:sz w:val="24"/>
          <w:szCs w:val="24"/>
        </w:rPr>
        <w:t>o</w:t>
      </w:r>
      <w:r w:rsidR="006B7019">
        <w:rPr>
          <w:color w:val="000000" w:themeColor="text1"/>
          <w:sz w:val="24"/>
          <w:szCs w:val="24"/>
        </w:rPr>
        <w:t xml:space="preserve">n the evidence and </w:t>
      </w:r>
      <w:r w:rsidR="001D5FE8">
        <w:rPr>
          <w:color w:val="000000" w:themeColor="text1"/>
          <w:sz w:val="24"/>
          <w:szCs w:val="24"/>
        </w:rPr>
        <w:t>to</w:t>
      </w:r>
      <w:r w:rsidR="006B7019">
        <w:rPr>
          <w:color w:val="000000" w:themeColor="text1"/>
          <w:sz w:val="24"/>
          <w:szCs w:val="24"/>
        </w:rPr>
        <w:t xml:space="preserve"> </w:t>
      </w:r>
      <w:r w:rsidR="001D5FE8">
        <w:rPr>
          <w:color w:val="000000" w:themeColor="text1"/>
          <w:sz w:val="24"/>
          <w:szCs w:val="24"/>
        </w:rPr>
        <w:t xml:space="preserve">prevent a reoccurring incident. </w:t>
      </w:r>
    </w:p>
    <w:p w14:paraId="519CC1ED" w14:textId="323E3B30" w:rsidR="00461968" w:rsidRDefault="00263C57" w:rsidP="00263C57">
      <w:pPr>
        <w:spacing w:line="480" w:lineRule="auto"/>
        <w:ind w:right="237" w:firstLine="720"/>
        <w:jc w:val="both"/>
        <w:rPr>
          <w:color w:val="000000" w:themeColor="text1"/>
          <w:sz w:val="24"/>
          <w:szCs w:val="24"/>
        </w:rPr>
      </w:pPr>
      <w:r>
        <w:rPr>
          <w:color w:val="000000" w:themeColor="text1"/>
          <w:sz w:val="24"/>
          <w:szCs w:val="24"/>
        </w:rPr>
        <w:t xml:space="preserve">I was dispatched to an emergency </w:t>
      </w:r>
      <w:r w:rsidR="006B1686">
        <w:rPr>
          <w:color w:val="000000" w:themeColor="text1"/>
          <w:sz w:val="24"/>
          <w:szCs w:val="24"/>
        </w:rPr>
        <w:t xml:space="preserve">graded call </w:t>
      </w:r>
      <w:r w:rsidR="004B6BFA">
        <w:rPr>
          <w:color w:val="000000" w:themeColor="text1"/>
          <w:sz w:val="24"/>
          <w:szCs w:val="24"/>
        </w:rPr>
        <w:t xml:space="preserve">whereby it was reported by a witness that a vehicle had </w:t>
      </w:r>
      <w:r w:rsidR="009A2E7B">
        <w:rPr>
          <w:color w:val="000000" w:themeColor="text1"/>
          <w:sz w:val="24"/>
          <w:szCs w:val="24"/>
        </w:rPr>
        <w:t xml:space="preserve">overturned following a collision with several parked vehicles. </w:t>
      </w:r>
      <w:r w:rsidR="001D5FE8">
        <w:rPr>
          <w:color w:val="000000" w:themeColor="text1"/>
          <w:sz w:val="24"/>
          <w:szCs w:val="24"/>
        </w:rPr>
        <w:t>T</w:t>
      </w:r>
      <w:r w:rsidR="00163D4C">
        <w:rPr>
          <w:color w:val="000000" w:themeColor="text1"/>
          <w:sz w:val="24"/>
          <w:szCs w:val="24"/>
        </w:rPr>
        <w:t xml:space="preserve">he witness stated that they believe the </w:t>
      </w:r>
      <w:r w:rsidR="001D5FE8">
        <w:rPr>
          <w:color w:val="000000" w:themeColor="text1"/>
          <w:sz w:val="24"/>
          <w:szCs w:val="24"/>
        </w:rPr>
        <w:t>driver</w:t>
      </w:r>
      <w:r w:rsidR="00163D4C">
        <w:rPr>
          <w:color w:val="000000" w:themeColor="text1"/>
          <w:sz w:val="24"/>
          <w:szCs w:val="24"/>
        </w:rPr>
        <w:t xml:space="preserve"> </w:t>
      </w:r>
      <w:r w:rsidR="001D5FE8">
        <w:rPr>
          <w:color w:val="000000" w:themeColor="text1"/>
          <w:sz w:val="24"/>
          <w:szCs w:val="24"/>
        </w:rPr>
        <w:t>drove</w:t>
      </w:r>
      <w:r w:rsidR="00163D4C">
        <w:rPr>
          <w:color w:val="000000" w:themeColor="text1"/>
          <w:sz w:val="24"/>
          <w:szCs w:val="24"/>
        </w:rPr>
        <w:t xml:space="preserve"> at a high speed</w:t>
      </w:r>
      <w:r w:rsidR="001D5FE8">
        <w:rPr>
          <w:color w:val="000000" w:themeColor="text1"/>
          <w:sz w:val="24"/>
          <w:szCs w:val="24"/>
        </w:rPr>
        <w:t xml:space="preserve"> and smelled</w:t>
      </w:r>
      <w:r w:rsidR="00B8033B">
        <w:rPr>
          <w:color w:val="000000" w:themeColor="text1"/>
          <w:sz w:val="24"/>
          <w:szCs w:val="24"/>
        </w:rPr>
        <w:t xml:space="preserve"> of</w:t>
      </w:r>
      <w:r w:rsidR="00163D4C">
        <w:rPr>
          <w:color w:val="000000" w:themeColor="text1"/>
          <w:sz w:val="24"/>
          <w:szCs w:val="24"/>
        </w:rPr>
        <w:t xml:space="preserve"> intoxicants</w:t>
      </w:r>
      <w:r w:rsidR="00B8033B">
        <w:rPr>
          <w:color w:val="000000" w:themeColor="text1"/>
          <w:sz w:val="24"/>
          <w:szCs w:val="24"/>
        </w:rPr>
        <w:t xml:space="preserve">. </w:t>
      </w:r>
      <w:r w:rsidR="000D4E79">
        <w:rPr>
          <w:color w:val="000000" w:themeColor="text1"/>
          <w:sz w:val="24"/>
          <w:szCs w:val="24"/>
        </w:rPr>
        <w:t>E</w:t>
      </w:r>
      <w:r w:rsidR="005D3C12">
        <w:rPr>
          <w:color w:val="000000" w:themeColor="text1"/>
          <w:sz w:val="24"/>
          <w:szCs w:val="24"/>
        </w:rPr>
        <w:t xml:space="preserve">mergency services were dispatched to the </w:t>
      </w:r>
      <w:r w:rsidR="00B8033B">
        <w:rPr>
          <w:color w:val="000000" w:themeColor="text1"/>
          <w:sz w:val="24"/>
          <w:szCs w:val="24"/>
        </w:rPr>
        <w:t xml:space="preserve">incident </w:t>
      </w:r>
      <w:r w:rsidR="005D3C12">
        <w:rPr>
          <w:color w:val="000000" w:themeColor="text1"/>
          <w:sz w:val="24"/>
          <w:szCs w:val="24"/>
        </w:rPr>
        <w:t xml:space="preserve">and </w:t>
      </w:r>
      <w:r w:rsidR="00904161" w:rsidRPr="00263C57">
        <w:rPr>
          <w:color w:val="000000" w:themeColor="text1"/>
          <w:sz w:val="24"/>
          <w:szCs w:val="24"/>
        </w:rPr>
        <w:t xml:space="preserve">intelligence and information enquiries were made </w:t>
      </w:r>
      <w:r w:rsidR="00B8033B">
        <w:rPr>
          <w:color w:val="000000" w:themeColor="text1"/>
          <w:sz w:val="24"/>
          <w:szCs w:val="24"/>
        </w:rPr>
        <w:t>by</w:t>
      </w:r>
      <w:r w:rsidR="00904161" w:rsidRPr="00263C57">
        <w:rPr>
          <w:color w:val="000000" w:themeColor="text1"/>
          <w:sz w:val="24"/>
          <w:szCs w:val="24"/>
        </w:rPr>
        <w:t xml:space="preserve"> </w:t>
      </w:r>
      <w:proofErr w:type="gramStart"/>
      <w:r w:rsidR="005D3C12">
        <w:rPr>
          <w:color w:val="000000" w:themeColor="text1"/>
          <w:sz w:val="24"/>
          <w:szCs w:val="24"/>
        </w:rPr>
        <w:t>myself</w:t>
      </w:r>
      <w:proofErr w:type="gramEnd"/>
      <w:r w:rsidR="005D3C12">
        <w:rPr>
          <w:color w:val="000000" w:themeColor="text1"/>
          <w:sz w:val="24"/>
          <w:szCs w:val="24"/>
        </w:rPr>
        <w:t xml:space="preserve"> to the control </w:t>
      </w:r>
      <w:r w:rsidR="00904161" w:rsidRPr="00263C57">
        <w:rPr>
          <w:color w:val="000000" w:themeColor="text1"/>
          <w:sz w:val="24"/>
          <w:szCs w:val="24"/>
        </w:rPr>
        <w:t>room to understand</w:t>
      </w:r>
      <w:r w:rsidR="00B8033B">
        <w:rPr>
          <w:color w:val="000000" w:themeColor="text1"/>
          <w:sz w:val="24"/>
          <w:szCs w:val="24"/>
        </w:rPr>
        <w:t xml:space="preserve"> relevant</w:t>
      </w:r>
      <w:r w:rsidR="00904161" w:rsidRPr="00263C57">
        <w:rPr>
          <w:color w:val="000000" w:themeColor="text1"/>
          <w:sz w:val="24"/>
          <w:szCs w:val="24"/>
        </w:rPr>
        <w:t xml:space="preserve"> details regarding the vehicle and any </w:t>
      </w:r>
      <w:r w:rsidR="00FE4832">
        <w:rPr>
          <w:color w:val="000000" w:themeColor="text1"/>
          <w:sz w:val="24"/>
          <w:szCs w:val="24"/>
        </w:rPr>
        <w:t>people</w:t>
      </w:r>
      <w:r w:rsidR="00904161" w:rsidRPr="00263C57">
        <w:rPr>
          <w:color w:val="000000" w:themeColor="text1"/>
          <w:sz w:val="24"/>
          <w:szCs w:val="24"/>
        </w:rPr>
        <w:t xml:space="preserve"> </w:t>
      </w:r>
      <w:r w:rsidR="00FE4832">
        <w:rPr>
          <w:color w:val="000000" w:themeColor="text1"/>
          <w:sz w:val="24"/>
          <w:szCs w:val="24"/>
        </w:rPr>
        <w:t xml:space="preserve">associated with </w:t>
      </w:r>
      <w:r w:rsidR="00AC3C42" w:rsidRPr="00263C57">
        <w:rPr>
          <w:color w:val="000000" w:themeColor="text1"/>
          <w:sz w:val="24"/>
          <w:szCs w:val="24"/>
        </w:rPr>
        <w:t xml:space="preserve">the vehicle. On arrival to the scene, </w:t>
      </w:r>
      <w:r w:rsidR="00FE4832">
        <w:rPr>
          <w:color w:val="000000" w:themeColor="text1"/>
          <w:sz w:val="24"/>
          <w:szCs w:val="24"/>
        </w:rPr>
        <w:t xml:space="preserve">the driver </w:t>
      </w:r>
      <w:r w:rsidR="00F6341F">
        <w:rPr>
          <w:color w:val="000000" w:themeColor="text1"/>
          <w:sz w:val="24"/>
          <w:szCs w:val="24"/>
        </w:rPr>
        <w:t xml:space="preserve">was identified as </w:t>
      </w:r>
      <w:r w:rsidR="00AC3C42" w:rsidRPr="00263C57">
        <w:rPr>
          <w:color w:val="000000" w:themeColor="text1"/>
          <w:sz w:val="24"/>
          <w:szCs w:val="24"/>
        </w:rPr>
        <w:t xml:space="preserve">a female </w:t>
      </w:r>
      <w:r w:rsidR="00F6341F">
        <w:rPr>
          <w:color w:val="000000" w:themeColor="text1"/>
          <w:sz w:val="24"/>
          <w:szCs w:val="24"/>
        </w:rPr>
        <w:t xml:space="preserve">and was </w:t>
      </w:r>
      <w:r w:rsidR="00660FF1" w:rsidRPr="00263C57">
        <w:rPr>
          <w:color w:val="000000" w:themeColor="text1"/>
          <w:sz w:val="24"/>
          <w:szCs w:val="24"/>
        </w:rPr>
        <w:t xml:space="preserve">believed to be intoxicated </w:t>
      </w:r>
      <w:r w:rsidR="00F6341F">
        <w:rPr>
          <w:color w:val="000000" w:themeColor="text1"/>
          <w:sz w:val="24"/>
          <w:szCs w:val="24"/>
        </w:rPr>
        <w:t>–</w:t>
      </w:r>
      <w:r w:rsidR="00660FF1" w:rsidRPr="00263C57">
        <w:rPr>
          <w:color w:val="000000" w:themeColor="text1"/>
          <w:sz w:val="24"/>
          <w:szCs w:val="24"/>
        </w:rPr>
        <w:t xml:space="preserve"> </w:t>
      </w:r>
      <w:r w:rsidR="00F6341F">
        <w:rPr>
          <w:color w:val="000000" w:themeColor="text1"/>
          <w:sz w:val="24"/>
          <w:szCs w:val="24"/>
        </w:rPr>
        <w:t>relating to their driving mannerisms</w:t>
      </w:r>
      <w:r w:rsidR="008C2B68" w:rsidRPr="00263C57">
        <w:rPr>
          <w:color w:val="000000" w:themeColor="text1"/>
          <w:sz w:val="24"/>
          <w:szCs w:val="24"/>
        </w:rPr>
        <w:t xml:space="preserve">, </w:t>
      </w:r>
      <w:r w:rsidR="000E579C">
        <w:rPr>
          <w:color w:val="000000" w:themeColor="text1"/>
          <w:sz w:val="24"/>
          <w:szCs w:val="24"/>
        </w:rPr>
        <w:t>smell</w:t>
      </w:r>
      <w:r w:rsidR="008C2B68" w:rsidRPr="00263C57">
        <w:rPr>
          <w:color w:val="000000" w:themeColor="text1"/>
          <w:sz w:val="24"/>
          <w:szCs w:val="24"/>
        </w:rPr>
        <w:t xml:space="preserve"> of intoxicants </w:t>
      </w:r>
      <w:r w:rsidR="000E579C">
        <w:rPr>
          <w:color w:val="000000" w:themeColor="text1"/>
          <w:sz w:val="24"/>
          <w:szCs w:val="24"/>
        </w:rPr>
        <w:t>from the vehicle</w:t>
      </w:r>
      <w:r w:rsidR="008C2B68" w:rsidRPr="00263C57">
        <w:rPr>
          <w:color w:val="000000" w:themeColor="text1"/>
          <w:sz w:val="24"/>
          <w:szCs w:val="24"/>
        </w:rPr>
        <w:t xml:space="preserve"> </w:t>
      </w:r>
      <w:r w:rsidR="000E579C">
        <w:rPr>
          <w:color w:val="000000" w:themeColor="text1"/>
          <w:sz w:val="24"/>
          <w:szCs w:val="24"/>
        </w:rPr>
        <w:t xml:space="preserve">and her person, and from the professional judgement of officers. </w:t>
      </w:r>
      <w:r w:rsidR="00894BAA" w:rsidRPr="00263C57">
        <w:rPr>
          <w:color w:val="000000" w:themeColor="text1"/>
          <w:sz w:val="24"/>
          <w:szCs w:val="24"/>
        </w:rPr>
        <w:t xml:space="preserve">The female was arrested on suspicion of drink driving and was conveyed to hospital to receive treatment </w:t>
      </w:r>
      <w:r w:rsidR="00DC3E5C" w:rsidRPr="00263C57">
        <w:rPr>
          <w:color w:val="000000" w:themeColor="text1"/>
          <w:sz w:val="24"/>
          <w:szCs w:val="24"/>
        </w:rPr>
        <w:t>for her injuries</w:t>
      </w:r>
      <w:r w:rsidR="00E63523">
        <w:rPr>
          <w:color w:val="000000" w:themeColor="text1"/>
          <w:sz w:val="24"/>
          <w:szCs w:val="24"/>
        </w:rPr>
        <w:t xml:space="preserve">, this is supported by </w:t>
      </w:r>
      <w:r w:rsidR="00CD5FF5" w:rsidRPr="00CD5FF5">
        <w:rPr>
          <w:i/>
          <w:iCs/>
          <w:color w:val="000000" w:themeColor="text1"/>
          <w:sz w:val="24"/>
          <w:szCs w:val="24"/>
        </w:rPr>
        <w:t>Legislation</w:t>
      </w:r>
      <w:r w:rsidR="005A0069" w:rsidRPr="00CD5FF5">
        <w:rPr>
          <w:i/>
          <w:iCs/>
          <w:color w:val="000000" w:themeColor="text1"/>
          <w:sz w:val="24"/>
          <w:szCs w:val="24"/>
        </w:rPr>
        <w:t xml:space="preserve"> (20</w:t>
      </w:r>
      <w:r w:rsidR="00E63523" w:rsidRPr="00CD5FF5">
        <w:rPr>
          <w:i/>
          <w:iCs/>
          <w:color w:val="000000" w:themeColor="text1"/>
          <w:sz w:val="24"/>
          <w:szCs w:val="24"/>
        </w:rPr>
        <w:t>11</w:t>
      </w:r>
      <w:r w:rsidR="005A0069" w:rsidRPr="00CD5FF5">
        <w:rPr>
          <w:i/>
          <w:iCs/>
          <w:color w:val="000000" w:themeColor="text1"/>
          <w:sz w:val="24"/>
          <w:szCs w:val="24"/>
        </w:rPr>
        <w:t>)</w:t>
      </w:r>
      <w:r w:rsidR="00E63523">
        <w:rPr>
          <w:color w:val="000000" w:themeColor="text1"/>
          <w:sz w:val="24"/>
          <w:szCs w:val="24"/>
        </w:rPr>
        <w:t xml:space="preserve"> which states that a person may be arrested </w:t>
      </w:r>
      <w:r w:rsidR="00CD5FF5">
        <w:rPr>
          <w:color w:val="000000" w:themeColor="text1"/>
          <w:sz w:val="24"/>
          <w:szCs w:val="24"/>
        </w:rPr>
        <w:t xml:space="preserve">when a person is believed to have driven a mechanically propelled vehicle on a road or public place when they are unfit through drink or drugs.  </w:t>
      </w:r>
    </w:p>
    <w:p w14:paraId="2E6A7EDF" w14:textId="6C170CEA" w:rsidR="009809C5" w:rsidRPr="004A7B35" w:rsidRDefault="00DC3E5C" w:rsidP="004A7B35">
      <w:pPr>
        <w:spacing w:line="480" w:lineRule="auto"/>
        <w:ind w:right="237" w:firstLine="720"/>
        <w:jc w:val="both"/>
        <w:rPr>
          <w:color w:val="000000" w:themeColor="text1"/>
          <w:sz w:val="24"/>
          <w:szCs w:val="24"/>
        </w:rPr>
      </w:pPr>
      <w:r w:rsidRPr="00263C57">
        <w:rPr>
          <w:color w:val="000000" w:themeColor="text1"/>
          <w:sz w:val="24"/>
          <w:szCs w:val="24"/>
        </w:rPr>
        <w:t>Following treatment, the female was conveyed to police custody whereby their detention was authorised and the</w:t>
      </w:r>
      <w:r w:rsidR="00EC66B0" w:rsidRPr="00263C57">
        <w:rPr>
          <w:color w:val="000000" w:themeColor="text1"/>
          <w:sz w:val="24"/>
          <w:szCs w:val="24"/>
        </w:rPr>
        <w:t xml:space="preserve"> proportion of alcohol in their breath whilst doing the </w:t>
      </w:r>
      <w:r w:rsidR="00461968" w:rsidRPr="00263C57">
        <w:rPr>
          <w:color w:val="000000" w:themeColor="text1"/>
          <w:sz w:val="24"/>
          <w:szCs w:val="24"/>
        </w:rPr>
        <w:t>intoxilyzer</w:t>
      </w:r>
      <w:r w:rsidR="00EC66B0" w:rsidRPr="00263C57">
        <w:rPr>
          <w:color w:val="000000" w:themeColor="text1"/>
          <w:sz w:val="24"/>
          <w:szCs w:val="24"/>
        </w:rPr>
        <w:t xml:space="preserve"> procedure was over, thus was interviewed and released under investigation. </w:t>
      </w:r>
      <w:r w:rsidR="001823C3" w:rsidRPr="00263C57">
        <w:rPr>
          <w:color w:val="000000" w:themeColor="text1"/>
          <w:sz w:val="24"/>
          <w:szCs w:val="24"/>
        </w:rPr>
        <w:t xml:space="preserve">Throughout this task I will critically evaluate the </w:t>
      </w:r>
      <w:r w:rsidR="00A93C33" w:rsidRPr="00263C57">
        <w:rPr>
          <w:color w:val="000000" w:themeColor="text1"/>
          <w:sz w:val="24"/>
          <w:szCs w:val="24"/>
        </w:rPr>
        <w:t xml:space="preserve">evidence based that I dealt with, and the strategies that could be implemented during future investigation to reduce the likelihood of this reoccurring. </w:t>
      </w:r>
      <w:r w:rsidR="006F4AEC" w:rsidRPr="00263C57">
        <w:rPr>
          <w:color w:val="000000" w:themeColor="text1"/>
          <w:sz w:val="24"/>
          <w:szCs w:val="24"/>
        </w:rPr>
        <w:tab/>
      </w:r>
    </w:p>
    <w:p w14:paraId="1C9CFB02" w14:textId="18715CC2" w:rsidR="006B5050" w:rsidRPr="00263C57" w:rsidRDefault="006F4AEC" w:rsidP="000D4E79">
      <w:pPr>
        <w:tabs>
          <w:tab w:val="left" w:pos="3782"/>
        </w:tabs>
        <w:spacing w:line="480" w:lineRule="auto"/>
        <w:ind w:right="237" w:firstLine="720"/>
        <w:jc w:val="both"/>
        <w:rPr>
          <w:color w:val="000000" w:themeColor="text1"/>
          <w:sz w:val="24"/>
          <w:szCs w:val="24"/>
        </w:rPr>
      </w:pPr>
      <w:r w:rsidRPr="00263C57">
        <w:rPr>
          <w:color w:val="000000" w:themeColor="text1"/>
          <w:sz w:val="24"/>
          <w:szCs w:val="24"/>
        </w:rPr>
        <w:lastRenderedPageBreak/>
        <w:t xml:space="preserve">In 2022, the National Police Chiefs Council designed a strategy for all police forces within the United Kingdom which has been designed to decrease criminality on the roads, prevent harm and explore the challenges and benefits of using new police technology influence driving behaviour on the roads (College of Policing, 2022). The strategy included the importance of police officer’s incorporating civilian agencies such as Traffic Officers who are employed by National Highways Wales to reduce the demand on the police when incidents occur on the highways or other roads (Corbett, 2008). For example, traffic officers were introduced to monitor traffic and vehicle operator service agencies to conduct compliance checks with commercial and foreign vehicles, which allows police to focus on criminality on the roads. </w:t>
      </w:r>
    </w:p>
    <w:p w14:paraId="0D5D6291" w14:textId="00FDA71A" w:rsidR="006F4AEC" w:rsidRPr="00263C57" w:rsidRDefault="006B5050" w:rsidP="00712ADC">
      <w:pPr>
        <w:spacing w:line="480" w:lineRule="auto"/>
        <w:ind w:firstLine="720"/>
        <w:rPr>
          <w:color w:val="000000" w:themeColor="text1"/>
          <w:sz w:val="24"/>
          <w:szCs w:val="24"/>
        </w:rPr>
      </w:pPr>
      <w:r w:rsidRPr="00263C57">
        <w:rPr>
          <w:color w:val="000000" w:themeColor="text1"/>
          <w:sz w:val="24"/>
          <w:szCs w:val="24"/>
        </w:rPr>
        <w:t>The World Health Organisation (2007) have identified that road deaths are one of the biggest killers of person’s aged ten to twenty-four years old, thus it is important police forces have policies and procedures in place to target criminality on the road and reduce the number of people injured or killed on the roads. It has been found through thorough research that the ‘fatal five’ (drink and drug driving, distraction, speeding, fatigue and failing to wear a seatbelt) behaviours are major factors to road trauma (Salmon et al, 2019). For example, it was essential that a</w:t>
      </w:r>
      <w:r w:rsidR="000D4E79">
        <w:rPr>
          <w:color w:val="000000" w:themeColor="text1"/>
          <w:sz w:val="24"/>
          <w:szCs w:val="24"/>
        </w:rPr>
        <w:t xml:space="preserve">n </w:t>
      </w:r>
      <w:r w:rsidRPr="00263C57">
        <w:rPr>
          <w:color w:val="000000" w:themeColor="text1"/>
          <w:sz w:val="24"/>
          <w:szCs w:val="24"/>
        </w:rPr>
        <w:t xml:space="preserve">investigation took place to ensure that this type of incident regarding this female was reduced to ensure public safety which is part of the National Police Chief’s Council strategy.  </w:t>
      </w:r>
      <w:r w:rsidRPr="00263C57">
        <w:rPr>
          <w:color w:val="000000" w:themeColor="text1"/>
          <w:sz w:val="24"/>
          <w:szCs w:val="24"/>
        </w:rPr>
        <w:tab/>
      </w:r>
    </w:p>
    <w:p w14:paraId="171BAC82" w14:textId="5E1436AD" w:rsidR="00B73D41" w:rsidRDefault="000D4E79" w:rsidP="00263C57">
      <w:pPr>
        <w:tabs>
          <w:tab w:val="left" w:pos="3782"/>
        </w:tabs>
        <w:spacing w:line="480" w:lineRule="auto"/>
        <w:ind w:right="237" w:firstLine="720"/>
        <w:jc w:val="both"/>
        <w:rPr>
          <w:color w:val="000000" w:themeColor="text1"/>
          <w:sz w:val="24"/>
          <w:szCs w:val="24"/>
        </w:rPr>
      </w:pPr>
      <w:r>
        <w:rPr>
          <w:color w:val="000000" w:themeColor="text1"/>
          <w:sz w:val="24"/>
          <w:szCs w:val="24"/>
        </w:rPr>
        <w:t>I</w:t>
      </w:r>
      <w:r w:rsidR="006F4AEC" w:rsidRPr="00263C57">
        <w:rPr>
          <w:color w:val="000000" w:themeColor="text1"/>
          <w:sz w:val="24"/>
          <w:szCs w:val="24"/>
        </w:rPr>
        <w:t>t is believed that during the incident, the female was both speeding and drink driving which</w:t>
      </w:r>
      <w:r w:rsidR="00712ADC">
        <w:rPr>
          <w:color w:val="000000" w:themeColor="text1"/>
          <w:sz w:val="24"/>
          <w:szCs w:val="24"/>
        </w:rPr>
        <w:t xml:space="preserve"> as discussed above are two of the fatal five </w:t>
      </w:r>
      <w:r w:rsidR="00B73D41">
        <w:rPr>
          <w:color w:val="000000" w:themeColor="text1"/>
          <w:sz w:val="24"/>
          <w:szCs w:val="24"/>
        </w:rPr>
        <w:t xml:space="preserve">factors which may increase the likelihood of </w:t>
      </w:r>
      <w:proofErr w:type="gramStart"/>
      <w:r w:rsidR="00B73D41">
        <w:rPr>
          <w:color w:val="000000" w:themeColor="text1"/>
          <w:sz w:val="24"/>
          <w:szCs w:val="24"/>
        </w:rPr>
        <w:t>a</w:t>
      </w:r>
      <w:proofErr w:type="gramEnd"/>
      <w:r w:rsidR="00B73D41">
        <w:rPr>
          <w:color w:val="000000" w:themeColor="text1"/>
          <w:sz w:val="24"/>
          <w:szCs w:val="24"/>
        </w:rPr>
        <w:t xml:space="preserve"> accident occurring. </w:t>
      </w:r>
      <w:r w:rsidR="00712ADC">
        <w:rPr>
          <w:color w:val="000000" w:themeColor="text1"/>
          <w:sz w:val="24"/>
          <w:szCs w:val="24"/>
        </w:rPr>
        <w:t xml:space="preserve">Salmon et al (2019) </w:t>
      </w:r>
      <w:r w:rsidR="00B73D41">
        <w:rPr>
          <w:color w:val="000000" w:themeColor="text1"/>
          <w:sz w:val="24"/>
          <w:szCs w:val="24"/>
        </w:rPr>
        <w:t xml:space="preserve">identified within their research that commonly offender’s repeat this behaviour whereby they continue to </w:t>
      </w:r>
      <w:r w:rsidR="00B73D41">
        <w:rPr>
          <w:color w:val="000000" w:themeColor="text1"/>
          <w:sz w:val="24"/>
          <w:szCs w:val="24"/>
        </w:rPr>
        <w:lastRenderedPageBreak/>
        <w:t xml:space="preserve">drink </w:t>
      </w:r>
      <w:proofErr w:type="gramStart"/>
      <w:r w:rsidR="00B73D41">
        <w:rPr>
          <w:color w:val="000000" w:themeColor="text1"/>
          <w:sz w:val="24"/>
          <w:szCs w:val="24"/>
        </w:rPr>
        <w:t>drive</w:t>
      </w:r>
      <w:r w:rsidR="00503AC1">
        <w:rPr>
          <w:color w:val="000000" w:themeColor="text1"/>
          <w:sz w:val="24"/>
          <w:szCs w:val="24"/>
        </w:rPr>
        <w:t>, unless</w:t>
      </w:r>
      <w:proofErr w:type="gramEnd"/>
      <w:r w:rsidR="00503AC1">
        <w:rPr>
          <w:color w:val="000000" w:themeColor="text1"/>
          <w:sz w:val="24"/>
          <w:szCs w:val="24"/>
        </w:rPr>
        <w:t xml:space="preserve"> positive police action is taken such as an arrest or a positive court result.</w:t>
      </w:r>
    </w:p>
    <w:p w14:paraId="22971AB1" w14:textId="488264FC" w:rsidR="006F4AEC" w:rsidRPr="00263C57" w:rsidRDefault="00503AC1" w:rsidP="000D4E79">
      <w:pPr>
        <w:tabs>
          <w:tab w:val="left" w:pos="3782"/>
        </w:tabs>
        <w:spacing w:line="480" w:lineRule="auto"/>
        <w:ind w:right="237" w:firstLine="720"/>
        <w:jc w:val="both"/>
        <w:rPr>
          <w:color w:val="000000" w:themeColor="text1"/>
          <w:sz w:val="24"/>
          <w:szCs w:val="24"/>
        </w:rPr>
      </w:pPr>
      <w:r>
        <w:rPr>
          <w:color w:val="000000" w:themeColor="text1"/>
          <w:sz w:val="24"/>
          <w:szCs w:val="24"/>
        </w:rPr>
        <w:t xml:space="preserve">I </w:t>
      </w:r>
      <w:r w:rsidR="006F4AEC" w:rsidRPr="00263C57">
        <w:rPr>
          <w:color w:val="000000" w:themeColor="text1"/>
          <w:sz w:val="24"/>
          <w:szCs w:val="24"/>
        </w:rPr>
        <w:t xml:space="preserve">had </w:t>
      </w:r>
      <w:r>
        <w:rPr>
          <w:color w:val="000000" w:themeColor="text1"/>
          <w:sz w:val="24"/>
          <w:szCs w:val="24"/>
        </w:rPr>
        <w:t xml:space="preserve">reasonable </w:t>
      </w:r>
      <w:r w:rsidR="006F4AEC" w:rsidRPr="00263C57">
        <w:rPr>
          <w:color w:val="000000" w:themeColor="text1"/>
          <w:sz w:val="24"/>
          <w:szCs w:val="24"/>
        </w:rPr>
        <w:t xml:space="preserve">grounds to believe the female was drink driving due to the </w:t>
      </w:r>
      <w:r>
        <w:rPr>
          <w:color w:val="000000" w:themeColor="text1"/>
          <w:sz w:val="24"/>
          <w:szCs w:val="24"/>
        </w:rPr>
        <w:t xml:space="preserve">evidence gathered at the scene which </w:t>
      </w:r>
      <w:r w:rsidR="003B019C">
        <w:rPr>
          <w:color w:val="000000" w:themeColor="text1"/>
          <w:sz w:val="24"/>
          <w:szCs w:val="24"/>
        </w:rPr>
        <w:t>includes</w:t>
      </w:r>
      <w:r>
        <w:rPr>
          <w:color w:val="000000" w:themeColor="text1"/>
          <w:sz w:val="24"/>
          <w:szCs w:val="24"/>
        </w:rPr>
        <w:t xml:space="preserve"> </w:t>
      </w:r>
      <w:r w:rsidR="006F4AEC" w:rsidRPr="00263C57">
        <w:rPr>
          <w:color w:val="000000" w:themeColor="text1"/>
          <w:sz w:val="24"/>
          <w:szCs w:val="24"/>
        </w:rPr>
        <w:t>witnesses identifying the female leaving the vehicle and no passenger’s being present, the vehicle was connected to the female with both her being the owner and insured party and additionally, the female’s injuries are believed to be a result of the accident.</w:t>
      </w:r>
      <w:r w:rsidR="004E020C">
        <w:rPr>
          <w:color w:val="000000" w:themeColor="text1"/>
          <w:sz w:val="24"/>
          <w:szCs w:val="24"/>
        </w:rPr>
        <w:t xml:space="preserve"> Hartwig</w:t>
      </w:r>
      <w:r w:rsidR="003E0071">
        <w:rPr>
          <w:color w:val="000000" w:themeColor="text1"/>
          <w:sz w:val="24"/>
          <w:szCs w:val="24"/>
        </w:rPr>
        <w:t xml:space="preserve">, </w:t>
      </w:r>
      <w:proofErr w:type="spellStart"/>
      <w:r w:rsidR="003E0071">
        <w:rPr>
          <w:color w:val="000000" w:themeColor="text1"/>
          <w:sz w:val="24"/>
          <w:szCs w:val="24"/>
        </w:rPr>
        <w:t>Granhag</w:t>
      </w:r>
      <w:proofErr w:type="spellEnd"/>
      <w:r w:rsidR="003E0071">
        <w:rPr>
          <w:color w:val="000000" w:themeColor="text1"/>
          <w:sz w:val="24"/>
          <w:szCs w:val="24"/>
        </w:rPr>
        <w:t xml:space="preserve">, </w:t>
      </w:r>
      <w:proofErr w:type="spellStart"/>
      <w:r w:rsidR="003E0071">
        <w:rPr>
          <w:color w:val="000000" w:themeColor="text1"/>
          <w:sz w:val="24"/>
          <w:szCs w:val="24"/>
        </w:rPr>
        <w:t>Stromwall</w:t>
      </w:r>
      <w:proofErr w:type="spellEnd"/>
      <w:r w:rsidR="003E0071">
        <w:rPr>
          <w:color w:val="000000" w:themeColor="text1"/>
          <w:sz w:val="24"/>
          <w:szCs w:val="24"/>
        </w:rPr>
        <w:t xml:space="preserve"> and </w:t>
      </w:r>
      <w:proofErr w:type="spellStart"/>
      <w:r w:rsidR="003E0071">
        <w:rPr>
          <w:color w:val="000000" w:themeColor="text1"/>
          <w:sz w:val="24"/>
          <w:szCs w:val="24"/>
        </w:rPr>
        <w:t>Kronkvist</w:t>
      </w:r>
      <w:proofErr w:type="spellEnd"/>
      <w:r w:rsidR="003E0071">
        <w:rPr>
          <w:color w:val="000000" w:themeColor="text1"/>
          <w:sz w:val="24"/>
          <w:szCs w:val="24"/>
        </w:rPr>
        <w:t xml:space="preserve"> </w:t>
      </w:r>
      <w:r w:rsidR="004E020C">
        <w:rPr>
          <w:color w:val="000000" w:themeColor="text1"/>
          <w:sz w:val="24"/>
          <w:szCs w:val="24"/>
        </w:rPr>
        <w:t xml:space="preserve">(2006) </w:t>
      </w:r>
      <w:r w:rsidR="003E0071">
        <w:rPr>
          <w:color w:val="000000" w:themeColor="text1"/>
          <w:sz w:val="24"/>
          <w:szCs w:val="24"/>
        </w:rPr>
        <w:t xml:space="preserve">found </w:t>
      </w:r>
      <w:r w:rsidR="00814F5F">
        <w:rPr>
          <w:color w:val="000000" w:themeColor="text1"/>
          <w:sz w:val="24"/>
          <w:szCs w:val="24"/>
        </w:rPr>
        <w:t xml:space="preserve">that gathering evidence (for example, witness statements and relevant video evidence) will allow the lead investigator to conduct a thorough investigation and positively impact a guilty admission in interview.  </w:t>
      </w:r>
    </w:p>
    <w:p w14:paraId="47F5B281" w14:textId="4AA8AE94" w:rsidR="00CB6734" w:rsidRPr="00263C57" w:rsidRDefault="00160F9B" w:rsidP="000D4E79">
      <w:pPr>
        <w:spacing w:line="480" w:lineRule="auto"/>
        <w:ind w:right="237" w:firstLine="720"/>
        <w:jc w:val="both"/>
        <w:rPr>
          <w:color w:val="000000" w:themeColor="text1"/>
          <w:sz w:val="24"/>
          <w:szCs w:val="24"/>
        </w:rPr>
      </w:pPr>
      <w:r w:rsidRPr="00263C57">
        <w:rPr>
          <w:color w:val="000000" w:themeColor="text1"/>
          <w:sz w:val="24"/>
          <w:szCs w:val="24"/>
        </w:rPr>
        <w:t xml:space="preserve">During this incident, my role was to </w:t>
      </w:r>
      <w:r w:rsidR="00B20568" w:rsidRPr="00263C57">
        <w:rPr>
          <w:color w:val="000000" w:themeColor="text1"/>
          <w:sz w:val="24"/>
          <w:szCs w:val="24"/>
        </w:rPr>
        <w:t xml:space="preserve">be the lead investigator which is defined </w:t>
      </w:r>
      <w:r w:rsidR="00894D7B">
        <w:rPr>
          <w:color w:val="000000" w:themeColor="text1"/>
          <w:sz w:val="24"/>
          <w:szCs w:val="24"/>
        </w:rPr>
        <w:t>as</w:t>
      </w:r>
      <w:r w:rsidR="00816121">
        <w:rPr>
          <w:color w:val="000000" w:themeColor="text1"/>
          <w:sz w:val="24"/>
          <w:szCs w:val="24"/>
        </w:rPr>
        <w:t xml:space="preserve"> an individual who leads a</w:t>
      </w:r>
      <w:r w:rsidR="000D4E79">
        <w:rPr>
          <w:color w:val="000000" w:themeColor="text1"/>
          <w:sz w:val="24"/>
          <w:szCs w:val="24"/>
        </w:rPr>
        <w:t>n</w:t>
      </w:r>
      <w:r w:rsidR="00816121">
        <w:rPr>
          <w:color w:val="000000" w:themeColor="text1"/>
          <w:sz w:val="24"/>
          <w:szCs w:val="24"/>
        </w:rPr>
        <w:t xml:space="preserve"> investigation </w:t>
      </w:r>
      <w:proofErr w:type="gramStart"/>
      <w:r w:rsidR="00816121">
        <w:rPr>
          <w:color w:val="000000" w:themeColor="text1"/>
          <w:sz w:val="24"/>
          <w:szCs w:val="24"/>
        </w:rPr>
        <w:t>whereby</w:t>
      </w:r>
      <w:proofErr w:type="gramEnd"/>
      <w:r w:rsidR="00816121">
        <w:rPr>
          <w:color w:val="000000" w:themeColor="text1"/>
          <w:sz w:val="24"/>
          <w:szCs w:val="24"/>
        </w:rPr>
        <w:t xml:space="preserve"> they identify what are the appropriate </w:t>
      </w:r>
      <w:r w:rsidR="00432879">
        <w:rPr>
          <w:color w:val="000000" w:themeColor="text1"/>
          <w:sz w:val="24"/>
          <w:szCs w:val="24"/>
        </w:rPr>
        <w:t>steps and what members of staff are required to conduct a thorough investigation</w:t>
      </w:r>
      <w:r w:rsidR="00B20568" w:rsidRPr="00263C57">
        <w:rPr>
          <w:color w:val="000000" w:themeColor="text1"/>
          <w:sz w:val="24"/>
          <w:szCs w:val="24"/>
        </w:rPr>
        <w:t xml:space="preserve"> </w:t>
      </w:r>
      <w:r w:rsidR="008252E3" w:rsidRPr="00263C57">
        <w:rPr>
          <w:color w:val="000000" w:themeColor="text1"/>
          <w:sz w:val="24"/>
          <w:szCs w:val="24"/>
        </w:rPr>
        <w:t>(</w:t>
      </w:r>
      <w:r w:rsidR="00E13D76" w:rsidRPr="00263C57">
        <w:rPr>
          <w:color w:val="000000" w:themeColor="text1"/>
          <w:sz w:val="24"/>
          <w:szCs w:val="24"/>
        </w:rPr>
        <w:t>Casey and Rose, 2010).</w:t>
      </w:r>
      <w:r w:rsidR="000A51A8" w:rsidRPr="00263C57">
        <w:rPr>
          <w:color w:val="000000" w:themeColor="text1"/>
          <w:sz w:val="24"/>
          <w:szCs w:val="24"/>
        </w:rPr>
        <w:t xml:space="preserve"> </w:t>
      </w:r>
      <w:r w:rsidR="002C0C03" w:rsidRPr="00263C57">
        <w:rPr>
          <w:color w:val="000000" w:themeColor="text1"/>
          <w:sz w:val="24"/>
          <w:szCs w:val="24"/>
        </w:rPr>
        <w:t xml:space="preserve">Whilst investigating, it was important that all evidence was </w:t>
      </w:r>
      <w:r w:rsidR="00432879" w:rsidRPr="00263C57">
        <w:rPr>
          <w:color w:val="000000" w:themeColor="text1"/>
          <w:sz w:val="24"/>
          <w:szCs w:val="24"/>
        </w:rPr>
        <w:t>collected,</w:t>
      </w:r>
      <w:r w:rsidR="002C0C03" w:rsidRPr="00263C57">
        <w:rPr>
          <w:color w:val="000000" w:themeColor="text1"/>
          <w:sz w:val="24"/>
          <w:szCs w:val="24"/>
        </w:rPr>
        <w:t xml:space="preserve"> and </w:t>
      </w:r>
      <w:r w:rsidR="00ED1DF3" w:rsidRPr="00263C57">
        <w:rPr>
          <w:color w:val="000000" w:themeColor="text1"/>
          <w:sz w:val="24"/>
          <w:szCs w:val="24"/>
        </w:rPr>
        <w:t>strategies</w:t>
      </w:r>
      <w:r w:rsidR="002C0C03" w:rsidRPr="00263C57">
        <w:rPr>
          <w:color w:val="000000" w:themeColor="text1"/>
          <w:sz w:val="24"/>
          <w:szCs w:val="24"/>
        </w:rPr>
        <w:t xml:space="preserve"> implemented which were the most effective in achieving a positive result. This is further supported by Lumsden and Goode (2018) who suggest that the practices used by police force’s </w:t>
      </w:r>
      <w:r w:rsidR="009D1C6C" w:rsidRPr="00263C57">
        <w:rPr>
          <w:color w:val="000000" w:themeColor="text1"/>
          <w:sz w:val="24"/>
          <w:szCs w:val="24"/>
        </w:rPr>
        <w:t xml:space="preserve">need to be the correct ones to achieve a charging decision which reduces the likelihood of a suspect committing a further crime. </w:t>
      </w:r>
      <w:r w:rsidR="0047670C" w:rsidRPr="00263C57">
        <w:rPr>
          <w:color w:val="000000" w:themeColor="text1"/>
          <w:sz w:val="24"/>
          <w:szCs w:val="24"/>
        </w:rPr>
        <w:t xml:space="preserve">For example, due to the accident not being police witnessed, then it would become more difficult in charging the suspect, unless there were witnesses and further evidence such as CCTV collected. </w:t>
      </w:r>
      <w:r w:rsidR="00A46081" w:rsidRPr="00263C57">
        <w:rPr>
          <w:color w:val="000000" w:themeColor="text1"/>
          <w:sz w:val="24"/>
          <w:szCs w:val="24"/>
        </w:rPr>
        <w:t>A witness is defined</w:t>
      </w:r>
      <w:r w:rsidR="00285160" w:rsidRPr="00263C57">
        <w:rPr>
          <w:color w:val="000000" w:themeColor="text1"/>
          <w:sz w:val="24"/>
          <w:szCs w:val="24"/>
        </w:rPr>
        <w:t xml:space="preserve"> as a person who has knowledge of an incident and is a central lead when investigation incidents</w:t>
      </w:r>
      <w:r w:rsidR="0047670C" w:rsidRPr="00263C57">
        <w:rPr>
          <w:color w:val="000000" w:themeColor="text1"/>
          <w:sz w:val="24"/>
          <w:szCs w:val="24"/>
        </w:rPr>
        <w:t xml:space="preserve"> (Canning, 2010)</w:t>
      </w:r>
      <w:r w:rsidR="005776B2" w:rsidRPr="00263C57">
        <w:rPr>
          <w:color w:val="000000" w:themeColor="text1"/>
          <w:sz w:val="24"/>
          <w:szCs w:val="24"/>
        </w:rPr>
        <w:t xml:space="preserve">. </w:t>
      </w:r>
      <w:r w:rsidR="00285160" w:rsidRPr="00263C57">
        <w:rPr>
          <w:color w:val="000000" w:themeColor="text1"/>
          <w:sz w:val="24"/>
          <w:szCs w:val="24"/>
        </w:rPr>
        <w:t xml:space="preserve">Within this investigation </w:t>
      </w:r>
      <w:r w:rsidR="00DA4D8C" w:rsidRPr="00263C57">
        <w:rPr>
          <w:color w:val="000000" w:themeColor="text1"/>
          <w:sz w:val="24"/>
          <w:szCs w:val="24"/>
        </w:rPr>
        <w:t>there was a key witness that heard the vehicle travelling at speed, the noise of the accident and then has seen the suspect exiting the driver seat of the vehicle</w:t>
      </w:r>
      <w:r w:rsidR="003B2B2E" w:rsidRPr="00263C57">
        <w:rPr>
          <w:color w:val="000000" w:themeColor="text1"/>
          <w:sz w:val="24"/>
          <w:szCs w:val="24"/>
        </w:rPr>
        <w:t>,</w:t>
      </w:r>
      <w:r w:rsidR="005776B2" w:rsidRPr="00263C57">
        <w:rPr>
          <w:color w:val="000000" w:themeColor="text1"/>
          <w:sz w:val="24"/>
          <w:szCs w:val="24"/>
        </w:rPr>
        <w:t xml:space="preserve"> thus, this was a </w:t>
      </w:r>
      <w:r w:rsidR="00767044" w:rsidRPr="00263C57">
        <w:rPr>
          <w:color w:val="000000" w:themeColor="text1"/>
          <w:sz w:val="24"/>
          <w:szCs w:val="24"/>
        </w:rPr>
        <w:t xml:space="preserve">key </w:t>
      </w:r>
      <w:r w:rsidR="00767044" w:rsidRPr="00263C57">
        <w:rPr>
          <w:color w:val="000000" w:themeColor="text1"/>
          <w:sz w:val="24"/>
          <w:szCs w:val="24"/>
        </w:rPr>
        <w:lastRenderedPageBreak/>
        <w:t>witness</w:t>
      </w:r>
      <w:r w:rsidR="005776B2" w:rsidRPr="00263C57">
        <w:rPr>
          <w:color w:val="000000" w:themeColor="text1"/>
          <w:sz w:val="24"/>
          <w:szCs w:val="24"/>
        </w:rPr>
        <w:t xml:space="preserve"> in connecting the driver to the vehicle at the time of the incident. </w:t>
      </w:r>
      <w:r w:rsidR="000D4E79">
        <w:rPr>
          <w:color w:val="000000" w:themeColor="text1"/>
          <w:sz w:val="24"/>
          <w:szCs w:val="24"/>
        </w:rPr>
        <w:t xml:space="preserve">Canning (2010) found that witnesses </w:t>
      </w:r>
      <w:r w:rsidR="00767044" w:rsidRPr="00263C57">
        <w:rPr>
          <w:color w:val="000000" w:themeColor="text1"/>
          <w:sz w:val="24"/>
          <w:szCs w:val="24"/>
        </w:rPr>
        <w:t xml:space="preserve">provide police with key information, captured knowledge of the </w:t>
      </w:r>
      <w:proofErr w:type="gramStart"/>
      <w:r w:rsidR="00767044" w:rsidRPr="00263C57">
        <w:rPr>
          <w:color w:val="000000" w:themeColor="text1"/>
          <w:sz w:val="24"/>
          <w:szCs w:val="24"/>
        </w:rPr>
        <w:t>incident</w:t>
      </w:r>
      <w:proofErr w:type="gramEnd"/>
      <w:r w:rsidR="00767044" w:rsidRPr="00263C57">
        <w:rPr>
          <w:color w:val="000000" w:themeColor="text1"/>
          <w:sz w:val="24"/>
          <w:szCs w:val="24"/>
        </w:rPr>
        <w:t xml:space="preserve"> and allow officers to follow a prompt and effective investigation. </w:t>
      </w:r>
    </w:p>
    <w:p w14:paraId="01E1429F" w14:textId="45B7D61B" w:rsidR="00BB03BD" w:rsidRPr="00263C57" w:rsidRDefault="00CB6734" w:rsidP="00263C57">
      <w:pPr>
        <w:spacing w:line="480" w:lineRule="auto"/>
        <w:ind w:right="237"/>
        <w:jc w:val="both"/>
        <w:rPr>
          <w:color w:val="000000" w:themeColor="text1"/>
          <w:sz w:val="24"/>
          <w:szCs w:val="24"/>
        </w:rPr>
      </w:pPr>
      <w:r w:rsidRPr="00263C57">
        <w:rPr>
          <w:color w:val="000000" w:themeColor="text1"/>
          <w:sz w:val="24"/>
          <w:szCs w:val="24"/>
        </w:rPr>
        <w:tab/>
        <w:t xml:space="preserve">Whilst at the scene, a breath procedure was </w:t>
      </w:r>
      <w:r w:rsidR="00BF56B6" w:rsidRPr="00263C57">
        <w:rPr>
          <w:color w:val="000000" w:themeColor="text1"/>
          <w:sz w:val="24"/>
          <w:szCs w:val="24"/>
        </w:rPr>
        <w:t xml:space="preserve">attempted with the female, however, the breathalyser was not calibrated, thus would not allow </w:t>
      </w:r>
      <w:r w:rsidR="00183F84" w:rsidRPr="00263C57">
        <w:rPr>
          <w:color w:val="000000" w:themeColor="text1"/>
          <w:sz w:val="24"/>
          <w:szCs w:val="24"/>
        </w:rPr>
        <w:t>officers</w:t>
      </w:r>
      <w:r w:rsidR="00BF56B6" w:rsidRPr="00263C57">
        <w:rPr>
          <w:color w:val="000000" w:themeColor="text1"/>
          <w:sz w:val="24"/>
          <w:szCs w:val="24"/>
        </w:rPr>
        <w:t xml:space="preserve"> to capture a sample of breath from the suspect. </w:t>
      </w:r>
      <w:r w:rsidR="00183F84" w:rsidRPr="00263C57">
        <w:rPr>
          <w:color w:val="000000" w:themeColor="text1"/>
          <w:sz w:val="24"/>
          <w:szCs w:val="24"/>
        </w:rPr>
        <w:t xml:space="preserve">Due to this, this </w:t>
      </w:r>
      <w:r w:rsidR="006E20F2" w:rsidRPr="00263C57">
        <w:rPr>
          <w:color w:val="000000" w:themeColor="text1"/>
          <w:sz w:val="24"/>
          <w:szCs w:val="24"/>
        </w:rPr>
        <w:t xml:space="preserve">did not allow </w:t>
      </w:r>
      <w:r w:rsidR="00BB03BD" w:rsidRPr="00263C57">
        <w:rPr>
          <w:color w:val="000000" w:themeColor="text1"/>
          <w:sz w:val="24"/>
          <w:szCs w:val="24"/>
        </w:rPr>
        <w:t>officers</w:t>
      </w:r>
      <w:r w:rsidR="006E20F2" w:rsidRPr="00263C57">
        <w:rPr>
          <w:color w:val="000000" w:themeColor="text1"/>
          <w:sz w:val="24"/>
          <w:szCs w:val="24"/>
        </w:rPr>
        <w:t xml:space="preserve"> at the scene to assess the amount of alcohol in the female’s breath and understand if the driver is under the influence of alcohol. From </w:t>
      </w:r>
      <w:proofErr w:type="gramStart"/>
      <w:r w:rsidR="006E20F2" w:rsidRPr="00263C57">
        <w:rPr>
          <w:color w:val="000000" w:themeColor="text1"/>
          <w:sz w:val="24"/>
          <w:szCs w:val="24"/>
        </w:rPr>
        <w:t>a</w:t>
      </w:r>
      <w:proofErr w:type="gramEnd"/>
      <w:r w:rsidR="006E20F2" w:rsidRPr="00263C57">
        <w:rPr>
          <w:color w:val="000000" w:themeColor="text1"/>
          <w:sz w:val="24"/>
          <w:szCs w:val="24"/>
        </w:rPr>
        <w:t xml:space="preserve"> evidential point of view</w:t>
      </w:r>
      <w:r w:rsidR="000D4E79">
        <w:rPr>
          <w:color w:val="000000" w:themeColor="text1"/>
          <w:sz w:val="24"/>
          <w:szCs w:val="24"/>
        </w:rPr>
        <w:t xml:space="preserve"> Ferris et al (2013) and </w:t>
      </w:r>
      <w:proofErr w:type="spellStart"/>
      <w:r w:rsidR="000D4E79">
        <w:rPr>
          <w:color w:val="000000" w:themeColor="text1"/>
          <w:sz w:val="24"/>
          <w:szCs w:val="24"/>
        </w:rPr>
        <w:t>Voas</w:t>
      </w:r>
      <w:proofErr w:type="spellEnd"/>
      <w:r w:rsidR="000D4E79">
        <w:rPr>
          <w:color w:val="000000" w:themeColor="text1"/>
          <w:sz w:val="24"/>
          <w:szCs w:val="24"/>
        </w:rPr>
        <w:t xml:space="preserve"> and Fell (2013) suggest that </w:t>
      </w:r>
      <w:r w:rsidR="006E20F2" w:rsidRPr="00263C57">
        <w:rPr>
          <w:color w:val="000000" w:themeColor="text1"/>
          <w:sz w:val="24"/>
          <w:szCs w:val="24"/>
        </w:rPr>
        <w:t xml:space="preserve">without this assessment and understanding it would weaken the </w:t>
      </w:r>
      <w:r w:rsidR="00FF26D0" w:rsidRPr="00263C57">
        <w:rPr>
          <w:color w:val="000000" w:themeColor="text1"/>
          <w:sz w:val="24"/>
          <w:szCs w:val="24"/>
        </w:rPr>
        <w:t>case due to officer’s not being able to use it as evidence when writing their witness statements and attending court</w:t>
      </w:r>
      <w:r w:rsidR="000D4E79">
        <w:rPr>
          <w:color w:val="000000" w:themeColor="text1"/>
          <w:sz w:val="24"/>
          <w:szCs w:val="24"/>
        </w:rPr>
        <w:t xml:space="preserve">. </w:t>
      </w:r>
      <w:r w:rsidR="00BB03BD" w:rsidRPr="00263C57">
        <w:rPr>
          <w:color w:val="000000" w:themeColor="text1"/>
          <w:sz w:val="24"/>
          <w:szCs w:val="24"/>
        </w:rPr>
        <w:t xml:space="preserve"> </w:t>
      </w:r>
    </w:p>
    <w:p w14:paraId="18D269BF" w14:textId="77777777" w:rsidR="006F4AEC" w:rsidRPr="00263C57" w:rsidRDefault="006F4AEC" w:rsidP="00263C57">
      <w:pPr>
        <w:spacing w:line="480" w:lineRule="auto"/>
        <w:ind w:right="237"/>
        <w:jc w:val="both"/>
        <w:rPr>
          <w:color w:val="000000" w:themeColor="text1"/>
          <w:sz w:val="24"/>
          <w:szCs w:val="24"/>
        </w:rPr>
      </w:pPr>
    </w:p>
    <w:p w14:paraId="4B043DB1" w14:textId="73B2B865" w:rsidR="006F4AEC" w:rsidRPr="00263C57" w:rsidRDefault="00541CEA" w:rsidP="00263C57">
      <w:pPr>
        <w:spacing w:line="480" w:lineRule="auto"/>
        <w:ind w:right="237" w:firstLine="720"/>
        <w:jc w:val="both"/>
        <w:rPr>
          <w:color w:val="000000" w:themeColor="text1"/>
          <w:sz w:val="24"/>
          <w:szCs w:val="24"/>
        </w:rPr>
      </w:pPr>
      <w:r w:rsidRPr="00263C57">
        <w:rPr>
          <w:color w:val="000000" w:themeColor="text1"/>
          <w:sz w:val="24"/>
          <w:szCs w:val="24"/>
        </w:rPr>
        <w:t xml:space="preserve">As discussed, the female was arrested on </w:t>
      </w:r>
      <w:r w:rsidR="00122991" w:rsidRPr="00263C57">
        <w:rPr>
          <w:color w:val="000000" w:themeColor="text1"/>
          <w:sz w:val="24"/>
          <w:szCs w:val="24"/>
        </w:rPr>
        <w:t>suspicion</w:t>
      </w:r>
      <w:r w:rsidRPr="00263C57">
        <w:rPr>
          <w:color w:val="000000" w:themeColor="text1"/>
          <w:sz w:val="24"/>
          <w:szCs w:val="24"/>
        </w:rPr>
        <w:t xml:space="preserve"> of drink driving</w:t>
      </w:r>
      <w:r w:rsidR="00122991" w:rsidRPr="00263C57">
        <w:rPr>
          <w:color w:val="000000" w:themeColor="text1"/>
          <w:sz w:val="24"/>
          <w:szCs w:val="24"/>
        </w:rPr>
        <w:t xml:space="preserve"> due to their behaviour and police being professionals at judging </w:t>
      </w:r>
      <w:r w:rsidR="004A2D09" w:rsidRPr="00263C57">
        <w:rPr>
          <w:color w:val="000000" w:themeColor="text1"/>
          <w:sz w:val="24"/>
          <w:szCs w:val="24"/>
        </w:rPr>
        <w:t xml:space="preserve">person’s being drunk. </w:t>
      </w:r>
      <w:proofErr w:type="spellStart"/>
      <w:r w:rsidR="00136E52" w:rsidRPr="00263C57">
        <w:rPr>
          <w:color w:val="000000" w:themeColor="text1"/>
          <w:sz w:val="24"/>
          <w:szCs w:val="24"/>
        </w:rPr>
        <w:t>Monds</w:t>
      </w:r>
      <w:proofErr w:type="spellEnd"/>
      <w:r w:rsidR="00136E52" w:rsidRPr="00263C57">
        <w:rPr>
          <w:color w:val="000000" w:themeColor="text1"/>
          <w:sz w:val="24"/>
          <w:szCs w:val="24"/>
        </w:rPr>
        <w:t xml:space="preserve"> (2022) </w:t>
      </w:r>
      <w:r w:rsidR="007B5EA0" w:rsidRPr="00263C57">
        <w:rPr>
          <w:color w:val="000000" w:themeColor="text1"/>
          <w:sz w:val="24"/>
          <w:szCs w:val="24"/>
        </w:rPr>
        <w:t xml:space="preserve">support this and state that often </w:t>
      </w:r>
      <w:r w:rsidR="00ED759B" w:rsidRPr="00263C57">
        <w:rPr>
          <w:color w:val="000000" w:themeColor="text1"/>
          <w:sz w:val="24"/>
          <w:szCs w:val="24"/>
        </w:rPr>
        <w:t xml:space="preserve">police are important witnesses in assessing </w:t>
      </w:r>
      <w:r w:rsidR="001A2D5F" w:rsidRPr="00263C57">
        <w:rPr>
          <w:color w:val="000000" w:themeColor="text1"/>
          <w:sz w:val="24"/>
          <w:szCs w:val="24"/>
        </w:rPr>
        <w:t xml:space="preserve">the nature of the person’s intoxication and </w:t>
      </w:r>
      <w:r w:rsidR="00DD307B" w:rsidRPr="00263C57">
        <w:rPr>
          <w:color w:val="000000" w:themeColor="text1"/>
          <w:sz w:val="24"/>
          <w:szCs w:val="24"/>
        </w:rPr>
        <w:t>its</w:t>
      </w:r>
      <w:r w:rsidR="001A2D5F" w:rsidRPr="00263C57">
        <w:rPr>
          <w:color w:val="000000" w:themeColor="text1"/>
          <w:sz w:val="24"/>
          <w:szCs w:val="24"/>
        </w:rPr>
        <w:t xml:space="preserve"> effects on their physical and mental capacity. For example, within this investigation, </w:t>
      </w:r>
      <w:r w:rsidR="00DD307B" w:rsidRPr="00263C57">
        <w:rPr>
          <w:color w:val="000000" w:themeColor="text1"/>
          <w:sz w:val="24"/>
          <w:szCs w:val="24"/>
        </w:rPr>
        <w:t>officers</w:t>
      </w:r>
      <w:r w:rsidR="001A2D5F" w:rsidRPr="00263C57">
        <w:rPr>
          <w:color w:val="000000" w:themeColor="text1"/>
          <w:sz w:val="24"/>
          <w:szCs w:val="24"/>
        </w:rPr>
        <w:t xml:space="preserve"> at the scene were key witnesses in </w:t>
      </w:r>
      <w:r w:rsidR="00DD307B" w:rsidRPr="00263C57">
        <w:rPr>
          <w:color w:val="000000" w:themeColor="text1"/>
          <w:sz w:val="24"/>
          <w:szCs w:val="24"/>
        </w:rPr>
        <w:t xml:space="preserve">capturing the suspect’s intoxication and it </w:t>
      </w:r>
      <w:r w:rsidR="000061A7" w:rsidRPr="00263C57">
        <w:rPr>
          <w:color w:val="000000" w:themeColor="text1"/>
          <w:sz w:val="24"/>
          <w:szCs w:val="24"/>
        </w:rPr>
        <w:t>is influencing</w:t>
      </w:r>
      <w:r w:rsidR="00DD307B" w:rsidRPr="00263C57">
        <w:rPr>
          <w:color w:val="000000" w:themeColor="text1"/>
          <w:sz w:val="24"/>
          <w:szCs w:val="24"/>
        </w:rPr>
        <w:t xml:space="preserve"> the accident that occurred. Other options other than arrest were considered, however </w:t>
      </w:r>
      <w:r w:rsidR="0084241F" w:rsidRPr="00263C57">
        <w:rPr>
          <w:color w:val="000000" w:themeColor="text1"/>
          <w:sz w:val="24"/>
          <w:szCs w:val="24"/>
        </w:rPr>
        <w:t xml:space="preserve">options such as a voluntary interview would not allow </w:t>
      </w:r>
      <w:r w:rsidR="000061A7" w:rsidRPr="00263C57">
        <w:rPr>
          <w:color w:val="000000" w:themeColor="text1"/>
          <w:sz w:val="24"/>
          <w:szCs w:val="24"/>
        </w:rPr>
        <w:t>officers</w:t>
      </w:r>
      <w:r w:rsidR="0084241F" w:rsidRPr="00263C57">
        <w:rPr>
          <w:color w:val="000000" w:themeColor="text1"/>
          <w:sz w:val="24"/>
          <w:szCs w:val="24"/>
        </w:rPr>
        <w:t xml:space="preserve"> to follow a prompt and effective investigation due to the importance of </w:t>
      </w:r>
      <w:r w:rsidR="000061A7" w:rsidRPr="00263C57">
        <w:rPr>
          <w:color w:val="000000" w:themeColor="text1"/>
          <w:sz w:val="24"/>
          <w:szCs w:val="24"/>
        </w:rPr>
        <w:t xml:space="preserve">analysing the amount of alcohol in the suspect’s breath and allowing </w:t>
      </w:r>
      <w:r w:rsidR="00124E6F" w:rsidRPr="00263C57">
        <w:rPr>
          <w:color w:val="000000" w:themeColor="text1"/>
          <w:sz w:val="24"/>
          <w:szCs w:val="24"/>
        </w:rPr>
        <w:t>officers</w:t>
      </w:r>
      <w:r w:rsidR="000061A7" w:rsidRPr="00263C57">
        <w:rPr>
          <w:color w:val="000000" w:themeColor="text1"/>
          <w:sz w:val="24"/>
          <w:szCs w:val="24"/>
        </w:rPr>
        <w:t xml:space="preserve"> to </w:t>
      </w:r>
      <w:r w:rsidR="00804489" w:rsidRPr="00263C57">
        <w:rPr>
          <w:color w:val="000000" w:themeColor="text1"/>
          <w:sz w:val="24"/>
          <w:szCs w:val="24"/>
        </w:rPr>
        <w:t xml:space="preserve">capture CCTV, </w:t>
      </w:r>
      <w:r w:rsidR="00124E6F" w:rsidRPr="00263C57">
        <w:rPr>
          <w:color w:val="000000" w:themeColor="text1"/>
          <w:sz w:val="24"/>
          <w:szCs w:val="24"/>
        </w:rPr>
        <w:t>witnesses’</w:t>
      </w:r>
      <w:r w:rsidR="00804489" w:rsidRPr="00263C57">
        <w:rPr>
          <w:color w:val="000000" w:themeColor="text1"/>
          <w:sz w:val="24"/>
          <w:szCs w:val="24"/>
        </w:rPr>
        <w:t xml:space="preserve"> </w:t>
      </w:r>
      <w:r w:rsidR="00124E6F" w:rsidRPr="00263C57">
        <w:rPr>
          <w:color w:val="000000" w:themeColor="text1"/>
          <w:sz w:val="24"/>
          <w:szCs w:val="24"/>
        </w:rPr>
        <w:t>statements,</w:t>
      </w:r>
      <w:r w:rsidR="00804489" w:rsidRPr="00263C57">
        <w:rPr>
          <w:color w:val="000000" w:themeColor="text1"/>
          <w:sz w:val="24"/>
          <w:szCs w:val="24"/>
        </w:rPr>
        <w:t xml:space="preserve"> and other evidence before questioning the female on their involvement. </w:t>
      </w:r>
    </w:p>
    <w:p w14:paraId="2A58ED1C" w14:textId="308D0CBC" w:rsidR="00763344" w:rsidRPr="00263C57" w:rsidRDefault="00763344" w:rsidP="00263C57">
      <w:pPr>
        <w:spacing w:line="480" w:lineRule="auto"/>
        <w:ind w:right="237" w:firstLine="720"/>
        <w:jc w:val="both"/>
        <w:rPr>
          <w:color w:val="000000" w:themeColor="text1"/>
          <w:sz w:val="24"/>
          <w:szCs w:val="24"/>
        </w:rPr>
      </w:pPr>
    </w:p>
    <w:p w14:paraId="56C3FFD2" w14:textId="281095A0" w:rsidR="00DD743B" w:rsidRPr="00263C57" w:rsidRDefault="00C340D2" w:rsidP="000D4E79">
      <w:pPr>
        <w:spacing w:line="480" w:lineRule="auto"/>
        <w:ind w:right="237" w:firstLine="720"/>
        <w:jc w:val="both"/>
        <w:rPr>
          <w:color w:val="000000" w:themeColor="text1"/>
          <w:sz w:val="24"/>
          <w:szCs w:val="24"/>
        </w:rPr>
      </w:pPr>
      <w:r w:rsidRPr="00263C57">
        <w:rPr>
          <w:color w:val="000000" w:themeColor="text1"/>
          <w:sz w:val="24"/>
          <w:szCs w:val="24"/>
        </w:rPr>
        <w:lastRenderedPageBreak/>
        <w:t>C</w:t>
      </w:r>
      <w:r w:rsidR="00AF00F6" w:rsidRPr="00263C57">
        <w:rPr>
          <w:color w:val="000000" w:themeColor="text1"/>
          <w:sz w:val="24"/>
          <w:szCs w:val="24"/>
        </w:rPr>
        <w:t xml:space="preserve">losed Circuit Television (CCTV) </w:t>
      </w:r>
      <w:r w:rsidR="007A7E74" w:rsidRPr="00263C57">
        <w:rPr>
          <w:color w:val="000000" w:themeColor="text1"/>
          <w:sz w:val="24"/>
          <w:szCs w:val="24"/>
        </w:rPr>
        <w:t>on the scene</w:t>
      </w:r>
      <w:r w:rsidR="00984349" w:rsidRPr="00263C57">
        <w:rPr>
          <w:color w:val="000000" w:themeColor="text1"/>
          <w:sz w:val="24"/>
          <w:szCs w:val="24"/>
        </w:rPr>
        <w:t xml:space="preserve"> allows evidence to be captured in ‘real time’ </w:t>
      </w:r>
      <w:r w:rsidR="0026513B" w:rsidRPr="00263C57">
        <w:rPr>
          <w:color w:val="000000" w:themeColor="text1"/>
          <w:sz w:val="24"/>
          <w:szCs w:val="24"/>
        </w:rPr>
        <w:t xml:space="preserve">and identify the </w:t>
      </w:r>
      <w:r w:rsidR="00D6390F" w:rsidRPr="00263C57">
        <w:rPr>
          <w:color w:val="000000" w:themeColor="text1"/>
          <w:sz w:val="24"/>
          <w:szCs w:val="24"/>
        </w:rPr>
        <w:t xml:space="preserve">suspect’s involvement in the offence’s they have been arrested for. </w:t>
      </w:r>
      <w:proofErr w:type="spellStart"/>
      <w:r w:rsidR="000D4E79">
        <w:rPr>
          <w:color w:val="000000" w:themeColor="text1"/>
          <w:sz w:val="24"/>
          <w:szCs w:val="24"/>
        </w:rPr>
        <w:t>Piza</w:t>
      </w:r>
      <w:proofErr w:type="spellEnd"/>
      <w:r w:rsidR="000D4E79">
        <w:rPr>
          <w:color w:val="000000" w:themeColor="text1"/>
          <w:sz w:val="24"/>
          <w:szCs w:val="24"/>
        </w:rPr>
        <w:t xml:space="preserve">, </w:t>
      </w:r>
      <w:proofErr w:type="gramStart"/>
      <w:r w:rsidR="000D4E79">
        <w:rPr>
          <w:color w:val="000000" w:themeColor="text1"/>
          <w:sz w:val="24"/>
          <w:szCs w:val="24"/>
        </w:rPr>
        <w:t>Caplan</w:t>
      </w:r>
      <w:proofErr w:type="gramEnd"/>
      <w:r w:rsidR="000D4E79">
        <w:rPr>
          <w:color w:val="000000" w:themeColor="text1"/>
          <w:sz w:val="24"/>
          <w:szCs w:val="24"/>
        </w:rPr>
        <w:t xml:space="preserve"> and Kennedy (2017) identified</w:t>
      </w:r>
      <w:r w:rsidR="00460991" w:rsidRPr="00263C57">
        <w:rPr>
          <w:color w:val="000000" w:themeColor="text1"/>
          <w:sz w:val="24"/>
          <w:szCs w:val="24"/>
        </w:rPr>
        <w:t xml:space="preserve"> </w:t>
      </w:r>
      <w:r w:rsidR="00DF18E2" w:rsidRPr="00263C57">
        <w:rPr>
          <w:color w:val="000000" w:themeColor="text1"/>
          <w:sz w:val="24"/>
          <w:szCs w:val="24"/>
        </w:rPr>
        <w:t xml:space="preserve">CCTV </w:t>
      </w:r>
      <w:r w:rsidR="000D4E79">
        <w:rPr>
          <w:color w:val="000000" w:themeColor="text1"/>
          <w:sz w:val="24"/>
          <w:szCs w:val="24"/>
        </w:rPr>
        <w:t>is an appropriate</w:t>
      </w:r>
      <w:r w:rsidR="00DF18E2" w:rsidRPr="00263C57">
        <w:rPr>
          <w:color w:val="000000" w:themeColor="text1"/>
          <w:sz w:val="24"/>
          <w:szCs w:val="24"/>
        </w:rPr>
        <w:t xml:space="preserve"> crime prevention tool</w:t>
      </w:r>
      <w:r w:rsidR="00F260A6" w:rsidRPr="00263C57">
        <w:rPr>
          <w:color w:val="000000" w:themeColor="text1"/>
          <w:sz w:val="24"/>
          <w:szCs w:val="24"/>
        </w:rPr>
        <w:t xml:space="preserve"> with police </w:t>
      </w:r>
      <w:r w:rsidR="00DD743B" w:rsidRPr="00263C57">
        <w:rPr>
          <w:color w:val="000000" w:themeColor="text1"/>
          <w:sz w:val="24"/>
          <w:szCs w:val="24"/>
        </w:rPr>
        <w:t>forces</w:t>
      </w:r>
      <w:r w:rsidR="00F260A6" w:rsidRPr="00263C57">
        <w:rPr>
          <w:color w:val="000000" w:themeColor="text1"/>
          <w:sz w:val="24"/>
          <w:szCs w:val="24"/>
        </w:rPr>
        <w:t xml:space="preserve"> and partner agencies increasing the funding to reduce criminality and identify </w:t>
      </w:r>
      <w:r w:rsidR="000D4E79" w:rsidRPr="00263C57">
        <w:rPr>
          <w:color w:val="000000" w:themeColor="text1"/>
          <w:sz w:val="24"/>
          <w:szCs w:val="24"/>
        </w:rPr>
        <w:t>offenders</w:t>
      </w:r>
      <w:r w:rsidR="000D4E79">
        <w:rPr>
          <w:color w:val="000000" w:themeColor="text1"/>
          <w:sz w:val="24"/>
          <w:szCs w:val="24"/>
        </w:rPr>
        <w:t xml:space="preserve">. </w:t>
      </w:r>
      <w:r w:rsidR="00682436" w:rsidRPr="00263C57">
        <w:rPr>
          <w:color w:val="000000" w:themeColor="text1"/>
          <w:sz w:val="24"/>
          <w:szCs w:val="24"/>
        </w:rPr>
        <w:t xml:space="preserve">This was identified as a further limitation, due to there being no CCTV at the scene of capturing </w:t>
      </w:r>
      <w:r w:rsidR="00DD743B" w:rsidRPr="00263C57">
        <w:rPr>
          <w:color w:val="000000" w:themeColor="text1"/>
          <w:sz w:val="24"/>
          <w:szCs w:val="24"/>
        </w:rPr>
        <w:t xml:space="preserve">the suspect driving the vehicle. Thus, further questioning at the interview stage needing to be done, to establish where the suspect was before and during the incident. </w:t>
      </w:r>
    </w:p>
    <w:p w14:paraId="6FF4138D" w14:textId="422C9B3B" w:rsidR="00496CEC" w:rsidRPr="00263C57" w:rsidRDefault="002D4894" w:rsidP="000D4E79">
      <w:pPr>
        <w:spacing w:line="480" w:lineRule="auto"/>
        <w:ind w:right="237" w:firstLine="720"/>
        <w:jc w:val="both"/>
        <w:rPr>
          <w:color w:val="000000" w:themeColor="text1"/>
          <w:sz w:val="24"/>
          <w:szCs w:val="24"/>
        </w:rPr>
      </w:pPr>
      <w:r w:rsidRPr="00263C57">
        <w:rPr>
          <w:color w:val="000000" w:themeColor="text1"/>
          <w:sz w:val="24"/>
          <w:szCs w:val="24"/>
        </w:rPr>
        <w:t xml:space="preserve">An interview enabled </w:t>
      </w:r>
      <w:r w:rsidR="009B0852" w:rsidRPr="00263C57">
        <w:rPr>
          <w:color w:val="000000" w:themeColor="text1"/>
          <w:sz w:val="24"/>
          <w:szCs w:val="24"/>
        </w:rPr>
        <w:t>officers</w:t>
      </w:r>
      <w:r w:rsidRPr="00263C57">
        <w:rPr>
          <w:color w:val="000000" w:themeColor="text1"/>
          <w:sz w:val="24"/>
          <w:szCs w:val="24"/>
        </w:rPr>
        <w:t xml:space="preserve"> to question the suspect on their involvement in the offence </w:t>
      </w:r>
      <w:r w:rsidR="00565808" w:rsidRPr="00263C57">
        <w:rPr>
          <w:color w:val="000000" w:themeColor="text1"/>
          <w:sz w:val="24"/>
          <w:szCs w:val="24"/>
        </w:rPr>
        <w:t xml:space="preserve">and to prove or deny if they were guilty of the offence of drink driving. </w:t>
      </w:r>
      <w:r w:rsidR="000D4E79">
        <w:rPr>
          <w:color w:val="000000" w:themeColor="text1"/>
          <w:sz w:val="24"/>
          <w:szCs w:val="24"/>
        </w:rPr>
        <w:t xml:space="preserve"> Milne and Bull (2003) discovered that</w:t>
      </w:r>
      <w:r w:rsidR="00D678A1" w:rsidRPr="00263C57">
        <w:rPr>
          <w:color w:val="000000" w:themeColor="text1"/>
          <w:sz w:val="24"/>
          <w:szCs w:val="24"/>
        </w:rPr>
        <w:t xml:space="preserve"> is crucial that </w:t>
      </w:r>
      <w:r w:rsidR="0077145B" w:rsidRPr="00263C57">
        <w:rPr>
          <w:color w:val="000000" w:themeColor="text1"/>
          <w:sz w:val="24"/>
          <w:szCs w:val="24"/>
        </w:rPr>
        <w:t xml:space="preserve">police officer </w:t>
      </w:r>
      <w:r w:rsidR="00496CEC" w:rsidRPr="00263C57">
        <w:rPr>
          <w:color w:val="000000" w:themeColor="text1"/>
          <w:sz w:val="24"/>
          <w:szCs w:val="24"/>
        </w:rPr>
        <w:t>obtains</w:t>
      </w:r>
      <w:r w:rsidR="0077145B" w:rsidRPr="00263C57">
        <w:rPr>
          <w:color w:val="000000" w:themeColor="text1"/>
          <w:sz w:val="24"/>
          <w:szCs w:val="24"/>
        </w:rPr>
        <w:t xml:space="preserve"> accurate, </w:t>
      </w:r>
      <w:proofErr w:type="gramStart"/>
      <w:r w:rsidR="0077145B" w:rsidRPr="00263C57">
        <w:rPr>
          <w:color w:val="000000" w:themeColor="text1"/>
          <w:sz w:val="24"/>
          <w:szCs w:val="24"/>
        </w:rPr>
        <w:t>detailed</w:t>
      </w:r>
      <w:proofErr w:type="gramEnd"/>
      <w:r w:rsidR="0077145B" w:rsidRPr="00263C57">
        <w:rPr>
          <w:color w:val="000000" w:themeColor="text1"/>
          <w:sz w:val="24"/>
          <w:szCs w:val="24"/>
        </w:rPr>
        <w:t xml:space="preserve"> and true accounts from person’s involved within an investigation, this includes suspects, </w:t>
      </w:r>
      <w:r w:rsidR="00432879" w:rsidRPr="00263C57">
        <w:rPr>
          <w:color w:val="000000" w:themeColor="text1"/>
          <w:sz w:val="24"/>
          <w:szCs w:val="24"/>
        </w:rPr>
        <w:t>victims</w:t>
      </w:r>
      <w:r w:rsidR="0077145B" w:rsidRPr="00263C57">
        <w:rPr>
          <w:color w:val="000000" w:themeColor="text1"/>
          <w:sz w:val="24"/>
          <w:szCs w:val="24"/>
        </w:rPr>
        <w:t xml:space="preserve"> and witnesses as this will </w:t>
      </w:r>
      <w:r w:rsidR="00A40FBE" w:rsidRPr="00263C57">
        <w:rPr>
          <w:color w:val="000000" w:themeColor="text1"/>
          <w:sz w:val="24"/>
          <w:szCs w:val="24"/>
        </w:rPr>
        <w:t>determine the outcome of an investigation</w:t>
      </w:r>
      <w:r w:rsidR="000D4E79">
        <w:rPr>
          <w:color w:val="000000" w:themeColor="text1"/>
          <w:sz w:val="24"/>
          <w:szCs w:val="24"/>
        </w:rPr>
        <w:t xml:space="preserve">. </w:t>
      </w:r>
      <w:r w:rsidR="00D8794A" w:rsidRPr="00263C57">
        <w:rPr>
          <w:color w:val="000000" w:themeColor="text1"/>
          <w:sz w:val="24"/>
          <w:szCs w:val="24"/>
        </w:rPr>
        <w:t xml:space="preserve">Thus, within this incident, it is essential police </w:t>
      </w:r>
      <w:r w:rsidR="00496CEC" w:rsidRPr="00263C57">
        <w:rPr>
          <w:color w:val="000000" w:themeColor="text1"/>
          <w:sz w:val="24"/>
          <w:szCs w:val="24"/>
        </w:rPr>
        <w:t>officers</w:t>
      </w:r>
      <w:r w:rsidR="00D8794A" w:rsidRPr="00263C57">
        <w:rPr>
          <w:color w:val="000000" w:themeColor="text1"/>
          <w:sz w:val="24"/>
          <w:szCs w:val="24"/>
        </w:rPr>
        <w:t xml:space="preserve"> involved within the investigation obtain accurate accounts with excellent detail </w:t>
      </w:r>
      <w:r w:rsidR="00496CEC" w:rsidRPr="00263C57">
        <w:rPr>
          <w:color w:val="000000" w:themeColor="text1"/>
          <w:sz w:val="24"/>
          <w:szCs w:val="24"/>
        </w:rPr>
        <w:t xml:space="preserve">to have a positive outcome on the investigation such as a charging decision. </w:t>
      </w:r>
    </w:p>
    <w:p w14:paraId="2559EBDD" w14:textId="457DD70A" w:rsidR="001149E4" w:rsidRPr="00263C57" w:rsidRDefault="000909A1" w:rsidP="00432879">
      <w:pPr>
        <w:spacing w:line="480" w:lineRule="auto"/>
        <w:ind w:right="237" w:firstLine="720"/>
        <w:jc w:val="both"/>
        <w:rPr>
          <w:color w:val="000000" w:themeColor="text1"/>
          <w:sz w:val="24"/>
          <w:szCs w:val="24"/>
        </w:rPr>
      </w:pPr>
      <w:r w:rsidRPr="00263C57">
        <w:rPr>
          <w:color w:val="000000" w:themeColor="text1"/>
          <w:sz w:val="24"/>
          <w:szCs w:val="24"/>
        </w:rPr>
        <w:t>Furthermore, whilst the suspect attended custody, the intoxily</w:t>
      </w:r>
      <w:r w:rsidR="00B97DD6" w:rsidRPr="00263C57">
        <w:rPr>
          <w:color w:val="000000" w:themeColor="text1"/>
          <w:sz w:val="24"/>
          <w:szCs w:val="24"/>
        </w:rPr>
        <w:t>z</w:t>
      </w:r>
      <w:r w:rsidRPr="00263C57">
        <w:rPr>
          <w:color w:val="000000" w:themeColor="text1"/>
          <w:sz w:val="24"/>
          <w:szCs w:val="24"/>
        </w:rPr>
        <w:t xml:space="preserve">er procedure was conducted which </w:t>
      </w:r>
      <w:r w:rsidR="000D4E79">
        <w:rPr>
          <w:color w:val="000000" w:themeColor="text1"/>
          <w:sz w:val="24"/>
          <w:szCs w:val="24"/>
        </w:rPr>
        <w:t xml:space="preserve">is explained by Martin (2011) as </w:t>
      </w:r>
      <w:proofErr w:type="spellStart"/>
      <w:proofErr w:type="gramStart"/>
      <w:r w:rsidR="00AE78C2" w:rsidRPr="00263C57">
        <w:rPr>
          <w:color w:val="000000" w:themeColor="text1"/>
          <w:sz w:val="24"/>
          <w:szCs w:val="24"/>
        </w:rPr>
        <w:t>a</w:t>
      </w:r>
      <w:proofErr w:type="spellEnd"/>
      <w:proofErr w:type="gramEnd"/>
      <w:r w:rsidR="00AE78C2" w:rsidRPr="00263C57">
        <w:rPr>
          <w:color w:val="000000" w:themeColor="text1"/>
          <w:sz w:val="24"/>
          <w:szCs w:val="24"/>
        </w:rPr>
        <w:t xml:space="preserve"> </w:t>
      </w:r>
      <w:r w:rsidR="008A6AFF" w:rsidRPr="00263C57">
        <w:rPr>
          <w:color w:val="000000" w:themeColor="text1"/>
          <w:sz w:val="24"/>
          <w:szCs w:val="24"/>
        </w:rPr>
        <w:t xml:space="preserve">automated evidential breath alcohol analyser </w:t>
      </w:r>
      <w:r w:rsidR="00AE78C2" w:rsidRPr="00263C57">
        <w:rPr>
          <w:color w:val="000000" w:themeColor="text1"/>
          <w:sz w:val="24"/>
          <w:szCs w:val="24"/>
        </w:rPr>
        <w:t xml:space="preserve">that allows police </w:t>
      </w:r>
      <w:r w:rsidR="008A6AFF" w:rsidRPr="00263C57">
        <w:rPr>
          <w:color w:val="000000" w:themeColor="text1"/>
          <w:sz w:val="24"/>
          <w:szCs w:val="24"/>
        </w:rPr>
        <w:t>officers who are</w:t>
      </w:r>
      <w:r w:rsidR="00AE78C2" w:rsidRPr="00263C57">
        <w:rPr>
          <w:color w:val="000000" w:themeColor="text1"/>
          <w:sz w:val="24"/>
          <w:szCs w:val="24"/>
        </w:rPr>
        <w:t xml:space="preserve"> trained </w:t>
      </w:r>
      <w:r w:rsidR="008A6AFF" w:rsidRPr="00263C57">
        <w:rPr>
          <w:color w:val="000000" w:themeColor="text1"/>
          <w:sz w:val="24"/>
          <w:szCs w:val="24"/>
        </w:rPr>
        <w:t>gain further evidence from a suspect connecting them to the drink driving offence</w:t>
      </w:r>
      <w:r w:rsidR="000D4E79">
        <w:rPr>
          <w:color w:val="000000" w:themeColor="text1"/>
          <w:sz w:val="24"/>
          <w:szCs w:val="24"/>
        </w:rPr>
        <w:t xml:space="preserve">. </w:t>
      </w:r>
      <w:r w:rsidR="00D46F05" w:rsidRPr="00263C57">
        <w:rPr>
          <w:color w:val="000000" w:themeColor="text1"/>
          <w:sz w:val="24"/>
          <w:szCs w:val="24"/>
        </w:rPr>
        <w:t>Additionally, with this procedure being key to connecting the offender to the offence of drink driving, it is important the procedures are followed to ensure accurate and precise breath alcohol measurement</w:t>
      </w:r>
      <w:r w:rsidR="00332B2B" w:rsidRPr="00263C57">
        <w:rPr>
          <w:color w:val="000000" w:themeColor="text1"/>
          <w:sz w:val="24"/>
          <w:szCs w:val="24"/>
        </w:rPr>
        <w:t xml:space="preserve">, which is supported Watterson and Ellefson (2009) who found that the accuracy and reliability of the intoxilyzer results are key to a conviction at court. </w:t>
      </w:r>
    </w:p>
    <w:p w14:paraId="40AF4B19" w14:textId="07AF73F3" w:rsidR="008F1898" w:rsidRPr="00263C57" w:rsidRDefault="00435AB7" w:rsidP="00263C57">
      <w:pPr>
        <w:spacing w:line="480" w:lineRule="auto"/>
        <w:ind w:right="237"/>
        <w:jc w:val="both"/>
        <w:rPr>
          <w:color w:val="000000" w:themeColor="text1"/>
          <w:sz w:val="24"/>
          <w:szCs w:val="24"/>
        </w:rPr>
      </w:pPr>
      <w:r w:rsidRPr="00263C57">
        <w:rPr>
          <w:color w:val="000000" w:themeColor="text1"/>
          <w:sz w:val="24"/>
          <w:szCs w:val="24"/>
        </w:rPr>
        <w:lastRenderedPageBreak/>
        <w:tab/>
        <w:t xml:space="preserve">Strategies </w:t>
      </w:r>
      <w:r w:rsidR="00E62F4C" w:rsidRPr="00263C57">
        <w:rPr>
          <w:color w:val="000000" w:themeColor="text1"/>
          <w:sz w:val="24"/>
          <w:szCs w:val="24"/>
        </w:rPr>
        <w:t xml:space="preserve">are defined as a plan of action designed for </w:t>
      </w:r>
      <w:r w:rsidR="00DA3095" w:rsidRPr="00263C57">
        <w:rPr>
          <w:color w:val="000000" w:themeColor="text1"/>
          <w:sz w:val="24"/>
          <w:szCs w:val="24"/>
        </w:rPr>
        <w:t xml:space="preserve">teams </w:t>
      </w:r>
      <w:r w:rsidR="00E62F4C" w:rsidRPr="00263C57">
        <w:rPr>
          <w:color w:val="000000" w:themeColor="text1"/>
          <w:sz w:val="24"/>
          <w:szCs w:val="24"/>
        </w:rPr>
        <w:t xml:space="preserve">to achieve long term success (Nickols, 2012). it is key </w:t>
      </w:r>
      <w:r w:rsidR="00DA3095" w:rsidRPr="00263C57">
        <w:rPr>
          <w:color w:val="000000" w:themeColor="text1"/>
          <w:sz w:val="24"/>
          <w:szCs w:val="24"/>
        </w:rPr>
        <w:t xml:space="preserve">that </w:t>
      </w:r>
      <w:r w:rsidR="00DB39D9" w:rsidRPr="00263C57">
        <w:rPr>
          <w:color w:val="000000" w:themeColor="text1"/>
          <w:sz w:val="24"/>
          <w:szCs w:val="24"/>
        </w:rPr>
        <w:t>officers</w:t>
      </w:r>
      <w:r w:rsidR="00DA3095" w:rsidRPr="00263C57">
        <w:rPr>
          <w:color w:val="000000" w:themeColor="text1"/>
          <w:sz w:val="24"/>
          <w:szCs w:val="24"/>
        </w:rPr>
        <w:t xml:space="preserve"> self-reflect on the incident to understand how to better perform next time</w:t>
      </w:r>
      <w:r w:rsidR="006613EF" w:rsidRPr="00263C57">
        <w:rPr>
          <w:color w:val="000000" w:themeColor="text1"/>
          <w:sz w:val="24"/>
          <w:szCs w:val="24"/>
        </w:rPr>
        <w:t xml:space="preserve"> and achieve a positive prosecution</w:t>
      </w:r>
      <w:r w:rsidR="002E7768" w:rsidRPr="00263C57">
        <w:rPr>
          <w:color w:val="000000" w:themeColor="text1"/>
          <w:sz w:val="24"/>
          <w:szCs w:val="24"/>
        </w:rPr>
        <w:t xml:space="preserve"> (</w:t>
      </w:r>
      <w:proofErr w:type="spellStart"/>
      <w:r w:rsidR="002E7768" w:rsidRPr="00263C57">
        <w:rPr>
          <w:color w:val="000000" w:themeColor="text1"/>
          <w:sz w:val="24"/>
          <w:szCs w:val="24"/>
        </w:rPr>
        <w:t>Ardelt</w:t>
      </w:r>
      <w:proofErr w:type="spellEnd"/>
      <w:r w:rsidR="002E7768" w:rsidRPr="00263C57">
        <w:rPr>
          <w:color w:val="000000" w:themeColor="text1"/>
          <w:sz w:val="24"/>
          <w:szCs w:val="24"/>
        </w:rPr>
        <w:t xml:space="preserve"> and </w:t>
      </w:r>
      <w:proofErr w:type="spellStart"/>
      <w:r w:rsidR="002E7768" w:rsidRPr="00263C57">
        <w:rPr>
          <w:color w:val="000000" w:themeColor="text1"/>
          <w:sz w:val="24"/>
          <w:szCs w:val="24"/>
        </w:rPr>
        <w:t>Grunwalt</w:t>
      </w:r>
      <w:proofErr w:type="spellEnd"/>
      <w:r w:rsidR="002E7768" w:rsidRPr="00263C57">
        <w:rPr>
          <w:color w:val="000000" w:themeColor="text1"/>
          <w:sz w:val="24"/>
          <w:szCs w:val="24"/>
        </w:rPr>
        <w:t xml:space="preserve">, 2018). </w:t>
      </w:r>
      <w:r w:rsidR="00DB39D9" w:rsidRPr="00263C57">
        <w:rPr>
          <w:color w:val="000000" w:themeColor="text1"/>
          <w:sz w:val="24"/>
          <w:szCs w:val="24"/>
        </w:rPr>
        <w:t xml:space="preserve">For example, following this incident, it is important as a lead investigator that considerations are made for other strategies to strengthen my decision making for the next time a similar incident occurs. </w:t>
      </w:r>
    </w:p>
    <w:p w14:paraId="5B9EA505" w14:textId="705972B1" w:rsidR="00114C4D" w:rsidRPr="00263C57" w:rsidRDefault="00B355AF" w:rsidP="00432879">
      <w:pPr>
        <w:spacing w:line="480" w:lineRule="auto"/>
        <w:ind w:right="237" w:firstLine="720"/>
        <w:jc w:val="both"/>
        <w:rPr>
          <w:color w:val="000000" w:themeColor="text1"/>
          <w:sz w:val="24"/>
          <w:szCs w:val="24"/>
        </w:rPr>
      </w:pPr>
      <w:r w:rsidRPr="00263C57">
        <w:rPr>
          <w:color w:val="000000" w:themeColor="text1"/>
          <w:sz w:val="24"/>
          <w:szCs w:val="24"/>
        </w:rPr>
        <w:t xml:space="preserve">It has been identified by </w:t>
      </w:r>
      <w:r w:rsidR="002E065C" w:rsidRPr="00263C57">
        <w:rPr>
          <w:color w:val="000000" w:themeColor="text1"/>
          <w:sz w:val="24"/>
          <w:szCs w:val="24"/>
        </w:rPr>
        <w:t xml:space="preserve">Hinkle et al (2022) that common strategies such as </w:t>
      </w:r>
      <w:r w:rsidR="00CB1230" w:rsidRPr="00263C57">
        <w:rPr>
          <w:color w:val="000000" w:themeColor="text1"/>
          <w:sz w:val="24"/>
          <w:szCs w:val="24"/>
        </w:rPr>
        <w:t xml:space="preserve">greater visibility on the roads and rapid response to emergency graded calls have been found to have no influence on criminal behaviour. However, identifying strategies </w:t>
      </w:r>
      <w:r w:rsidR="00035C66" w:rsidRPr="00263C57">
        <w:rPr>
          <w:color w:val="000000" w:themeColor="text1"/>
          <w:sz w:val="24"/>
          <w:szCs w:val="24"/>
        </w:rPr>
        <w:t xml:space="preserve">through using a problem orientated policing model enables </w:t>
      </w:r>
      <w:r w:rsidR="0027234B" w:rsidRPr="00263C57">
        <w:rPr>
          <w:color w:val="000000" w:themeColor="text1"/>
          <w:sz w:val="24"/>
          <w:szCs w:val="24"/>
        </w:rPr>
        <w:t>officers</w:t>
      </w:r>
      <w:r w:rsidR="00035C66" w:rsidRPr="00263C57">
        <w:rPr>
          <w:color w:val="000000" w:themeColor="text1"/>
          <w:sz w:val="24"/>
          <w:szCs w:val="24"/>
        </w:rPr>
        <w:t xml:space="preserve"> to have a more proactive and researched route to identifying </w:t>
      </w:r>
      <w:r w:rsidR="00703EEF" w:rsidRPr="00263C57">
        <w:rPr>
          <w:color w:val="000000" w:themeColor="text1"/>
          <w:sz w:val="24"/>
          <w:szCs w:val="24"/>
        </w:rPr>
        <w:t xml:space="preserve">crime. </w:t>
      </w:r>
      <w:r w:rsidR="0027234B" w:rsidRPr="00263C57">
        <w:rPr>
          <w:color w:val="000000" w:themeColor="text1"/>
          <w:sz w:val="24"/>
          <w:szCs w:val="24"/>
        </w:rPr>
        <w:t xml:space="preserve">Furthermore, </w:t>
      </w:r>
      <w:proofErr w:type="spellStart"/>
      <w:r w:rsidR="0027234B" w:rsidRPr="00263C57">
        <w:rPr>
          <w:color w:val="000000" w:themeColor="text1"/>
          <w:sz w:val="24"/>
          <w:szCs w:val="24"/>
        </w:rPr>
        <w:t>Skogan</w:t>
      </w:r>
      <w:proofErr w:type="spellEnd"/>
      <w:r w:rsidR="0027234B" w:rsidRPr="00263C57">
        <w:rPr>
          <w:color w:val="000000" w:themeColor="text1"/>
          <w:sz w:val="24"/>
          <w:szCs w:val="24"/>
        </w:rPr>
        <w:t xml:space="preserve"> et al (2018) have found that </w:t>
      </w:r>
      <w:r w:rsidR="00432879" w:rsidRPr="00263C57">
        <w:rPr>
          <w:color w:val="000000" w:themeColor="text1"/>
          <w:sz w:val="24"/>
          <w:szCs w:val="24"/>
        </w:rPr>
        <w:t>officers</w:t>
      </w:r>
      <w:r w:rsidR="00B10B2B" w:rsidRPr="00263C57">
        <w:rPr>
          <w:color w:val="000000" w:themeColor="text1"/>
          <w:sz w:val="24"/>
          <w:szCs w:val="24"/>
        </w:rPr>
        <w:t xml:space="preserve"> who </w:t>
      </w:r>
      <w:r w:rsidR="0079039E" w:rsidRPr="00263C57">
        <w:rPr>
          <w:color w:val="000000" w:themeColor="text1"/>
          <w:sz w:val="24"/>
          <w:szCs w:val="24"/>
        </w:rPr>
        <w:t xml:space="preserve">research for problems, analyse the strategy, the response it has on the crime and an assessment </w:t>
      </w:r>
      <w:r w:rsidR="00114C4D" w:rsidRPr="00263C57">
        <w:rPr>
          <w:color w:val="000000" w:themeColor="text1"/>
          <w:sz w:val="24"/>
          <w:szCs w:val="24"/>
        </w:rPr>
        <w:t>it is more likely to disrupt criminally.</w:t>
      </w:r>
    </w:p>
    <w:p w14:paraId="5E119CC7" w14:textId="243DD8B2" w:rsidR="00332B2B" w:rsidRPr="00263C57" w:rsidRDefault="00246AB6" w:rsidP="000D4E79">
      <w:pPr>
        <w:spacing w:line="480" w:lineRule="auto"/>
        <w:ind w:right="237" w:firstLine="720"/>
        <w:jc w:val="both"/>
        <w:rPr>
          <w:color w:val="000000" w:themeColor="text1"/>
          <w:sz w:val="24"/>
          <w:szCs w:val="24"/>
        </w:rPr>
      </w:pPr>
      <w:r w:rsidRPr="00263C57">
        <w:rPr>
          <w:color w:val="000000" w:themeColor="text1"/>
          <w:sz w:val="24"/>
          <w:szCs w:val="24"/>
        </w:rPr>
        <w:t xml:space="preserve">It was identified within the location of the offence that there were several similar incidents nearby whereby accidents have occurred through a mixture of </w:t>
      </w:r>
      <w:r w:rsidR="00F829A8" w:rsidRPr="00263C57">
        <w:rPr>
          <w:color w:val="000000" w:themeColor="text1"/>
          <w:sz w:val="24"/>
          <w:szCs w:val="24"/>
        </w:rPr>
        <w:t xml:space="preserve">the fatal five offences. </w:t>
      </w:r>
      <w:r w:rsidR="004A34D0" w:rsidRPr="00263C57">
        <w:rPr>
          <w:color w:val="000000" w:themeColor="text1"/>
          <w:sz w:val="24"/>
          <w:szCs w:val="24"/>
        </w:rPr>
        <w:t>Thus, through</w:t>
      </w:r>
      <w:r w:rsidR="00447486" w:rsidRPr="00263C57">
        <w:rPr>
          <w:color w:val="000000" w:themeColor="text1"/>
          <w:sz w:val="24"/>
          <w:szCs w:val="24"/>
        </w:rPr>
        <w:t xml:space="preserve"> strengthening the location of the offence </w:t>
      </w:r>
      <w:r w:rsidR="00D5140F" w:rsidRPr="00263C57">
        <w:rPr>
          <w:color w:val="000000" w:themeColor="text1"/>
          <w:sz w:val="24"/>
          <w:szCs w:val="24"/>
        </w:rPr>
        <w:t xml:space="preserve">this </w:t>
      </w:r>
      <w:r w:rsidR="00447486" w:rsidRPr="00263C57">
        <w:rPr>
          <w:color w:val="000000" w:themeColor="text1"/>
          <w:sz w:val="24"/>
          <w:szCs w:val="24"/>
        </w:rPr>
        <w:t>may reduce the likelihood</w:t>
      </w:r>
      <w:r w:rsidR="00D5140F" w:rsidRPr="00263C57">
        <w:rPr>
          <w:color w:val="000000" w:themeColor="text1"/>
          <w:sz w:val="24"/>
          <w:szCs w:val="24"/>
        </w:rPr>
        <w:t xml:space="preserve"> of </w:t>
      </w:r>
      <w:r w:rsidR="004E4BB9" w:rsidRPr="00263C57">
        <w:rPr>
          <w:color w:val="000000" w:themeColor="text1"/>
          <w:sz w:val="24"/>
          <w:szCs w:val="24"/>
        </w:rPr>
        <w:t>offender’s adopting</w:t>
      </w:r>
      <w:r w:rsidR="00D5140F" w:rsidRPr="00263C57">
        <w:rPr>
          <w:color w:val="000000" w:themeColor="text1"/>
          <w:sz w:val="24"/>
          <w:szCs w:val="24"/>
        </w:rPr>
        <w:t xml:space="preserve"> any of the fatal five offences </w:t>
      </w:r>
      <w:r w:rsidR="004E4BB9" w:rsidRPr="00263C57">
        <w:rPr>
          <w:color w:val="000000" w:themeColor="text1"/>
          <w:sz w:val="24"/>
          <w:szCs w:val="24"/>
        </w:rPr>
        <w:t xml:space="preserve">(Sherman, 1996). </w:t>
      </w:r>
      <w:r w:rsidR="00437DAB" w:rsidRPr="00263C57">
        <w:rPr>
          <w:color w:val="000000" w:themeColor="text1"/>
          <w:sz w:val="24"/>
          <w:szCs w:val="24"/>
        </w:rPr>
        <w:t xml:space="preserve">Further to this, I liaised with local authorities to install fixed speed camera’s, the consideration for mobile speed camera’s peak during times, </w:t>
      </w:r>
      <w:r w:rsidR="00CC15CE" w:rsidRPr="00263C57">
        <w:rPr>
          <w:color w:val="000000" w:themeColor="text1"/>
          <w:sz w:val="24"/>
          <w:szCs w:val="24"/>
        </w:rPr>
        <w:t xml:space="preserve">the </w:t>
      </w:r>
      <w:r w:rsidR="000C3C92" w:rsidRPr="00263C57">
        <w:rPr>
          <w:color w:val="000000" w:themeColor="text1"/>
          <w:sz w:val="24"/>
          <w:szCs w:val="24"/>
        </w:rPr>
        <w:t xml:space="preserve">adoption of speed sign </w:t>
      </w:r>
      <w:r w:rsidR="00391A03" w:rsidRPr="00263C57">
        <w:rPr>
          <w:color w:val="000000" w:themeColor="text1"/>
          <w:sz w:val="24"/>
          <w:szCs w:val="24"/>
        </w:rPr>
        <w:t>cameras</w:t>
      </w:r>
      <w:r w:rsidR="000C3C92" w:rsidRPr="00263C57">
        <w:rPr>
          <w:color w:val="000000" w:themeColor="text1"/>
          <w:sz w:val="24"/>
          <w:szCs w:val="24"/>
        </w:rPr>
        <w:t xml:space="preserve"> and installation of CCTV and ANPR </w:t>
      </w:r>
      <w:r w:rsidR="00391A03" w:rsidRPr="00263C57">
        <w:rPr>
          <w:color w:val="000000" w:themeColor="text1"/>
          <w:sz w:val="24"/>
          <w:szCs w:val="24"/>
        </w:rPr>
        <w:t>cameras</w:t>
      </w:r>
      <w:r w:rsidR="000C3C92" w:rsidRPr="00263C57">
        <w:rPr>
          <w:color w:val="000000" w:themeColor="text1"/>
          <w:sz w:val="24"/>
          <w:szCs w:val="24"/>
        </w:rPr>
        <w:t xml:space="preserve"> in the area</w:t>
      </w:r>
      <w:r w:rsidR="00391A03" w:rsidRPr="00263C57">
        <w:rPr>
          <w:color w:val="000000" w:themeColor="text1"/>
          <w:sz w:val="24"/>
          <w:szCs w:val="24"/>
        </w:rPr>
        <w:t>. These strategies within the location of the offence, have been found to disrupt criminality through reducing the likelihood of offences committing offences at the location due to the increase of likelihood of prosecution</w:t>
      </w:r>
      <w:r w:rsidR="001C447F" w:rsidRPr="00263C57">
        <w:rPr>
          <w:color w:val="000000" w:themeColor="text1"/>
          <w:sz w:val="24"/>
          <w:szCs w:val="24"/>
        </w:rPr>
        <w:t xml:space="preserve"> (</w:t>
      </w:r>
      <w:r w:rsidR="00DD485C" w:rsidRPr="00263C57">
        <w:rPr>
          <w:color w:val="000000" w:themeColor="text1"/>
          <w:sz w:val="24"/>
          <w:szCs w:val="24"/>
        </w:rPr>
        <w:t xml:space="preserve">Lee and Sheppard, 2020; </w:t>
      </w:r>
      <w:r w:rsidR="00DB7443" w:rsidRPr="00263C57">
        <w:rPr>
          <w:color w:val="000000" w:themeColor="text1"/>
          <w:sz w:val="24"/>
          <w:szCs w:val="24"/>
        </w:rPr>
        <w:t xml:space="preserve">Armitage, 2002; </w:t>
      </w:r>
      <w:proofErr w:type="spellStart"/>
      <w:r w:rsidR="00BB66C0" w:rsidRPr="00263C57">
        <w:rPr>
          <w:color w:val="000000" w:themeColor="text1"/>
          <w:sz w:val="24"/>
          <w:szCs w:val="24"/>
        </w:rPr>
        <w:t>Aalsalem</w:t>
      </w:r>
      <w:proofErr w:type="spellEnd"/>
      <w:r w:rsidR="00BB66C0" w:rsidRPr="00263C57">
        <w:rPr>
          <w:color w:val="000000" w:themeColor="text1"/>
          <w:sz w:val="24"/>
          <w:szCs w:val="24"/>
        </w:rPr>
        <w:t xml:space="preserve"> et al </w:t>
      </w:r>
      <w:r w:rsidR="00131936" w:rsidRPr="00263C57">
        <w:rPr>
          <w:color w:val="000000" w:themeColor="text1"/>
          <w:sz w:val="24"/>
          <w:szCs w:val="24"/>
        </w:rPr>
        <w:t>2015).</w:t>
      </w:r>
    </w:p>
    <w:p w14:paraId="0A08ED73" w14:textId="675844F1" w:rsidR="00A73305" w:rsidRPr="00263C57" w:rsidRDefault="000D4E79" w:rsidP="00432879">
      <w:pPr>
        <w:spacing w:line="480" w:lineRule="auto"/>
        <w:ind w:right="237" w:firstLine="720"/>
        <w:jc w:val="both"/>
        <w:rPr>
          <w:color w:val="000000" w:themeColor="text1"/>
          <w:sz w:val="24"/>
          <w:szCs w:val="24"/>
        </w:rPr>
      </w:pPr>
      <w:r w:rsidRPr="00263C57">
        <w:rPr>
          <w:color w:val="000000" w:themeColor="text1"/>
          <w:sz w:val="24"/>
          <w:szCs w:val="24"/>
        </w:rPr>
        <w:lastRenderedPageBreak/>
        <w:t>Moreover</w:t>
      </w:r>
      <w:r w:rsidR="001517DC" w:rsidRPr="00263C57">
        <w:rPr>
          <w:color w:val="000000" w:themeColor="text1"/>
          <w:sz w:val="24"/>
          <w:szCs w:val="24"/>
        </w:rPr>
        <w:t>, facial recognition</w:t>
      </w:r>
      <w:r w:rsidR="0023063F" w:rsidRPr="00263C57">
        <w:rPr>
          <w:color w:val="000000" w:themeColor="text1"/>
          <w:sz w:val="24"/>
          <w:szCs w:val="24"/>
        </w:rPr>
        <w:t xml:space="preserve"> </w:t>
      </w:r>
      <w:r w:rsidR="006500D4" w:rsidRPr="00263C57">
        <w:rPr>
          <w:color w:val="000000" w:themeColor="text1"/>
          <w:sz w:val="24"/>
          <w:szCs w:val="24"/>
        </w:rPr>
        <w:t xml:space="preserve">allows person’s investigating a crime </w:t>
      </w:r>
      <w:r w:rsidR="00AE7A46" w:rsidRPr="00263C57">
        <w:rPr>
          <w:color w:val="000000" w:themeColor="text1"/>
          <w:sz w:val="24"/>
          <w:szCs w:val="24"/>
        </w:rPr>
        <w:t xml:space="preserve">to create a </w:t>
      </w:r>
      <w:r w:rsidR="00A14950" w:rsidRPr="00263C57">
        <w:rPr>
          <w:color w:val="000000" w:themeColor="text1"/>
          <w:sz w:val="24"/>
          <w:szCs w:val="24"/>
        </w:rPr>
        <w:t>template</w:t>
      </w:r>
      <w:r w:rsidR="00AE7A46" w:rsidRPr="00263C57">
        <w:rPr>
          <w:color w:val="000000" w:themeColor="text1"/>
          <w:sz w:val="24"/>
          <w:szCs w:val="24"/>
        </w:rPr>
        <w:t xml:space="preserve"> of a suspect and compare it to pre-</w:t>
      </w:r>
      <w:r w:rsidR="00A14950" w:rsidRPr="00263C57">
        <w:rPr>
          <w:color w:val="000000" w:themeColor="text1"/>
          <w:sz w:val="24"/>
          <w:szCs w:val="24"/>
        </w:rPr>
        <w:t>existing</w:t>
      </w:r>
      <w:r w:rsidR="00AE7A46" w:rsidRPr="00263C57">
        <w:rPr>
          <w:color w:val="000000" w:themeColor="text1"/>
          <w:sz w:val="24"/>
          <w:szCs w:val="24"/>
        </w:rPr>
        <w:t xml:space="preserve"> images from databases such as driving licence’s</w:t>
      </w:r>
      <w:r w:rsidR="0014059D" w:rsidRPr="00263C57">
        <w:rPr>
          <w:color w:val="000000" w:themeColor="text1"/>
          <w:sz w:val="24"/>
          <w:szCs w:val="24"/>
        </w:rPr>
        <w:t xml:space="preserve">, </w:t>
      </w:r>
      <w:proofErr w:type="gramStart"/>
      <w:r w:rsidR="0014059D" w:rsidRPr="00263C57">
        <w:rPr>
          <w:color w:val="000000" w:themeColor="text1"/>
          <w:sz w:val="24"/>
          <w:szCs w:val="24"/>
        </w:rPr>
        <w:t>mugshots</w:t>
      </w:r>
      <w:proofErr w:type="gramEnd"/>
      <w:r w:rsidR="0014059D" w:rsidRPr="00263C57">
        <w:rPr>
          <w:color w:val="000000" w:themeColor="text1"/>
          <w:sz w:val="24"/>
          <w:szCs w:val="24"/>
        </w:rPr>
        <w:t xml:space="preserve"> and social media accounts</w:t>
      </w:r>
      <w:r>
        <w:rPr>
          <w:color w:val="000000" w:themeColor="text1"/>
          <w:sz w:val="24"/>
          <w:szCs w:val="24"/>
        </w:rPr>
        <w:t xml:space="preserve">. </w:t>
      </w:r>
      <w:r w:rsidR="00646BFB" w:rsidRPr="00263C57">
        <w:rPr>
          <w:color w:val="000000" w:themeColor="text1"/>
          <w:sz w:val="24"/>
          <w:szCs w:val="24"/>
        </w:rPr>
        <w:t xml:space="preserve">Additionally, Hamann and Smith (2019) have identified throughout research that this tool can be useful at identifying criminals </w:t>
      </w:r>
      <w:r w:rsidR="00A14950" w:rsidRPr="00263C57">
        <w:rPr>
          <w:color w:val="000000" w:themeColor="text1"/>
          <w:sz w:val="24"/>
          <w:szCs w:val="24"/>
        </w:rPr>
        <w:t>and increase public safety and potentially reduce the likelihood of re-offending. Thus</w:t>
      </w:r>
      <w:r w:rsidR="0014059D" w:rsidRPr="00263C57">
        <w:rPr>
          <w:color w:val="000000" w:themeColor="text1"/>
          <w:sz w:val="24"/>
          <w:szCs w:val="24"/>
        </w:rPr>
        <w:t xml:space="preserve">, this is an option to use in the future to gather evidence </w:t>
      </w:r>
      <w:r w:rsidR="00646BFB" w:rsidRPr="00263C57">
        <w:rPr>
          <w:color w:val="000000" w:themeColor="text1"/>
          <w:sz w:val="24"/>
          <w:szCs w:val="24"/>
        </w:rPr>
        <w:t xml:space="preserve">and potentially further interview the suspect using this evidence </w:t>
      </w:r>
      <w:r w:rsidR="00A14950" w:rsidRPr="00263C57">
        <w:rPr>
          <w:color w:val="000000" w:themeColor="text1"/>
          <w:sz w:val="24"/>
          <w:szCs w:val="24"/>
        </w:rPr>
        <w:t>to have a guilty anticipated plea to charge them.</w:t>
      </w:r>
    </w:p>
    <w:p w14:paraId="7C460B65" w14:textId="73673AD5" w:rsidR="00CC3D84" w:rsidRPr="00263C57" w:rsidRDefault="00BC1432" w:rsidP="00432879">
      <w:pPr>
        <w:spacing w:line="480" w:lineRule="auto"/>
        <w:ind w:right="237" w:firstLine="720"/>
        <w:jc w:val="both"/>
        <w:rPr>
          <w:color w:val="000000" w:themeColor="text1"/>
          <w:sz w:val="24"/>
          <w:szCs w:val="24"/>
        </w:rPr>
      </w:pPr>
      <w:r w:rsidRPr="00263C57">
        <w:rPr>
          <w:color w:val="000000" w:themeColor="text1"/>
          <w:sz w:val="24"/>
          <w:szCs w:val="24"/>
        </w:rPr>
        <w:t>To conclude,</w:t>
      </w:r>
      <w:r w:rsidR="00A05B76" w:rsidRPr="00263C57">
        <w:rPr>
          <w:color w:val="000000" w:themeColor="text1"/>
          <w:sz w:val="24"/>
          <w:szCs w:val="24"/>
        </w:rPr>
        <w:t xml:space="preserve"> it was identified there was several strengths and areas of improvement </w:t>
      </w:r>
      <w:r w:rsidR="00003C6E" w:rsidRPr="00263C57">
        <w:rPr>
          <w:color w:val="000000" w:themeColor="text1"/>
          <w:sz w:val="24"/>
          <w:szCs w:val="24"/>
        </w:rPr>
        <w:t xml:space="preserve">from the evidence-base </w:t>
      </w:r>
      <w:r w:rsidR="00E45EAF" w:rsidRPr="00263C57">
        <w:rPr>
          <w:color w:val="000000" w:themeColor="text1"/>
          <w:sz w:val="24"/>
          <w:szCs w:val="24"/>
        </w:rPr>
        <w:t>that as a lead investigator</w:t>
      </w:r>
      <w:r w:rsidR="00446CDA" w:rsidRPr="00263C57">
        <w:rPr>
          <w:color w:val="000000" w:themeColor="text1"/>
          <w:sz w:val="24"/>
          <w:szCs w:val="24"/>
        </w:rPr>
        <w:t>. Research from the fatal 5 suggested that due to the impact these have on serious injury and/or deaths during road traffic collision’s it was essential with every investigation involving the fatal five there is a need for a thorough investigation and positive</w:t>
      </w:r>
      <w:r w:rsidR="00E94ED4" w:rsidRPr="00263C57">
        <w:rPr>
          <w:color w:val="000000" w:themeColor="text1"/>
          <w:sz w:val="24"/>
          <w:szCs w:val="24"/>
        </w:rPr>
        <w:t xml:space="preserve"> result. </w:t>
      </w:r>
      <w:r w:rsidR="006133D1" w:rsidRPr="00263C57">
        <w:rPr>
          <w:color w:val="000000" w:themeColor="text1"/>
          <w:sz w:val="24"/>
          <w:szCs w:val="24"/>
        </w:rPr>
        <w:t xml:space="preserve">Additionally, through an arrest, </w:t>
      </w:r>
      <w:r w:rsidR="000871A4" w:rsidRPr="00263C57">
        <w:rPr>
          <w:color w:val="000000" w:themeColor="text1"/>
          <w:sz w:val="24"/>
          <w:szCs w:val="24"/>
        </w:rPr>
        <w:t>officers</w:t>
      </w:r>
      <w:r w:rsidR="006133D1" w:rsidRPr="00263C57">
        <w:rPr>
          <w:color w:val="000000" w:themeColor="text1"/>
          <w:sz w:val="24"/>
          <w:szCs w:val="24"/>
        </w:rPr>
        <w:t xml:space="preserve"> were able to carry out a thorough investigation through gathering </w:t>
      </w:r>
      <w:r w:rsidR="002F6837" w:rsidRPr="00263C57">
        <w:rPr>
          <w:color w:val="000000" w:themeColor="text1"/>
          <w:sz w:val="24"/>
          <w:szCs w:val="24"/>
        </w:rPr>
        <w:t xml:space="preserve">evidence of a breath sample from the suspect which was above the legal limit, </w:t>
      </w:r>
      <w:r w:rsidR="000871A4" w:rsidRPr="00263C57">
        <w:rPr>
          <w:color w:val="000000" w:themeColor="text1"/>
          <w:sz w:val="24"/>
          <w:szCs w:val="24"/>
        </w:rPr>
        <w:t>statements,</w:t>
      </w:r>
      <w:r w:rsidR="002F6837" w:rsidRPr="00263C57">
        <w:rPr>
          <w:color w:val="000000" w:themeColor="text1"/>
          <w:sz w:val="24"/>
          <w:szCs w:val="24"/>
        </w:rPr>
        <w:t xml:space="preserve"> and an interview. </w:t>
      </w:r>
      <w:r w:rsidR="00205379" w:rsidRPr="00263C57">
        <w:rPr>
          <w:color w:val="000000" w:themeColor="text1"/>
          <w:sz w:val="24"/>
          <w:szCs w:val="24"/>
        </w:rPr>
        <w:t xml:space="preserve">On the other hand, it was found that further improvements need to be done with the </w:t>
      </w:r>
      <w:r w:rsidR="000871A4" w:rsidRPr="00263C57">
        <w:rPr>
          <w:color w:val="000000" w:themeColor="text1"/>
          <w:sz w:val="24"/>
          <w:szCs w:val="24"/>
        </w:rPr>
        <w:t>calibration</w:t>
      </w:r>
      <w:r w:rsidR="00205379" w:rsidRPr="00263C57">
        <w:rPr>
          <w:color w:val="000000" w:themeColor="text1"/>
          <w:sz w:val="24"/>
          <w:szCs w:val="24"/>
        </w:rPr>
        <w:t xml:space="preserve"> of breathalysers, due to officer’s not being able to get a sample of this at the scene</w:t>
      </w:r>
      <w:r w:rsidR="000871A4" w:rsidRPr="00263C57">
        <w:rPr>
          <w:color w:val="000000" w:themeColor="text1"/>
          <w:sz w:val="24"/>
          <w:szCs w:val="24"/>
        </w:rPr>
        <w:t xml:space="preserve"> and the importance of improving CCTV enquiries before the suspect is interviewed. </w:t>
      </w:r>
      <w:r w:rsidR="00054064" w:rsidRPr="00263C57">
        <w:rPr>
          <w:color w:val="000000" w:themeColor="text1"/>
          <w:sz w:val="24"/>
          <w:szCs w:val="24"/>
        </w:rPr>
        <w:t xml:space="preserve"> </w:t>
      </w:r>
    </w:p>
    <w:p w14:paraId="49C0841C" w14:textId="4273201A" w:rsidR="00793248" w:rsidRPr="00263C57" w:rsidRDefault="000D4E79" w:rsidP="00054E4A">
      <w:pPr>
        <w:spacing w:line="480" w:lineRule="auto"/>
        <w:ind w:right="237" w:firstLine="720"/>
        <w:jc w:val="both"/>
        <w:rPr>
          <w:color w:val="000000" w:themeColor="text1"/>
          <w:sz w:val="24"/>
          <w:szCs w:val="24"/>
        </w:rPr>
      </w:pPr>
      <w:r w:rsidRPr="00263C57">
        <w:rPr>
          <w:color w:val="000000" w:themeColor="text1"/>
          <w:sz w:val="24"/>
          <w:szCs w:val="24"/>
        </w:rPr>
        <w:t xml:space="preserve">In </w:t>
      </w:r>
      <w:r>
        <w:rPr>
          <w:color w:val="000000" w:themeColor="text1"/>
          <w:sz w:val="24"/>
          <w:szCs w:val="24"/>
        </w:rPr>
        <w:t>regard to</w:t>
      </w:r>
      <w:r w:rsidR="0041541F">
        <w:rPr>
          <w:color w:val="000000" w:themeColor="text1"/>
          <w:sz w:val="24"/>
          <w:szCs w:val="24"/>
        </w:rPr>
        <w:t xml:space="preserve"> the discussed</w:t>
      </w:r>
      <w:r w:rsidR="00852805" w:rsidRPr="00263C57">
        <w:rPr>
          <w:color w:val="000000" w:themeColor="text1"/>
          <w:sz w:val="24"/>
          <w:szCs w:val="24"/>
        </w:rPr>
        <w:t xml:space="preserve"> strategies</w:t>
      </w:r>
      <w:r w:rsidR="004F0D84" w:rsidRPr="00263C57">
        <w:rPr>
          <w:color w:val="000000" w:themeColor="text1"/>
          <w:sz w:val="24"/>
          <w:szCs w:val="24"/>
        </w:rPr>
        <w:t xml:space="preserve">, </w:t>
      </w:r>
      <w:r w:rsidR="0041541F">
        <w:rPr>
          <w:color w:val="000000" w:themeColor="text1"/>
          <w:sz w:val="24"/>
          <w:szCs w:val="24"/>
        </w:rPr>
        <w:t>research</w:t>
      </w:r>
      <w:r w:rsidR="00852805" w:rsidRPr="00263C57">
        <w:rPr>
          <w:color w:val="000000" w:themeColor="text1"/>
          <w:sz w:val="24"/>
          <w:szCs w:val="24"/>
        </w:rPr>
        <w:t xml:space="preserve"> </w:t>
      </w:r>
      <w:r w:rsidR="0041541F">
        <w:rPr>
          <w:color w:val="000000" w:themeColor="text1"/>
          <w:sz w:val="24"/>
          <w:szCs w:val="24"/>
        </w:rPr>
        <w:t>has</w:t>
      </w:r>
      <w:r w:rsidR="00852805" w:rsidRPr="00263C57">
        <w:rPr>
          <w:color w:val="000000" w:themeColor="text1"/>
          <w:sz w:val="24"/>
          <w:szCs w:val="24"/>
        </w:rPr>
        <w:t xml:space="preserve"> found that a problem orientated </w:t>
      </w:r>
      <w:r w:rsidR="004F0D84" w:rsidRPr="00263C57">
        <w:rPr>
          <w:color w:val="000000" w:themeColor="text1"/>
          <w:sz w:val="24"/>
          <w:szCs w:val="24"/>
        </w:rPr>
        <w:t xml:space="preserve">policing strategy may </w:t>
      </w:r>
      <w:r w:rsidR="003778C8" w:rsidRPr="00263C57">
        <w:rPr>
          <w:color w:val="000000" w:themeColor="text1"/>
          <w:sz w:val="24"/>
          <w:szCs w:val="24"/>
        </w:rPr>
        <w:t xml:space="preserve">reduce the likelihood of a similar </w:t>
      </w:r>
      <w:r w:rsidR="00AE40E1">
        <w:rPr>
          <w:color w:val="000000" w:themeColor="text1"/>
          <w:sz w:val="24"/>
          <w:szCs w:val="24"/>
        </w:rPr>
        <w:t>incidents</w:t>
      </w:r>
      <w:r w:rsidR="003778C8" w:rsidRPr="00263C57">
        <w:rPr>
          <w:color w:val="000000" w:themeColor="text1"/>
          <w:sz w:val="24"/>
          <w:szCs w:val="24"/>
        </w:rPr>
        <w:t xml:space="preserve"> occurring within the </w:t>
      </w:r>
      <w:r w:rsidR="00AE40E1">
        <w:rPr>
          <w:color w:val="000000" w:themeColor="text1"/>
          <w:sz w:val="24"/>
          <w:szCs w:val="24"/>
        </w:rPr>
        <w:t>location</w:t>
      </w:r>
      <w:r w:rsidR="003778C8" w:rsidRPr="00263C57">
        <w:rPr>
          <w:color w:val="000000" w:themeColor="text1"/>
          <w:sz w:val="24"/>
          <w:szCs w:val="24"/>
        </w:rPr>
        <w:t xml:space="preserve"> of the offence, for example, the installation of more CCTV, ANPR and fixed cameras. </w:t>
      </w:r>
      <w:r w:rsidR="00AE40E1">
        <w:rPr>
          <w:color w:val="000000" w:themeColor="text1"/>
          <w:sz w:val="24"/>
          <w:szCs w:val="24"/>
        </w:rPr>
        <w:t>Tis would allow</w:t>
      </w:r>
      <w:r w:rsidR="003778C8" w:rsidRPr="00263C57">
        <w:rPr>
          <w:color w:val="000000" w:themeColor="text1"/>
          <w:sz w:val="24"/>
          <w:szCs w:val="24"/>
        </w:rPr>
        <w:t xml:space="preserve"> police to </w:t>
      </w:r>
      <w:r w:rsidR="00264032" w:rsidRPr="00263C57">
        <w:rPr>
          <w:color w:val="000000" w:themeColor="text1"/>
          <w:sz w:val="24"/>
          <w:szCs w:val="24"/>
        </w:rPr>
        <w:t>adopt further strategies</w:t>
      </w:r>
      <w:r w:rsidR="00AE40E1">
        <w:rPr>
          <w:color w:val="000000" w:themeColor="text1"/>
          <w:sz w:val="24"/>
          <w:szCs w:val="24"/>
        </w:rPr>
        <w:t>,</w:t>
      </w:r>
      <w:r w:rsidR="00264032" w:rsidRPr="00263C57">
        <w:rPr>
          <w:color w:val="000000" w:themeColor="text1"/>
          <w:sz w:val="24"/>
          <w:szCs w:val="24"/>
        </w:rPr>
        <w:t xml:space="preserve"> such as facial recognition</w:t>
      </w:r>
      <w:r w:rsidR="00AE40E1">
        <w:rPr>
          <w:color w:val="000000" w:themeColor="text1"/>
          <w:sz w:val="24"/>
          <w:szCs w:val="24"/>
        </w:rPr>
        <w:t xml:space="preserve">, to </w:t>
      </w:r>
      <w:r w:rsidR="004B4201" w:rsidRPr="00263C57">
        <w:rPr>
          <w:color w:val="000000" w:themeColor="text1"/>
          <w:sz w:val="24"/>
          <w:szCs w:val="24"/>
        </w:rPr>
        <w:t>strengthen the evidence when attending court. Additionally, increasing visibility such as lighting on streets</w:t>
      </w:r>
      <w:r w:rsidR="00405207" w:rsidRPr="00263C57">
        <w:rPr>
          <w:color w:val="000000" w:themeColor="text1"/>
          <w:sz w:val="24"/>
          <w:szCs w:val="24"/>
        </w:rPr>
        <w:t xml:space="preserve"> and officer’s responding to calls within </w:t>
      </w:r>
      <w:r w:rsidR="00405207" w:rsidRPr="00263C57">
        <w:rPr>
          <w:color w:val="000000" w:themeColor="text1"/>
          <w:sz w:val="24"/>
          <w:szCs w:val="24"/>
        </w:rPr>
        <w:lastRenderedPageBreak/>
        <w:t>a rapid response</w:t>
      </w:r>
      <w:r w:rsidR="004658B6">
        <w:rPr>
          <w:color w:val="000000" w:themeColor="text1"/>
          <w:sz w:val="24"/>
          <w:szCs w:val="24"/>
        </w:rPr>
        <w:t>,</w:t>
      </w:r>
      <w:r w:rsidR="00405207" w:rsidRPr="00263C57">
        <w:rPr>
          <w:color w:val="000000" w:themeColor="text1"/>
          <w:sz w:val="24"/>
          <w:szCs w:val="24"/>
        </w:rPr>
        <w:t xml:space="preserve"> may increase the likelihood of identifying offender’s and a charging decision at court. </w:t>
      </w:r>
    </w:p>
    <w:p w14:paraId="63563F13" w14:textId="42A4AC4F" w:rsidR="00520B2E" w:rsidRDefault="00645B06" w:rsidP="00054E4A">
      <w:pPr>
        <w:spacing w:line="480" w:lineRule="auto"/>
        <w:ind w:right="237"/>
        <w:jc w:val="both"/>
        <w:rPr>
          <w:color w:val="000000" w:themeColor="text1"/>
          <w:sz w:val="24"/>
          <w:szCs w:val="24"/>
        </w:rPr>
      </w:pPr>
      <w:r w:rsidRPr="00263C57">
        <w:rPr>
          <w:color w:val="000000" w:themeColor="text1"/>
          <w:sz w:val="24"/>
          <w:szCs w:val="24"/>
        </w:rPr>
        <w:t xml:space="preserve">Word Count: </w:t>
      </w:r>
      <w:r w:rsidR="00432879">
        <w:rPr>
          <w:color w:val="000000" w:themeColor="text1"/>
          <w:sz w:val="24"/>
          <w:szCs w:val="24"/>
        </w:rPr>
        <w:t>2</w:t>
      </w:r>
      <w:r w:rsidR="000D4E79">
        <w:rPr>
          <w:color w:val="000000" w:themeColor="text1"/>
          <w:sz w:val="24"/>
          <w:szCs w:val="24"/>
        </w:rPr>
        <w:t>102</w:t>
      </w:r>
    </w:p>
    <w:p w14:paraId="1ADEFAE5" w14:textId="313B8A42" w:rsidR="0FF883D4" w:rsidRPr="00054E4A" w:rsidRDefault="5CE196A1" w:rsidP="00054E4A">
      <w:pPr>
        <w:ind w:right="237"/>
        <w:jc w:val="both"/>
        <w:rPr>
          <w:b/>
          <w:bCs/>
          <w:color w:val="000000" w:themeColor="text1"/>
          <w:sz w:val="24"/>
          <w:szCs w:val="24"/>
        </w:rPr>
      </w:pPr>
      <w:r w:rsidRPr="00054E4A">
        <w:rPr>
          <w:rFonts w:eastAsia="Arial"/>
          <w:b/>
          <w:bCs/>
          <w:color w:val="000000" w:themeColor="text1"/>
          <w:sz w:val="24"/>
          <w:szCs w:val="24"/>
        </w:rPr>
        <w:t xml:space="preserve">Authentication signature: </w:t>
      </w:r>
      <w:r w:rsidR="00270D7A" w:rsidRPr="00054E4A">
        <w:rPr>
          <w:rFonts w:eastAsia="Arial"/>
          <w:b/>
          <w:bCs/>
          <w:color w:val="000000" w:themeColor="text1"/>
          <w:sz w:val="24"/>
          <w:szCs w:val="24"/>
        </w:rPr>
        <w:t xml:space="preserve"> C</w:t>
      </w:r>
      <w:r w:rsidR="00AF0F12" w:rsidRPr="00054E4A">
        <w:rPr>
          <w:rFonts w:eastAsia="Arial"/>
          <w:b/>
          <w:bCs/>
          <w:color w:val="000000" w:themeColor="text1"/>
          <w:sz w:val="24"/>
          <w:szCs w:val="24"/>
        </w:rPr>
        <w:t>ALLUM EVANS</w:t>
      </w:r>
    </w:p>
    <w:p w14:paraId="3E37DF86" w14:textId="687D12EF" w:rsidR="0FF883D4" w:rsidRPr="00054E4A" w:rsidRDefault="5CE196A1" w:rsidP="5CE196A1">
      <w:pPr>
        <w:rPr>
          <w:sz w:val="24"/>
          <w:szCs w:val="24"/>
        </w:rPr>
      </w:pPr>
      <w:r w:rsidRPr="00054E4A">
        <w:rPr>
          <w:rFonts w:eastAsia="Arial"/>
          <w:b/>
          <w:bCs/>
          <w:color w:val="000000" w:themeColor="text1"/>
          <w:sz w:val="24"/>
          <w:szCs w:val="24"/>
        </w:rPr>
        <w:t xml:space="preserve"> </w:t>
      </w:r>
    </w:p>
    <w:p w14:paraId="543EE689" w14:textId="7FB2A7D1" w:rsidR="0FF883D4" w:rsidRPr="00054E4A" w:rsidRDefault="5CE196A1" w:rsidP="5CE196A1">
      <w:pPr>
        <w:rPr>
          <w:sz w:val="24"/>
          <w:szCs w:val="24"/>
        </w:rPr>
      </w:pPr>
      <w:r w:rsidRPr="00054E4A">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054E4A" w:rsidRDefault="5CE196A1" w:rsidP="5CE196A1">
      <w:pPr>
        <w:rPr>
          <w:sz w:val="24"/>
          <w:szCs w:val="24"/>
        </w:rPr>
      </w:pPr>
      <w:r w:rsidRPr="00054E4A">
        <w:rPr>
          <w:rFonts w:eastAsia="Arial"/>
          <w:b/>
          <w:bCs/>
          <w:color w:val="000000" w:themeColor="text1"/>
          <w:sz w:val="24"/>
          <w:szCs w:val="24"/>
        </w:rPr>
        <w:t xml:space="preserve"> </w:t>
      </w:r>
    </w:p>
    <w:p w14:paraId="6CBAEEA0" w14:textId="61A87C7A" w:rsidR="0FF883D4" w:rsidRPr="00054E4A" w:rsidRDefault="5CE196A1" w:rsidP="5CE196A1">
      <w:pPr>
        <w:rPr>
          <w:sz w:val="24"/>
          <w:szCs w:val="24"/>
        </w:rPr>
      </w:pPr>
      <w:r w:rsidRPr="00054E4A">
        <w:rPr>
          <w:rFonts w:eastAsia="Arial"/>
          <w:b/>
          <w:bCs/>
          <w:color w:val="000000" w:themeColor="text1"/>
          <w:sz w:val="24"/>
          <w:szCs w:val="24"/>
        </w:rPr>
        <w:t xml:space="preserve">Signed: </w:t>
      </w:r>
      <w:r w:rsidR="00AF0F12" w:rsidRPr="00054E4A">
        <w:rPr>
          <w:rFonts w:eastAsia="Arial"/>
          <w:b/>
          <w:bCs/>
          <w:color w:val="000000" w:themeColor="text1"/>
          <w:sz w:val="24"/>
          <w:szCs w:val="24"/>
        </w:rPr>
        <w:t xml:space="preserve">C EVANS </w:t>
      </w:r>
    </w:p>
    <w:p w14:paraId="563192E7" w14:textId="7A83C86F" w:rsidR="0FF883D4" w:rsidRPr="00054E4A" w:rsidRDefault="5CE196A1" w:rsidP="5CE196A1">
      <w:pPr>
        <w:rPr>
          <w:sz w:val="24"/>
          <w:szCs w:val="24"/>
        </w:rPr>
      </w:pPr>
      <w:r w:rsidRPr="00054E4A">
        <w:rPr>
          <w:rFonts w:eastAsia="Arial"/>
          <w:b/>
          <w:bCs/>
          <w:color w:val="000000" w:themeColor="text1"/>
          <w:sz w:val="24"/>
          <w:szCs w:val="24"/>
        </w:rPr>
        <w:t xml:space="preserve"> </w:t>
      </w:r>
    </w:p>
    <w:p w14:paraId="482B2B3A" w14:textId="094A69F0" w:rsidR="0FF883D4" w:rsidRPr="00054E4A" w:rsidRDefault="5CE196A1" w:rsidP="00054E4A">
      <w:pPr>
        <w:rPr>
          <w:b/>
          <w:bCs/>
          <w:sz w:val="24"/>
          <w:szCs w:val="24"/>
        </w:rPr>
        <w:sectPr w:rsidR="0FF883D4" w:rsidRPr="00054E4A"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00054E4A">
        <w:rPr>
          <w:rFonts w:eastAsia="Arial"/>
          <w:b/>
          <w:bCs/>
          <w:color w:val="000000" w:themeColor="text1"/>
          <w:sz w:val="24"/>
          <w:szCs w:val="24"/>
        </w:rPr>
        <w:t>Date:</w:t>
      </w:r>
      <w:r w:rsidR="00054E4A" w:rsidRPr="00054E4A">
        <w:rPr>
          <w:b/>
          <w:bCs/>
          <w:sz w:val="24"/>
          <w:szCs w:val="24"/>
        </w:rPr>
        <w:t xml:space="preserve"> 30/10/2022</w:t>
      </w:r>
    </w:p>
    <w:p w14:paraId="2B4DA333" w14:textId="77777777" w:rsidR="004923DA" w:rsidRPr="00F67DCA" w:rsidRDefault="004923DA" w:rsidP="00340E9A">
      <w:pPr>
        <w:keepNext/>
        <w:spacing w:before="240" w:after="60"/>
        <w:ind w:right="237"/>
        <w:jc w:val="both"/>
        <w:rPr>
          <w:b/>
          <w:sz w:val="24"/>
          <w:szCs w:val="24"/>
        </w:rPr>
      </w:pPr>
      <w:r w:rsidRPr="00F67DCA">
        <w:rPr>
          <w:b/>
          <w:sz w:val="24"/>
          <w:szCs w:val="24"/>
        </w:rPr>
        <w:lastRenderedPageBreak/>
        <w:t>Bibliography</w:t>
      </w:r>
    </w:p>
    <w:p w14:paraId="0AB807FE" w14:textId="76929BA8" w:rsidR="1E8636EB" w:rsidRPr="00F67DCA" w:rsidRDefault="000F7ECD" w:rsidP="00F67DCA">
      <w:pPr>
        <w:keepNext/>
        <w:spacing w:before="240" w:after="60" w:line="480" w:lineRule="auto"/>
        <w:ind w:right="237"/>
        <w:jc w:val="both"/>
        <w:rPr>
          <w:sz w:val="24"/>
          <w:szCs w:val="24"/>
        </w:rPr>
      </w:pPr>
      <w:r w:rsidRPr="00F67DCA">
        <w:rPr>
          <w:sz w:val="24"/>
          <w:szCs w:val="24"/>
        </w:rPr>
        <w:t xml:space="preserve">The bibliography should only include sources referenced within the </w:t>
      </w:r>
      <w:r w:rsidR="00F139CF" w:rsidRPr="00F67DCA">
        <w:rPr>
          <w:sz w:val="24"/>
          <w:szCs w:val="24"/>
        </w:rPr>
        <w:t>workbook</w:t>
      </w:r>
      <w:r w:rsidRPr="00F67DCA">
        <w:rPr>
          <w:sz w:val="24"/>
          <w:szCs w:val="24"/>
        </w:rPr>
        <w:t xml:space="preserve"> using the Harvard referencing system. </w:t>
      </w:r>
      <w:r w:rsidR="004923DA" w:rsidRPr="00F67DCA">
        <w:rPr>
          <w:sz w:val="24"/>
          <w:szCs w:val="24"/>
        </w:rPr>
        <w:t>Information about referencing in written assignments and how to avoid plagiarism can be found on Moodle</w:t>
      </w:r>
      <w:r w:rsidR="00C27C95" w:rsidRPr="00F67DCA">
        <w:rPr>
          <w:sz w:val="24"/>
          <w:szCs w:val="24"/>
        </w:rPr>
        <w:t>.</w:t>
      </w:r>
      <w:r w:rsidR="00147DE3" w:rsidRPr="00F67DCA">
        <w:rPr>
          <w:sz w:val="24"/>
          <w:szCs w:val="24"/>
        </w:rPr>
        <w:t xml:space="preserve"> It is important that you are aware of the importance of ensuring that the work submitted is your original work</w:t>
      </w:r>
      <w:r w:rsidR="00EA28F1" w:rsidRPr="00F67DCA">
        <w:rPr>
          <w:sz w:val="24"/>
          <w:szCs w:val="24"/>
        </w:rPr>
        <w:t xml:space="preserve">. </w:t>
      </w:r>
    </w:p>
    <w:p w14:paraId="716A79FC" w14:textId="77777777" w:rsidR="00F67DCA" w:rsidRPr="00F67DCA" w:rsidRDefault="00F67DCA" w:rsidP="00EA28F1">
      <w:pPr>
        <w:keepNext/>
        <w:spacing w:before="240" w:after="60"/>
        <w:ind w:right="237"/>
        <w:jc w:val="both"/>
        <w:rPr>
          <w:sz w:val="24"/>
          <w:szCs w:val="24"/>
        </w:rPr>
      </w:pPr>
    </w:p>
    <w:p w14:paraId="7FDF0B8F"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Aalsalem</w:t>
      </w:r>
      <w:proofErr w:type="spellEnd"/>
      <w:r w:rsidRPr="00F67DCA">
        <w:rPr>
          <w:rFonts w:eastAsiaTheme="minorHAnsi"/>
          <w:color w:val="auto"/>
          <w:sz w:val="24"/>
          <w:szCs w:val="24"/>
          <w:lang w:eastAsia="en-US"/>
        </w:rPr>
        <w:t xml:space="preserve">, M.Y., Khan, W.Z. and </w:t>
      </w:r>
      <w:proofErr w:type="spellStart"/>
      <w:r w:rsidRPr="00F67DCA">
        <w:rPr>
          <w:rFonts w:eastAsiaTheme="minorHAnsi"/>
          <w:color w:val="auto"/>
          <w:sz w:val="24"/>
          <w:szCs w:val="24"/>
          <w:lang w:eastAsia="en-US"/>
        </w:rPr>
        <w:t>Dhabbah</w:t>
      </w:r>
      <w:proofErr w:type="spellEnd"/>
      <w:r w:rsidRPr="00F67DCA">
        <w:rPr>
          <w:rFonts w:eastAsiaTheme="minorHAnsi"/>
          <w:color w:val="auto"/>
          <w:sz w:val="24"/>
          <w:szCs w:val="24"/>
          <w:lang w:eastAsia="en-US"/>
        </w:rPr>
        <w:t>, K.M., (2015) ‘July. An automated vehicle parking monitoring and management system using ANPR cameras’</w:t>
      </w:r>
      <w:r w:rsidRPr="00F67DCA">
        <w:rPr>
          <w:rFonts w:eastAsiaTheme="minorHAnsi"/>
          <w:i/>
          <w:iCs/>
          <w:color w:val="auto"/>
          <w:sz w:val="24"/>
          <w:szCs w:val="24"/>
          <w:lang w:eastAsia="en-US"/>
        </w:rPr>
        <w:t xml:space="preserve"> </w:t>
      </w:r>
      <w:proofErr w:type="gramStart"/>
      <w:r w:rsidRPr="00F67DCA">
        <w:rPr>
          <w:rFonts w:eastAsiaTheme="minorHAnsi"/>
          <w:i/>
          <w:iCs/>
          <w:color w:val="auto"/>
          <w:sz w:val="24"/>
          <w:szCs w:val="24"/>
          <w:lang w:eastAsia="en-US"/>
        </w:rPr>
        <w:t>In</w:t>
      </w:r>
      <w:proofErr w:type="gramEnd"/>
      <w:r w:rsidRPr="00F67DCA">
        <w:rPr>
          <w:rFonts w:eastAsiaTheme="minorHAnsi"/>
          <w:i/>
          <w:iCs/>
          <w:color w:val="auto"/>
          <w:sz w:val="24"/>
          <w:szCs w:val="24"/>
          <w:lang w:eastAsia="en-US"/>
        </w:rPr>
        <w:t xml:space="preserve"> 2015 17th International Conference on Advanced Communication Technology (ICACT) </w:t>
      </w:r>
      <w:r w:rsidRPr="00F67DCA">
        <w:rPr>
          <w:rFonts w:eastAsiaTheme="minorHAnsi"/>
          <w:color w:val="auto"/>
          <w:sz w:val="24"/>
          <w:szCs w:val="24"/>
          <w:lang w:eastAsia="en-US"/>
        </w:rPr>
        <w:t>(pp. 706-710). IEEE. Available at: https://www.researchgate.net/profile/Mohammed-Aalsalem/publication/283487760_An_automated_vehicle_parking_monitoring_and_management_system_using_ANPR_cameras/links/5798f75f08aed51475e885cb/An-automated-vehicle-parking-monitoring-and-management-system-using-ANPR-cameras.pdf (Accessed 25th of August 2022)</w:t>
      </w:r>
    </w:p>
    <w:p w14:paraId="2ACB5C12"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Abdullah-Khan, N., (2008) </w:t>
      </w:r>
      <w:r w:rsidRPr="00F67DCA">
        <w:rPr>
          <w:rFonts w:eastAsiaTheme="minorHAnsi"/>
          <w:i/>
          <w:iCs/>
          <w:color w:val="auto"/>
          <w:sz w:val="24"/>
          <w:szCs w:val="24"/>
          <w:lang w:eastAsia="en-US"/>
        </w:rPr>
        <w:t>Male rape: The emergence of a social and legal issue</w:t>
      </w:r>
      <w:r w:rsidRPr="00F67DCA">
        <w:rPr>
          <w:rFonts w:eastAsiaTheme="minorHAnsi"/>
          <w:color w:val="auto"/>
          <w:sz w:val="24"/>
          <w:szCs w:val="24"/>
          <w:lang w:eastAsia="en-US"/>
        </w:rPr>
        <w:t>. Springer. Available at: https://books.google.co.uk/books?hl=en&amp;lr=&amp;id=IT2HDAAAQBAJ&amp;oi=fnd&amp;pg=PP1&amp;dq=Abdullah-Khan+N.+(2008).+Male+Rape:+The+Emergence+of+a+Social+and+Legal+Issue.+(Palgrave+Macmillan,+Hampshire,+UK.)&amp;ots=YtCIKsT-2V&amp;sig=cgwpWfzosyCWfxF8CivZGYy5P0k#v=onepage&amp;q=Abdullah-Khan%20N.%20(2008).%20Male%20Rape%3A%20The%20Emergence%20of%20a</w:t>
      </w:r>
      <w:r w:rsidRPr="00F67DCA">
        <w:rPr>
          <w:rFonts w:eastAsiaTheme="minorHAnsi"/>
          <w:color w:val="auto"/>
          <w:sz w:val="24"/>
          <w:szCs w:val="24"/>
          <w:lang w:eastAsia="en-US"/>
        </w:rPr>
        <w:lastRenderedPageBreak/>
        <w:t>%20Social%20and%20Legal%20Issue.%20(Palgrave%20Macmillan%2C%20Hampshire%2C%20UK.)&amp;f=false (Accessed 24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October 2022)</w:t>
      </w:r>
    </w:p>
    <w:p w14:paraId="5697E066"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Antaki</w:t>
      </w:r>
      <w:proofErr w:type="spellEnd"/>
      <w:r w:rsidRPr="00F67DCA">
        <w:rPr>
          <w:rFonts w:eastAsiaTheme="minorHAnsi"/>
          <w:color w:val="auto"/>
          <w:sz w:val="24"/>
          <w:szCs w:val="24"/>
          <w:lang w:eastAsia="en-US"/>
        </w:rPr>
        <w:t xml:space="preserve">, C., Richardson, E., </w:t>
      </w:r>
      <w:proofErr w:type="spellStart"/>
      <w:r w:rsidRPr="00F67DCA">
        <w:rPr>
          <w:rFonts w:eastAsiaTheme="minorHAnsi"/>
          <w:color w:val="auto"/>
          <w:sz w:val="24"/>
          <w:szCs w:val="24"/>
          <w:lang w:eastAsia="en-US"/>
        </w:rPr>
        <w:t>Stokoe</w:t>
      </w:r>
      <w:proofErr w:type="spellEnd"/>
      <w:r w:rsidRPr="00F67DCA">
        <w:rPr>
          <w:rFonts w:eastAsiaTheme="minorHAnsi"/>
          <w:color w:val="auto"/>
          <w:sz w:val="24"/>
          <w:szCs w:val="24"/>
          <w:lang w:eastAsia="en-US"/>
        </w:rPr>
        <w:t xml:space="preserve">, E. and </w:t>
      </w:r>
      <w:proofErr w:type="spellStart"/>
      <w:r w:rsidRPr="00F67DCA">
        <w:rPr>
          <w:rFonts w:eastAsiaTheme="minorHAnsi"/>
          <w:color w:val="auto"/>
          <w:sz w:val="24"/>
          <w:szCs w:val="24"/>
          <w:lang w:eastAsia="en-US"/>
        </w:rPr>
        <w:t>Willott</w:t>
      </w:r>
      <w:proofErr w:type="spellEnd"/>
      <w:r w:rsidRPr="00F67DCA">
        <w:rPr>
          <w:rFonts w:eastAsiaTheme="minorHAnsi"/>
          <w:color w:val="auto"/>
          <w:sz w:val="24"/>
          <w:szCs w:val="24"/>
          <w:lang w:eastAsia="en-US"/>
        </w:rPr>
        <w:t xml:space="preserve">, S., (2015) ‘Police interviews with vulnerable people alleging sexual assault: Probing inconsistency and questioning conduct’ </w:t>
      </w:r>
      <w:r w:rsidRPr="00F67DCA">
        <w:rPr>
          <w:rFonts w:eastAsiaTheme="minorHAnsi"/>
          <w:i/>
          <w:iCs/>
          <w:color w:val="auto"/>
          <w:sz w:val="24"/>
          <w:szCs w:val="24"/>
          <w:lang w:eastAsia="en-US"/>
        </w:rPr>
        <w:t>Journal of Sociolinguistics</w:t>
      </w:r>
      <w:r w:rsidRPr="00F67DCA">
        <w:rPr>
          <w:rFonts w:eastAsiaTheme="minorHAnsi"/>
          <w:color w:val="auto"/>
          <w:sz w:val="24"/>
          <w:szCs w:val="24"/>
          <w:lang w:eastAsia="en-US"/>
        </w:rPr>
        <w:t>, 19(3), pp.328-350. Available at: https://publications.aston.ac.uk/id/eprint/40412/1/Antaki_et_al_J_of_Socioling_2015.pdf (Accessed 6th of July 2022)</w:t>
      </w:r>
    </w:p>
    <w:p w14:paraId="1B889C4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Ardelt</w:t>
      </w:r>
      <w:proofErr w:type="spellEnd"/>
      <w:r w:rsidRPr="00F67DCA">
        <w:rPr>
          <w:rFonts w:eastAsiaTheme="minorHAnsi"/>
          <w:color w:val="auto"/>
          <w:sz w:val="24"/>
          <w:szCs w:val="24"/>
          <w:lang w:eastAsia="en-US"/>
        </w:rPr>
        <w:t xml:space="preserve">, M. and Grunwald, S., (2018) ‘The importance of self-reflection and awareness for human development in hard times’ </w:t>
      </w:r>
      <w:r w:rsidRPr="00F67DCA">
        <w:rPr>
          <w:rFonts w:eastAsiaTheme="minorHAnsi"/>
          <w:i/>
          <w:iCs/>
          <w:color w:val="auto"/>
          <w:sz w:val="24"/>
          <w:szCs w:val="24"/>
          <w:lang w:eastAsia="en-US"/>
        </w:rPr>
        <w:t>Research in Human Development</w:t>
      </w:r>
      <w:r w:rsidRPr="00F67DCA">
        <w:rPr>
          <w:rFonts w:eastAsiaTheme="minorHAnsi"/>
          <w:color w:val="auto"/>
          <w:sz w:val="24"/>
          <w:szCs w:val="24"/>
          <w:lang w:eastAsia="en-US"/>
        </w:rPr>
        <w:t>, 15(3-4), pp.187-199. Available at: https://www.researchgate.net/profile/Sabine-Grunwald/publication/326308607_The_Importance_of_Self-Reflection_and_Awareness_for_Human_Development_in_Hard_Times/links/5b5a1156a6fdccf0b2f8ff09/The-Importance-of-Self-Reflection-and-Awareness-for-Human-Development-in-Hard-Times.pdf (Accessed 25th of August 2022)</w:t>
      </w:r>
    </w:p>
    <w:p w14:paraId="62E0D105"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Armitage, R., (2002) ‘To CCTV or not to CCTV’ </w:t>
      </w:r>
      <w:r w:rsidRPr="00F67DCA">
        <w:rPr>
          <w:rFonts w:eastAsiaTheme="minorHAnsi"/>
          <w:i/>
          <w:iCs/>
          <w:color w:val="auto"/>
          <w:sz w:val="24"/>
          <w:szCs w:val="24"/>
          <w:lang w:eastAsia="en-US"/>
        </w:rPr>
        <w:t>A review of current research into the effectiveness of CCTV systems in reducing crime</w:t>
      </w:r>
      <w:r w:rsidRPr="00F67DCA">
        <w:rPr>
          <w:rFonts w:eastAsiaTheme="minorHAnsi"/>
          <w:color w:val="auto"/>
          <w:sz w:val="24"/>
          <w:szCs w:val="24"/>
          <w:lang w:eastAsia="en-US"/>
        </w:rPr>
        <w:t>, 8. Available at: https://www.bmnl.com.au/wp-content/uploads/2020/07/whether-or-not-you-should-install-a-security-system.pdf (Accessed 25th of August 2022)</w:t>
      </w:r>
    </w:p>
    <w:p w14:paraId="65BF9C9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Arora, S.K., Shah, D., Chaturvedi, S. and Gupta, P., (2015) ‘Defining and measuring vulnerability in young people’, </w:t>
      </w:r>
      <w:r w:rsidRPr="00F67DCA">
        <w:rPr>
          <w:rFonts w:eastAsiaTheme="minorHAnsi"/>
          <w:i/>
          <w:iCs/>
          <w:color w:val="auto"/>
          <w:sz w:val="24"/>
          <w:szCs w:val="24"/>
          <w:lang w:eastAsia="en-US"/>
        </w:rPr>
        <w:t>Indian journal of community medicine: official publication of Indian Association of Preventive &amp; Social Medicine</w:t>
      </w:r>
      <w:r w:rsidRPr="00F67DCA">
        <w:rPr>
          <w:rFonts w:eastAsiaTheme="minorHAnsi"/>
          <w:color w:val="auto"/>
          <w:sz w:val="24"/>
          <w:szCs w:val="24"/>
          <w:lang w:eastAsia="en-US"/>
        </w:rPr>
        <w:t>, 40(3), p.193. Available at: https://www.ncbi.nlm.nih.gov/pmc/articles/PMC4478662/ (Accessed 6</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02E7E6D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Arora, S.K., Shah, D., Chaturvedi, S. and Gupta, P., (2015) ‘Defining and measuring vulnerability in young people’</w:t>
      </w:r>
      <w:r w:rsidRPr="00F67DCA">
        <w:rPr>
          <w:rFonts w:eastAsiaTheme="minorHAnsi"/>
          <w:i/>
          <w:iCs/>
          <w:color w:val="auto"/>
          <w:sz w:val="24"/>
          <w:szCs w:val="24"/>
          <w:lang w:eastAsia="en-US"/>
        </w:rPr>
        <w:t>, Indian journal of community medicine: official publication of Indian Association of Preventive &amp; Social Medicine</w:t>
      </w:r>
      <w:r w:rsidRPr="00F67DCA">
        <w:rPr>
          <w:rFonts w:eastAsiaTheme="minorHAnsi"/>
          <w:color w:val="auto"/>
          <w:sz w:val="24"/>
          <w:szCs w:val="24"/>
          <w:lang w:eastAsia="en-US"/>
        </w:rPr>
        <w:t>, 40(3), p.193. Available at: https://www.ncbi.nlm.nih.gov/pmc/articles/PMC4478662/ (Accessed 28</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June 2022)</w:t>
      </w:r>
    </w:p>
    <w:p w14:paraId="158E80BF"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Bartkowiak-Théron</w:t>
      </w:r>
      <w:proofErr w:type="spellEnd"/>
      <w:r w:rsidRPr="00F67DCA">
        <w:rPr>
          <w:rFonts w:eastAsiaTheme="minorHAnsi"/>
          <w:color w:val="auto"/>
          <w:sz w:val="24"/>
          <w:szCs w:val="24"/>
          <w:lang w:eastAsia="en-US"/>
        </w:rPr>
        <w:t>, I. and Asquith, N.L., (2015) ‘Policing diversity and vulnerability in the post-Macpherson era: Unintended consequences and missed opportunities’</w:t>
      </w:r>
      <w:r w:rsidRPr="00F67DCA">
        <w:rPr>
          <w:rFonts w:eastAsiaTheme="minorHAnsi"/>
          <w:i/>
          <w:iCs/>
          <w:color w:val="auto"/>
          <w:sz w:val="24"/>
          <w:szCs w:val="24"/>
          <w:lang w:eastAsia="en-US"/>
        </w:rPr>
        <w:t>, Policing: a journal of policy and practice</w:t>
      </w:r>
      <w:r w:rsidRPr="00F67DCA">
        <w:rPr>
          <w:rFonts w:eastAsiaTheme="minorHAnsi"/>
          <w:color w:val="auto"/>
          <w:sz w:val="24"/>
          <w:szCs w:val="24"/>
          <w:lang w:eastAsia="en-US"/>
        </w:rPr>
        <w:t>, 9(1), pp.89-100. Available at: https://www.researchgate.net/profile/Nicole-Asquith-2/publication/276834907_Policing_Diversity_and_Vulnerability_in_the_Post-Macpherson_Era_Unintended_Consequences_and_Missed_Opportunities/links/561cf6d308aecade1acb2b55/Policing-Diversity-and-Vulnerability-in-the-Post-Macpherson-Era-Unintended-Consequences-and-Missed-Opportunities.pdf (Accessed 6th of July 2022)</w:t>
      </w:r>
    </w:p>
    <w:p w14:paraId="16EDE84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Bates, L.J., </w:t>
      </w:r>
      <w:proofErr w:type="spellStart"/>
      <w:r w:rsidRPr="00F67DCA">
        <w:rPr>
          <w:rFonts w:eastAsiaTheme="minorHAnsi"/>
          <w:color w:val="auto"/>
          <w:sz w:val="24"/>
          <w:szCs w:val="24"/>
          <w:lang w:eastAsia="en-US"/>
        </w:rPr>
        <w:t>Antrobus</w:t>
      </w:r>
      <w:proofErr w:type="spellEnd"/>
      <w:r w:rsidRPr="00F67DCA">
        <w:rPr>
          <w:rFonts w:eastAsiaTheme="minorHAnsi"/>
          <w:color w:val="auto"/>
          <w:sz w:val="24"/>
          <w:szCs w:val="24"/>
          <w:lang w:eastAsia="en-US"/>
        </w:rPr>
        <w:t xml:space="preserve">, E., Bennett, S. and Martin, P., (2015) ‘Comparing police and public perceptions of a routine traffic encounter’, </w:t>
      </w:r>
      <w:r w:rsidRPr="00F67DCA">
        <w:rPr>
          <w:rFonts w:eastAsiaTheme="minorHAnsi"/>
          <w:i/>
          <w:iCs/>
          <w:color w:val="auto"/>
          <w:sz w:val="24"/>
          <w:szCs w:val="24"/>
          <w:lang w:eastAsia="en-US"/>
        </w:rPr>
        <w:t>Police quarterly</w:t>
      </w:r>
      <w:r w:rsidRPr="00F67DCA">
        <w:rPr>
          <w:rFonts w:eastAsiaTheme="minorHAnsi"/>
          <w:color w:val="auto"/>
          <w:sz w:val="24"/>
          <w:szCs w:val="24"/>
          <w:lang w:eastAsia="en-US"/>
        </w:rPr>
        <w:t>, 18(4), pp.442-468. Available at: https://espace.library.uq.edu.au/data/UQ_369202/UQ369202_OA.pdf?Expires=1657547175&amp;Key-Pair-Id=APKAJKNBJ4MJBJNC6NLQ&amp;Signature=TzBTlhr4Wa9TgXypqrKeJ5bQNW8wr4A7F9YSEumxymsR1ftOFCaeb7HzjZMjGQM0XJuXhJ49jJAvf0c5mwmxEa1593KYhBjPlHPBSij~YgDVD-aB-e8heJOvIO8sKalkiX7pd289EB38Iw2nS0Rul4NJqZKkyFfl-iPRKpV6Zw4oYaYAtdPys7ECla4EWDK7sdSb7xDcDQNpUNJmPxvQHdZokXzG8DIR5q6u7VDiioUfsc3VldG9AxlAib7OsRuOQOWPl8ey~DV5IdgRM-</w:t>
      </w:r>
      <w:r w:rsidRPr="00F67DCA">
        <w:rPr>
          <w:rFonts w:eastAsiaTheme="minorHAnsi"/>
          <w:color w:val="auto"/>
          <w:sz w:val="24"/>
          <w:szCs w:val="24"/>
          <w:lang w:eastAsia="en-US"/>
        </w:rPr>
        <w:lastRenderedPageBreak/>
        <w:t>xui17AnXoC7kCFDYb6nIhASjeCVRHhKtfPtBtXbM05aJrVQ~MD7rufaC4DaOLzo0l-7A__</w:t>
      </w:r>
    </w:p>
    <w:p w14:paraId="3FF56BF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Canning, P., (2020) ‘Retelling Hillsborough: A critical stylistics analysis of witness statements’ </w:t>
      </w:r>
      <w:r w:rsidRPr="00F67DCA">
        <w:rPr>
          <w:rFonts w:eastAsiaTheme="minorHAnsi"/>
          <w:i/>
          <w:iCs/>
          <w:color w:val="auto"/>
          <w:sz w:val="24"/>
          <w:szCs w:val="24"/>
          <w:lang w:eastAsia="en-US"/>
        </w:rPr>
        <w:t>Narrative Retellings: Stylistic Approaches</w:t>
      </w:r>
      <w:r w:rsidRPr="00F67DCA">
        <w:rPr>
          <w:rFonts w:eastAsiaTheme="minorHAnsi"/>
          <w:color w:val="auto"/>
          <w:sz w:val="24"/>
          <w:szCs w:val="24"/>
          <w:lang w:eastAsia="en-US"/>
        </w:rPr>
        <w:t>. London: Bloomsbury, pp.143-162. Available at: https://www.researchgate.net/profile/Patricia-Canning/publication/338701468_'Retelling_Hillsborough'_in_Narrative_Retellings_Stylistic_Approaches_ed_Marina_Lambrou_Bloomsbury_Press/links/604b3511299bf1f5d841600f/Retelling-Hillsborough-in-Narrative-Retellings-Stylistic-Approaches-ed-Marina-Lambrou-Bloomsbury-Press.pdf (Accessed 5th of August 2022)</w:t>
      </w:r>
    </w:p>
    <w:p w14:paraId="453C0A6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Casey, </w:t>
      </w:r>
      <w:proofErr w:type="gramStart"/>
      <w:r w:rsidRPr="00F67DCA">
        <w:rPr>
          <w:rFonts w:eastAsiaTheme="minorHAnsi"/>
          <w:color w:val="auto"/>
          <w:sz w:val="24"/>
          <w:szCs w:val="24"/>
          <w:lang w:eastAsia="en-US"/>
        </w:rPr>
        <w:t>E.</w:t>
      </w:r>
      <w:proofErr w:type="gramEnd"/>
      <w:r w:rsidRPr="00F67DCA">
        <w:rPr>
          <w:rFonts w:eastAsiaTheme="minorHAnsi"/>
          <w:color w:val="auto"/>
          <w:sz w:val="24"/>
          <w:szCs w:val="24"/>
          <w:lang w:eastAsia="en-US"/>
        </w:rPr>
        <w:t xml:space="preserve"> and Rose, C.W., (2010) ‘Forensic analysis In Handbook of digital forensics and investigation (pp. 21-62)’ </w:t>
      </w:r>
      <w:r w:rsidRPr="00F67DCA">
        <w:rPr>
          <w:rFonts w:eastAsiaTheme="minorHAnsi"/>
          <w:i/>
          <w:iCs/>
          <w:color w:val="auto"/>
          <w:sz w:val="24"/>
          <w:szCs w:val="24"/>
          <w:lang w:eastAsia="en-US"/>
        </w:rPr>
        <w:t>Academic Press</w:t>
      </w:r>
      <w:r w:rsidRPr="00F67DCA">
        <w:rPr>
          <w:rFonts w:eastAsiaTheme="minorHAnsi"/>
          <w:color w:val="auto"/>
          <w:sz w:val="24"/>
          <w:szCs w:val="24"/>
          <w:lang w:eastAsia="en-US"/>
        </w:rPr>
        <w:t>. Available at: https://www.sciencedirect.com/science/article/pii/B9780123742674000021 (Accessed 25th of August 2022)</w:t>
      </w:r>
    </w:p>
    <w:p w14:paraId="2B689858"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College of Policing (2021) </w:t>
      </w:r>
      <w:r w:rsidRPr="00F67DCA">
        <w:rPr>
          <w:rFonts w:eastAsiaTheme="minorHAnsi"/>
          <w:i/>
          <w:iCs/>
          <w:color w:val="auto"/>
          <w:sz w:val="24"/>
          <w:szCs w:val="24"/>
          <w:lang w:eastAsia="en-US"/>
        </w:rPr>
        <w:t>Managing Investigations</w:t>
      </w:r>
      <w:r w:rsidRPr="00F67DCA">
        <w:rPr>
          <w:rFonts w:eastAsiaTheme="minorHAnsi"/>
          <w:color w:val="auto"/>
          <w:sz w:val="24"/>
          <w:szCs w:val="24"/>
          <w:lang w:eastAsia="en-US"/>
        </w:rPr>
        <w:t>. Available at: https://www.college.police.uk/app/investigation/managing-investigations#managing-scenes (Accessed 14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66A929E7"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College of Policing (2022) </w:t>
      </w:r>
      <w:r w:rsidRPr="00F67DCA">
        <w:rPr>
          <w:rFonts w:eastAsiaTheme="minorHAnsi"/>
          <w:i/>
          <w:iCs/>
          <w:color w:val="auto"/>
          <w:sz w:val="24"/>
          <w:szCs w:val="24"/>
          <w:lang w:eastAsia="en-US"/>
        </w:rPr>
        <w:t>Investigation Process</w:t>
      </w:r>
      <w:r w:rsidRPr="00F67DCA">
        <w:rPr>
          <w:rFonts w:eastAsiaTheme="minorHAnsi"/>
          <w:color w:val="auto"/>
          <w:sz w:val="24"/>
          <w:szCs w:val="24"/>
          <w:lang w:eastAsia="en-US"/>
        </w:rPr>
        <w:t>. Available at: https://www.college.police.uk/app/investigation/investigation-process?highlight=golden%20hour (Accessed 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 </w:t>
      </w:r>
    </w:p>
    <w:p w14:paraId="02B97D21" w14:textId="77777777" w:rsidR="00F67DCA" w:rsidRPr="00F67DCA" w:rsidRDefault="00F67DCA" w:rsidP="00F67DCA">
      <w:pPr>
        <w:overflowPunct/>
        <w:autoSpaceDE/>
        <w:autoSpaceDN/>
        <w:adjustRightInd/>
        <w:spacing w:after="160" w:line="480" w:lineRule="auto"/>
        <w:textAlignment w:val="auto"/>
        <w:rPr>
          <w:rFonts w:eastAsiaTheme="minorHAnsi"/>
          <w:i/>
          <w:iCs/>
          <w:color w:val="auto"/>
          <w:sz w:val="24"/>
          <w:szCs w:val="24"/>
          <w:lang w:eastAsia="en-US"/>
        </w:rPr>
      </w:pPr>
      <w:r w:rsidRPr="00F67DCA">
        <w:rPr>
          <w:rFonts w:eastAsiaTheme="minorHAnsi"/>
          <w:color w:val="auto"/>
          <w:sz w:val="24"/>
          <w:szCs w:val="24"/>
          <w:lang w:eastAsia="en-US"/>
        </w:rPr>
        <w:t xml:space="preserve">College of Policing (2022) </w:t>
      </w:r>
      <w:r w:rsidRPr="00F67DCA">
        <w:rPr>
          <w:rFonts w:eastAsiaTheme="minorHAnsi"/>
          <w:i/>
          <w:iCs/>
          <w:color w:val="auto"/>
          <w:sz w:val="24"/>
          <w:szCs w:val="24"/>
          <w:lang w:eastAsia="en-US"/>
        </w:rPr>
        <w:t>National Police Chief’s Council National Roads Policing Strategy 2022-2025</w:t>
      </w:r>
      <w:r w:rsidRPr="00F67DCA">
        <w:rPr>
          <w:rFonts w:eastAsiaTheme="minorHAnsi"/>
          <w:color w:val="auto"/>
          <w:sz w:val="24"/>
          <w:szCs w:val="24"/>
          <w:lang w:eastAsia="en-US"/>
        </w:rPr>
        <w:t>. Available at: https://library.college.police.uk/docs/NPCC/Roads_Policing_Strategy_2022.25.pdf (Accessed 1st of August 2022)</w:t>
      </w:r>
    </w:p>
    <w:p w14:paraId="21021848"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College of Policing (2022) </w:t>
      </w:r>
      <w:r w:rsidRPr="00F67DCA">
        <w:rPr>
          <w:rFonts w:eastAsiaTheme="minorHAnsi"/>
          <w:i/>
          <w:iCs/>
          <w:color w:val="auto"/>
          <w:sz w:val="24"/>
          <w:szCs w:val="24"/>
          <w:lang w:eastAsia="en-US"/>
        </w:rPr>
        <w:t>Responding to Hate</w:t>
      </w:r>
      <w:r w:rsidRPr="00F67DCA">
        <w:rPr>
          <w:rFonts w:eastAsiaTheme="minorHAnsi"/>
          <w:color w:val="auto"/>
          <w:sz w:val="24"/>
          <w:szCs w:val="24"/>
          <w:lang w:eastAsia="en-US"/>
        </w:rPr>
        <w:t>. Available at:  https://www.college.police.uk/app/major-investigation-and-public-protection/hate-crime/responding-hate#repeat-victimisation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686A4BF6"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College of Policing (2022) </w:t>
      </w:r>
      <w:r w:rsidRPr="00F67DCA">
        <w:rPr>
          <w:rFonts w:eastAsiaTheme="minorHAnsi"/>
          <w:i/>
          <w:iCs/>
          <w:color w:val="auto"/>
          <w:sz w:val="24"/>
          <w:szCs w:val="24"/>
          <w:lang w:eastAsia="en-US"/>
        </w:rPr>
        <w:t xml:space="preserve">Response, </w:t>
      </w:r>
      <w:proofErr w:type="gramStart"/>
      <w:r w:rsidRPr="00F67DCA">
        <w:rPr>
          <w:rFonts w:eastAsiaTheme="minorHAnsi"/>
          <w:i/>
          <w:iCs/>
          <w:color w:val="auto"/>
          <w:sz w:val="24"/>
          <w:szCs w:val="24"/>
          <w:lang w:eastAsia="en-US"/>
        </w:rPr>
        <w:t>arrest</w:t>
      </w:r>
      <w:proofErr w:type="gramEnd"/>
      <w:r w:rsidRPr="00F67DCA">
        <w:rPr>
          <w:rFonts w:eastAsiaTheme="minorHAnsi"/>
          <w:i/>
          <w:iCs/>
          <w:color w:val="auto"/>
          <w:sz w:val="24"/>
          <w:szCs w:val="24"/>
          <w:lang w:eastAsia="en-US"/>
        </w:rPr>
        <w:t xml:space="preserve"> and detention</w:t>
      </w:r>
      <w:r w:rsidRPr="00F67DCA">
        <w:rPr>
          <w:rFonts w:eastAsiaTheme="minorHAnsi"/>
          <w:color w:val="auto"/>
          <w:sz w:val="24"/>
          <w:szCs w:val="24"/>
          <w:lang w:eastAsia="en-US"/>
        </w:rPr>
        <w:t>. Available at: https://www.college.police.uk/app/detention-and-custody/response-arrest-and-detention#vulnerability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50F109F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Corbett, C., (2008) ‘Road’s policing: current context and imminent dangers’ </w:t>
      </w:r>
      <w:r w:rsidRPr="00F67DCA">
        <w:rPr>
          <w:rFonts w:eastAsiaTheme="minorHAnsi"/>
          <w:i/>
          <w:iCs/>
          <w:color w:val="auto"/>
          <w:sz w:val="24"/>
          <w:szCs w:val="24"/>
          <w:lang w:eastAsia="en-US"/>
        </w:rPr>
        <w:t>Policing: A Journal of Policy and Practice</w:t>
      </w:r>
      <w:r w:rsidRPr="00F67DCA">
        <w:rPr>
          <w:rFonts w:eastAsiaTheme="minorHAnsi"/>
          <w:color w:val="auto"/>
          <w:sz w:val="24"/>
          <w:szCs w:val="24"/>
          <w:lang w:eastAsia="en-US"/>
        </w:rPr>
        <w:t>, 2(1), pp.131-142. Available at: https://bura.brunel.ac.uk/bitstream/2438/2334/4/Fulltext.pdf (Accessed 11th of July 2022)</w:t>
      </w:r>
    </w:p>
    <w:p w14:paraId="4A18FEC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Crime Statistics Advisory Committee, (2014) Definition of ‘repeat victim’ and calculation of repeat victim statistics from police recorded crime and incident data. London: Government Statistical Service. Available at: </w:t>
      </w:r>
      <w:proofErr w:type="gramStart"/>
      <w:r w:rsidRPr="00F67DCA">
        <w:rPr>
          <w:rFonts w:eastAsiaTheme="minorHAnsi"/>
          <w:color w:val="auto"/>
          <w:sz w:val="24"/>
          <w:szCs w:val="24"/>
          <w:lang w:eastAsia="en-US"/>
        </w:rPr>
        <w:t>https://www.researchgate.net/publication/282440146_Definition_of_'repeat_victim'_and_calculation_of_repeat_victim_statistics_from_police_recorded_crime_and_incident_data  (</w:t>
      </w:r>
      <w:proofErr w:type="gramEnd"/>
      <w:r w:rsidRPr="00F67DCA">
        <w:rPr>
          <w:rFonts w:eastAsiaTheme="minorHAnsi"/>
          <w:color w:val="auto"/>
          <w:sz w:val="24"/>
          <w:szCs w:val="24"/>
          <w:lang w:eastAsia="en-US"/>
        </w:rPr>
        <w:t>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3BF3309F"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Davies, M., (2002) ‘Male sexual assault victims: A selective review of the literature and implications for support services’ </w:t>
      </w:r>
      <w:r w:rsidRPr="00F67DCA">
        <w:rPr>
          <w:rFonts w:eastAsiaTheme="minorHAnsi"/>
          <w:i/>
          <w:iCs/>
          <w:color w:val="auto"/>
          <w:sz w:val="24"/>
          <w:szCs w:val="24"/>
          <w:lang w:eastAsia="en-US"/>
        </w:rPr>
        <w:t>Aggression and violent behaviour</w:t>
      </w:r>
      <w:r w:rsidRPr="00F67DCA">
        <w:rPr>
          <w:rFonts w:eastAsiaTheme="minorHAnsi"/>
          <w:color w:val="auto"/>
          <w:sz w:val="24"/>
          <w:szCs w:val="24"/>
          <w:lang w:eastAsia="en-US"/>
        </w:rPr>
        <w:t>, 7(3), pp.203-214. Available at: https://www.researchgate.net/profile/Michelle-Lowe-5/publication/222607725_Male_Sexual_Assault_Victims_A_Selective_Review_of_the_Literature_and_Implications_for_Support_Services/links/59f0792a458515bfd07bf3a9/Male-Sexual-Assault-Victims-A-Selective-Review-of-the-Literature-and-Implications-for-Support-Services.pdf (Accessed 24th of October 2022)</w:t>
      </w:r>
    </w:p>
    <w:p w14:paraId="7B9D282A"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lastRenderedPageBreak/>
        <w:t>Dinisman</w:t>
      </w:r>
      <w:proofErr w:type="spellEnd"/>
      <w:r w:rsidRPr="00F67DCA">
        <w:rPr>
          <w:rFonts w:eastAsiaTheme="minorHAnsi"/>
          <w:color w:val="auto"/>
          <w:sz w:val="24"/>
          <w:szCs w:val="24"/>
          <w:lang w:eastAsia="en-US"/>
        </w:rPr>
        <w:t xml:space="preserve">, T. and </w:t>
      </w:r>
      <w:proofErr w:type="spellStart"/>
      <w:r w:rsidRPr="00F67DCA">
        <w:rPr>
          <w:rFonts w:eastAsiaTheme="minorHAnsi"/>
          <w:color w:val="auto"/>
          <w:sz w:val="24"/>
          <w:szCs w:val="24"/>
          <w:lang w:eastAsia="en-US"/>
        </w:rPr>
        <w:t>Moroz</w:t>
      </w:r>
      <w:proofErr w:type="spellEnd"/>
      <w:r w:rsidRPr="00F67DCA">
        <w:rPr>
          <w:rFonts w:eastAsiaTheme="minorHAnsi"/>
          <w:color w:val="auto"/>
          <w:sz w:val="24"/>
          <w:szCs w:val="24"/>
          <w:lang w:eastAsia="en-US"/>
        </w:rPr>
        <w:t xml:space="preserve">, A., (2017) </w:t>
      </w:r>
      <w:r w:rsidRPr="00F67DCA">
        <w:rPr>
          <w:rFonts w:eastAsiaTheme="minorHAnsi"/>
          <w:i/>
          <w:iCs/>
          <w:color w:val="auto"/>
          <w:sz w:val="24"/>
          <w:szCs w:val="24"/>
          <w:lang w:eastAsia="en-US"/>
        </w:rPr>
        <w:t>Understanding victims of crime</w:t>
      </w:r>
      <w:r w:rsidRPr="00F67DCA">
        <w:rPr>
          <w:rFonts w:eastAsiaTheme="minorHAnsi"/>
          <w:color w:val="auto"/>
          <w:sz w:val="24"/>
          <w:szCs w:val="24"/>
          <w:lang w:eastAsia="en-US"/>
        </w:rPr>
        <w:t>. London: Victim Support. Available at: https://www.researchgate.net/profile/Tamar-Dinisman/publication/316787563_Understanding_victims_of_crime_The_impact_of_the_crime_and_support_needs/links/59118a70458515bbcb917314/Understanding-victims-of-crime-The-impact-of-the-crime-and-support-needs.pdf (Accessed 6th of July 2022)</w:t>
      </w:r>
    </w:p>
    <w:p w14:paraId="571ABC62"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Donovan, C., (2010) </w:t>
      </w:r>
      <w:r w:rsidRPr="00F67DCA">
        <w:rPr>
          <w:rFonts w:eastAsiaTheme="minorHAnsi"/>
          <w:i/>
          <w:iCs/>
          <w:color w:val="auto"/>
          <w:sz w:val="24"/>
          <w:szCs w:val="24"/>
          <w:lang w:eastAsia="en-US"/>
        </w:rPr>
        <w:t>Barriers to Making Referrals of Lesbian, Gay, Bisexual and Transgendered (LGBT) victim/survivors to the MARAC and Recommendations for Improvement: A Study of IDVAs, MARAC Coordinators and PPU Detective Inspectors Within the Northumbria Police Force Area.</w:t>
      </w:r>
      <w:r w:rsidRPr="00F67DCA">
        <w:rPr>
          <w:rFonts w:eastAsiaTheme="minorHAnsi"/>
          <w:color w:val="auto"/>
          <w:sz w:val="24"/>
          <w:szCs w:val="24"/>
          <w:lang w:eastAsia="en-US"/>
        </w:rPr>
        <w:t xml:space="preserve"> Available at: https://sure.sunderland.ac.uk/id/eprint/2895/1/LGBT_Referrals_to_MARAC__Final_Report.pdf (Accessed 28th of June 2022)</w:t>
      </w:r>
    </w:p>
    <w:p w14:paraId="37B9CF72"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bookmarkStart w:id="0" w:name="_Hlk117606914"/>
      <w:proofErr w:type="gramStart"/>
      <w:r w:rsidRPr="00F67DCA">
        <w:rPr>
          <w:rFonts w:eastAsiaTheme="minorHAnsi"/>
          <w:color w:val="auto"/>
          <w:sz w:val="24"/>
          <w:szCs w:val="24"/>
          <w:lang w:eastAsia="en-US"/>
        </w:rPr>
        <w:t>Fitz-Gibbon</w:t>
      </w:r>
      <w:bookmarkEnd w:id="0"/>
      <w:proofErr w:type="gramEnd"/>
      <w:r w:rsidRPr="00F67DCA">
        <w:rPr>
          <w:rFonts w:eastAsiaTheme="minorHAnsi"/>
          <w:color w:val="auto"/>
          <w:sz w:val="24"/>
          <w:szCs w:val="24"/>
          <w:lang w:eastAsia="en-US"/>
        </w:rPr>
        <w:t xml:space="preserve">, K. and </w:t>
      </w:r>
      <w:bookmarkStart w:id="1" w:name="_Hlk117606937"/>
      <w:proofErr w:type="spellStart"/>
      <w:r w:rsidRPr="00F67DCA">
        <w:rPr>
          <w:rFonts w:eastAsiaTheme="minorHAnsi"/>
          <w:color w:val="auto"/>
          <w:sz w:val="24"/>
          <w:szCs w:val="24"/>
          <w:lang w:eastAsia="en-US"/>
        </w:rPr>
        <w:t>Walklate</w:t>
      </w:r>
      <w:bookmarkEnd w:id="1"/>
      <w:proofErr w:type="spellEnd"/>
      <w:r w:rsidRPr="00F67DCA">
        <w:rPr>
          <w:rFonts w:eastAsiaTheme="minorHAnsi"/>
          <w:color w:val="auto"/>
          <w:sz w:val="24"/>
          <w:szCs w:val="24"/>
          <w:lang w:eastAsia="en-US"/>
        </w:rPr>
        <w:t xml:space="preserve">, S., (2017) ‘The efficacy of Clare’s Law in domestic violence law reform in England and </w:t>
      </w:r>
      <w:proofErr w:type="spellStart"/>
      <w:r w:rsidRPr="00F67DCA">
        <w:rPr>
          <w:rFonts w:eastAsiaTheme="minorHAnsi"/>
          <w:color w:val="auto"/>
          <w:sz w:val="24"/>
          <w:szCs w:val="24"/>
          <w:lang w:eastAsia="en-US"/>
        </w:rPr>
        <w:t>Wales’</w:t>
      </w:r>
      <w:proofErr w:type="spellEnd"/>
      <w:r w:rsidRPr="00F67DCA">
        <w:rPr>
          <w:rFonts w:eastAsiaTheme="minorHAnsi"/>
          <w:color w:val="auto"/>
          <w:sz w:val="24"/>
          <w:szCs w:val="24"/>
          <w:lang w:eastAsia="en-US"/>
        </w:rPr>
        <w:t xml:space="preserve"> </w:t>
      </w:r>
      <w:r w:rsidRPr="00F67DCA">
        <w:rPr>
          <w:rFonts w:eastAsiaTheme="minorHAnsi"/>
          <w:i/>
          <w:iCs/>
          <w:color w:val="auto"/>
          <w:sz w:val="24"/>
          <w:szCs w:val="24"/>
          <w:lang w:eastAsia="en-US"/>
        </w:rPr>
        <w:t>Criminology &amp; criminal justice</w:t>
      </w:r>
      <w:r w:rsidRPr="00F67DCA">
        <w:rPr>
          <w:rFonts w:eastAsiaTheme="minorHAnsi"/>
          <w:color w:val="auto"/>
          <w:sz w:val="24"/>
          <w:szCs w:val="24"/>
          <w:lang w:eastAsia="en-US"/>
        </w:rPr>
        <w:t>, 17(3), pp.284-300. Available at: https://journals.sagepub.com/doi/pdf/10.1177/1748895816671383 (Accessed 25th of October 2022)</w:t>
      </w:r>
    </w:p>
    <w:p w14:paraId="6E582C1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Graham-Kevan, N., Brooks, M., Willan, V.J., Lowe, M., Robinson, P., Khan, R., Stokes, R., Irving, M., </w:t>
      </w:r>
      <w:proofErr w:type="spellStart"/>
      <w:r w:rsidRPr="00F67DCA">
        <w:rPr>
          <w:rFonts w:eastAsiaTheme="minorHAnsi"/>
          <w:color w:val="auto"/>
          <w:sz w:val="24"/>
          <w:szCs w:val="24"/>
          <w:lang w:eastAsia="en-US"/>
        </w:rPr>
        <w:t>Karwacka</w:t>
      </w:r>
      <w:proofErr w:type="spellEnd"/>
      <w:r w:rsidRPr="00F67DCA">
        <w:rPr>
          <w:rFonts w:eastAsiaTheme="minorHAnsi"/>
          <w:color w:val="auto"/>
          <w:sz w:val="24"/>
          <w:szCs w:val="24"/>
          <w:lang w:eastAsia="en-US"/>
        </w:rPr>
        <w:t xml:space="preserve">, M. and Bryce, J., (2015) ‘Repeat victimisation, traumatisation and victim vulnerability’ </w:t>
      </w:r>
      <w:r w:rsidRPr="00F67DCA">
        <w:rPr>
          <w:rFonts w:eastAsiaTheme="minorHAnsi"/>
          <w:i/>
          <w:iCs/>
          <w:color w:val="auto"/>
          <w:sz w:val="24"/>
          <w:szCs w:val="24"/>
          <w:lang w:eastAsia="en-US"/>
        </w:rPr>
        <w:t>The Open Criminology Journal</w:t>
      </w:r>
      <w:r w:rsidRPr="00F67DCA">
        <w:rPr>
          <w:rFonts w:eastAsiaTheme="minorHAnsi"/>
          <w:color w:val="auto"/>
          <w:sz w:val="24"/>
          <w:szCs w:val="24"/>
          <w:lang w:eastAsia="en-US"/>
        </w:rPr>
        <w:t>, 8(1), pp.36-48. Available at: https://e-space.mmu.ac.uk/629733/1/Graham-Kevan%20et%20al.%202015%20-%20Repeat%20victimisation%2C%20retraumatisation%20and%20victim%20vulnerability.pdf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479F7858"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Green, S., (2012) ‘Crime, victimisation and vulnerability’ </w:t>
      </w:r>
      <w:r w:rsidRPr="00F67DCA">
        <w:rPr>
          <w:rFonts w:eastAsiaTheme="minorHAnsi"/>
          <w:i/>
          <w:iCs/>
          <w:color w:val="auto"/>
          <w:sz w:val="24"/>
          <w:szCs w:val="24"/>
          <w:lang w:eastAsia="en-US"/>
        </w:rPr>
        <w:t>In Handbook of victims and victimology</w:t>
      </w:r>
      <w:r w:rsidRPr="00F67DCA">
        <w:rPr>
          <w:rFonts w:eastAsiaTheme="minorHAnsi"/>
          <w:color w:val="auto"/>
          <w:sz w:val="24"/>
          <w:szCs w:val="24"/>
          <w:lang w:eastAsia="en-US"/>
        </w:rPr>
        <w:t xml:space="preserve"> (pp. 107-134). Willan. Available at:  </w:t>
      </w:r>
      <w:proofErr w:type="gramStart"/>
      <w:r w:rsidRPr="00F67DCA">
        <w:rPr>
          <w:rFonts w:eastAsiaTheme="minorHAnsi"/>
          <w:color w:val="auto"/>
          <w:sz w:val="24"/>
          <w:szCs w:val="24"/>
          <w:lang w:eastAsia="en-US"/>
        </w:rPr>
        <w:t>https://www.taylorfrancis.com/chapters/edit/10.4324/9780203118207-10/crime-victimisation-vulnerability-simon-green  (</w:t>
      </w:r>
      <w:proofErr w:type="gramEnd"/>
      <w:r w:rsidRPr="00F67DCA">
        <w:rPr>
          <w:rFonts w:eastAsiaTheme="minorHAnsi"/>
          <w:color w:val="auto"/>
          <w:sz w:val="24"/>
          <w:szCs w:val="24"/>
          <w:lang w:eastAsia="en-US"/>
        </w:rPr>
        <w:t>Accessed 6</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4BD89EA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Hamann, K. and Smith, R., (2019) ‘Facial recognition technology’ </w:t>
      </w:r>
      <w:r w:rsidRPr="00F67DCA">
        <w:rPr>
          <w:rFonts w:eastAsiaTheme="minorHAnsi"/>
          <w:i/>
          <w:iCs/>
          <w:color w:val="auto"/>
          <w:sz w:val="24"/>
          <w:szCs w:val="24"/>
          <w:lang w:eastAsia="en-US"/>
        </w:rPr>
        <w:t>Criminal Justice</w:t>
      </w:r>
      <w:r w:rsidRPr="00F67DCA">
        <w:rPr>
          <w:rFonts w:eastAsiaTheme="minorHAnsi"/>
          <w:color w:val="auto"/>
          <w:sz w:val="24"/>
          <w:szCs w:val="24"/>
          <w:lang w:eastAsia="en-US"/>
        </w:rPr>
        <w:t>, 34(1), pp.9-13. Available at: https://pceinc.org/wp-content/uploads/2019/11/20190528-Facial-Recognition-Article-3.pdf (Accessed 5th of September 2022)</w:t>
      </w:r>
    </w:p>
    <w:p w14:paraId="504B994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Hartwig, M., </w:t>
      </w:r>
      <w:proofErr w:type="spellStart"/>
      <w:r w:rsidRPr="00F67DCA">
        <w:rPr>
          <w:rFonts w:eastAsiaTheme="minorHAnsi"/>
          <w:color w:val="auto"/>
          <w:sz w:val="24"/>
          <w:szCs w:val="24"/>
          <w:lang w:eastAsia="en-US"/>
        </w:rPr>
        <w:t>Granhag</w:t>
      </w:r>
      <w:proofErr w:type="spellEnd"/>
      <w:r w:rsidRPr="00F67DCA">
        <w:rPr>
          <w:rFonts w:eastAsiaTheme="minorHAnsi"/>
          <w:color w:val="auto"/>
          <w:sz w:val="24"/>
          <w:szCs w:val="24"/>
          <w:lang w:eastAsia="en-US"/>
        </w:rPr>
        <w:t xml:space="preserve">, P.A., </w:t>
      </w:r>
      <w:proofErr w:type="spellStart"/>
      <w:r w:rsidRPr="00F67DCA">
        <w:rPr>
          <w:rFonts w:eastAsiaTheme="minorHAnsi"/>
          <w:color w:val="auto"/>
          <w:sz w:val="24"/>
          <w:szCs w:val="24"/>
          <w:lang w:eastAsia="en-US"/>
        </w:rPr>
        <w:t>Strömwall</w:t>
      </w:r>
      <w:proofErr w:type="spellEnd"/>
      <w:r w:rsidRPr="00F67DCA">
        <w:rPr>
          <w:rFonts w:eastAsiaTheme="minorHAnsi"/>
          <w:color w:val="auto"/>
          <w:sz w:val="24"/>
          <w:szCs w:val="24"/>
          <w:lang w:eastAsia="en-US"/>
        </w:rPr>
        <w:t xml:space="preserve">, L.A. and </w:t>
      </w:r>
      <w:proofErr w:type="spellStart"/>
      <w:r w:rsidRPr="00F67DCA">
        <w:rPr>
          <w:rFonts w:eastAsiaTheme="minorHAnsi"/>
          <w:color w:val="auto"/>
          <w:sz w:val="24"/>
          <w:szCs w:val="24"/>
          <w:lang w:eastAsia="en-US"/>
        </w:rPr>
        <w:t>Kronkvist</w:t>
      </w:r>
      <w:proofErr w:type="spellEnd"/>
      <w:r w:rsidRPr="00F67DCA">
        <w:rPr>
          <w:rFonts w:eastAsiaTheme="minorHAnsi"/>
          <w:color w:val="auto"/>
          <w:sz w:val="24"/>
          <w:szCs w:val="24"/>
          <w:lang w:eastAsia="en-US"/>
        </w:rPr>
        <w:t xml:space="preserve">, O., (2006) ‘Strategic use of evidence during police interviews: When training to detect deception works’ </w:t>
      </w:r>
      <w:r w:rsidRPr="00F67DCA">
        <w:rPr>
          <w:rFonts w:eastAsiaTheme="minorHAnsi"/>
          <w:i/>
          <w:iCs/>
          <w:color w:val="auto"/>
          <w:sz w:val="24"/>
          <w:szCs w:val="24"/>
          <w:lang w:eastAsia="en-US"/>
        </w:rPr>
        <w:t>Law and human behaviour</w:t>
      </w:r>
      <w:r w:rsidRPr="00F67DCA">
        <w:rPr>
          <w:rFonts w:eastAsiaTheme="minorHAnsi"/>
          <w:color w:val="auto"/>
          <w:sz w:val="24"/>
          <w:szCs w:val="24"/>
          <w:lang w:eastAsia="en-US"/>
        </w:rPr>
        <w:t>, 30(5), p.603. Available at: https://d1wqtxts1xzle7.cloudfront.net/33258464/Strategic_Use_of_Evidence_During_Police_Interviews-_When_Training_to_Detect_Deception_Works-with-cover-page-v2.pdf?Expires=1666901131&amp;Signature=ZleVZ5f3Tvi6kFsF-IFCE9C9fVQtlFp7fll4cbyJtkIkOwsqpk6ebVtrF68mea6z39swS6ReTwJEbzX7DesbfGz-rFgEAMfkDXOZ-SEZ5DGv~dSN2l-p7IMbjkIqYJKs8j2R7ae44XhWuGY~theTlC5wssVv419XOqReuIRf-JMET8Y~BpNPlYYGnBA-JcdqIFcp0teIVJeybYXuUrGwauMne9cXZU0iFJMgEVAvVKfp4FJM~jOdzfSHzuVBc31F-~P6y-BywFG~haDhM9W-2nWlYt11fi9oQCLQUaYVqkKLQxjYhchUdJZIseQQK2bTi6fNJQv3fdUu633P29GC0Q__&amp;Key-Pair-Id=APKAJLOHF5GGSLRBV4ZA (Accessed 27</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October 2022)</w:t>
      </w:r>
    </w:p>
    <w:p w14:paraId="7F450BF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HM Government (2018) </w:t>
      </w:r>
      <w:r w:rsidRPr="00F67DCA">
        <w:rPr>
          <w:rFonts w:eastAsiaTheme="minorHAnsi"/>
          <w:i/>
          <w:iCs/>
          <w:color w:val="auto"/>
          <w:sz w:val="24"/>
          <w:szCs w:val="24"/>
          <w:lang w:eastAsia="en-US"/>
        </w:rPr>
        <w:t>Serious Organised Crime strategy</w:t>
      </w:r>
      <w:r w:rsidRPr="00F67DCA">
        <w:rPr>
          <w:rFonts w:eastAsiaTheme="minorHAnsi"/>
          <w:color w:val="auto"/>
          <w:sz w:val="24"/>
          <w:szCs w:val="24"/>
          <w:lang w:eastAsia="en-US"/>
        </w:rPr>
        <w:t>. Available at: https://assets.publishing.service.gov.uk/government/uploads/system/uploads/attachment_data/file/752850/SOC-2018-web.pdf (Accessed 6th of July 2022)</w:t>
      </w:r>
    </w:p>
    <w:p w14:paraId="16E9F42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Javaid, A., (2015) ‘The dark side of men: The nature of masculinity and its uneasy relationship with male rape’ </w:t>
      </w:r>
      <w:r w:rsidRPr="00F67DCA">
        <w:rPr>
          <w:rFonts w:eastAsiaTheme="minorHAnsi"/>
          <w:i/>
          <w:iCs/>
          <w:color w:val="auto"/>
          <w:sz w:val="24"/>
          <w:szCs w:val="24"/>
          <w:lang w:eastAsia="en-US"/>
        </w:rPr>
        <w:t>The Journal of Men’s Studies</w:t>
      </w:r>
      <w:r w:rsidRPr="00F67DCA">
        <w:rPr>
          <w:rFonts w:eastAsiaTheme="minorHAnsi"/>
          <w:color w:val="auto"/>
          <w:sz w:val="24"/>
          <w:szCs w:val="24"/>
          <w:lang w:eastAsia="en-US"/>
        </w:rPr>
        <w:t>, 23(3), pp.271-292. Available at: https://d1wqtxts1xzle7.cloudfront.net/38625838/Journal_of_Mens_Studies-with-cover-page-v2.pdf?Expires=1666630114&amp;Signature=VVUKVey4c0DRVJhNUxUBC~M7NSgHbdnWlyTmzb5pWRaYNmJFOim5i1k2JoDL4Ji~h-ZMphXePOUxmabtJB1SpB4s8kJopE58pVpewGpimaR5CPBVkQjAcmkGHfF6dW31u1evWCcEWz5tc~SWtLwXLhXt8wavo7xL6fdkWOefIgou9WDMT8AcRBwL-H6KQG6hy68e~x1dNebCj~eNYN6NQDT7LmpvJ0bWIp3crk9qleLBlxUOY~SlXd8kL3LXIP~MH0RG8JCeeqoqgoIOK-xGC~-GFiOE5d10ziQKvQXTCZu5L5l09UcjgEclseJ6D-w1YPfxWg-ByRkx-WXkqu7EJQ__&amp;Key-Pair-Id=APKAJLOHF5GGSLRBV4ZA (Accessed 24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October 2022)</w:t>
      </w:r>
    </w:p>
    <w:p w14:paraId="28475C5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Keay</w:t>
      </w:r>
      <w:proofErr w:type="spellEnd"/>
      <w:r w:rsidRPr="00F67DCA">
        <w:rPr>
          <w:rFonts w:eastAsiaTheme="minorHAnsi"/>
          <w:color w:val="auto"/>
          <w:sz w:val="24"/>
          <w:szCs w:val="24"/>
          <w:lang w:eastAsia="en-US"/>
        </w:rPr>
        <w:t xml:space="preserve">, S. and Kirby, S., (2018) ‘Defining vulnerability: From the conceptual to the operational’, </w:t>
      </w:r>
      <w:r w:rsidRPr="00F67DCA">
        <w:rPr>
          <w:rFonts w:eastAsiaTheme="minorHAnsi"/>
          <w:i/>
          <w:iCs/>
          <w:color w:val="auto"/>
          <w:sz w:val="24"/>
          <w:szCs w:val="24"/>
          <w:lang w:eastAsia="en-US"/>
        </w:rPr>
        <w:t>Policing: a journal of policy and practice</w:t>
      </w:r>
      <w:r w:rsidRPr="00F67DCA">
        <w:rPr>
          <w:rFonts w:eastAsiaTheme="minorHAnsi"/>
          <w:color w:val="auto"/>
          <w:sz w:val="24"/>
          <w:szCs w:val="24"/>
          <w:lang w:eastAsia="en-US"/>
        </w:rPr>
        <w:t>, 12(4), pp.428-438. Available at: http://clok.uclan.ac.uk/19620/1/Defining%20Vulnerability%20-%20From%20the%20Conceptual%20to%20the%20Operational%20-%20Clok%20version%20Aug%202017.pdf (Accessed 28</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June 2022)</w:t>
      </w:r>
    </w:p>
    <w:p w14:paraId="54AE8B50"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Keay</w:t>
      </w:r>
      <w:proofErr w:type="spellEnd"/>
      <w:r w:rsidRPr="00F67DCA">
        <w:rPr>
          <w:rFonts w:eastAsiaTheme="minorHAnsi"/>
          <w:color w:val="auto"/>
          <w:sz w:val="24"/>
          <w:szCs w:val="24"/>
          <w:lang w:eastAsia="en-US"/>
        </w:rPr>
        <w:t xml:space="preserve">, S. and Kirby, S., (2018) ‘The evolution of the police analyst and the influence of evidence-based policing’, </w:t>
      </w:r>
      <w:r w:rsidRPr="00F67DCA">
        <w:rPr>
          <w:rFonts w:eastAsiaTheme="minorHAnsi"/>
          <w:i/>
          <w:iCs/>
          <w:color w:val="auto"/>
          <w:sz w:val="24"/>
          <w:szCs w:val="24"/>
          <w:lang w:eastAsia="en-US"/>
        </w:rPr>
        <w:t>Policing: a journal of policy and practice</w:t>
      </w:r>
      <w:r w:rsidRPr="00F67DCA">
        <w:rPr>
          <w:rFonts w:eastAsiaTheme="minorHAnsi"/>
          <w:color w:val="auto"/>
          <w:sz w:val="24"/>
          <w:szCs w:val="24"/>
          <w:lang w:eastAsia="en-US"/>
        </w:rPr>
        <w:t>, 12(3), pp.265-</w:t>
      </w:r>
      <w:r w:rsidRPr="00F67DCA">
        <w:rPr>
          <w:rFonts w:eastAsiaTheme="minorHAnsi"/>
          <w:color w:val="auto"/>
          <w:sz w:val="24"/>
          <w:szCs w:val="24"/>
          <w:lang w:eastAsia="en-US"/>
        </w:rPr>
        <w:lastRenderedPageBreak/>
        <w:t>276. Available at: https://academic.oup.com/policing/article-abstract/12/3/265/4554477?redirectedFrom=PDF&amp;login=false (Accessed 6</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472352C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Kelly, L., Adler, J.R., Horvath, M.A., Lovett, J., Coulson, M., </w:t>
      </w:r>
      <w:proofErr w:type="spellStart"/>
      <w:r w:rsidRPr="00F67DCA">
        <w:rPr>
          <w:rFonts w:eastAsiaTheme="minorHAnsi"/>
          <w:color w:val="auto"/>
          <w:sz w:val="24"/>
          <w:szCs w:val="24"/>
          <w:lang w:eastAsia="en-US"/>
        </w:rPr>
        <w:t>Kernohan</w:t>
      </w:r>
      <w:proofErr w:type="spellEnd"/>
      <w:r w:rsidRPr="00F67DCA">
        <w:rPr>
          <w:rFonts w:eastAsiaTheme="minorHAnsi"/>
          <w:color w:val="auto"/>
          <w:sz w:val="24"/>
          <w:szCs w:val="24"/>
          <w:lang w:eastAsia="en-US"/>
        </w:rPr>
        <w:t xml:space="preserve">, D. and Gray, M., (2013) </w:t>
      </w:r>
      <w:r w:rsidRPr="00F67DCA">
        <w:rPr>
          <w:rFonts w:eastAsiaTheme="minorHAnsi"/>
          <w:i/>
          <w:iCs/>
          <w:color w:val="auto"/>
          <w:sz w:val="24"/>
          <w:szCs w:val="24"/>
          <w:lang w:eastAsia="en-US"/>
        </w:rPr>
        <w:t>Evaluation of the pilot of domestic violence protection orders.</w:t>
      </w:r>
      <w:r w:rsidRPr="00F67DCA">
        <w:rPr>
          <w:rFonts w:eastAsiaTheme="minorHAnsi"/>
          <w:color w:val="auto"/>
          <w:sz w:val="24"/>
          <w:szCs w:val="24"/>
          <w:lang w:eastAsia="en-US"/>
        </w:rPr>
        <w:t xml:space="preserve"> Available at: https://repository.londonmet.ac.uk/1495/1/horr76.pdf (Accessed 26th of October 2022)</w:t>
      </w:r>
    </w:p>
    <w:p w14:paraId="312A9606"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Kemshall</w:t>
      </w:r>
      <w:proofErr w:type="spellEnd"/>
      <w:r w:rsidRPr="00F67DCA">
        <w:rPr>
          <w:rFonts w:eastAsiaTheme="minorHAnsi"/>
          <w:color w:val="auto"/>
          <w:sz w:val="24"/>
          <w:szCs w:val="24"/>
          <w:lang w:eastAsia="en-US"/>
        </w:rPr>
        <w:t xml:space="preserve">, H., (2014) ‘Public Protection: What Works in the Safe Management of Sexual Offenders?’ </w:t>
      </w:r>
      <w:r w:rsidRPr="00F67DCA">
        <w:rPr>
          <w:rFonts w:eastAsiaTheme="minorHAnsi"/>
          <w:i/>
          <w:iCs/>
          <w:color w:val="auto"/>
          <w:sz w:val="24"/>
          <w:szCs w:val="24"/>
          <w:lang w:eastAsia="en-US"/>
        </w:rPr>
        <w:t>PAUL SENIOR</w:t>
      </w:r>
      <w:r w:rsidRPr="00F67DCA">
        <w:rPr>
          <w:rFonts w:eastAsiaTheme="minorHAnsi"/>
          <w:color w:val="auto"/>
          <w:sz w:val="24"/>
          <w:szCs w:val="24"/>
          <w:lang w:eastAsia="en-US"/>
        </w:rPr>
        <w:t>, p.103. Available at: http://www.probation.ie/EN/PB/0/74B5DFC3996ADBDB80258029004B2425/$File/IPJ2014Full.pdf#page=103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49CA2AD6"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Kolb, D. A. (1984). Experiential learning: Experience as a source of learning and development. Englewood Cliffs, NJ: Prentice Hall.</w:t>
      </w:r>
    </w:p>
    <w:p w14:paraId="6BDA3898"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Konak, A., Clark, T.K. and </w:t>
      </w:r>
      <w:proofErr w:type="spellStart"/>
      <w:r w:rsidRPr="00F67DCA">
        <w:rPr>
          <w:rFonts w:eastAsiaTheme="minorHAnsi"/>
          <w:color w:val="auto"/>
          <w:sz w:val="24"/>
          <w:szCs w:val="24"/>
          <w:lang w:eastAsia="en-US"/>
        </w:rPr>
        <w:t>Nasereddin</w:t>
      </w:r>
      <w:proofErr w:type="spellEnd"/>
      <w:r w:rsidRPr="00F67DCA">
        <w:rPr>
          <w:rFonts w:eastAsiaTheme="minorHAnsi"/>
          <w:color w:val="auto"/>
          <w:sz w:val="24"/>
          <w:szCs w:val="24"/>
          <w:lang w:eastAsia="en-US"/>
        </w:rPr>
        <w:t xml:space="preserve">, M., (2014) ‘Using Kolb's Experiential Learning Cycle to improve student learning in virtual computer laboratories’ </w:t>
      </w:r>
      <w:r w:rsidRPr="00F67DCA">
        <w:rPr>
          <w:rFonts w:eastAsiaTheme="minorHAnsi"/>
          <w:i/>
          <w:iCs/>
          <w:color w:val="auto"/>
          <w:sz w:val="24"/>
          <w:szCs w:val="24"/>
          <w:lang w:eastAsia="en-US"/>
        </w:rPr>
        <w:t>Computers &amp; Education</w:t>
      </w:r>
      <w:r w:rsidRPr="00F67DCA">
        <w:rPr>
          <w:rFonts w:eastAsiaTheme="minorHAnsi"/>
          <w:color w:val="auto"/>
          <w:sz w:val="24"/>
          <w:szCs w:val="24"/>
          <w:lang w:eastAsia="en-US"/>
        </w:rPr>
        <w:t>, 72, pp.11-22. Available at:  https://www.researchgate.net/profile/Abdullah-Konak/publication/259127180_Using_Kolb%27s_Experiential_Learning_Cycle_to_improve_student_learning_in_virtual_computer_laboratories/links/5baa14a192851ca9ed23b283/Using-Kolbs-Experiential-Learning-Cycle-to-improve-student-learning-in-virtual-computer-laboratories.pdf (Accessed 25th of October 2022)</w:t>
      </w:r>
    </w:p>
    <w:p w14:paraId="2DBA0BCB"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Lee, Y.M. and Sheppard, E., (2020) ‘Effects of position of speed limit signs and the presence of speed camera on Malaysian drivers’ speed choice: An eye-tracking study’ </w:t>
      </w:r>
      <w:r w:rsidRPr="00F67DCA">
        <w:rPr>
          <w:rFonts w:eastAsiaTheme="minorHAnsi"/>
          <w:i/>
          <w:iCs/>
          <w:color w:val="auto"/>
          <w:sz w:val="24"/>
          <w:szCs w:val="24"/>
          <w:lang w:eastAsia="en-US"/>
        </w:rPr>
        <w:t>Transportation research part F: traffic psychology and behaviour,</w:t>
      </w:r>
      <w:r w:rsidRPr="00F67DCA">
        <w:rPr>
          <w:rFonts w:eastAsiaTheme="minorHAnsi"/>
          <w:color w:val="auto"/>
          <w:sz w:val="24"/>
          <w:szCs w:val="24"/>
          <w:lang w:eastAsia="en-US"/>
        </w:rPr>
        <w:t xml:space="preserve"> 74, pp.386-</w:t>
      </w:r>
      <w:r w:rsidRPr="00F67DCA">
        <w:rPr>
          <w:rFonts w:eastAsiaTheme="minorHAnsi"/>
          <w:color w:val="auto"/>
          <w:sz w:val="24"/>
          <w:szCs w:val="24"/>
          <w:lang w:eastAsia="en-US"/>
        </w:rPr>
        <w:lastRenderedPageBreak/>
        <w:t>395. Available at: https://eprints.whiterose.ac.uk/168395/3/Speed%202%20paper%20Manuscript%20Final%20without%20marking.pdf (Accessed 25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556325D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Legislation (2011) </w:t>
      </w:r>
      <w:r w:rsidRPr="00F67DCA">
        <w:rPr>
          <w:rFonts w:eastAsiaTheme="minorHAnsi"/>
          <w:i/>
          <w:iCs/>
          <w:color w:val="auto"/>
          <w:sz w:val="24"/>
          <w:szCs w:val="24"/>
          <w:lang w:eastAsia="en-US"/>
        </w:rPr>
        <w:t>Road Traffic Act 1988: Section 4</w:t>
      </w:r>
      <w:r w:rsidRPr="00F67DCA">
        <w:rPr>
          <w:rFonts w:eastAsiaTheme="minorHAnsi"/>
          <w:color w:val="auto"/>
          <w:sz w:val="24"/>
          <w:szCs w:val="24"/>
          <w:lang w:eastAsia="en-US"/>
        </w:rPr>
        <w:t xml:space="preserve">. Available at: https://www.legislation.gov.uk/ukpga/1988/52/section/4 (Accessed 27th of October 2022) </w:t>
      </w:r>
    </w:p>
    <w:p w14:paraId="57B07530"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Legislation (2022) </w:t>
      </w:r>
      <w:r w:rsidRPr="00F67DCA">
        <w:rPr>
          <w:rFonts w:eastAsiaTheme="minorHAnsi"/>
          <w:i/>
          <w:iCs/>
          <w:color w:val="auto"/>
          <w:sz w:val="24"/>
          <w:szCs w:val="24"/>
          <w:lang w:eastAsia="en-US"/>
        </w:rPr>
        <w:t>Criminal Justice Act 2003</w:t>
      </w:r>
      <w:r w:rsidRPr="00F67DCA">
        <w:rPr>
          <w:rFonts w:eastAsiaTheme="minorHAnsi"/>
          <w:color w:val="auto"/>
          <w:sz w:val="24"/>
          <w:szCs w:val="24"/>
          <w:lang w:eastAsia="en-US"/>
        </w:rPr>
        <w:t>. Available at: https://www.legislation.gov.uk/ukpga/2003/44/contents (Accessed 6th of July 2022)</w:t>
      </w:r>
    </w:p>
    <w:p w14:paraId="278C8D7A"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Legislation (2022) </w:t>
      </w:r>
      <w:r w:rsidRPr="00F67DCA">
        <w:rPr>
          <w:rFonts w:eastAsiaTheme="minorHAnsi"/>
          <w:i/>
          <w:iCs/>
          <w:color w:val="auto"/>
          <w:sz w:val="24"/>
          <w:szCs w:val="24"/>
          <w:lang w:eastAsia="en-US"/>
        </w:rPr>
        <w:t>Section 4 Road Traffic Act.</w:t>
      </w:r>
      <w:r w:rsidRPr="00F67DCA">
        <w:rPr>
          <w:rFonts w:eastAsiaTheme="minorHAnsi"/>
          <w:color w:val="auto"/>
          <w:sz w:val="24"/>
          <w:szCs w:val="24"/>
          <w:lang w:eastAsia="en-US"/>
        </w:rPr>
        <w:t xml:space="preserve"> Available at: https://www.legislation.gov.uk/ukpga/1988/52/part/I/crossheading/motor-vehicles-drink-and-drugs (Accessed 1st of August 2022)</w:t>
      </w:r>
    </w:p>
    <w:p w14:paraId="561C4F65"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Legislation (2022) </w:t>
      </w:r>
      <w:r w:rsidRPr="00F67DCA">
        <w:rPr>
          <w:rFonts w:eastAsiaTheme="minorHAnsi"/>
          <w:i/>
          <w:iCs/>
          <w:color w:val="auto"/>
          <w:sz w:val="24"/>
          <w:szCs w:val="24"/>
          <w:lang w:eastAsia="en-US"/>
        </w:rPr>
        <w:t>The Police and Criminal Evidence Act 1984: Section 24</w:t>
      </w:r>
      <w:r w:rsidRPr="00F67DCA">
        <w:rPr>
          <w:rFonts w:eastAsiaTheme="minorHAnsi"/>
          <w:color w:val="auto"/>
          <w:sz w:val="24"/>
          <w:szCs w:val="24"/>
          <w:lang w:eastAsia="en-US"/>
        </w:rPr>
        <w:t>. https://www.legislation.gov.uk/ukpga/1984/60/section/24 (Accessed 5th of July 2022)</w:t>
      </w:r>
    </w:p>
    <w:p w14:paraId="171EB9E0"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Levesley</w:t>
      </w:r>
      <w:proofErr w:type="spellEnd"/>
      <w:r w:rsidRPr="00F67DCA">
        <w:rPr>
          <w:rFonts w:eastAsiaTheme="minorHAnsi"/>
          <w:color w:val="auto"/>
          <w:sz w:val="24"/>
          <w:szCs w:val="24"/>
          <w:lang w:eastAsia="en-US"/>
        </w:rPr>
        <w:t xml:space="preserve">, T., Martin, A. and Britain, G., (2005) </w:t>
      </w:r>
      <w:r w:rsidRPr="00F67DCA">
        <w:rPr>
          <w:rFonts w:eastAsiaTheme="minorHAnsi"/>
          <w:i/>
          <w:iCs/>
          <w:color w:val="auto"/>
          <w:sz w:val="24"/>
          <w:szCs w:val="24"/>
          <w:lang w:eastAsia="en-US"/>
        </w:rPr>
        <w:t>Police Attitudes to and Use of CCTV.</w:t>
      </w:r>
      <w:r w:rsidRPr="00F67DCA">
        <w:rPr>
          <w:rFonts w:eastAsiaTheme="minorHAnsi"/>
          <w:color w:val="auto"/>
          <w:sz w:val="24"/>
          <w:szCs w:val="24"/>
          <w:lang w:eastAsia="en-US"/>
        </w:rPr>
        <w:t xml:space="preserve"> London: Home Office. Available at: https://d1wqtxts1xzle7.cloudfront.net/49830891/Police_use_of_CCTV-with-cover-page-v2.pdf?Expires=1660475213&amp;Signature=PhH5jlXeisf3GrIk9MjIXN3gEkVXVu~2Nc-441nuSY2JOnaBvyglp~peJyI0Q0arRxAqnvTfPXtXPROhJSt-7Fn~G8PqJgSh~vs-wZaDDfo7gds7MqprOwHj5x4ychtdmwKjbltZKt9aHM6IjZRyFBBR4LT6-ICNIcurfT1xyr22j1OwjmiwVNqp3u8Lsy4yxhjuBau72scDLArUEuK6T05UTan1D8cr6XGzdihG6C25vtWXOjUogLBRtW0WFJXe61IjeH9g0PVohI-YquagZitEdS0iog9PUHXENivME5gVGh5RHw6-EAv1GCboEB9gU~z4kR-~JxmGBznWX-O3lg__&amp;Key-Pair-Id=APKAJLOHF5GGSLRBV4ZA</w:t>
      </w:r>
    </w:p>
    <w:p w14:paraId="10CD743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Lum, C. and Koper, C.S., (2015) </w:t>
      </w:r>
      <w:r w:rsidRPr="00F67DCA">
        <w:rPr>
          <w:rFonts w:eastAsiaTheme="minorHAnsi"/>
          <w:i/>
          <w:iCs/>
          <w:color w:val="auto"/>
          <w:sz w:val="24"/>
          <w:szCs w:val="24"/>
          <w:lang w:eastAsia="en-US"/>
        </w:rPr>
        <w:t>Evidence-based policing (pp. 260-274).</w:t>
      </w:r>
      <w:r w:rsidRPr="00F67DCA">
        <w:rPr>
          <w:rFonts w:eastAsiaTheme="minorHAnsi"/>
          <w:color w:val="auto"/>
          <w:sz w:val="24"/>
          <w:szCs w:val="24"/>
          <w:lang w:eastAsia="en-US"/>
        </w:rPr>
        <w:t xml:space="preserve"> Illinois, IL: Waveland Press. Available at: https://olli.gmu.edu/docstore/600docs/1501-655-Lum%20and%20Koper%20EBP%20reprint%20in%20Critical%20Issues.pdf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34F0DB9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Lumsden, K. and Goode, J., (2018) ‘Policing research and the rise of the ‘evidence-base’: Police officer and staff understandings of research, its implementation and ‘what works’’ </w:t>
      </w:r>
      <w:r w:rsidRPr="00F67DCA">
        <w:rPr>
          <w:rFonts w:eastAsiaTheme="minorHAnsi"/>
          <w:i/>
          <w:iCs/>
          <w:color w:val="auto"/>
          <w:sz w:val="24"/>
          <w:szCs w:val="24"/>
          <w:lang w:eastAsia="en-US"/>
        </w:rPr>
        <w:t>Sociology</w:t>
      </w:r>
      <w:r w:rsidRPr="00F67DCA">
        <w:rPr>
          <w:rFonts w:eastAsiaTheme="minorHAnsi"/>
          <w:color w:val="auto"/>
          <w:sz w:val="24"/>
          <w:szCs w:val="24"/>
          <w:lang w:eastAsia="en-US"/>
        </w:rPr>
        <w:t xml:space="preserve">, 52(4), pp.813-829. Available at: https://journals.sagepub.com/doi/abs/10.1177/0038038516664684 (Accessed 5th of August 2022).  </w:t>
      </w:r>
    </w:p>
    <w:p w14:paraId="1724253E"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Mackey, K., (1999) ‘Stages of team development’ </w:t>
      </w:r>
      <w:r w:rsidRPr="00F67DCA">
        <w:rPr>
          <w:rFonts w:eastAsiaTheme="minorHAnsi"/>
          <w:i/>
          <w:iCs/>
          <w:color w:val="auto"/>
          <w:sz w:val="24"/>
          <w:szCs w:val="24"/>
          <w:lang w:eastAsia="en-US"/>
        </w:rPr>
        <w:t>IEEE Software</w:t>
      </w:r>
      <w:r w:rsidRPr="00F67DCA">
        <w:rPr>
          <w:rFonts w:eastAsiaTheme="minorHAnsi"/>
          <w:color w:val="auto"/>
          <w:sz w:val="24"/>
          <w:szCs w:val="24"/>
          <w:lang w:eastAsia="en-US"/>
        </w:rPr>
        <w:t>, 16(4), pp.90-91. Available at: https://www.se.rit.edu/~swen-256/resources/StagesOfTeamDevlopment-Mackey.pdf (Accessed 19th of May 2022)</w:t>
      </w:r>
    </w:p>
    <w:p w14:paraId="60B56DA6"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Martin, T.L., (2011) ‘An evaluation of the Intoxilyzer® 8000C evidential breath alcohol analyser’ </w:t>
      </w:r>
      <w:r w:rsidRPr="00F67DCA">
        <w:rPr>
          <w:rFonts w:eastAsiaTheme="minorHAnsi"/>
          <w:i/>
          <w:iCs/>
          <w:color w:val="auto"/>
          <w:sz w:val="24"/>
          <w:szCs w:val="24"/>
          <w:lang w:eastAsia="en-US"/>
        </w:rPr>
        <w:t>Canadian Society of Forensic Science Journal,</w:t>
      </w:r>
      <w:r w:rsidRPr="00F67DCA">
        <w:rPr>
          <w:rFonts w:eastAsiaTheme="minorHAnsi"/>
          <w:color w:val="auto"/>
          <w:sz w:val="24"/>
          <w:szCs w:val="24"/>
          <w:lang w:eastAsia="en-US"/>
        </w:rPr>
        <w:t xml:space="preserve"> 44(1), pp.22-30. Available at: https://www.researchgate.net/profile/Teri-Martin/publication/264855962_An_Evaluation_of_the_Intoxilyzer_R_8000C_Evidential_Breath_Alcohol_Analyzer/links/5759a91408ae414b8e4400bb/An-Evaluation-of-the-Intoxilyzer-R-8000C-Evidential-Breath-Alcohol-Analyzer.pdf (Accessed 25th of August 2022)</w:t>
      </w:r>
    </w:p>
    <w:p w14:paraId="2B3C6700"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McCarthy, D.J., (2013) ‘Gendering ‘soft ’policing: multi-agency working, female cops, and the fluidities of police culture’s’. </w:t>
      </w:r>
      <w:r w:rsidRPr="00F67DCA">
        <w:rPr>
          <w:rFonts w:eastAsiaTheme="minorHAnsi"/>
          <w:i/>
          <w:iCs/>
          <w:color w:val="auto"/>
          <w:sz w:val="24"/>
          <w:szCs w:val="24"/>
          <w:lang w:eastAsia="en-US"/>
        </w:rPr>
        <w:t>Policing and society</w:t>
      </w:r>
      <w:r w:rsidRPr="00F67DCA">
        <w:rPr>
          <w:rFonts w:eastAsiaTheme="minorHAnsi"/>
          <w:color w:val="auto"/>
          <w:sz w:val="24"/>
          <w:szCs w:val="24"/>
          <w:lang w:eastAsia="en-US"/>
        </w:rPr>
        <w:t>, 23(2), pp.261-278. Available at: https://discovery.dundee.ac.uk/ws/files/11811394/Police_partnership_McCarthy_O_27Neill_AAM.pdf (Accessed 14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June 2022)</w:t>
      </w:r>
    </w:p>
    <w:p w14:paraId="474841D7"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McKibben, L., (2017) ‘Conflict management: importance and implications’ </w:t>
      </w:r>
      <w:r w:rsidRPr="00F67DCA">
        <w:rPr>
          <w:rFonts w:eastAsiaTheme="minorHAnsi"/>
          <w:i/>
          <w:iCs/>
          <w:color w:val="auto"/>
          <w:sz w:val="24"/>
          <w:szCs w:val="24"/>
          <w:lang w:eastAsia="en-US"/>
        </w:rPr>
        <w:t>British Journal of Nursing</w:t>
      </w:r>
      <w:r w:rsidRPr="00F67DCA">
        <w:rPr>
          <w:rFonts w:eastAsiaTheme="minorHAnsi"/>
          <w:color w:val="auto"/>
          <w:sz w:val="24"/>
          <w:szCs w:val="24"/>
          <w:lang w:eastAsia="en-US"/>
        </w:rPr>
        <w:t>, 26(2), pp.100-103. Available at: https://www.researchgate.net/profile/Laurie-Mckibben/publication/313033706_Conflict_management_Importance_and_implications/links/5d874cba458515cbd1b15221/Conflict-management-Importance-and-implications.pdf (Accessed 19th of May 2022)</w:t>
      </w:r>
    </w:p>
    <w:p w14:paraId="3A12C2F3" w14:textId="77777777" w:rsidR="00F67DCA" w:rsidRPr="00F67DCA" w:rsidRDefault="00F67DCA" w:rsidP="00F67DCA">
      <w:pPr>
        <w:overflowPunct/>
        <w:autoSpaceDE/>
        <w:autoSpaceDN/>
        <w:adjustRightInd/>
        <w:spacing w:after="160" w:line="480" w:lineRule="auto"/>
        <w:textAlignment w:val="auto"/>
        <w:rPr>
          <w:rFonts w:eastAsiaTheme="minorHAnsi"/>
          <w:i/>
          <w:iCs/>
          <w:color w:val="auto"/>
          <w:sz w:val="24"/>
          <w:szCs w:val="24"/>
          <w:lang w:eastAsia="en-US"/>
        </w:rPr>
      </w:pPr>
      <w:r w:rsidRPr="00F67DCA">
        <w:rPr>
          <w:rFonts w:eastAsiaTheme="minorHAnsi"/>
          <w:color w:val="auto"/>
          <w:sz w:val="24"/>
          <w:szCs w:val="24"/>
          <w:lang w:eastAsia="en-US"/>
        </w:rPr>
        <w:t>McNeill, S., (2011) ‘Portable breath analysis</w:t>
      </w:r>
      <w:r w:rsidRPr="00F67DCA">
        <w:rPr>
          <w:rFonts w:eastAsiaTheme="minorHAnsi"/>
          <w:i/>
          <w:iCs/>
          <w:color w:val="auto"/>
          <w:sz w:val="24"/>
          <w:szCs w:val="24"/>
          <w:lang w:eastAsia="en-US"/>
        </w:rPr>
        <w:t>’ The Bill Blackwood Law Enforcement Management Institute of Texas</w:t>
      </w:r>
      <w:r w:rsidRPr="00F67DCA">
        <w:rPr>
          <w:rFonts w:eastAsiaTheme="minorHAnsi"/>
          <w:color w:val="auto"/>
          <w:sz w:val="24"/>
          <w:szCs w:val="24"/>
          <w:lang w:eastAsia="en-US"/>
        </w:rPr>
        <w:t>. Available at: https://shsu-ir.tdl.org/bitstream/handle/20.500.11875/1794/1409.pdf?sequence=1 (Accessed 14</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 </w:t>
      </w:r>
      <w:r w:rsidRPr="00F67DCA">
        <w:rPr>
          <w:rFonts w:eastAsiaTheme="minorHAnsi"/>
          <w:i/>
          <w:iCs/>
          <w:color w:val="auto"/>
          <w:sz w:val="24"/>
          <w:szCs w:val="24"/>
          <w:lang w:eastAsia="en-US"/>
        </w:rPr>
        <w:t xml:space="preserve"> </w:t>
      </w:r>
    </w:p>
    <w:p w14:paraId="7CCDC90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Milne, R. and Bull, R., (2003) ‘Interviewing by the police’, </w:t>
      </w:r>
      <w:r w:rsidRPr="00F67DCA">
        <w:rPr>
          <w:rFonts w:eastAsiaTheme="minorHAnsi"/>
          <w:i/>
          <w:iCs/>
          <w:color w:val="auto"/>
          <w:sz w:val="24"/>
          <w:szCs w:val="24"/>
          <w:lang w:eastAsia="en-US"/>
        </w:rPr>
        <w:t>Handbook of psychology in legal contexts</w:t>
      </w:r>
      <w:r w:rsidRPr="00F67DCA">
        <w:rPr>
          <w:rFonts w:eastAsiaTheme="minorHAnsi"/>
          <w:color w:val="auto"/>
          <w:sz w:val="24"/>
          <w:szCs w:val="24"/>
          <w:lang w:eastAsia="en-US"/>
        </w:rPr>
        <w:t>, p.111. Available at: https://www.researchgate.net/profile/Edie-Greene/publication/228049262_Decision_Making_by_Juries_and_Judges_International_Perspectives/links/5b7eff1792851c1e122e5485/Decision-Making-by-Juries-and-Judges-International-Perspectives.pdf#page=130 (Accessed 25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7DA703AF"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Ministry of Justice (2019) </w:t>
      </w:r>
      <w:r w:rsidRPr="00F67DCA">
        <w:rPr>
          <w:rFonts w:eastAsiaTheme="minorHAnsi"/>
          <w:i/>
          <w:iCs/>
          <w:color w:val="auto"/>
          <w:sz w:val="24"/>
          <w:szCs w:val="24"/>
          <w:lang w:eastAsia="en-US"/>
        </w:rPr>
        <w:t>Multi-Agency Public Protection Arrangements -Annual Report 2018/19</w:t>
      </w:r>
      <w:r w:rsidRPr="00F67DCA">
        <w:rPr>
          <w:rFonts w:eastAsiaTheme="minorHAnsi"/>
          <w:color w:val="auto"/>
          <w:sz w:val="24"/>
          <w:szCs w:val="24"/>
          <w:lang w:eastAsia="en-US"/>
        </w:rPr>
        <w:t>. Available at: https://assets.publishing.service.gov.uk/government/uploads/system/uploads/attachment_data/file/843057/mappa-annual-report-2018-19.pdf (Accessed 6th of July 2022)</w:t>
      </w:r>
    </w:p>
    <w:p w14:paraId="0B455C78"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Monds</w:t>
      </w:r>
      <w:proofErr w:type="spellEnd"/>
      <w:r w:rsidRPr="00F67DCA">
        <w:rPr>
          <w:rFonts w:eastAsiaTheme="minorHAnsi"/>
          <w:color w:val="auto"/>
          <w:sz w:val="24"/>
          <w:szCs w:val="24"/>
          <w:lang w:eastAsia="en-US"/>
        </w:rPr>
        <w:t xml:space="preserve">, L.A., Quilter, J., Van </w:t>
      </w:r>
      <w:proofErr w:type="spellStart"/>
      <w:r w:rsidRPr="00F67DCA">
        <w:rPr>
          <w:rFonts w:eastAsiaTheme="minorHAnsi"/>
          <w:color w:val="auto"/>
          <w:sz w:val="24"/>
          <w:szCs w:val="24"/>
          <w:lang w:eastAsia="en-US"/>
        </w:rPr>
        <w:t>Golde</w:t>
      </w:r>
      <w:proofErr w:type="spellEnd"/>
      <w:r w:rsidRPr="00F67DCA">
        <w:rPr>
          <w:rFonts w:eastAsiaTheme="minorHAnsi"/>
          <w:color w:val="auto"/>
          <w:sz w:val="24"/>
          <w:szCs w:val="24"/>
          <w:lang w:eastAsia="en-US"/>
        </w:rPr>
        <w:t xml:space="preserve">, C. and McNamara, L., (2019) ‘Police as experts in the detection of alcohol and other drug intoxication: a review of the scientific evidence within the Australian legal context’ </w:t>
      </w:r>
      <w:r w:rsidRPr="00F67DCA">
        <w:rPr>
          <w:rFonts w:eastAsiaTheme="minorHAnsi"/>
          <w:i/>
          <w:iCs/>
          <w:color w:val="auto"/>
          <w:sz w:val="24"/>
          <w:szCs w:val="24"/>
          <w:lang w:eastAsia="en-US"/>
        </w:rPr>
        <w:t>The</w:t>
      </w:r>
      <w:r w:rsidRPr="00F67DCA">
        <w:rPr>
          <w:rFonts w:eastAsiaTheme="minorHAnsi"/>
          <w:color w:val="auto"/>
          <w:sz w:val="24"/>
          <w:szCs w:val="24"/>
          <w:lang w:eastAsia="en-US"/>
        </w:rPr>
        <w:t xml:space="preserve"> </w:t>
      </w:r>
      <w:r w:rsidRPr="00F67DCA">
        <w:rPr>
          <w:rFonts w:eastAsiaTheme="minorHAnsi"/>
          <w:i/>
          <w:iCs/>
          <w:color w:val="auto"/>
          <w:sz w:val="24"/>
          <w:szCs w:val="24"/>
          <w:lang w:eastAsia="en-US"/>
        </w:rPr>
        <w:t>University of Queensland Law Journal</w:t>
      </w:r>
      <w:r w:rsidRPr="00F67DCA">
        <w:rPr>
          <w:rFonts w:eastAsiaTheme="minorHAnsi"/>
          <w:color w:val="auto"/>
          <w:sz w:val="24"/>
          <w:szCs w:val="24"/>
          <w:lang w:eastAsia="en-US"/>
        </w:rPr>
        <w:t xml:space="preserve">, 38(2), pp.367-388. Available at: </w:t>
      </w:r>
      <w:r w:rsidRPr="00F67DCA">
        <w:rPr>
          <w:rFonts w:eastAsiaTheme="minorHAnsi"/>
          <w:color w:val="auto"/>
          <w:sz w:val="24"/>
          <w:szCs w:val="24"/>
          <w:lang w:eastAsia="en-US"/>
        </w:rPr>
        <w:lastRenderedPageBreak/>
        <w:t>https://search.informit.org/doi/pdf/10.3316/informit.031731968679167 (Accessed 25th of August 2022)</w:t>
      </w:r>
    </w:p>
    <w:p w14:paraId="7EF91FD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Moore, G., Buckley, K., Howarth, E., Burn, A.M., Copeland, L., Evans, R. and Ware, L., (2021) ‘Police referrals for domestic abuse before and during the first COVID-19 lockdown: an analysis of routine data from one specialist service in South Wales’, </w:t>
      </w:r>
      <w:r w:rsidRPr="00F67DCA">
        <w:rPr>
          <w:rFonts w:eastAsiaTheme="minorHAnsi"/>
          <w:i/>
          <w:iCs/>
          <w:color w:val="auto"/>
          <w:sz w:val="24"/>
          <w:szCs w:val="24"/>
          <w:lang w:eastAsia="en-US"/>
        </w:rPr>
        <w:t>Journal of Public Health (Oxford, England)</w:t>
      </w:r>
      <w:r w:rsidRPr="00F67DCA">
        <w:rPr>
          <w:rFonts w:eastAsiaTheme="minorHAnsi"/>
          <w:color w:val="auto"/>
          <w:sz w:val="24"/>
          <w:szCs w:val="24"/>
          <w:lang w:eastAsia="en-US"/>
        </w:rPr>
        <w:t>. Available at: https://www.ncbi.nlm.nih.gov/pmc/articles/PMC8500039/ (Accessed 28</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June 2022)</w:t>
      </w:r>
    </w:p>
    <w:p w14:paraId="36484AEF"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Norbury, F., (2020) </w:t>
      </w:r>
      <w:r w:rsidRPr="00F67DCA">
        <w:rPr>
          <w:rFonts w:eastAsiaTheme="minorHAnsi"/>
          <w:i/>
          <w:iCs/>
          <w:color w:val="auto"/>
          <w:sz w:val="24"/>
          <w:szCs w:val="24"/>
          <w:lang w:eastAsia="en-US"/>
        </w:rPr>
        <w:t>Road’s policing and its contribution to road safety</w:t>
      </w:r>
      <w:r w:rsidRPr="00F67DCA">
        <w:rPr>
          <w:rFonts w:eastAsiaTheme="minorHAnsi"/>
          <w:color w:val="auto"/>
          <w:sz w:val="24"/>
          <w:szCs w:val="24"/>
          <w:lang w:eastAsia="en-US"/>
        </w:rPr>
        <w:t>. London: The Parliamentary Advisory Council for Transport Safety (PACTS). Available at: http://www.pacts.org.uk/wp-content/uploads/Roads-Policing-Report-FinalV1-merged-1.pdf (Accessed 11th of July 2022)</w:t>
      </w:r>
    </w:p>
    <w:p w14:paraId="0E6F912A"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Patel, C., Shah, D. and Patel, A., (2013) ‘Automatic number plate recognition system (</w:t>
      </w:r>
      <w:proofErr w:type="spellStart"/>
      <w:r w:rsidRPr="00F67DCA">
        <w:rPr>
          <w:rFonts w:eastAsiaTheme="minorHAnsi"/>
          <w:color w:val="auto"/>
          <w:sz w:val="24"/>
          <w:szCs w:val="24"/>
          <w:lang w:eastAsia="en-US"/>
        </w:rPr>
        <w:t>anpr</w:t>
      </w:r>
      <w:proofErr w:type="spellEnd"/>
      <w:r w:rsidRPr="00F67DCA">
        <w:rPr>
          <w:rFonts w:eastAsiaTheme="minorHAnsi"/>
          <w:color w:val="auto"/>
          <w:sz w:val="24"/>
          <w:szCs w:val="24"/>
          <w:lang w:eastAsia="en-US"/>
        </w:rPr>
        <w:t xml:space="preserve">): A survey’ </w:t>
      </w:r>
      <w:r w:rsidRPr="00F67DCA">
        <w:rPr>
          <w:rFonts w:eastAsiaTheme="minorHAnsi"/>
          <w:i/>
          <w:iCs/>
          <w:color w:val="auto"/>
          <w:sz w:val="24"/>
          <w:szCs w:val="24"/>
          <w:lang w:eastAsia="en-US"/>
        </w:rPr>
        <w:t>International Journal of Computer</w:t>
      </w:r>
      <w:r w:rsidRPr="00F67DCA">
        <w:rPr>
          <w:rFonts w:eastAsiaTheme="minorHAnsi"/>
          <w:color w:val="auto"/>
          <w:sz w:val="24"/>
          <w:szCs w:val="24"/>
          <w:lang w:eastAsia="en-US"/>
        </w:rPr>
        <w:t xml:space="preserve"> Applications, 69(9). Available at: https://www.researchgate.net/profile/Chirag-Patel-12/publication/236888959_Automatic_Number_Plate_Recognition_System_ANPR_A_Survey/links/02e7e519f300c92954000000/Automatic-Number-Plate-Recognition-System-ANPR-A-Survey.pdf (Accessed 15th of August 2022)</w:t>
      </w:r>
    </w:p>
    <w:p w14:paraId="69209FAB"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Piquero, A.R., Theobald, D. and Farrington, D.P., (2014) ‘The overlap between offending trajectories, criminal violence, and intimate partner violence’. </w:t>
      </w:r>
      <w:r w:rsidRPr="00F67DCA">
        <w:rPr>
          <w:rFonts w:eastAsiaTheme="minorHAnsi"/>
          <w:i/>
          <w:iCs/>
          <w:color w:val="auto"/>
          <w:sz w:val="24"/>
          <w:szCs w:val="24"/>
          <w:lang w:eastAsia="en-US"/>
        </w:rPr>
        <w:t>International Journal of Offender Therapy and Comparative Criminology</w:t>
      </w:r>
      <w:r w:rsidRPr="00F67DCA">
        <w:rPr>
          <w:rFonts w:eastAsiaTheme="minorHAnsi"/>
          <w:color w:val="auto"/>
          <w:sz w:val="24"/>
          <w:szCs w:val="24"/>
          <w:lang w:eastAsia="en-US"/>
        </w:rPr>
        <w:t>, 58(3), pp.286-302. Available at: https://d1wqtxts1xzle7.cloudfront.net/41394508/The_Overlap_Between_Offending_Trajectori20160122-7958-1lq6g0z-libre.pdf?1453450007=&amp;response-content-</w:t>
      </w:r>
      <w:r w:rsidRPr="00F67DCA">
        <w:rPr>
          <w:rFonts w:eastAsiaTheme="minorHAnsi"/>
          <w:color w:val="auto"/>
          <w:sz w:val="24"/>
          <w:szCs w:val="24"/>
          <w:lang w:eastAsia="en-US"/>
        </w:rPr>
        <w:lastRenderedPageBreak/>
        <w:t>disposition=inline%3B+filename%3DThe_overlap_between_offending_trajectori.pdf&amp;Expires=1657475362&amp;Signature=OreL0BlknJBUdOkGHwBAk8mKWBzH2m3tSqaRG5fTHYFY6WdAwiRE1NVrgzR5IcBPYz8KGFeEVQWYKl9ysZr9NnAq11FNsqjFYVUL~Vu76K2GStaY7rJQqxq6gXO0yJt0tbIimMfWe151x6aqkG-zsyAWfQQ24hkbLDIi~OitUR66Wn6fP-YQKNJNLcDm9-B-LeaeiRY~NZRHzWuON~Kxx~KgbbgAiAjnLqEfLRVT4Dzf~Bw6GgyLYDdMfvIPXsZmOb4noJrV1r~Ok7EKkajvktMBXMjMVTEa16Md0lx7KNThQyjE5gm~cSZAWsTMjJ2Wyrv7n~Wi8WsCAvppHWlUuA__&amp;Key-Pair-Id=APKAJLOHF5GGSLRBV4ZA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239A51CB"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Piza</w:t>
      </w:r>
      <w:proofErr w:type="spellEnd"/>
      <w:r w:rsidRPr="00F67DCA">
        <w:rPr>
          <w:rFonts w:eastAsiaTheme="minorHAnsi"/>
          <w:color w:val="auto"/>
          <w:sz w:val="24"/>
          <w:szCs w:val="24"/>
          <w:lang w:eastAsia="en-US"/>
        </w:rPr>
        <w:t>, E.L., Caplan, J.M. and Kennedy, L.W., 2017. CCTV as a tool for early police intervention: Preliminary lessons from nine case studies. Security Journal, 30(1), pp.247-265. Available at: https://academicworks.cuny.edu/cgi/viewcontent.cgi?article=1185&amp;context=jj_pubs (Accessed 25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72409715"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Rhead</w:t>
      </w:r>
      <w:proofErr w:type="spellEnd"/>
      <w:r w:rsidRPr="00F67DCA">
        <w:rPr>
          <w:rFonts w:eastAsiaTheme="minorHAnsi"/>
          <w:color w:val="auto"/>
          <w:sz w:val="24"/>
          <w:szCs w:val="24"/>
          <w:lang w:eastAsia="en-US"/>
        </w:rPr>
        <w:t xml:space="preserve">, M., Gurney, R., Ramalingam, S. and Cohen, N., (2012) ‘October. Accuracy of automatic number plate recognition (ANPR) and real-world UK number plate </w:t>
      </w:r>
      <w:proofErr w:type="gramStart"/>
      <w:r w:rsidRPr="00F67DCA">
        <w:rPr>
          <w:rFonts w:eastAsiaTheme="minorHAnsi"/>
          <w:color w:val="auto"/>
          <w:sz w:val="24"/>
          <w:szCs w:val="24"/>
          <w:lang w:eastAsia="en-US"/>
        </w:rPr>
        <w:t>problems’</w:t>
      </w:r>
      <w:proofErr w:type="gramEnd"/>
      <w:r w:rsidRPr="00F67DCA">
        <w:rPr>
          <w:rFonts w:eastAsiaTheme="minorHAnsi"/>
          <w:color w:val="auto"/>
          <w:sz w:val="24"/>
          <w:szCs w:val="24"/>
          <w:lang w:eastAsia="en-US"/>
        </w:rPr>
        <w:t xml:space="preserve"> </w:t>
      </w:r>
      <w:r w:rsidRPr="00F67DCA">
        <w:rPr>
          <w:rFonts w:eastAsiaTheme="minorHAnsi"/>
          <w:i/>
          <w:iCs/>
          <w:color w:val="auto"/>
          <w:sz w:val="24"/>
          <w:szCs w:val="24"/>
          <w:lang w:eastAsia="en-US"/>
        </w:rPr>
        <w:t>in 2012 IEEE international Carnahan conference on security technology (ICCST)</w:t>
      </w:r>
      <w:r w:rsidRPr="00F67DCA">
        <w:rPr>
          <w:rFonts w:eastAsiaTheme="minorHAnsi"/>
          <w:color w:val="auto"/>
          <w:sz w:val="24"/>
          <w:szCs w:val="24"/>
          <w:lang w:eastAsia="en-US"/>
        </w:rPr>
        <w:t xml:space="preserve"> (pp. 286-291). IEEE. Available at: https://uhra.herts.ac.uk/bitstream/handle/2299/10162/Real_world_number_plates_final.pdf?sequence=1&amp;isAllowed=y (Accessed 15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32F105A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Rickards, T., and S. </w:t>
      </w:r>
      <w:proofErr w:type="spellStart"/>
      <w:r w:rsidRPr="00F67DCA">
        <w:rPr>
          <w:rFonts w:eastAsiaTheme="minorHAnsi"/>
          <w:color w:val="auto"/>
          <w:sz w:val="24"/>
          <w:szCs w:val="24"/>
          <w:lang w:eastAsia="en-US"/>
        </w:rPr>
        <w:t>Moger</w:t>
      </w:r>
      <w:proofErr w:type="spellEnd"/>
      <w:r w:rsidRPr="00F67DCA">
        <w:rPr>
          <w:rFonts w:eastAsiaTheme="minorHAnsi"/>
          <w:color w:val="auto"/>
          <w:sz w:val="24"/>
          <w:szCs w:val="24"/>
          <w:lang w:eastAsia="en-US"/>
        </w:rPr>
        <w:t xml:space="preserve">. (2000) ‘Creative leadership processes in project team development: An alternative to Tuckman’s stage model’ </w:t>
      </w:r>
      <w:r w:rsidRPr="00F67DCA">
        <w:rPr>
          <w:rFonts w:eastAsiaTheme="minorHAnsi"/>
          <w:i/>
          <w:iCs/>
          <w:color w:val="auto"/>
          <w:sz w:val="24"/>
          <w:szCs w:val="24"/>
          <w:lang w:eastAsia="en-US"/>
        </w:rPr>
        <w:t>British Journal of Management</w:t>
      </w:r>
      <w:r w:rsidRPr="00F67DCA">
        <w:rPr>
          <w:rFonts w:eastAsiaTheme="minorHAnsi"/>
          <w:color w:val="auto"/>
          <w:sz w:val="24"/>
          <w:szCs w:val="24"/>
          <w:lang w:eastAsia="en-US"/>
        </w:rPr>
        <w:t xml:space="preserve"> 11(4) pp- 273–283</w:t>
      </w:r>
    </w:p>
    <w:p w14:paraId="6371B4D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 xml:space="preserve">Robinson, A.L., (2004) </w:t>
      </w:r>
      <w:r w:rsidRPr="00F67DCA">
        <w:rPr>
          <w:rFonts w:eastAsiaTheme="minorHAnsi"/>
          <w:i/>
          <w:iCs/>
          <w:color w:val="auto"/>
          <w:sz w:val="24"/>
          <w:szCs w:val="24"/>
          <w:lang w:eastAsia="en-US"/>
        </w:rPr>
        <w:t xml:space="preserve">Domestic Violence MARACs (Multi-Agency Risk </w:t>
      </w:r>
      <w:proofErr w:type="spellStart"/>
      <w:r w:rsidRPr="00F67DCA">
        <w:rPr>
          <w:rFonts w:eastAsiaTheme="minorHAnsi"/>
          <w:i/>
          <w:iCs/>
          <w:color w:val="auto"/>
          <w:sz w:val="24"/>
          <w:szCs w:val="24"/>
          <w:lang w:eastAsia="en-US"/>
        </w:rPr>
        <w:t>Assesment</w:t>
      </w:r>
      <w:proofErr w:type="spellEnd"/>
      <w:r w:rsidRPr="00F67DCA">
        <w:rPr>
          <w:rFonts w:eastAsiaTheme="minorHAnsi"/>
          <w:i/>
          <w:iCs/>
          <w:color w:val="auto"/>
          <w:sz w:val="24"/>
          <w:szCs w:val="24"/>
          <w:lang w:eastAsia="en-US"/>
        </w:rPr>
        <w:t xml:space="preserve"> Conferences) for Very High-risk Victims in Cardiff, Wales: A Process and Outcome Evaluation.</w:t>
      </w:r>
      <w:r w:rsidRPr="00F67DCA">
        <w:rPr>
          <w:rFonts w:eastAsiaTheme="minorHAnsi"/>
          <w:color w:val="auto"/>
          <w:sz w:val="24"/>
          <w:szCs w:val="24"/>
          <w:lang w:eastAsia="en-US"/>
        </w:rPr>
        <w:t xml:space="preserve"> Available at: https://www.researchgate.net/profile/Amanda-Robinson-12/publication/237442284_Domestic_Violence_MARACs_Multi-Agency_Risk_Assessment_Conferences_for_Very_High-Risk_Victims_in_Cardiff_Wales_A_Process_and_Outcome_Evaluation/links/02e7e5345110dd25be000000/Domestic-Violence-MARACs-Multi-Agency-Risk-Assessment-Conferences-for-Very-High-Risk-Victims-in-Cardiff-Wales-A-Process-and-Outcome-Evaluation.pdf (Accessed 6th of July 2022)</w:t>
      </w:r>
    </w:p>
    <w:p w14:paraId="1C33CDF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Robinson, A.L., (2006) ‘Reducing repeat victimization among high-risk victims of domestic violence: The benefits of a coordinated community response in Cardiff, </w:t>
      </w:r>
      <w:proofErr w:type="spellStart"/>
      <w:r w:rsidRPr="00F67DCA">
        <w:rPr>
          <w:rFonts w:eastAsiaTheme="minorHAnsi"/>
          <w:color w:val="auto"/>
          <w:sz w:val="24"/>
          <w:szCs w:val="24"/>
          <w:lang w:eastAsia="en-US"/>
        </w:rPr>
        <w:t>Wales’</w:t>
      </w:r>
      <w:proofErr w:type="spellEnd"/>
      <w:r w:rsidRPr="00F67DCA">
        <w:rPr>
          <w:rFonts w:eastAsiaTheme="minorHAnsi"/>
          <w:color w:val="auto"/>
          <w:sz w:val="24"/>
          <w:szCs w:val="24"/>
          <w:lang w:eastAsia="en-US"/>
        </w:rPr>
        <w:t xml:space="preserve"> </w:t>
      </w:r>
      <w:r w:rsidRPr="00F67DCA">
        <w:rPr>
          <w:rFonts w:eastAsiaTheme="minorHAnsi"/>
          <w:i/>
          <w:iCs/>
          <w:color w:val="auto"/>
          <w:sz w:val="24"/>
          <w:szCs w:val="24"/>
          <w:lang w:eastAsia="en-US"/>
        </w:rPr>
        <w:t>Violence against women</w:t>
      </w:r>
      <w:r w:rsidRPr="00F67DCA">
        <w:rPr>
          <w:rFonts w:eastAsiaTheme="minorHAnsi"/>
          <w:color w:val="auto"/>
          <w:sz w:val="24"/>
          <w:szCs w:val="24"/>
          <w:lang w:eastAsia="en-US"/>
        </w:rPr>
        <w:t>, 12(8), pp.761-788. Available at: http://citeseerx.ist.psu.edu/viewdoc/download?doi=10.1.1.980.157&amp;rep=rep1&amp;type=pdf (Accessed 6</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0A721EA2"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Robinson, A.L., </w:t>
      </w:r>
      <w:proofErr w:type="spellStart"/>
      <w:r w:rsidRPr="00F67DCA">
        <w:rPr>
          <w:rFonts w:eastAsiaTheme="minorHAnsi"/>
          <w:color w:val="auto"/>
          <w:sz w:val="24"/>
          <w:szCs w:val="24"/>
          <w:lang w:eastAsia="en-US"/>
        </w:rPr>
        <w:t>Myhill</w:t>
      </w:r>
      <w:proofErr w:type="spellEnd"/>
      <w:r w:rsidRPr="00F67DCA">
        <w:rPr>
          <w:rFonts w:eastAsiaTheme="minorHAnsi"/>
          <w:color w:val="auto"/>
          <w:sz w:val="24"/>
          <w:szCs w:val="24"/>
          <w:lang w:eastAsia="en-US"/>
        </w:rPr>
        <w:t xml:space="preserve">, A., Wire, J., Roberts, J. and Tilley, N., (2016) ‘Risk-led policing of domestic abuse and the DASH risk model’ </w:t>
      </w:r>
      <w:r w:rsidRPr="00F67DCA">
        <w:rPr>
          <w:rFonts w:eastAsiaTheme="minorHAnsi"/>
          <w:i/>
          <w:iCs/>
          <w:color w:val="auto"/>
          <w:sz w:val="24"/>
          <w:szCs w:val="24"/>
          <w:lang w:eastAsia="en-US"/>
        </w:rPr>
        <w:t>What Works: Crime Reduction Research</w:t>
      </w:r>
      <w:r w:rsidRPr="00F67DCA">
        <w:rPr>
          <w:rFonts w:eastAsiaTheme="minorHAnsi"/>
          <w:color w:val="auto"/>
          <w:sz w:val="24"/>
          <w:szCs w:val="24"/>
          <w:lang w:eastAsia="en-US"/>
        </w:rPr>
        <w:t>. Cardiff &amp; London: Cardiff University, College of Policing and UCL Department of Security and Crime Science. Available at: https://library.college.police.uk/docs/college-of-policing/Risk-led-policing-2-2016.pdf (Accessed 6th of July 2022)</w:t>
      </w:r>
    </w:p>
    <w:p w14:paraId="570DD769"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Salmon, P.M., Read, G.J., </w:t>
      </w:r>
      <w:proofErr w:type="spellStart"/>
      <w:r w:rsidRPr="00F67DCA">
        <w:rPr>
          <w:rFonts w:eastAsiaTheme="minorHAnsi"/>
          <w:color w:val="auto"/>
          <w:sz w:val="24"/>
          <w:szCs w:val="24"/>
          <w:lang w:eastAsia="en-US"/>
        </w:rPr>
        <w:t>Beanland</w:t>
      </w:r>
      <w:proofErr w:type="spellEnd"/>
      <w:r w:rsidRPr="00F67DCA">
        <w:rPr>
          <w:rFonts w:eastAsiaTheme="minorHAnsi"/>
          <w:color w:val="auto"/>
          <w:sz w:val="24"/>
          <w:szCs w:val="24"/>
          <w:lang w:eastAsia="en-US"/>
        </w:rPr>
        <w:t xml:space="preserve">, V., Thompson, J., </w:t>
      </w:r>
      <w:proofErr w:type="spellStart"/>
      <w:r w:rsidRPr="00F67DCA">
        <w:rPr>
          <w:rFonts w:eastAsiaTheme="minorHAnsi"/>
          <w:color w:val="auto"/>
          <w:sz w:val="24"/>
          <w:szCs w:val="24"/>
          <w:lang w:eastAsia="en-US"/>
        </w:rPr>
        <w:t>Filtness</w:t>
      </w:r>
      <w:proofErr w:type="spellEnd"/>
      <w:r w:rsidRPr="00F67DCA">
        <w:rPr>
          <w:rFonts w:eastAsiaTheme="minorHAnsi"/>
          <w:color w:val="auto"/>
          <w:sz w:val="24"/>
          <w:szCs w:val="24"/>
          <w:lang w:eastAsia="en-US"/>
        </w:rPr>
        <w:t xml:space="preserve">, A.J., Hulme, A., McClure, R. and Johnston, I., (2019) ‘Bad behaviour or societal failure? Perceptions of the factors contributing to drivers' engagement in the fatal five driving behaviours’ </w:t>
      </w:r>
      <w:r w:rsidRPr="00F67DCA">
        <w:rPr>
          <w:rFonts w:eastAsiaTheme="minorHAnsi"/>
          <w:i/>
          <w:iCs/>
          <w:color w:val="auto"/>
          <w:sz w:val="24"/>
          <w:szCs w:val="24"/>
          <w:lang w:eastAsia="en-US"/>
        </w:rPr>
        <w:t>Applied ergonomics</w:t>
      </w:r>
      <w:r w:rsidRPr="00F67DCA">
        <w:rPr>
          <w:rFonts w:eastAsiaTheme="minorHAnsi"/>
          <w:color w:val="auto"/>
          <w:sz w:val="24"/>
          <w:szCs w:val="24"/>
          <w:lang w:eastAsia="en-US"/>
        </w:rPr>
        <w:t xml:space="preserve">, 74, pp.162-171. Available at: </w:t>
      </w:r>
      <w:r w:rsidRPr="00F67DCA">
        <w:rPr>
          <w:rFonts w:eastAsiaTheme="minorHAnsi"/>
          <w:color w:val="auto"/>
          <w:sz w:val="24"/>
          <w:szCs w:val="24"/>
          <w:lang w:eastAsia="en-US"/>
        </w:rPr>
        <w:lastRenderedPageBreak/>
        <w:t>file:///C:/Users/407710/Downloads/Fatal%20five%20systems%20analysis%20Final%20Accepted%20Version.pdf (Accessed 1</w:t>
      </w:r>
      <w:r w:rsidRPr="00F67DCA">
        <w:rPr>
          <w:rFonts w:eastAsiaTheme="minorHAnsi"/>
          <w:color w:val="auto"/>
          <w:sz w:val="24"/>
          <w:szCs w:val="24"/>
          <w:vertAlign w:val="superscript"/>
          <w:lang w:eastAsia="en-US"/>
        </w:rPr>
        <w:t>st</w:t>
      </w:r>
      <w:r w:rsidRPr="00F67DCA">
        <w:rPr>
          <w:rFonts w:eastAsiaTheme="minorHAnsi"/>
          <w:color w:val="auto"/>
          <w:sz w:val="24"/>
          <w:szCs w:val="24"/>
          <w:lang w:eastAsia="en-US"/>
        </w:rPr>
        <w:t xml:space="preserve"> of August 2022)</w:t>
      </w:r>
    </w:p>
    <w:p w14:paraId="490DB794"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Savigar</w:t>
      </w:r>
      <w:proofErr w:type="spellEnd"/>
      <w:r w:rsidRPr="00F67DCA">
        <w:rPr>
          <w:rFonts w:eastAsiaTheme="minorHAnsi"/>
          <w:color w:val="auto"/>
          <w:sz w:val="24"/>
          <w:szCs w:val="24"/>
          <w:lang w:eastAsia="en-US"/>
        </w:rPr>
        <w:t xml:space="preserve">-Shaw, L., Wells, H. and Briggs, G., (2022) ‘Taking the right course: the possibilities and challenges of offering alternatives to prosecution for drivers detected using mobile phones while driving’ </w:t>
      </w:r>
      <w:r w:rsidRPr="00F67DCA">
        <w:rPr>
          <w:rFonts w:eastAsiaTheme="minorHAnsi"/>
          <w:i/>
          <w:iCs/>
          <w:color w:val="auto"/>
          <w:sz w:val="24"/>
          <w:szCs w:val="24"/>
          <w:lang w:eastAsia="en-US"/>
        </w:rPr>
        <w:t>Accident Analysis &amp; Prevention</w:t>
      </w:r>
      <w:r w:rsidRPr="00F67DCA">
        <w:rPr>
          <w:rFonts w:eastAsiaTheme="minorHAnsi"/>
          <w:color w:val="auto"/>
          <w:sz w:val="24"/>
          <w:szCs w:val="24"/>
          <w:lang w:eastAsia="en-US"/>
        </w:rPr>
        <w:t>, 173, p.106710. Available at: https://reader.elsevier.com/reader/sd/pii/S0001457522001464?token=35DD46ECB3F8B484DAFF4BBEDC33BFE9374F1144340FF8F4839BB2CA38553E123970CB3DF8E9177A0216295DFF2504DD&amp;originRegion=eu-west-1&amp;originCreation=20220815133503 (Accessed 15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2E4879D7"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Sherman, L.W., (2015) ‘A tipping point for “totally evidenced policing” ten ideas for building an evidence-based police agency’ </w:t>
      </w:r>
      <w:r w:rsidRPr="00F67DCA">
        <w:rPr>
          <w:rFonts w:eastAsiaTheme="minorHAnsi"/>
          <w:i/>
          <w:iCs/>
          <w:color w:val="auto"/>
          <w:sz w:val="24"/>
          <w:szCs w:val="24"/>
          <w:lang w:eastAsia="en-US"/>
        </w:rPr>
        <w:t>International criminal justice review</w:t>
      </w:r>
      <w:r w:rsidRPr="00F67DCA">
        <w:rPr>
          <w:rFonts w:eastAsiaTheme="minorHAnsi"/>
          <w:color w:val="auto"/>
          <w:sz w:val="24"/>
          <w:szCs w:val="24"/>
          <w:lang w:eastAsia="en-US"/>
        </w:rPr>
        <w:t>, 25(1), pp.11-29. Available at: https://www.tandfonline.com/doi/pdf/10.1080/10439463.2017.1373775?needAccess=true (Accessed 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2D76F51D"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Sherman, L.W., </w:t>
      </w:r>
      <w:proofErr w:type="spellStart"/>
      <w:r w:rsidRPr="00F67DCA">
        <w:rPr>
          <w:rFonts w:eastAsiaTheme="minorHAnsi"/>
          <w:color w:val="auto"/>
          <w:sz w:val="24"/>
          <w:szCs w:val="24"/>
          <w:lang w:eastAsia="en-US"/>
        </w:rPr>
        <w:t>Gartin</w:t>
      </w:r>
      <w:proofErr w:type="spellEnd"/>
      <w:r w:rsidRPr="00F67DCA">
        <w:rPr>
          <w:rFonts w:eastAsiaTheme="minorHAnsi"/>
          <w:color w:val="auto"/>
          <w:sz w:val="24"/>
          <w:szCs w:val="24"/>
          <w:lang w:eastAsia="en-US"/>
        </w:rPr>
        <w:t xml:space="preserve">, P.R. and </w:t>
      </w:r>
      <w:proofErr w:type="spellStart"/>
      <w:r w:rsidRPr="00F67DCA">
        <w:rPr>
          <w:rFonts w:eastAsiaTheme="minorHAnsi"/>
          <w:color w:val="auto"/>
          <w:sz w:val="24"/>
          <w:szCs w:val="24"/>
          <w:lang w:eastAsia="en-US"/>
        </w:rPr>
        <w:t>Buerger</w:t>
      </w:r>
      <w:proofErr w:type="spellEnd"/>
      <w:r w:rsidRPr="00F67DCA">
        <w:rPr>
          <w:rFonts w:eastAsiaTheme="minorHAnsi"/>
          <w:color w:val="auto"/>
          <w:sz w:val="24"/>
          <w:szCs w:val="24"/>
          <w:lang w:eastAsia="en-US"/>
        </w:rPr>
        <w:t xml:space="preserve">, M.E., (1989) ‘Hot spots of predatory crime: Routine activities and the criminology of place’ </w:t>
      </w:r>
      <w:r w:rsidRPr="00F67DCA">
        <w:rPr>
          <w:rFonts w:eastAsiaTheme="minorHAnsi"/>
          <w:i/>
          <w:iCs/>
          <w:color w:val="auto"/>
          <w:sz w:val="24"/>
          <w:szCs w:val="24"/>
          <w:lang w:eastAsia="en-US"/>
        </w:rPr>
        <w:t>Criminology,</w:t>
      </w:r>
      <w:r w:rsidRPr="00F67DCA">
        <w:rPr>
          <w:rFonts w:eastAsiaTheme="minorHAnsi"/>
          <w:color w:val="auto"/>
          <w:sz w:val="24"/>
          <w:szCs w:val="24"/>
          <w:lang w:eastAsia="en-US"/>
        </w:rPr>
        <w:t xml:space="preserve"> 27(1), pp.27-56. Available at: https://www.researchgate.net/profile/Lawrence-Sherman/publication/44544257_Hot_spots_of_predatory_crime_routine_activitices_and_the_criminology_of_place_Lawrence_W_Sherman_Patrick_R_Gartin_Michael_E_Burger/links/54168fc00cf2fa878ad40413/Hot-spots-of-predatory-crime-routine-activitices-and-the-criminology-of-place-Lawrence-W-Sherman-Patrick-R-Gartin-Michael-E-Burger.pdf (Accessed 25th of August 2022)</w:t>
      </w:r>
    </w:p>
    <w:p w14:paraId="47A6225E" w14:textId="77777777" w:rsidR="00F67DCA" w:rsidRPr="00F67DCA" w:rsidRDefault="00F67DCA" w:rsidP="00F67DCA">
      <w:pPr>
        <w:overflowPunct/>
        <w:autoSpaceDE/>
        <w:autoSpaceDN/>
        <w:adjustRightInd/>
        <w:spacing w:after="160" w:line="480" w:lineRule="auto"/>
        <w:textAlignment w:val="auto"/>
        <w:rPr>
          <w:rFonts w:eastAsiaTheme="minorHAnsi"/>
          <w:i/>
          <w:iCs/>
          <w:color w:val="auto"/>
          <w:sz w:val="24"/>
          <w:szCs w:val="24"/>
          <w:lang w:eastAsia="en-US"/>
        </w:rPr>
      </w:pPr>
      <w:r w:rsidRPr="00F67DCA">
        <w:rPr>
          <w:rFonts w:eastAsiaTheme="minorHAnsi"/>
          <w:color w:val="auto"/>
          <w:sz w:val="24"/>
          <w:szCs w:val="24"/>
          <w:lang w:eastAsia="en-US"/>
        </w:rPr>
        <w:t xml:space="preserve">Smith, M.K. (2005) </w:t>
      </w:r>
      <w:r w:rsidRPr="00F67DCA">
        <w:rPr>
          <w:rFonts w:eastAsiaTheme="minorHAnsi"/>
          <w:i/>
          <w:iCs/>
          <w:color w:val="auto"/>
          <w:sz w:val="24"/>
          <w:szCs w:val="24"/>
          <w:lang w:eastAsia="en-US"/>
        </w:rPr>
        <w:t xml:space="preserve">Bruce W. Tuckman – forming, storming, norming and performing </w:t>
      </w:r>
    </w:p>
    <w:p w14:paraId="4B8138E7"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lastRenderedPageBreak/>
        <w:t>UK Government (2012)</w:t>
      </w:r>
      <w:r w:rsidRPr="00F67DCA">
        <w:rPr>
          <w:rFonts w:eastAsiaTheme="minorHAnsi"/>
          <w:i/>
          <w:iCs/>
          <w:color w:val="auto"/>
          <w:sz w:val="24"/>
          <w:szCs w:val="24"/>
          <w:lang w:eastAsia="en-US"/>
        </w:rPr>
        <w:t xml:space="preserve"> New definition of domestic abuse</w:t>
      </w:r>
      <w:r w:rsidRPr="00F67DCA">
        <w:rPr>
          <w:rFonts w:eastAsiaTheme="minorHAnsi"/>
          <w:color w:val="auto"/>
          <w:sz w:val="24"/>
          <w:szCs w:val="24"/>
          <w:lang w:eastAsia="en-US"/>
        </w:rPr>
        <w:t>. Available at: https://www.gov.uk/government/news/new-definition-of-domestic-violence (Accessed 6th of July 2022)</w:t>
      </w:r>
    </w:p>
    <w:p w14:paraId="3770DE12"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UK Government (2021) </w:t>
      </w:r>
      <w:r w:rsidRPr="00F67DCA">
        <w:rPr>
          <w:rFonts w:eastAsiaTheme="minorHAnsi"/>
          <w:i/>
          <w:iCs/>
          <w:color w:val="auto"/>
          <w:sz w:val="24"/>
          <w:szCs w:val="24"/>
          <w:lang w:eastAsia="en-US"/>
        </w:rPr>
        <w:t>Multi-agency public protection arrangements (MAPPA) annual reports.</w:t>
      </w:r>
      <w:r w:rsidRPr="00F67DCA">
        <w:rPr>
          <w:rFonts w:eastAsiaTheme="minorHAnsi"/>
          <w:color w:val="auto"/>
          <w:sz w:val="24"/>
          <w:szCs w:val="24"/>
          <w:lang w:eastAsia="en-US"/>
        </w:rPr>
        <w:t xml:space="preserve"> Available at: https://www.gov.uk/government/collections/multi-agency-public-protection-arrangements-mappa-annual-reports (Accessed 10th of July 2022)</w:t>
      </w:r>
    </w:p>
    <w:p w14:paraId="00041E74"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UK Government (2021) </w:t>
      </w:r>
      <w:r w:rsidRPr="00F67DCA">
        <w:rPr>
          <w:rFonts w:eastAsiaTheme="minorHAnsi"/>
          <w:i/>
          <w:iCs/>
          <w:color w:val="auto"/>
          <w:sz w:val="24"/>
          <w:szCs w:val="24"/>
          <w:lang w:eastAsia="en-US"/>
        </w:rPr>
        <w:t>Multi-agency public protection arrangements (MAPPA): Guidance</w:t>
      </w:r>
      <w:r w:rsidRPr="00F67DCA">
        <w:rPr>
          <w:rFonts w:eastAsiaTheme="minorHAnsi"/>
          <w:color w:val="auto"/>
          <w:sz w:val="24"/>
          <w:szCs w:val="24"/>
          <w:lang w:eastAsia="en-US"/>
        </w:rPr>
        <w:t>. Available at: https://www.gov.uk/government/publications/multi-agency-public-protection-arrangements-mappa-guidance (Accessed 10th of July 2022)</w:t>
      </w:r>
    </w:p>
    <w:p w14:paraId="3910E750"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UK Government (2022) </w:t>
      </w:r>
      <w:r w:rsidRPr="00F67DCA">
        <w:rPr>
          <w:rFonts w:eastAsiaTheme="minorHAnsi"/>
          <w:i/>
          <w:iCs/>
          <w:color w:val="auto"/>
          <w:sz w:val="24"/>
          <w:szCs w:val="24"/>
          <w:lang w:eastAsia="en-US"/>
        </w:rPr>
        <w:t>Collaborative approaches to preventing offending and re-offending by children (CAPRICORN): summary</w:t>
      </w:r>
      <w:r w:rsidRPr="00F67DCA">
        <w:rPr>
          <w:rFonts w:eastAsiaTheme="minorHAnsi"/>
          <w:color w:val="auto"/>
          <w:sz w:val="24"/>
          <w:szCs w:val="24"/>
          <w:lang w:eastAsia="en-US"/>
        </w:rPr>
        <w:t>. Available at: https://www.bing.com/search?q=capricorn+framework&amp;FORM=AWRE (Accessed 10</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5886B11E"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t>Walklate</w:t>
      </w:r>
      <w:proofErr w:type="spellEnd"/>
      <w:r w:rsidRPr="00F67DCA">
        <w:rPr>
          <w:rFonts w:eastAsiaTheme="minorHAnsi"/>
          <w:color w:val="auto"/>
          <w:sz w:val="24"/>
          <w:szCs w:val="24"/>
          <w:lang w:eastAsia="en-US"/>
        </w:rPr>
        <w:t xml:space="preserve">, S., (2006) </w:t>
      </w:r>
      <w:r w:rsidRPr="00F67DCA">
        <w:rPr>
          <w:rFonts w:eastAsiaTheme="minorHAnsi"/>
          <w:i/>
          <w:iCs/>
          <w:color w:val="auto"/>
          <w:sz w:val="24"/>
          <w:szCs w:val="24"/>
          <w:lang w:eastAsia="en-US"/>
        </w:rPr>
        <w:t>Imagining the victim of crime</w:t>
      </w:r>
      <w:r w:rsidRPr="00F67DCA">
        <w:rPr>
          <w:rFonts w:eastAsiaTheme="minorHAnsi"/>
          <w:color w:val="auto"/>
          <w:sz w:val="24"/>
          <w:szCs w:val="24"/>
          <w:lang w:eastAsia="en-US"/>
        </w:rPr>
        <w:t>. McGraw-Hill Education: UK. Available at: https://books.google.co.uk/books?hl=en&amp;lr=&amp;id=362uj3_fKiUC&amp;oi=fnd&amp;pg=PP1&amp;dq=victim+of+crime+definition&amp;ots=Eeq1TXV6gP&amp;sig=kgBvoiPDbJ7GRo9ZTAkFSBVrRrM#v=onepage&amp;q=victim%20of%20crime%20definition&amp;f=false (Accessed 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July 2022)</w:t>
      </w:r>
    </w:p>
    <w:p w14:paraId="4245B76C"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Watterson, J.H. and </w:t>
      </w:r>
      <w:proofErr w:type="spellStart"/>
      <w:r w:rsidRPr="00F67DCA">
        <w:rPr>
          <w:rFonts w:eastAsiaTheme="minorHAnsi"/>
          <w:color w:val="auto"/>
          <w:sz w:val="24"/>
          <w:szCs w:val="24"/>
          <w:lang w:eastAsia="en-US"/>
        </w:rPr>
        <w:t>Ellefsen</w:t>
      </w:r>
      <w:proofErr w:type="spellEnd"/>
      <w:r w:rsidRPr="00F67DCA">
        <w:rPr>
          <w:rFonts w:eastAsiaTheme="minorHAnsi"/>
          <w:color w:val="auto"/>
          <w:sz w:val="24"/>
          <w:szCs w:val="24"/>
          <w:lang w:eastAsia="en-US"/>
        </w:rPr>
        <w:t xml:space="preserve">, K.N., (2009) ‘Examination of some performance characteristics of breath alcohol measurements obtained with the Intoxilyzer® 8000C following social drinking conditions’ </w:t>
      </w:r>
      <w:r w:rsidRPr="00F67DCA">
        <w:rPr>
          <w:rFonts w:eastAsiaTheme="minorHAnsi"/>
          <w:i/>
          <w:iCs/>
          <w:color w:val="auto"/>
          <w:sz w:val="24"/>
          <w:szCs w:val="24"/>
          <w:lang w:eastAsia="en-US"/>
        </w:rPr>
        <w:t>Journal of analytical toxicology,</w:t>
      </w:r>
      <w:r w:rsidRPr="00F67DCA">
        <w:rPr>
          <w:rFonts w:eastAsiaTheme="minorHAnsi"/>
          <w:color w:val="auto"/>
          <w:sz w:val="24"/>
          <w:szCs w:val="24"/>
          <w:lang w:eastAsia="en-US"/>
        </w:rPr>
        <w:t xml:space="preserve"> 33(8), pp.514-520. Available at: https://watermark.silverchair.com/33-8-</w:t>
      </w:r>
      <w:r w:rsidRPr="00F67DCA">
        <w:rPr>
          <w:rFonts w:eastAsiaTheme="minorHAnsi"/>
          <w:color w:val="auto"/>
          <w:sz w:val="24"/>
          <w:szCs w:val="24"/>
          <w:lang w:eastAsia="en-US"/>
        </w:rPr>
        <w:lastRenderedPageBreak/>
        <w:t>514.pdf?token=AQECAHi208BE49Ooan9kkhW_Ercy7Dm3ZL_9Cf3qfKAc485ysgAAAuUwggLhBgkqhkiG9w0BBwagggLSMIICzgIBADCCAscGCSqGSIb3DQEHATAeBglghkgBZQMEAS4wEQQMDtmjs_zTnHYEiiLsAgEQgIICmCr-YEfNMWEMurGXN2VjAKIRUtQ6EWt4-9JJmvsEihhT4IIq_BK_1kdgHBD1WJyfXEmAbvpw8E5ru-CuQhDgi4bgsYu2vKM9FIWSyNXXNpS8tGwGQz3z8E43yQXkG2wvbHlnRmgDCBBal2XWGpYjEDEEYSbfPvWoPFoNfl89lshWfTEMq-IkZMo3GF3dRqJEBg4BZAKhSSJlxdbsKaeVcZhbkY5ua1u_ixHoiG080BgvzzcFBQqGZtXFnZaPNedvKuSGcbnxr_8SyzdbEIOYdSqX0AgxB02jaECkBe7tNEb0k7HN5hqOhhafP-p4D8gvtjjJxXiFC0jIVaAfrDZE5Ty9wRBkqKzr_p0MY2UT3IeYLoI5ebKSzmGHVZRs1l1T5b9tDX7N4wpY0JScLJ5I7abSez4gGvFoybP0PO0n3oKrc1xQg4XjeRouLIjbG79YAE451H9QFwsJYwsLF21BbpPeel2_LGhyiMK-WW_pE0iGV_9TgKYa4j-gC4B1I9DuOV5JHnl7bjd1SnLw7gDTNaaz8sH_zaFPcXr8WVGUOXXkp2rwr7nxBgfi-Gcv5qKXOhi-nf2CArx8_IUx8GzKapOKKCuhB0aFoEn1SPI-Q8rociTna_S1Vy4O9V7yw42ktMd4cS7wSo54L2G2JjVIlcuQn4LDRL1sv8boNIeQX8RMh1durEn3gZeYC4-sDZEOJHbYSxqVMkSxXx3IX2OzOE_1juuKlWIslUzJQnueOTeRiCPRUbD2rnZ2dCLkekXqX6SKn4_NmTaircJYShc03j0_o6xkf9gYLakOUJWkxqu31nbQJ2zm1U3xJRCWq1cCW00a0Yho99CHFw6QDqxC4plB_dXcNuq2fs215iW4w_jlbUz2bcDzciw (Accessed 25</w:t>
      </w:r>
      <w:r w:rsidRPr="00F67DCA">
        <w:rPr>
          <w:rFonts w:eastAsiaTheme="minorHAnsi"/>
          <w:color w:val="auto"/>
          <w:sz w:val="24"/>
          <w:szCs w:val="24"/>
          <w:vertAlign w:val="superscript"/>
          <w:lang w:eastAsia="en-US"/>
        </w:rPr>
        <w:t>th</w:t>
      </w:r>
      <w:r w:rsidRPr="00F67DCA">
        <w:rPr>
          <w:rFonts w:eastAsiaTheme="minorHAnsi"/>
          <w:color w:val="auto"/>
          <w:sz w:val="24"/>
          <w:szCs w:val="24"/>
          <w:lang w:eastAsia="en-US"/>
        </w:rPr>
        <w:t xml:space="preserve"> of August 2022)</w:t>
      </w:r>
    </w:p>
    <w:p w14:paraId="079A76D1"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Wedlock, E. and Tapley, J., (2016) ‘What works in supporting victims of crime: A rapid evidence assessment’ </w:t>
      </w:r>
      <w:r w:rsidRPr="00F67DCA">
        <w:rPr>
          <w:rFonts w:eastAsiaTheme="minorHAnsi"/>
          <w:i/>
          <w:iCs/>
          <w:color w:val="auto"/>
          <w:sz w:val="24"/>
          <w:szCs w:val="24"/>
          <w:lang w:eastAsia="en-US"/>
        </w:rPr>
        <w:t>Victims’ Commissioner Report</w:t>
      </w:r>
      <w:r w:rsidRPr="00F67DCA">
        <w:rPr>
          <w:rFonts w:eastAsiaTheme="minorHAnsi"/>
          <w:color w:val="auto"/>
          <w:sz w:val="24"/>
          <w:szCs w:val="24"/>
          <w:lang w:eastAsia="en-US"/>
        </w:rPr>
        <w:t>, pp.1-44. Available at:  https://pure.port.ac.uk/ws/files/3695582/What_works_in_supporting_victims_of_crime.pdf (Accessed 24th of October 2022)</w:t>
      </w:r>
    </w:p>
    <w:p w14:paraId="4BCCD577"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proofErr w:type="spellStart"/>
      <w:r w:rsidRPr="00F67DCA">
        <w:rPr>
          <w:rFonts w:eastAsiaTheme="minorHAnsi"/>
          <w:color w:val="auto"/>
          <w:sz w:val="24"/>
          <w:szCs w:val="24"/>
          <w:lang w:eastAsia="en-US"/>
        </w:rPr>
        <w:lastRenderedPageBreak/>
        <w:t>Wingrave</w:t>
      </w:r>
      <w:proofErr w:type="spellEnd"/>
      <w:r w:rsidRPr="00F67DCA">
        <w:rPr>
          <w:rFonts w:eastAsiaTheme="minorHAnsi"/>
          <w:color w:val="auto"/>
          <w:sz w:val="24"/>
          <w:szCs w:val="24"/>
          <w:lang w:eastAsia="en-US"/>
        </w:rPr>
        <w:t xml:space="preserve">, J., (2011) </w:t>
      </w:r>
      <w:r w:rsidRPr="00F67DCA">
        <w:rPr>
          <w:rFonts w:eastAsiaTheme="minorHAnsi"/>
          <w:i/>
          <w:iCs/>
          <w:color w:val="auto"/>
          <w:sz w:val="24"/>
          <w:szCs w:val="24"/>
          <w:lang w:eastAsia="en-US"/>
        </w:rPr>
        <w:t xml:space="preserve">Reflection in policing: A study of how student constables in the Metropolitan Police conceptualise reflection (Doctoral dissertation, University of Portsmouth). </w:t>
      </w:r>
      <w:r w:rsidRPr="00F67DCA">
        <w:rPr>
          <w:rFonts w:eastAsiaTheme="minorHAnsi"/>
          <w:color w:val="auto"/>
          <w:sz w:val="24"/>
          <w:szCs w:val="24"/>
          <w:lang w:eastAsia="en-US"/>
        </w:rPr>
        <w:t>Available at: https://pure.port.ac.uk/ws/portalfiles/portal/6085591/Wingrave_Reflection_In_Policing.pdf (Accessed 25th of October 2022)</w:t>
      </w:r>
    </w:p>
    <w:p w14:paraId="0C261026" w14:textId="77777777" w:rsidR="00F67DCA" w:rsidRPr="00F67DCA" w:rsidRDefault="00F67DCA" w:rsidP="00F67DCA">
      <w:pPr>
        <w:overflowPunct/>
        <w:autoSpaceDE/>
        <w:autoSpaceDN/>
        <w:adjustRightInd/>
        <w:spacing w:after="160" w:line="480" w:lineRule="auto"/>
        <w:textAlignment w:val="auto"/>
        <w:rPr>
          <w:rFonts w:eastAsiaTheme="minorHAnsi"/>
          <w:b/>
          <w:bCs/>
          <w:color w:val="auto"/>
          <w:sz w:val="24"/>
          <w:szCs w:val="24"/>
          <w:lang w:eastAsia="en-US"/>
        </w:rPr>
      </w:pPr>
      <w:r w:rsidRPr="00F67DCA">
        <w:rPr>
          <w:rFonts w:eastAsiaTheme="minorHAnsi"/>
          <w:color w:val="auto"/>
          <w:sz w:val="24"/>
          <w:szCs w:val="24"/>
          <w:lang w:eastAsia="en-US"/>
        </w:rPr>
        <w:t xml:space="preserve">World Health Organisation (2007) </w:t>
      </w:r>
      <w:r w:rsidRPr="00F67DCA">
        <w:rPr>
          <w:rFonts w:eastAsiaTheme="minorHAnsi"/>
          <w:i/>
          <w:iCs/>
          <w:color w:val="auto"/>
          <w:sz w:val="24"/>
          <w:szCs w:val="24"/>
          <w:lang w:eastAsia="en-US"/>
        </w:rPr>
        <w:t xml:space="preserve">10 Facts on Youth </w:t>
      </w:r>
      <w:proofErr w:type="gramStart"/>
      <w:r w:rsidRPr="00F67DCA">
        <w:rPr>
          <w:rFonts w:eastAsiaTheme="minorHAnsi"/>
          <w:i/>
          <w:iCs/>
          <w:color w:val="auto"/>
          <w:sz w:val="24"/>
          <w:szCs w:val="24"/>
          <w:lang w:eastAsia="en-US"/>
        </w:rPr>
        <w:t>And</w:t>
      </w:r>
      <w:proofErr w:type="gramEnd"/>
      <w:r w:rsidRPr="00F67DCA">
        <w:rPr>
          <w:rFonts w:eastAsiaTheme="minorHAnsi"/>
          <w:i/>
          <w:iCs/>
          <w:color w:val="auto"/>
          <w:sz w:val="24"/>
          <w:szCs w:val="24"/>
          <w:lang w:eastAsia="en-US"/>
        </w:rPr>
        <w:t xml:space="preserve"> Road Safety.</w:t>
      </w:r>
      <w:r w:rsidRPr="00F67DCA">
        <w:rPr>
          <w:rFonts w:eastAsiaTheme="minorHAnsi"/>
          <w:color w:val="auto"/>
          <w:sz w:val="24"/>
          <w:szCs w:val="24"/>
          <w:lang w:eastAsia="en-US"/>
        </w:rPr>
        <w:t xml:space="preserve"> Available at: http://www.who.int/features/factfiles/youth_roadsafety/en/index.html (Accessed 1st of August 2022)</w:t>
      </w:r>
    </w:p>
    <w:p w14:paraId="2B463415" w14:textId="77777777" w:rsidR="00F67DCA" w:rsidRPr="00F67DCA" w:rsidRDefault="00F67DCA" w:rsidP="00F67DCA">
      <w:pPr>
        <w:overflowPunct/>
        <w:autoSpaceDE/>
        <w:autoSpaceDN/>
        <w:adjustRightInd/>
        <w:spacing w:after="160" w:line="480" w:lineRule="auto"/>
        <w:textAlignment w:val="auto"/>
        <w:rPr>
          <w:rFonts w:eastAsiaTheme="minorHAnsi"/>
          <w:color w:val="auto"/>
          <w:sz w:val="24"/>
          <w:szCs w:val="24"/>
          <w:lang w:eastAsia="en-US"/>
        </w:rPr>
      </w:pPr>
      <w:r w:rsidRPr="00F67DCA">
        <w:rPr>
          <w:rFonts w:eastAsiaTheme="minorHAnsi"/>
          <w:color w:val="auto"/>
          <w:sz w:val="24"/>
          <w:szCs w:val="24"/>
          <w:lang w:eastAsia="en-US"/>
        </w:rPr>
        <w:t xml:space="preserve">Yasir, </w:t>
      </w:r>
      <w:proofErr w:type="gramStart"/>
      <w:r w:rsidRPr="00F67DCA">
        <w:rPr>
          <w:rFonts w:eastAsiaTheme="minorHAnsi"/>
          <w:color w:val="auto"/>
          <w:sz w:val="24"/>
          <w:szCs w:val="24"/>
          <w:lang w:eastAsia="en-US"/>
        </w:rPr>
        <w:t>M.</w:t>
      </w:r>
      <w:proofErr w:type="gramEnd"/>
      <w:r w:rsidRPr="00F67DCA">
        <w:rPr>
          <w:rFonts w:eastAsiaTheme="minorHAnsi"/>
          <w:color w:val="auto"/>
          <w:sz w:val="24"/>
          <w:szCs w:val="24"/>
          <w:lang w:eastAsia="en-US"/>
        </w:rPr>
        <w:t xml:space="preserve"> and Mohamad, N.A., (2016) ‘Ethics and morality: Comparing ethical leadership with servant, authentic and transformational leadership styles’ </w:t>
      </w:r>
      <w:r w:rsidRPr="00F67DCA">
        <w:rPr>
          <w:rFonts w:eastAsiaTheme="minorHAnsi"/>
          <w:i/>
          <w:iCs/>
          <w:color w:val="auto"/>
          <w:sz w:val="24"/>
          <w:szCs w:val="24"/>
          <w:lang w:eastAsia="en-US"/>
        </w:rPr>
        <w:t>International Review of Management and Marketing</w:t>
      </w:r>
      <w:r w:rsidRPr="00F67DCA">
        <w:rPr>
          <w:rFonts w:eastAsiaTheme="minorHAnsi"/>
          <w:color w:val="auto"/>
          <w:sz w:val="24"/>
          <w:szCs w:val="24"/>
          <w:lang w:eastAsia="en-US"/>
        </w:rPr>
        <w:t>, 6(4), pp.310-316. Available at: https://dergipark.org.tr/en/download/article-file/366960 (Accessed 20th of June 2022)</w:t>
      </w:r>
    </w:p>
    <w:p w14:paraId="26C42AA2" w14:textId="77777777" w:rsidR="00054E4A" w:rsidRDefault="00054E4A" w:rsidP="00EA28F1">
      <w:pPr>
        <w:keepNext/>
        <w:spacing w:before="240" w:after="60"/>
        <w:ind w:right="237"/>
        <w:jc w:val="both"/>
      </w:pPr>
    </w:p>
    <w:sectPr w:rsidR="00054E4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396E" w14:textId="77777777" w:rsidR="00345F27" w:rsidRDefault="00345F27">
      <w:r>
        <w:separator/>
      </w:r>
    </w:p>
  </w:endnote>
  <w:endnote w:type="continuationSeparator" w:id="0">
    <w:p w14:paraId="5112FF8B" w14:textId="77777777" w:rsidR="00345F27" w:rsidRDefault="0034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CAB2" w14:textId="77777777" w:rsidR="00DF0882" w:rsidRDefault="00DF0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15817" w14:textId="77777777" w:rsidR="00DF0882" w:rsidRDefault="00DF0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FB7EC" w14:textId="77777777" w:rsidR="00345F27" w:rsidRDefault="00345F27">
      <w:r>
        <w:separator/>
      </w:r>
    </w:p>
  </w:footnote>
  <w:footnote w:type="continuationSeparator" w:id="0">
    <w:p w14:paraId="07F43A6E" w14:textId="77777777" w:rsidR="00345F27" w:rsidRDefault="0034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AA6A" w14:textId="77777777" w:rsidR="00DF0882" w:rsidRDefault="00DF0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22D3" w14:textId="77777777" w:rsidR="00DF0882" w:rsidRDefault="00DF08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3577" w14:textId="77777777" w:rsidR="00DF0882" w:rsidRDefault="00DF0882">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F61DED"/>
    <w:multiLevelType w:val="hybridMultilevel"/>
    <w:tmpl w:val="AA089B44"/>
    <w:lvl w:ilvl="0" w:tplc="0D8CFD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F71A2500"/>
    <w:lvl w:ilvl="0" w:tplc="FCE0C5AC">
      <w:start w:val="1"/>
      <w:numFmt w:val="decimal"/>
      <w:lvlText w:val="%1."/>
      <w:lvlJc w:val="left"/>
      <w:pPr>
        <w:ind w:left="720" w:hanging="360"/>
      </w:pPr>
    </w:lvl>
    <w:lvl w:ilvl="1" w:tplc="E14E01E0">
      <w:start w:val="1"/>
      <w:numFmt w:val="decimal"/>
      <w:lvlText w:val="%2."/>
      <w:lvlJc w:val="left"/>
      <w:pPr>
        <w:ind w:left="1440" w:hanging="360"/>
      </w:pPr>
    </w:lvl>
    <w:lvl w:ilvl="2" w:tplc="358EE6CA">
      <w:start w:val="1"/>
      <w:numFmt w:val="lowerRoman"/>
      <w:lvlText w:val="%3."/>
      <w:lvlJc w:val="right"/>
      <w:pPr>
        <w:ind w:left="2160" w:hanging="180"/>
      </w:pPr>
    </w:lvl>
    <w:lvl w:ilvl="3" w:tplc="8ABE11A6">
      <w:start w:val="1"/>
      <w:numFmt w:val="decimal"/>
      <w:lvlText w:val="%4."/>
      <w:lvlJc w:val="left"/>
      <w:pPr>
        <w:ind w:left="2880" w:hanging="360"/>
      </w:pPr>
    </w:lvl>
    <w:lvl w:ilvl="4" w:tplc="73DEA3BC">
      <w:start w:val="1"/>
      <w:numFmt w:val="lowerLetter"/>
      <w:lvlText w:val="%5."/>
      <w:lvlJc w:val="left"/>
      <w:pPr>
        <w:ind w:left="3600" w:hanging="360"/>
      </w:pPr>
    </w:lvl>
    <w:lvl w:ilvl="5" w:tplc="07767F98">
      <w:start w:val="1"/>
      <w:numFmt w:val="lowerRoman"/>
      <w:lvlText w:val="%6."/>
      <w:lvlJc w:val="right"/>
      <w:pPr>
        <w:ind w:left="4320" w:hanging="180"/>
      </w:pPr>
    </w:lvl>
    <w:lvl w:ilvl="6" w:tplc="4B9C1AB2">
      <w:start w:val="1"/>
      <w:numFmt w:val="decimal"/>
      <w:lvlText w:val="%7."/>
      <w:lvlJc w:val="left"/>
      <w:pPr>
        <w:ind w:left="5040" w:hanging="360"/>
      </w:pPr>
    </w:lvl>
    <w:lvl w:ilvl="7" w:tplc="63E81AEE">
      <w:start w:val="1"/>
      <w:numFmt w:val="lowerLetter"/>
      <w:lvlText w:val="%8."/>
      <w:lvlJc w:val="left"/>
      <w:pPr>
        <w:ind w:left="5760" w:hanging="360"/>
      </w:pPr>
    </w:lvl>
    <w:lvl w:ilvl="8" w:tplc="6B702772">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4"/>
  </w:num>
  <w:num w:numId="5">
    <w:abstractNumId w:val="3"/>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C6E"/>
    <w:rsid w:val="000045B8"/>
    <w:rsid w:val="00005ABD"/>
    <w:rsid w:val="00005D1A"/>
    <w:rsid w:val="000061A7"/>
    <w:rsid w:val="00013869"/>
    <w:rsid w:val="00016788"/>
    <w:rsid w:val="0001695E"/>
    <w:rsid w:val="00020EEC"/>
    <w:rsid w:val="00022848"/>
    <w:rsid w:val="00025650"/>
    <w:rsid w:val="00026B02"/>
    <w:rsid w:val="00026FAB"/>
    <w:rsid w:val="00027B1F"/>
    <w:rsid w:val="0003088B"/>
    <w:rsid w:val="000311AE"/>
    <w:rsid w:val="000325D9"/>
    <w:rsid w:val="00034E94"/>
    <w:rsid w:val="00035C66"/>
    <w:rsid w:val="000372B2"/>
    <w:rsid w:val="0004079F"/>
    <w:rsid w:val="00044C2A"/>
    <w:rsid w:val="00045B87"/>
    <w:rsid w:val="00045C07"/>
    <w:rsid w:val="000508D1"/>
    <w:rsid w:val="00054064"/>
    <w:rsid w:val="00054306"/>
    <w:rsid w:val="00054E4A"/>
    <w:rsid w:val="000553EB"/>
    <w:rsid w:val="00055D43"/>
    <w:rsid w:val="00056FAC"/>
    <w:rsid w:val="00057751"/>
    <w:rsid w:val="00062E39"/>
    <w:rsid w:val="0006580E"/>
    <w:rsid w:val="000674EB"/>
    <w:rsid w:val="00072966"/>
    <w:rsid w:val="00072DB7"/>
    <w:rsid w:val="00080E58"/>
    <w:rsid w:val="00082DD3"/>
    <w:rsid w:val="00083D99"/>
    <w:rsid w:val="0008435A"/>
    <w:rsid w:val="00084EA6"/>
    <w:rsid w:val="00085699"/>
    <w:rsid w:val="000871A4"/>
    <w:rsid w:val="00087891"/>
    <w:rsid w:val="000909A1"/>
    <w:rsid w:val="000918FB"/>
    <w:rsid w:val="00091F52"/>
    <w:rsid w:val="00092970"/>
    <w:rsid w:val="00092BC7"/>
    <w:rsid w:val="00093720"/>
    <w:rsid w:val="000938E6"/>
    <w:rsid w:val="00093B3C"/>
    <w:rsid w:val="0009488C"/>
    <w:rsid w:val="00095C1B"/>
    <w:rsid w:val="000962BE"/>
    <w:rsid w:val="00096DEA"/>
    <w:rsid w:val="000A4240"/>
    <w:rsid w:val="000A469A"/>
    <w:rsid w:val="000A51A8"/>
    <w:rsid w:val="000B1E96"/>
    <w:rsid w:val="000B7B77"/>
    <w:rsid w:val="000C1599"/>
    <w:rsid w:val="000C378F"/>
    <w:rsid w:val="000C3C92"/>
    <w:rsid w:val="000C6892"/>
    <w:rsid w:val="000C6FFE"/>
    <w:rsid w:val="000D0BB6"/>
    <w:rsid w:val="000D1C4A"/>
    <w:rsid w:val="000D37AD"/>
    <w:rsid w:val="000D48B6"/>
    <w:rsid w:val="000D4E51"/>
    <w:rsid w:val="000D4E79"/>
    <w:rsid w:val="000D7F0A"/>
    <w:rsid w:val="000E26B0"/>
    <w:rsid w:val="000E579C"/>
    <w:rsid w:val="000F07A2"/>
    <w:rsid w:val="000F152D"/>
    <w:rsid w:val="000F1599"/>
    <w:rsid w:val="000F1769"/>
    <w:rsid w:val="000F3BE5"/>
    <w:rsid w:val="000F6196"/>
    <w:rsid w:val="000F7528"/>
    <w:rsid w:val="000F7ECD"/>
    <w:rsid w:val="00102E64"/>
    <w:rsid w:val="0010312C"/>
    <w:rsid w:val="00105AC5"/>
    <w:rsid w:val="00106DC7"/>
    <w:rsid w:val="001101B8"/>
    <w:rsid w:val="00110E9E"/>
    <w:rsid w:val="00112391"/>
    <w:rsid w:val="001149E4"/>
    <w:rsid w:val="00114C4D"/>
    <w:rsid w:val="00114F52"/>
    <w:rsid w:val="0012135C"/>
    <w:rsid w:val="00122991"/>
    <w:rsid w:val="00123691"/>
    <w:rsid w:val="00124E6F"/>
    <w:rsid w:val="00130E83"/>
    <w:rsid w:val="00131936"/>
    <w:rsid w:val="001347F8"/>
    <w:rsid w:val="00136E52"/>
    <w:rsid w:val="00137BB5"/>
    <w:rsid w:val="00137E05"/>
    <w:rsid w:val="0014059D"/>
    <w:rsid w:val="00142B4D"/>
    <w:rsid w:val="001447F6"/>
    <w:rsid w:val="001458B9"/>
    <w:rsid w:val="00146DA8"/>
    <w:rsid w:val="001471A7"/>
    <w:rsid w:val="00147DE3"/>
    <w:rsid w:val="00150794"/>
    <w:rsid w:val="001517DC"/>
    <w:rsid w:val="00153636"/>
    <w:rsid w:val="001567D8"/>
    <w:rsid w:val="00157E89"/>
    <w:rsid w:val="001608C4"/>
    <w:rsid w:val="00160F9B"/>
    <w:rsid w:val="001613FD"/>
    <w:rsid w:val="00162824"/>
    <w:rsid w:val="00162A05"/>
    <w:rsid w:val="00163D4C"/>
    <w:rsid w:val="0016562B"/>
    <w:rsid w:val="00167F4B"/>
    <w:rsid w:val="00171418"/>
    <w:rsid w:val="00172795"/>
    <w:rsid w:val="00175346"/>
    <w:rsid w:val="001755E5"/>
    <w:rsid w:val="00176DA5"/>
    <w:rsid w:val="001807B9"/>
    <w:rsid w:val="001823C3"/>
    <w:rsid w:val="00183F84"/>
    <w:rsid w:val="00190913"/>
    <w:rsid w:val="00192910"/>
    <w:rsid w:val="001930F4"/>
    <w:rsid w:val="001961CF"/>
    <w:rsid w:val="0019732E"/>
    <w:rsid w:val="001977D1"/>
    <w:rsid w:val="001A24B2"/>
    <w:rsid w:val="001A2D5F"/>
    <w:rsid w:val="001A3622"/>
    <w:rsid w:val="001A3DA4"/>
    <w:rsid w:val="001A498D"/>
    <w:rsid w:val="001A59BB"/>
    <w:rsid w:val="001A6A51"/>
    <w:rsid w:val="001A79C4"/>
    <w:rsid w:val="001B06A3"/>
    <w:rsid w:val="001B331A"/>
    <w:rsid w:val="001B74E6"/>
    <w:rsid w:val="001C0E74"/>
    <w:rsid w:val="001C22E4"/>
    <w:rsid w:val="001C3ABD"/>
    <w:rsid w:val="001C447F"/>
    <w:rsid w:val="001C6A2A"/>
    <w:rsid w:val="001C6CEC"/>
    <w:rsid w:val="001D0E94"/>
    <w:rsid w:val="001D229F"/>
    <w:rsid w:val="001D4047"/>
    <w:rsid w:val="001D46EA"/>
    <w:rsid w:val="001D5FE8"/>
    <w:rsid w:val="001D6162"/>
    <w:rsid w:val="001E2D0D"/>
    <w:rsid w:val="001E6084"/>
    <w:rsid w:val="001E6ED0"/>
    <w:rsid w:val="001E6FAD"/>
    <w:rsid w:val="001E7207"/>
    <w:rsid w:val="001E7592"/>
    <w:rsid w:val="001F16D9"/>
    <w:rsid w:val="001F1BAC"/>
    <w:rsid w:val="001F3878"/>
    <w:rsid w:val="001F4552"/>
    <w:rsid w:val="001F5276"/>
    <w:rsid w:val="001F68DB"/>
    <w:rsid w:val="002019EB"/>
    <w:rsid w:val="002021F7"/>
    <w:rsid w:val="002030F2"/>
    <w:rsid w:val="00205051"/>
    <w:rsid w:val="00205379"/>
    <w:rsid w:val="002062D9"/>
    <w:rsid w:val="00211F65"/>
    <w:rsid w:val="00213A97"/>
    <w:rsid w:val="0021441D"/>
    <w:rsid w:val="00217B51"/>
    <w:rsid w:val="0022001B"/>
    <w:rsid w:val="00220D06"/>
    <w:rsid w:val="002219BA"/>
    <w:rsid w:val="002232FE"/>
    <w:rsid w:val="002246A0"/>
    <w:rsid w:val="00224AF9"/>
    <w:rsid w:val="00226948"/>
    <w:rsid w:val="00230439"/>
    <w:rsid w:val="0023063F"/>
    <w:rsid w:val="002320ED"/>
    <w:rsid w:val="00234721"/>
    <w:rsid w:val="00234946"/>
    <w:rsid w:val="00235176"/>
    <w:rsid w:val="00236061"/>
    <w:rsid w:val="0024100E"/>
    <w:rsid w:val="00241C1B"/>
    <w:rsid w:val="002423B2"/>
    <w:rsid w:val="0024288B"/>
    <w:rsid w:val="00244F87"/>
    <w:rsid w:val="00246AB6"/>
    <w:rsid w:val="0024743F"/>
    <w:rsid w:val="00255D8E"/>
    <w:rsid w:val="002573A2"/>
    <w:rsid w:val="0026101B"/>
    <w:rsid w:val="00263C57"/>
    <w:rsid w:val="00264032"/>
    <w:rsid w:val="00264043"/>
    <w:rsid w:val="0026513B"/>
    <w:rsid w:val="002657E9"/>
    <w:rsid w:val="0026665E"/>
    <w:rsid w:val="00270D7A"/>
    <w:rsid w:val="00270EEB"/>
    <w:rsid w:val="0027147E"/>
    <w:rsid w:val="00271DE1"/>
    <w:rsid w:val="0027234B"/>
    <w:rsid w:val="00272BD2"/>
    <w:rsid w:val="002746EC"/>
    <w:rsid w:val="00274DE8"/>
    <w:rsid w:val="002761F4"/>
    <w:rsid w:val="002775E1"/>
    <w:rsid w:val="00277979"/>
    <w:rsid w:val="002808EB"/>
    <w:rsid w:val="0028095D"/>
    <w:rsid w:val="00283EEF"/>
    <w:rsid w:val="00285160"/>
    <w:rsid w:val="002861DE"/>
    <w:rsid w:val="00290FD0"/>
    <w:rsid w:val="00291ADD"/>
    <w:rsid w:val="00291C74"/>
    <w:rsid w:val="002921E5"/>
    <w:rsid w:val="00294868"/>
    <w:rsid w:val="00295B20"/>
    <w:rsid w:val="00295CA1"/>
    <w:rsid w:val="002A291A"/>
    <w:rsid w:val="002A4B41"/>
    <w:rsid w:val="002A5604"/>
    <w:rsid w:val="002A663C"/>
    <w:rsid w:val="002B1701"/>
    <w:rsid w:val="002B1C07"/>
    <w:rsid w:val="002B23C3"/>
    <w:rsid w:val="002B443A"/>
    <w:rsid w:val="002B5B35"/>
    <w:rsid w:val="002C0C03"/>
    <w:rsid w:val="002C1AB7"/>
    <w:rsid w:val="002C256A"/>
    <w:rsid w:val="002C4183"/>
    <w:rsid w:val="002C496D"/>
    <w:rsid w:val="002D05EB"/>
    <w:rsid w:val="002D2F29"/>
    <w:rsid w:val="002D2FD3"/>
    <w:rsid w:val="002D4894"/>
    <w:rsid w:val="002D5B0A"/>
    <w:rsid w:val="002D7743"/>
    <w:rsid w:val="002E065C"/>
    <w:rsid w:val="002E1CCB"/>
    <w:rsid w:val="002E5422"/>
    <w:rsid w:val="002E7017"/>
    <w:rsid w:val="002E7768"/>
    <w:rsid w:val="002F1135"/>
    <w:rsid w:val="002F2276"/>
    <w:rsid w:val="002F2CB7"/>
    <w:rsid w:val="002F384E"/>
    <w:rsid w:val="002F3C23"/>
    <w:rsid w:val="002F4A52"/>
    <w:rsid w:val="002F4F6E"/>
    <w:rsid w:val="002F5921"/>
    <w:rsid w:val="002F6837"/>
    <w:rsid w:val="0030089E"/>
    <w:rsid w:val="003015C3"/>
    <w:rsid w:val="00301D88"/>
    <w:rsid w:val="00305A19"/>
    <w:rsid w:val="0030698D"/>
    <w:rsid w:val="00310241"/>
    <w:rsid w:val="0031350A"/>
    <w:rsid w:val="003139BD"/>
    <w:rsid w:val="00316806"/>
    <w:rsid w:val="00316815"/>
    <w:rsid w:val="003168CA"/>
    <w:rsid w:val="00321255"/>
    <w:rsid w:val="0032230D"/>
    <w:rsid w:val="00322A0B"/>
    <w:rsid w:val="00322A18"/>
    <w:rsid w:val="00327253"/>
    <w:rsid w:val="00332B2B"/>
    <w:rsid w:val="00332F54"/>
    <w:rsid w:val="00335FC5"/>
    <w:rsid w:val="00340E9A"/>
    <w:rsid w:val="00342DC4"/>
    <w:rsid w:val="003453DB"/>
    <w:rsid w:val="00345F27"/>
    <w:rsid w:val="00346047"/>
    <w:rsid w:val="00346240"/>
    <w:rsid w:val="0034684C"/>
    <w:rsid w:val="003516C0"/>
    <w:rsid w:val="00352E59"/>
    <w:rsid w:val="003543E6"/>
    <w:rsid w:val="00354DBE"/>
    <w:rsid w:val="00355210"/>
    <w:rsid w:val="003555D5"/>
    <w:rsid w:val="00365CA1"/>
    <w:rsid w:val="00365DF9"/>
    <w:rsid w:val="0036668D"/>
    <w:rsid w:val="003677FF"/>
    <w:rsid w:val="00367ACB"/>
    <w:rsid w:val="0037115C"/>
    <w:rsid w:val="00372DB4"/>
    <w:rsid w:val="0037490C"/>
    <w:rsid w:val="00375AF5"/>
    <w:rsid w:val="003760BB"/>
    <w:rsid w:val="003761BD"/>
    <w:rsid w:val="003769F6"/>
    <w:rsid w:val="00377753"/>
    <w:rsid w:val="003778C8"/>
    <w:rsid w:val="003853A2"/>
    <w:rsid w:val="00385414"/>
    <w:rsid w:val="00390074"/>
    <w:rsid w:val="00391A03"/>
    <w:rsid w:val="00391B65"/>
    <w:rsid w:val="003937F5"/>
    <w:rsid w:val="00394EC2"/>
    <w:rsid w:val="003963A4"/>
    <w:rsid w:val="00397584"/>
    <w:rsid w:val="0039762B"/>
    <w:rsid w:val="003A0C37"/>
    <w:rsid w:val="003A0F20"/>
    <w:rsid w:val="003A11B2"/>
    <w:rsid w:val="003A1B6B"/>
    <w:rsid w:val="003A2EEE"/>
    <w:rsid w:val="003A2F82"/>
    <w:rsid w:val="003A46C0"/>
    <w:rsid w:val="003A600E"/>
    <w:rsid w:val="003A6513"/>
    <w:rsid w:val="003A6E88"/>
    <w:rsid w:val="003B019C"/>
    <w:rsid w:val="003B127E"/>
    <w:rsid w:val="003B16C7"/>
    <w:rsid w:val="003B1BC1"/>
    <w:rsid w:val="003B2B2E"/>
    <w:rsid w:val="003B3C47"/>
    <w:rsid w:val="003C19F1"/>
    <w:rsid w:val="003C3872"/>
    <w:rsid w:val="003C4186"/>
    <w:rsid w:val="003C458C"/>
    <w:rsid w:val="003C56AB"/>
    <w:rsid w:val="003C6185"/>
    <w:rsid w:val="003D0485"/>
    <w:rsid w:val="003D0D2D"/>
    <w:rsid w:val="003D4129"/>
    <w:rsid w:val="003D4710"/>
    <w:rsid w:val="003D62DD"/>
    <w:rsid w:val="003D6CE8"/>
    <w:rsid w:val="003D6ED7"/>
    <w:rsid w:val="003E0071"/>
    <w:rsid w:val="003E16D7"/>
    <w:rsid w:val="003E197E"/>
    <w:rsid w:val="003E6585"/>
    <w:rsid w:val="003F7448"/>
    <w:rsid w:val="004027E4"/>
    <w:rsid w:val="004046F0"/>
    <w:rsid w:val="004049CC"/>
    <w:rsid w:val="00405207"/>
    <w:rsid w:val="0040668F"/>
    <w:rsid w:val="00412677"/>
    <w:rsid w:val="00413495"/>
    <w:rsid w:val="00414341"/>
    <w:rsid w:val="00414B61"/>
    <w:rsid w:val="0041541F"/>
    <w:rsid w:val="00417925"/>
    <w:rsid w:val="004222DA"/>
    <w:rsid w:val="00432879"/>
    <w:rsid w:val="004348AE"/>
    <w:rsid w:val="00435AB7"/>
    <w:rsid w:val="00435E9A"/>
    <w:rsid w:val="004376C0"/>
    <w:rsid w:val="00437DAB"/>
    <w:rsid w:val="0044115F"/>
    <w:rsid w:val="00441612"/>
    <w:rsid w:val="0044223A"/>
    <w:rsid w:val="0044287F"/>
    <w:rsid w:val="00446792"/>
    <w:rsid w:val="00446CDA"/>
    <w:rsid w:val="00446F80"/>
    <w:rsid w:val="00447486"/>
    <w:rsid w:val="00450C83"/>
    <w:rsid w:val="00451851"/>
    <w:rsid w:val="00451A07"/>
    <w:rsid w:val="00451B91"/>
    <w:rsid w:val="00453343"/>
    <w:rsid w:val="00453C2D"/>
    <w:rsid w:val="00455366"/>
    <w:rsid w:val="00456F89"/>
    <w:rsid w:val="004571AF"/>
    <w:rsid w:val="00457350"/>
    <w:rsid w:val="004608B9"/>
    <w:rsid w:val="00460991"/>
    <w:rsid w:val="00460ADB"/>
    <w:rsid w:val="00461968"/>
    <w:rsid w:val="0046351A"/>
    <w:rsid w:val="004637E0"/>
    <w:rsid w:val="00464281"/>
    <w:rsid w:val="004658B6"/>
    <w:rsid w:val="00465947"/>
    <w:rsid w:val="00466BAA"/>
    <w:rsid w:val="004672C1"/>
    <w:rsid w:val="004674A2"/>
    <w:rsid w:val="00470BB1"/>
    <w:rsid w:val="004718F7"/>
    <w:rsid w:val="00473153"/>
    <w:rsid w:val="004743AF"/>
    <w:rsid w:val="00476023"/>
    <w:rsid w:val="0047670C"/>
    <w:rsid w:val="00477253"/>
    <w:rsid w:val="004812F4"/>
    <w:rsid w:val="00482C17"/>
    <w:rsid w:val="004840BA"/>
    <w:rsid w:val="00485321"/>
    <w:rsid w:val="004911B4"/>
    <w:rsid w:val="004913EE"/>
    <w:rsid w:val="0049196A"/>
    <w:rsid w:val="004923DA"/>
    <w:rsid w:val="00493434"/>
    <w:rsid w:val="004959B8"/>
    <w:rsid w:val="004962F9"/>
    <w:rsid w:val="004968E2"/>
    <w:rsid w:val="00496CEC"/>
    <w:rsid w:val="004A07F1"/>
    <w:rsid w:val="004A14C4"/>
    <w:rsid w:val="004A20AF"/>
    <w:rsid w:val="004A2A49"/>
    <w:rsid w:val="004A2D09"/>
    <w:rsid w:val="004A34D0"/>
    <w:rsid w:val="004A74F8"/>
    <w:rsid w:val="004A7B35"/>
    <w:rsid w:val="004A7CC3"/>
    <w:rsid w:val="004B1158"/>
    <w:rsid w:val="004B138B"/>
    <w:rsid w:val="004B2BEC"/>
    <w:rsid w:val="004B4201"/>
    <w:rsid w:val="004B5C75"/>
    <w:rsid w:val="004B600B"/>
    <w:rsid w:val="004B6822"/>
    <w:rsid w:val="004B69F6"/>
    <w:rsid w:val="004B6BFA"/>
    <w:rsid w:val="004B6F78"/>
    <w:rsid w:val="004C2D3A"/>
    <w:rsid w:val="004C5C02"/>
    <w:rsid w:val="004C6C1A"/>
    <w:rsid w:val="004D03C4"/>
    <w:rsid w:val="004D0BF1"/>
    <w:rsid w:val="004D24D2"/>
    <w:rsid w:val="004D300F"/>
    <w:rsid w:val="004D35A4"/>
    <w:rsid w:val="004D445F"/>
    <w:rsid w:val="004D570A"/>
    <w:rsid w:val="004D7D2D"/>
    <w:rsid w:val="004E020C"/>
    <w:rsid w:val="004E087B"/>
    <w:rsid w:val="004E2EE3"/>
    <w:rsid w:val="004E4330"/>
    <w:rsid w:val="004E44A4"/>
    <w:rsid w:val="004E4BB9"/>
    <w:rsid w:val="004E7B8B"/>
    <w:rsid w:val="004E7BDD"/>
    <w:rsid w:val="004F0342"/>
    <w:rsid w:val="004F0765"/>
    <w:rsid w:val="004F0D84"/>
    <w:rsid w:val="004F1E21"/>
    <w:rsid w:val="004F6199"/>
    <w:rsid w:val="004F740D"/>
    <w:rsid w:val="004F7B8F"/>
    <w:rsid w:val="00500748"/>
    <w:rsid w:val="005011D6"/>
    <w:rsid w:val="0050167A"/>
    <w:rsid w:val="00503AC1"/>
    <w:rsid w:val="005042F1"/>
    <w:rsid w:val="005107D0"/>
    <w:rsid w:val="00510D6A"/>
    <w:rsid w:val="0051179E"/>
    <w:rsid w:val="00513486"/>
    <w:rsid w:val="00513C7D"/>
    <w:rsid w:val="005169D1"/>
    <w:rsid w:val="0052058A"/>
    <w:rsid w:val="00520B2E"/>
    <w:rsid w:val="00521123"/>
    <w:rsid w:val="00521221"/>
    <w:rsid w:val="005219F8"/>
    <w:rsid w:val="00525938"/>
    <w:rsid w:val="00536FA9"/>
    <w:rsid w:val="005402F7"/>
    <w:rsid w:val="00540F7C"/>
    <w:rsid w:val="005414F4"/>
    <w:rsid w:val="00541CEA"/>
    <w:rsid w:val="00546187"/>
    <w:rsid w:val="005463F1"/>
    <w:rsid w:val="00557D77"/>
    <w:rsid w:val="0056204D"/>
    <w:rsid w:val="00562125"/>
    <w:rsid w:val="00562EAA"/>
    <w:rsid w:val="00563B58"/>
    <w:rsid w:val="005640C4"/>
    <w:rsid w:val="00564C53"/>
    <w:rsid w:val="00565808"/>
    <w:rsid w:val="0056684C"/>
    <w:rsid w:val="005675D1"/>
    <w:rsid w:val="0057283A"/>
    <w:rsid w:val="00574A0C"/>
    <w:rsid w:val="0057646B"/>
    <w:rsid w:val="00576A38"/>
    <w:rsid w:val="00576E4C"/>
    <w:rsid w:val="005776B2"/>
    <w:rsid w:val="0057780F"/>
    <w:rsid w:val="00581E0A"/>
    <w:rsid w:val="00582870"/>
    <w:rsid w:val="00586D89"/>
    <w:rsid w:val="005912FA"/>
    <w:rsid w:val="005916B8"/>
    <w:rsid w:val="0059342A"/>
    <w:rsid w:val="00593685"/>
    <w:rsid w:val="00593D00"/>
    <w:rsid w:val="00593DE2"/>
    <w:rsid w:val="005A0069"/>
    <w:rsid w:val="005A0338"/>
    <w:rsid w:val="005A1B4C"/>
    <w:rsid w:val="005A1BA3"/>
    <w:rsid w:val="005A46D9"/>
    <w:rsid w:val="005A545C"/>
    <w:rsid w:val="005B0046"/>
    <w:rsid w:val="005B19E0"/>
    <w:rsid w:val="005B60A9"/>
    <w:rsid w:val="005C1567"/>
    <w:rsid w:val="005C5D4E"/>
    <w:rsid w:val="005C6C5B"/>
    <w:rsid w:val="005C6CE5"/>
    <w:rsid w:val="005C76DE"/>
    <w:rsid w:val="005D2C11"/>
    <w:rsid w:val="005D3400"/>
    <w:rsid w:val="005D3C12"/>
    <w:rsid w:val="005D3F07"/>
    <w:rsid w:val="005D583E"/>
    <w:rsid w:val="005D7658"/>
    <w:rsid w:val="005E0053"/>
    <w:rsid w:val="005E09F8"/>
    <w:rsid w:val="005E13EA"/>
    <w:rsid w:val="005E169D"/>
    <w:rsid w:val="005E53BD"/>
    <w:rsid w:val="005E58E7"/>
    <w:rsid w:val="005E5F1F"/>
    <w:rsid w:val="005E5FC1"/>
    <w:rsid w:val="005F4C8A"/>
    <w:rsid w:val="005F76D7"/>
    <w:rsid w:val="00606E27"/>
    <w:rsid w:val="006108C9"/>
    <w:rsid w:val="006132A3"/>
    <w:rsid w:val="006133D1"/>
    <w:rsid w:val="00615C7E"/>
    <w:rsid w:val="0062158D"/>
    <w:rsid w:val="00623349"/>
    <w:rsid w:val="00624544"/>
    <w:rsid w:val="00624F51"/>
    <w:rsid w:val="00630F39"/>
    <w:rsid w:val="006326D1"/>
    <w:rsid w:val="00632E0A"/>
    <w:rsid w:val="00633165"/>
    <w:rsid w:val="00636B6C"/>
    <w:rsid w:val="006447DE"/>
    <w:rsid w:val="00645B06"/>
    <w:rsid w:val="00646BFB"/>
    <w:rsid w:val="00646C8F"/>
    <w:rsid w:val="006500D4"/>
    <w:rsid w:val="0065276E"/>
    <w:rsid w:val="00654329"/>
    <w:rsid w:val="00654CEC"/>
    <w:rsid w:val="00655507"/>
    <w:rsid w:val="00660FF1"/>
    <w:rsid w:val="006613EF"/>
    <w:rsid w:val="00662B4C"/>
    <w:rsid w:val="006712A7"/>
    <w:rsid w:val="00671421"/>
    <w:rsid w:val="006733CC"/>
    <w:rsid w:val="00674FC2"/>
    <w:rsid w:val="00677E42"/>
    <w:rsid w:val="00682334"/>
    <w:rsid w:val="00682436"/>
    <w:rsid w:val="00684B16"/>
    <w:rsid w:val="006873B2"/>
    <w:rsid w:val="00694C00"/>
    <w:rsid w:val="00696F65"/>
    <w:rsid w:val="006A7A6D"/>
    <w:rsid w:val="006B1686"/>
    <w:rsid w:val="006B3709"/>
    <w:rsid w:val="006B5050"/>
    <w:rsid w:val="006B5E67"/>
    <w:rsid w:val="006B6A56"/>
    <w:rsid w:val="006B7019"/>
    <w:rsid w:val="006C183E"/>
    <w:rsid w:val="006C2EB5"/>
    <w:rsid w:val="006C303B"/>
    <w:rsid w:val="006C3E67"/>
    <w:rsid w:val="006D0125"/>
    <w:rsid w:val="006D1390"/>
    <w:rsid w:val="006D18A3"/>
    <w:rsid w:val="006D1C9C"/>
    <w:rsid w:val="006D2DAA"/>
    <w:rsid w:val="006D565F"/>
    <w:rsid w:val="006D5970"/>
    <w:rsid w:val="006E00BC"/>
    <w:rsid w:val="006E20F2"/>
    <w:rsid w:val="006E4248"/>
    <w:rsid w:val="006E481E"/>
    <w:rsid w:val="006E5C4E"/>
    <w:rsid w:val="006E78A0"/>
    <w:rsid w:val="006E795F"/>
    <w:rsid w:val="006F3354"/>
    <w:rsid w:val="006F4AEC"/>
    <w:rsid w:val="006F73B5"/>
    <w:rsid w:val="00700249"/>
    <w:rsid w:val="007003F3"/>
    <w:rsid w:val="00700DEB"/>
    <w:rsid w:val="00701EFF"/>
    <w:rsid w:val="00703EEF"/>
    <w:rsid w:val="00704F79"/>
    <w:rsid w:val="0070604C"/>
    <w:rsid w:val="007069CD"/>
    <w:rsid w:val="00710A64"/>
    <w:rsid w:val="00710D69"/>
    <w:rsid w:val="007110E6"/>
    <w:rsid w:val="00711A70"/>
    <w:rsid w:val="00711E2C"/>
    <w:rsid w:val="00712ADC"/>
    <w:rsid w:val="00712E6F"/>
    <w:rsid w:val="00712E90"/>
    <w:rsid w:val="00713B7E"/>
    <w:rsid w:val="0071499F"/>
    <w:rsid w:val="007203DA"/>
    <w:rsid w:val="007204AE"/>
    <w:rsid w:val="007226CF"/>
    <w:rsid w:val="0072678F"/>
    <w:rsid w:val="00727C4C"/>
    <w:rsid w:val="007319ED"/>
    <w:rsid w:val="00734809"/>
    <w:rsid w:val="0073644B"/>
    <w:rsid w:val="007406E1"/>
    <w:rsid w:val="00743E40"/>
    <w:rsid w:val="00747AB0"/>
    <w:rsid w:val="00751263"/>
    <w:rsid w:val="00752E25"/>
    <w:rsid w:val="0075704F"/>
    <w:rsid w:val="00762A65"/>
    <w:rsid w:val="00763344"/>
    <w:rsid w:val="00763B2D"/>
    <w:rsid w:val="00767044"/>
    <w:rsid w:val="0077076A"/>
    <w:rsid w:val="0077145B"/>
    <w:rsid w:val="00772924"/>
    <w:rsid w:val="007774CA"/>
    <w:rsid w:val="0077787F"/>
    <w:rsid w:val="0078127F"/>
    <w:rsid w:val="00784EC4"/>
    <w:rsid w:val="0078567D"/>
    <w:rsid w:val="007872F2"/>
    <w:rsid w:val="007874BC"/>
    <w:rsid w:val="0079039E"/>
    <w:rsid w:val="007908E0"/>
    <w:rsid w:val="00790F40"/>
    <w:rsid w:val="00793248"/>
    <w:rsid w:val="00793EB3"/>
    <w:rsid w:val="00794205"/>
    <w:rsid w:val="00797012"/>
    <w:rsid w:val="007A1F6A"/>
    <w:rsid w:val="007A22BD"/>
    <w:rsid w:val="007A7E74"/>
    <w:rsid w:val="007B007C"/>
    <w:rsid w:val="007B0233"/>
    <w:rsid w:val="007B0DE3"/>
    <w:rsid w:val="007B491F"/>
    <w:rsid w:val="007B5CB2"/>
    <w:rsid w:val="007B5EA0"/>
    <w:rsid w:val="007B6C23"/>
    <w:rsid w:val="007B7191"/>
    <w:rsid w:val="007B71D9"/>
    <w:rsid w:val="007C1634"/>
    <w:rsid w:val="007C1D94"/>
    <w:rsid w:val="007C2879"/>
    <w:rsid w:val="007C3648"/>
    <w:rsid w:val="007C5632"/>
    <w:rsid w:val="007C6A87"/>
    <w:rsid w:val="007C705D"/>
    <w:rsid w:val="007C7DD8"/>
    <w:rsid w:val="007C7E89"/>
    <w:rsid w:val="007D0A07"/>
    <w:rsid w:val="007D0C96"/>
    <w:rsid w:val="007D133D"/>
    <w:rsid w:val="007D3EB4"/>
    <w:rsid w:val="007D3F16"/>
    <w:rsid w:val="007D6495"/>
    <w:rsid w:val="007D78CC"/>
    <w:rsid w:val="007D7E36"/>
    <w:rsid w:val="007E0389"/>
    <w:rsid w:val="007E69C8"/>
    <w:rsid w:val="007F3588"/>
    <w:rsid w:val="007F3979"/>
    <w:rsid w:val="007F3F7E"/>
    <w:rsid w:val="007F4081"/>
    <w:rsid w:val="007F5497"/>
    <w:rsid w:val="00804489"/>
    <w:rsid w:val="00812BA2"/>
    <w:rsid w:val="00812CEA"/>
    <w:rsid w:val="00813CEC"/>
    <w:rsid w:val="00814390"/>
    <w:rsid w:val="00814F5F"/>
    <w:rsid w:val="0081534C"/>
    <w:rsid w:val="00816121"/>
    <w:rsid w:val="00816FC0"/>
    <w:rsid w:val="00816FF1"/>
    <w:rsid w:val="008171E4"/>
    <w:rsid w:val="008172B8"/>
    <w:rsid w:val="008208EA"/>
    <w:rsid w:val="00822081"/>
    <w:rsid w:val="008245E7"/>
    <w:rsid w:val="00824E67"/>
    <w:rsid w:val="0082523A"/>
    <w:rsid w:val="008252E3"/>
    <w:rsid w:val="00825A64"/>
    <w:rsid w:val="00826F48"/>
    <w:rsid w:val="008308AE"/>
    <w:rsid w:val="0083166E"/>
    <w:rsid w:val="00831DC3"/>
    <w:rsid w:val="008322C7"/>
    <w:rsid w:val="00834F1D"/>
    <w:rsid w:val="00836446"/>
    <w:rsid w:val="00836FEC"/>
    <w:rsid w:val="00841F9D"/>
    <w:rsid w:val="008420E1"/>
    <w:rsid w:val="0084241F"/>
    <w:rsid w:val="00843D58"/>
    <w:rsid w:val="00843EBA"/>
    <w:rsid w:val="00844D98"/>
    <w:rsid w:val="00845538"/>
    <w:rsid w:val="00846D84"/>
    <w:rsid w:val="0085230E"/>
    <w:rsid w:val="00852805"/>
    <w:rsid w:val="0085355E"/>
    <w:rsid w:val="008550A1"/>
    <w:rsid w:val="00861035"/>
    <w:rsid w:val="00861038"/>
    <w:rsid w:val="00864C34"/>
    <w:rsid w:val="00865008"/>
    <w:rsid w:val="0086549B"/>
    <w:rsid w:val="00866B50"/>
    <w:rsid w:val="008708F1"/>
    <w:rsid w:val="0087122C"/>
    <w:rsid w:val="00872990"/>
    <w:rsid w:val="00876896"/>
    <w:rsid w:val="00876A56"/>
    <w:rsid w:val="00880539"/>
    <w:rsid w:val="008808A7"/>
    <w:rsid w:val="00881198"/>
    <w:rsid w:val="00883649"/>
    <w:rsid w:val="008859E8"/>
    <w:rsid w:val="0088737B"/>
    <w:rsid w:val="008874F2"/>
    <w:rsid w:val="00892716"/>
    <w:rsid w:val="00893067"/>
    <w:rsid w:val="008933DE"/>
    <w:rsid w:val="00894BAA"/>
    <w:rsid w:val="00894D7B"/>
    <w:rsid w:val="00895FCE"/>
    <w:rsid w:val="00897F3E"/>
    <w:rsid w:val="008A0D43"/>
    <w:rsid w:val="008A1BA8"/>
    <w:rsid w:val="008A21B4"/>
    <w:rsid w:val="008A4576"/>
    <w:rsid w:val="008A6AFF"/>
    <w:rsid w:val="008B07DE"/>
    <w:rsid w:val="008B190C"/>
    <w:rsid w:val="008B28E7"/>
    <w:rsid w:val="008B36F0"/>
    <w:rsid w:val="008B677B"/>
    <w:rsid w:val="008C0644"/>
    <w:rsid w:val="008C14C7"/>
    <w:rsid w:val="008C260C"/>
    <w:rsid w:val="008C2B68"/>
    <w:rsid w:val="008C2FFB"/>
    <w:rsid w:val="008C6A60"/>
    <w:rsid w:val="008C6EEA"/>
    <w:rsid w:val="008C77B5"/>
    <w:rsid w:val="008D0C36"/>
    <w:rsid w:val="008D0F8D"/>
    <w:rsid w:val="008D5813"/>
    <w:rsid w:val="008D634E"/>
    <w:rsid w:val="008D778A"/>
    <w:rsid w:val="008E351A"/>
    <w:rsid w:val="008E7075"/>
    <w:rsid w:val="008E74EF"/>
    <w:rsid w:val="008E7EAF"/>
    <w:rsid w:val="008F1898"/>
    <w:rsid w:val="008F22BD"/>
    <w:rsid w:val="008F2A36"/>
    <w:rsid w:val="00901DC2"/>
    <w:rsid w:val="00904161"/>
    <w:rsid w:val="009062E4"/>
    <w:rsid w:val="00907885"/>
    <w:rsid w:val="009079BD"/>
    <w:rsid w:val="00910B15"/>
    <w:rsid w:val="00912BD9"/>
    <w:rsid w:val="00916CFB"/>
    <w:rsid w:val="009179D8"/>
    <w:rsid w:val="00917EFA"/>
    <w:rsid w:val="00920E5B"/>
    <w:rsid w:val="00921357"/>
    <w:rsid w:val="00923FA1"/>
    <w:rsid w:val="009249F8"/>
    <w:rsid w:val="00925B49"/>
    <w:rsid w:val="00926436"/>
    <w:rsid w:val="0093018C"/>
    <w:rsid w:val="00930B5A"/>
    <w:rsid w:val="0093130D"/>
    <w:rsid w:val="00932CCA"/>
    <w:rsid w:val="0094273E"/>
    <w:rsid w:val="00942E6C"/>
    <w:rsid w:val="009449E6"/>
    <w:rsid w:val="0094514D"/>
    <w:rsid w:val="009529CF"/>
    <w:rsid w:val="009544C0"/>
    <w:rsid w:val="00954FA4"/>
    <w:rsid w:val="00956AE9"/>
    <w:rsid w:val="00962858"/>
    <w:rsid w:val="00964CC6"/>
    <w:rsid w:val="00965879"/>
    <w:rsid w:val="00967C13"/>
    <w:rsid w:val="00972510"/>
    <w:rsid w:val="009741D2"/>
    <w:rsid w:val="00974A70"/>
    <w:rsid w:val="00974C2B"/>
    <w:rsid w:val="00976F23"/>
    <w:rsid w:val="009809C5"/>
    <w:rsid w:val="00983FA6"/>
    <w:rsid w:val="00984349"/>
    <w:rsid w:val="00984D1B"/>
    <w:rsid w:val="00990A4C"/>
    <w:rsid w:val="00991FDA"/>
    <w:rsid w:val="009927A1"/>
    <w:rsid w:val="009927B2"/>
    <w:rsid w:val="0099774D"/>
    <w:rsid w:val="009A2318"/>
    <w:rsid w:val="009A2E7B"/>
    <w:rsid w:val="009A310E"/>
    <w:rsid w:val="009A5F3B"/>
    <w:rsid w:val="009A6227"/>
    <w:rsid w:val="009B0852"/>
    <w:rsid w:val="009B0B61"/>
    <w:rsid w:val="009B1F11"/>
    <w:rsid w:val="009B28C0"/>
    <w:rsid w:val="009B395A"/>
    <w:rsid w:val="009B7136"/>
    <w:rsid w:val="009B7806"/>
    <w:rsid w:val="009C3AC2"/>
    <w:rsid w:val="009C6679"/>
    <w:rsid w:val="009D1C6C"/>
    <w:rsid w:val="009D1F67"/>
    <w:rsid w:val="009D4365"/>
    <w:rsid w:val="009D4E3B"/>
    <w:rsid w:val="009D4E3C"/>
    <w:rsid w:val="009D7BC9"/>
    <w:rsid w:val="009E0C5A"/>
    <w:rsid w:val="009E1611"/>
    <w:rsid w:val="009E1982"/>
    <w:rsid w:val="009E1EF9"/>
    <w:rsid w:val="009E4C62"/>
    <w:rsid w:val="009E4D2C"/>
    <w:rsid w:val="009F08A6"/>
    <w:rsid w:val="009F0978"/>
    <w:rsid w:val="009F1407"/>
    <w:rsid w:val="009F3AEC"/>
    <w:rsid w:val="00A00081"/>
    <w:rsid w:val="00A015F7"/>
    <w:rsid w:val="00A01D4A"/>
    <w:rsid w:val="00A05B76"/>
    <w:rsid w:val="00A05CF4"/>
    <w:rsid w:val="00A068A3"/>
    <w:rsid w:val="00A10D56"/>
    <w:rsid w:val="00A12AAE"/>
    <w:rsid w:val="00A140DE"/>
    <w:rsid w:val="00A14950"/>
    <w:rsid w:val="00A1647D"/>
    <w:rsid w:val="00A16DD1"/>
    <w:rsid w:val="00A1731F"/>
    <w:rsid w:val="00A20DB3"/>
    <w:rsid w:val="00A21477"/>
    <w:rsid w:val="00A221AB"/>
    <w:rsid w:val="00A22441"/>
    <w:rsid w:val="00A22B05"/>
    <w:rsid w:val="00A23F3B"/>
    <w:rsid w:val="00A24406"/>
    <w:rsid w:val="00A25F64"/>
    <w:rsid w:val="00A26D87"/>
    <w:rsid w:val="00A27CC2"/>
    <w:rsid w:val="00A30AEE"/>
    <w:rsid w:val="00A3177E"/>
    <w:rsid w:val="00A3273B"/>
    <w:rsid w:val="00A3567F"/>
    <w:rsid w:val="00A362A0"/>
    <w:rsid w:val="00A40ED6"/>
    <w:rsid w:val="00A40FBE"/>
    <w:rsid w:val="00A45B02"/>
    <w:rsid w:val="00A46081"/>
    <w:rsid w:val="00A470EE"/>
    <w:rsid w:val="00A47621"/>
    <w:rsid w:val="00A479CD"/>
    <w:rsid w:val="00A50CFC"/>
    <w:rsid w:val="00A5327B"/>
    <w:rsid w:val="00A53E04"/>
    <w:rsid w:val="00A54D67"/>
    <w:rsid w:val="00A5550C"/>
    <w:rsid w:val="00A55A3F"/>
    <w:rsid w:val="00A56BC4"/>
    <w:rsid w:val="00A652F6"/>
    <w:rsid w:val="00A653A3"/>
    <w:rsid w:val="00A732EA"/>
    <w:rsid w:val="00A73305"/>
    <w:rsid w:val="00A7391B"/>
    <w:rsid w:val="00A7489E"/>
    <w:rsid w:val="00A74C0F"/>
    <w:rsid w:val="00A7642A"/>
    <w:rsid w:val="00A8015F"/>
    <w:rsid w:val="00A80BD2"/>
    <w:rsid w:val="00A84F31"/>
    <w:rsid w:val="00A85039"/>
    <w:rsid w:val="00A851F7"/>
    <w:rsid w:val="00A906AA"/>
    <w:rsid w:val="00A93C33"/>
    <w:rsid w:val="00A94C5E"/>
    <w:rsid w:val="00AA123B"/>
    <w:rsid w:val="00AA241A"/>
    <w:rsid w:val="00AA252C"/>
    <w:rsid w:val="00AA3434"/>
    <w:rsid w:val="00AA3F0C"/>
    <w:rsid w:val="00AA666E"/>
    <w:rsid w:val="00AB0F9F"/>
    <w:rsid w:val="00AB5518"/>
    <w:rsid w:val="00AC01D4"/>
    <w:rsid w:val="00AC227C"/>
    <w:rsid w:val="00AC3697"/>
    <w:rsid w:val="00AC3C42"/>
    <w:rsid w:val="00AC4A04"/>
    <w:rsid w:val="00AC66A7"/>
    <w:rsid w:val="00AD1D04"/>
    <w:rsid w:val="00AD336F"/>
    <w:rsid w:val="00AD3550"/>
    <w:rsid w:val="00AD78AE"/>
    <w:rsid w:val="00AE2564"/>
    <w:rsid w:val="00AE301F"/>
    <w:rsid w:val="00AE3302"/>
    <w:rsid w:val="00AE348E"/>
    <w:rsid w:val="00AE40E1"/>
    <w:rsid w:val="00AE5912"/>
    <w:rsid w:val="00AE7077"/>
    <w:rsid w:val="00AE78C2"/>
    <w:rsid w:val="00AE7A46"/>
    <w:rsid w:val="00AF00F6"/>
    <w:rsid w:val="00AF0F12"/>
    <w:rsid w:val="00AF1540"/>
    <w:rsid w:val="00AF21AD"/>
    <w:rsid w:val="00AF3E52"/>
    <w:rsid w:val="00AF61C2"/>
    <w:rsid w:val="00AF6CC6"/>
    <w:rsid w:val="00B011CD"/>
    <w:rsid w:val="00B0296A"/>
    <w:rsid w:val="00B03412"/>
    <w:rsid w:val="00B10B2B"/>
    <w:rsid w:val="00B114E9"/>
    <w:rsid w:val="00B12295"/>
    <w:rsid w:val="00B137BE"/>
    <w:rsid w:val="00B1387A"/>
    <w:rsid w:val="00B17FA0"/>
    <w:rsid w:val="00B20568"/>
    <w:rsid w:val="00B24344"/>
    <w:rsid w:val="00B24860"/>
    <w:rsid w:val="00B2560E"/>
    <w:rsid w:val="00B258EA"/>
    <w:rsid w:val="00B26769"/>
    <w:rsid w:val="00B31C91"/>
    <w:rsid w:val="00B32E34"/>
    <w:rsid w:val="00B35365"/>
    <w:rsid w:val="00B355AF"/>
    <w:rsid w:val="00B35CEA"/>
    <w:rsid w:val="00B372BE"/>
    <w:rsid w:val="00B3747F"/>
    <w:rsid w:val="00B43194"/>
    <w:rsid w:val="00B439EB"/>
    <w:rsid w:val="00B47734"/>
    <w:rsid w:val="00B47D04"/>
    <w:rsid w:val="00B50ABC"/>
    <w:rsid w:val="00B50FBA"/>
    <w:rsid w:val="00B53066"/>
    <w:rsid w:val="00B53F0D"/>
    <w:rsid w:val="00B55668"/>
    <w:rsid w:val="00B558EB"/>
    <w:rsid w:val="00B577D3"/>
    <w:rsid w:val="00B60466"/>
    <w:rsid w:val="00B61660"/>
    <w:rsid w:val="00B635A6"/>
    <w:rsid w:val="00B6548F"/>
    <w:rsid w:val="00B72825"/>
    <w:rsid w:val="00B73D41"/>
    <w:rsid w:val="00B7502A"/>
    <w:rsid w:val="00B76680"/>
    <w:rsid w:val="00B77305"/>
    <w:rsid w:val="00B8033B"/>
    <w:rsid w:val="00B80707"/>
    <w:rsid w:val="00B82CC2"/>
    <w:rsid w:val="00B83237"/>
    <w:rsid w:val="00B84A89"/>
    <w:rsid w:val="00B90C20"/>
    <w:rsid w:val="00B91762"/>
    <w:rsid w:val="00B92BEF"/>
    <w:rsid w:val="00B9689A"/>
    <w:rsid w:val="00B97DD6"/>
    <w:rsid w:val="00BA074B"/>
    <w:rsid w:val="00BA1F96"/>
    <w:rsid w:val="00BA1FFA"/>
    <w:rsid w:val="00BA2666"/>
    <w:rsid w:val="00BA2F91"/>
    <w:rsid w:val="00BA7983"/>
    <w:rsid w:val="00BA7FF1"/>
    <w:rsid w:val="00BB03BD"/>
    <w:rsid w:val="00BB06CB"/>
    <w:rsid w:val="00BB261F"/>
    <w:rsid w:val="00BB2887"/>
    <w:rsid w:val="00BB59B4"/>
    <w:rsid w:val="00BB5EAA"/>
    <w:rsid w:val="00BB5F11"/>
    <w:rsid w:val="00BB66C0"/>
    <w:rsid w:val="00BB7499"/>
    <w:rsid w:val="00BC0401"/>
    <w:rsid w:val="00BC04FA"/>
    <w:rsid w:val="00BC1432"/>
    <w:rsid w:val="00BC1C22"/>
    <w:rsid w:val="00BC460B"/>
    <w:rsid w:val="00BC5725"/>
    <w:rsid w:val="00BC57F7"/>
    <w:rsid w:val="00BD30B1"/>
    <w:rsid w:val="00BD3844"/>
    <w:rsid w:val="00BE0573"/>
    <w:rsid w:val="00BE0F7B"/>
    <w:rsid w:val="00BE10C2"/>
    <w:rsid w:val="00BE178E"/>
    <w:rsid w:val="00BE6673"/>
    <w:rsid w:val="00BE6993"/>
    <w:rsid w:val="00BF1F69"/>
    <w:rsid w:val="00BF56B6"/>
    <w:rsid w:val="00C01D14"/>
    <w:rsid w:val="00C025B4"/>
    <w:rsid w:val="00C0275F"/>
    <w:rsid w:val="00C04C12"/>
    <w:rsid w:val="00C11F61"/>
    <w:rsid w:val="00C161FD"/>
    <w:rsid w:val="00C20E2B"/>
    <w:rsid w:val="00C237D1"/>
    <w:rsid w:val="00C23F17"/>
    <w:rsid w:val="00C26A95"/>
    <w:rsid w:val="00C26D0D"/>
    <w:rsid w:val="00C27C95"/>
    <w:rsid w:val="00C300D2"/>
    <w:rsid w:val="00C3270F"/>
    <w:rsid w:val="00C3278B"/>
    <w:rsid w:val="00C33375"/>
    <w:rsid w:val="00C340D2"/>
    <w:rsid w:val="00C34C23"/>
    <w:rsid w:val="00C405E9"/>
    <w:rsid w:val="00C42005"/>
    <w:rsid w:val="00C44446"/>
    <w:rsid w:val="00C4664D"/>
    <w:rsid w:val="00C472AA"/>
    <w:rsid w:val="00C50A05"/>
    <w:rsid w:val="00C54AED"/>
    <w:rsid w:val="00C55B2F"/>
    <w:rsid w:val="00C56C09"/>
    <w:rsid w:val="00C62410"/>
    <w:rsid w:val="00C629B3"/>
    <w:rsid w:val="00C63D00"/>
    <w:rsid w:val="00C6441B"/>
    <w:rsid w:val="00C66789"/>
    <w:rsid w:val="00C7108B"/>
    <w:rsid w:val="00C71C2C"/>
    <w:rsid w:val="00C72147"/>
    <w:rsid w:val="00C734B4"/>
    <w:rsid w:val="00C759E1"/>
    <w:rsid w:val="00C8073B"/>
    <w:rsid w:val="00C8089F"/>
    <w:rsid w:val="00C836CC"/>
    <w:rsid w:val="00C83928"/>
    <w:rsid w:val="00C87A74"/>
    <w:rsid w:val="00C87E2F"/>
    <w:rsid w:val="00C90A71"/>
    <w:rsid w:val="00C91051"/>
    <w:rsid w:val="00C91574"/>
    <w:rsid w:val="00C91BC2"/>
    <w:rsid w:val="00C925D8"/>
    <w:rsid w:val="00C92C71"/>
    <w:rsid w:val="00C9398E"/>
    <w:rsid w:val="00C93F8F"/>
    <w:rsid w:val="00C94BF2"/>
    <w:rsid w:val="00CA06C2"/>
    <w:rsid w:val="00CA15E1"/>
    <w:rsid w:val="00CA2745"/>
    <w:rsid w:val="00CA3593"/>
    <w:rsid w:val="00CA7F4F"/>
    <w:rsid w:val="00CB1230"/>
    <w:rsid w:val="00CB258E"/>
    <w:rsid w:val="00CB32BD"/>
    <w:rsid w:val="00CB3C8F"/>
    <w:rsid w:val="00CB5500"/>
    <w:rsid w:val="00CB6734"/>
    <w:rsid w:val="00CB75CE"/>
    <w:rsid w:val="00CC02F1"/>
    <w:rsid w:val="00CC04BB"/>
    <w:rsid w:val="00CC0BA4"/>
    <w:rsid w:val="00CC11A6"/>
    <w:rsid w:val="00CC135E"/>
    <w:rsid w:val="00CC15CE"/>
    <w:rsid w:val="00CC35E8"/>
    <w:rsid w:val="00CC3D84"/>
    <w:rsid w:val="00CD080F"/>
    <w:rsid w:val="00CD2163"/>
    <w:rsid w:val="00CD5D3F"/>
    <w:rsid w:val="00CD5FF5"/>
    <w:rsid w:val="00CE2B6C"/>
    <w:rsid w:val="00CF108E"/>
    <w:rsid w:val="00CF1E90"/>
    <w:rsid w:val="00CF24DC"/>
    <w:rsid w:val="00CF3DB3"/>
    <w:rsid w:val="00D052BC"/>
    <w:rsid w:val="00D07026"/>
    <w:rsid w:val="00D07BAB"/>
    <w:rsid w:val="00D11C62"/>
    <w:rsid w:val="00D1210A"/>
    <w:rsid w:val="00D22ABA"/>
    <w:rsid w:val="00D22C8F"/>
    <w:rsid w:val="00D239A6"/>
    <w:rsid w:val="00D27200"/>
    <w:rsid w:val="00D33491"/>
    <w:rsid w:val="00D41D5A"/>
    <w:rsid w:val="00D42A8F"/>
    <w:rsid w:val="00D44F8E"/>
    <w:rsid w:val="00D44FD0"/>
    <w:rsid w:val="00D46F05"/>
    <w:rsid w:val="00D5140F"/>
    <w:rsid w:val="00D553D0"/>
    <w:rsid w:val="00D5733C"/>
    <w:rsid w:val="00D60260"/>
    <w:rsid w:val="00D6026C"/>
    <w:rsid w:val="00D607EF"/>
    <w:rsid w:val="00D60F88"/>
    <w:rsid w:val="00D625E7"/>
    <w:rsid w:val="00D6390F"/>
    <w:rsid w:val="00D646BD"/>
    <w:rsid w:val="00D65992"/>
    <w:rsid w:val="00D678A1"/>
    <w:rsid w:val="00D70239"/>
    <w:rsid w:val="00D71201"/>
    <w:rsid w:val="00D720C7"/>
    <w:rsid w:val="00D72112"/>
    <w:rsid w:val="00D74AB7"/>
    <w:rsid w:val="00D77080"/>
    <w:rsid w:val="00D77A04"/>
    <w:rsid w:val="00D81D06"/>
    <w:rsid w:val="00D8652C"/>
    <w:rsid w:val="00D874C8"/>
    <w:rsid w:val="00D876E6"/>
    <w:rsid w:val="00D8794A"/>
    <w:rsid w:val="00D9037F"/>
    <w:rsid w:val="00D95164"/>
    <w:rsid w:val="00DA0202"/>
    <w:rsid w:val="00DA1025"/>
    <w:rsid w:val="00DA158C"/>
    <w:rsid w:val="00DA1FD8"/>
    <w:rsid w:val="00DA22EC"/>
    <w:rsid w:val="00DA3095"/>
    <w:rsid w:val="00DA4D8C"/>
    <w:rsid w:val="00DA5860"/>
    <w:rsid w:val="00DB2767"/>
    <w:rsid w:val="00DB39D9"/>
    <w:rsid w:val="00DB7443"/>
    <w:rsid w:val="00DC3E5C"/>
    <w:rsid w:val="00DC4729"/>
    <w:rsid w:val="00DC6C28"/>
    <w:rsid w:val="00DC6FF2"/>
    <w:rsid w:val="00DD307B"/>
    <w:rsid w:val="00DD485C"/>
    <w:rsid w:val="00DD5B02"/>
    <w:rsid w:val="00DD615C"/>
    <w:rsid w:val="00DD743B"/>
    <w:rsid w:val="00DE073F"/>
    <w:rsid w:val="00DE1C39"/>
    <w:rsid w:val="00DE556F"/>
    <w:rsid w:val="00DE7C56"/>
    <w:rsid w:val="00DE7D8C"/>
    <w:rsid w:val="00DF0732"/>
    <w:rsid w:val="00DF0882"/>
    <w:rsid w:val="00DF18E2"/>
    <w:rsid w:val="00E02BA5"/>
    <w:rsid w:val="00E0340A"/>
    <w:rsid w:val="00E03B6D"/>
    <w:rsid w:val="00E0649E"/>
    <w:rsid w:val="00E10570"/>
    <w:rsid w:val="00E11FC0"/>
    <w:rsid w:val="00E12F3B"/>
    <w:rsid w:val="00E13350"/>
    <w:rsid w:val="00E13D76"/>
    <w:rsid w:val="00E17160"/>
    <w:rsid w:val="00E17363"/>
    <w:rsid w:val="00E17411"/>
    <w:rsid w:val="00E21C91"/>
    <w:rsid w:val="00E244B0"/>
    <w:rsid w:val="00E305A4"/>
    <w:rsid w:val="00E31E31"/>
    <w:rsid w:val="00E35BEC"/>
    <w:rsid w:val="00E414D3"/>
    <w:rsid w:val="00E45EAF"/>
    <w:rsid w:val="00E50821"/>
    <w:rsid w:val="00E50919"/>
    <w:rsid w:val="00E50EF8"/>
    <w:rsid w:val="00E51F91"/>
    <w:rsid w:val="00E52536"/>
    <w:rsid w:val="00E53026"/>
    <w:rsid w:val="00E57C9E"/>
    <w:rsid w:val="00E604A8"/>
    <w:rsid w:val="00E60D9D"/>
    <w:rsid w:val="00E62F4C"/>
    <w:rsid w:val="00E63523"/>
    <w:rsid w:val="00E676F7"/>
    <w:rsid w:val="00E7086E"/>
    <w:rsid w:val="00E7374A"/>
    <w:rsid w:val="00E73C41"/>
    <w:rsid w:val="00E753FA"/>
    <w:rsid w:val="00E7598F"/>
    <w:rsid w:val="00E76F60"/>
    <w:rsid w:val="00E82151"/>
    <w:rsid w:val="00E83D90"/>
    <w:rsid w:val="00E83F28"/>
    <w:rsid w:val="00E83F91"/>
    <w:rsid w:val="00E865DB"/>
    <w:rsid w:val="00E9107A"/>
    <w:rsid w:val="00E91F62"/>
    <w:rsid w:val="00E929FD"/>
    <w:rsid w:val="00E93240"/>
    <w:rsid w:val="00E9479B"/>
    <w:rsid w:val="00E94ED4"/>
    <w:rsid w:val="00E975D0"/>
    <w:rsid w:val="00EA2182"/>
    <w:rsid w:val="00EA28F1"/>
    <w:rsid w:val="00EA4CC3"/>
    <w:rsid w:val="00EA4D48"/>
    <w:rsid w:val="00EA710E"/>
    <w:rsid w:val="00EB2173"/>
    <w:rsid w:val="00EB5A98"/>
    <w:rsid w:val="00EB5C44"/>
    <w:rsid w:val="00EB62E6"/>
    <w:rsid w:val="00EC0E32"/>
    <w:rsid w:val="00EC1C2F"/>
    <w:rsid w:val="00EC1E4B"/>
    <w:rsid w:val="00EC66B0"/>
    <w:rsid w:val="00ED1B30"/>
    <w:rsid w:val="00ED1DF3"/>
    <w:rsid w:val="00ED250E"/>
    <w:rsid w:val="00ED6535"/>
    <w:rsid w:val="00ED759B"/>
    <w:rsid w:val="00ED780E"/>
    <w:rsid w:val="00EE1AC1"/>
    <w:rsid w:val="00EE39D6"/>
    <w:rsid w:val="00EE413C"/>
    <w:rsid w:val="00EE52AD"/>
    <w:rsid w:val="00EE6CE9"/>
    <w:rsid w:val="00EF3525"/>
    <w:rsid w:val="00EF43B9"/>
    <w:rsid w:val="00F01F92"/>
    <w:rsid w:val="00F04411"/>
    <w:rsid w:val="00F10A08"/>
    <w:rsid w:val="00F139CF"/>
    <w:rsid w:val="00F1442B"/>
    <w:rsid w:val="00F15992"/>
    <w:rsid w:val="00F200CF"/>
    <w:rsid w:val="00F22750"/>
    <w:rsid w:val="00F22AC5"/>
    <w:rsid w:val="00F24EB2"/>
    <w:rsid w:val="00F254D1"/>
    <w:rsid w:val="00F260A6"/>
    <w:rsid w:val="00F32406"/>
    <w:rsid w:val="00F32B82"/>
    <w:rsid w:val="00F332A7"/>
    <w:rsid w:val="00F338CB"/>
    <w:rsid w:val="00F4043E"/>
    <w:rsid w:val="00F40CB5"/>
    <w:rsid w:val="00F41BBC"/>
    <w:rsid w:val="00F4257F"/>
    <w:rsid w:val="00F43557"/>
    <w:rsid w:val="00F43B9D"/>
    <w:rsid w:val="00F444F0"/>
    <w:rsid w:val="00F50847"/>
    <w:rsid w:val="00F51948"/>
    <w:rsid w:val="00F53F27"/>
    <w:rsid w:val="00F546D1"/>
    <w:rsid w:val="00F620A1"/>
    <w:rsid w:val="00F6341F"/>
    <w:rsid w:val="00F6513F"/>
    <w:rsid w:val="00F66272"/>
    <w:rsid w:val="00F67DCA"/>
    <w:rsid w:val="00F6ACA0"/>
    <w:rsid w:val="00F70164"/>
    <w:rsid w:val="00F709C0"/>
    <w:rsid w:val="00F73BF4"/>
    <w:rsid w:val="00F75C4D"/>
    <w:rsid w:val="00F761B4"/>
    <w:rsid w:val="00F762F6"/>
    <w:rsid w:val="00F77517"/>
    <w:rsid w:val="00F818F3"/>
    <w:rsid w:val="00F829A8"/>
    <w:rsid w:val="00F83EE4"/>
    <w:rsid w:val="00F850E7"/>
    <w:rsid w:val="00F8610A"/>
    <w:rsid w:val="00F927A1"/>
    <w:rsid w:val="00F92E4D"/>
    <w:rsid w:val="00F94392"/>
    <w:rsid w:val="00FA2D27"/>
    <w:rsid w:val="00FA3764"/>
    <w:rsid w:val="00FA56ED"/>
    <w:rsid w:val="00FA7BE1"/>
    <w:rsid w:val="00FB06EB"/>
    <w:rsid w:val="00FB38AC"/>
    <w:rsid w:val="00FB46E6"/>
    <w:rsid w:val="00FB5CAE"/>
    <w:rsid w:val="00FB5FA6"/>
    <w:rsid w:val="00FC1310"/>
    <w:rsid w:val="00FC1328"/>
    <w:rsid w:val="00FC2FF3"/>
    <w:rsid w:val="00FC316C"/>
    <w:rsid w:val="00FC3263"/>
    <w:rsid w:val="00FC51F9"/>
    <w:rsid w:val="00FC5B40"/>
    <w:rsid w:val="00FC5FF8"/>
    <w:rsid w:val="00FC702B"/>
    <w:rsid w:val="00FD3D7C"/>
    <w:rsid w:val="00FD4F8F"/>
    <w:rsid w:val="00FD4FF1"/>
    <w:rsid w:val="00FE0C16"/>
    <w:rsid w:val="00FE14AD"/>
    <w:rsid w:val="00FE14B1"/>
    <w:rsid w:val="00FE1F6A"/>
    <w:rsid w:val="00FE4832"/>
    <w:rsid w:val="00FE4E5C"/>
    <w:rsid w:val="00FE543B"/>
    <w:rsid w:val="00FE6141"/>
    <w:rsid w:val="00FF0070"/>
    <w:rsid w:val="00FF09D5"/>
    <w:rsid w:val="00FF26D0"/>
    <w:rsid w:val="00FF2E2B"/>
    <w:rsid w:val="00FF31EC"/>
    <w:rsid w:val="00FF3482"/>
    <w:rsid w:val="00FF5005"/>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www.w3.org/2000/xmlns/"/>
    <ds:schemaRef ds:uri="1ecf5648-3750-43f5-867d-bfaa16e6e17e"/>
    <ds:schemaRef ds:uri="http://schemas.microsoft.com/office/infopath/2007/PartnerControls"/>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7758</Words>
  <Characters>56638</Characters>
  <Application>Microsoft Office Word</Application>
  <DocSecurity>4</DocSecurity>
  <Lines>471</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Callum</cp:lastModifiedBy>
  <cp:revision>2</cp:revision>
  <cp:lastPrinted>2014-08-26T08:55:00Z</cp:lastPrinted>
  <dcterms:created xsi:type="dcterms:W3CDTF">2022-10-30T15:38:00Z</dcterms:created>
  <dcterms:modified xsi:type="dcterms:W3CDTF">2022-10-30T15:38:00Z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2022-07-05T11:25:57Z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3a1ebc45-30c1-4461-ae8d-ba935e37bc50</vt:lpwstr>
  </property>
  <property fmtid="{D5CDD505-2E9C-101B-9397-08002B2CF9AE}" pid="9" name="MSIP_Label_f2acd28b-79a3-4a0f-b0ff-4b75658b1549_ContentBits">
    <vt:lpwstr>0</vt:lpwstr>
  </property>
</Properties>
</file>