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FE78573" w:rsidP="0AE4EB6B" w:rsidRDefault="4FE78573" w14:paraId="6F0CF8F2" w14:textId="0C65596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(AC1.1</w:t>
      </w:r>
      <w:r w:rsidRPr="0AE4EB6B" w:rsidR="73D90B42">
        <w:rPr>
          <w:rFonts w:ascii="Arial" w:hAnsi="Arial" w:eastAsia="Arial" w:cs="Arial"/>
          <w:noProof w:val="0"/>
          <w:color w:val="auto"/>
          <w:sz w:val="24"/>
          <w:szCs w:val="24"/>
          <w:lang w:val="en-GB"/>
        </w:rPr>
        <w:t>)</w:t>
      </w:r>
    </w:p>
    <w:p w:rsidR="4FE78573" w:rsidP="0AE4EB6B" w:rsidRDefault="4FE78573" w14:paraId="03ADF54E" w14:textId="7EC304EF">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had a flat non-hierarchical structure under Kirsten’s ownership and decision making and authority were distributed throughout the business. This approach was </w:t>
      </w:r>
      <w:r w:rsidRPr="0AE4EB6B" w:rsidR="4FE78573">
        <w:rPr>
          <w:rFonts w:ascii="Arial" w:hAnsi="Arial" w:eastAsia="Arial" w:cs="Arial"/>
          <w:noProof w:val="0"/>
          <w:color w:val="auto"/>
          <w:sz w:val="24"/>
          <w:szCs w:val="24"/>
          <w:lang w:val="en-GB"/>
        </w:rPr>
        <w:t>appropriate for</w:t>
      </w:r>
      <w:r w:rsidRPr="0AE4EB6B" w:rsidR="4FE78573">
        <w:rPr>
          <w:rFonts w:ascii="Arial" w:hAnsi="Arial" w:eastAsia="Arial" w:cs="Arial"/>
          <w:noProof w:val="0"/>
          <w:color w:val="auto"/>
          <w:sz w:val="24"/>
          <w:szCs w:val="24"/>
          <w:lang w:val="en-GB"/>
        </w:rPr>
        <w:t xml:space="preserve"> Kirsten’s organisation as it allowed for faster decision making leading to responsive care for residents. It also </w:t>
      </w:r>
      <w:r w:rsidRPr="0AE4EB6B" w:rsidR="4FE78573">
        <w:rPr>
          <w:rFonts w:ascii="Arial" w:hAnsi="Arial" w:eastAsia="Arial" w:cs="Arial"/>
          <w:noProof w:val="0"/>
          <w:color w:val="auto"/>
          <w:sz w:val="24"/>
          <w:szCs w:val="24"/>
          <w:lang w:val="en-GB"/>
        </w:rPr>
        <w:t>benefited</w:t>
      </w:r>
      <w:r w:rsidRPr="0AE4EB6B" w:rsidR="4FE78573">
        <w:rPr>
          <w:rFonts w:ascii="Arial" w:hAnsi="Arial" w:eastAsia="Arial" w:cs="Arial"/>
          <w:noProof w:val="0"/>
          <w:color w:val="auto"/>
          <w:sz w:val="24"/>
          <w:szCs w:val="24"/>
          <w:lang w:val="en-GB"/>
        </w:rPr>
        <w:t xml:space="preserve"> residents as staff had first insight into their needs. Also, distributing authority fosters staff innovation and creativity (Taylor and Woodhams, 2022), helping staff feel valued and boosting morale. Kirsten’s one-to-one check-ins and regular staff meetings provide space for personalised feedback boosting employee engagement and workplace stability. This structure therefore enables better communication between Kirsten and her staff which is essential for organisational success (</w:t>
      </w:r>
      <w:r w:rsidRPr="0AE4EB6B" w:rsidR="4FE78573">
        <w:rPr>
          <w:rFonts w:ascii="Arial" w:hAnsi="Arial" w:eastAsia="Arial" w:cs="Arial"/>
          <w:noProof w:val="0"/>
          <w:color w:val="auto"/>
          <w:sz w:val="24"/>
          <w:szCs w:val="24"/>
          <w:lang w:val="en-GB"/>
        </w:rPr>
        <w:t>Paramaguru</w:t>
      </w:r>
      <w:r w:rsidRPr="0AE4EB6B" w:rsidR="4FE78573">
        <w:rPr>
          <w:rFonts w:ascii="Arial" w:hAnsi="Arial" w:eastAsia="Arial" w:cs="Arial"/>
          <w:noProof w:val="0"/>
          <w:color w:val="auto"/>
          <w:sz w:val="24"/>
          <w:szCs w:val="24"/>
          <w:lang w:val="en-GB"/>
        </w:rPr>
        <w:t>, 2024).</w:t>
      </w:r>
    </w:p>
    <w:p w:rsidR="4FE78573" w:rsidP="0AE4EB6B" w:rsidRDefault="4FE78573" w14:paraId="6461A6DE" w14:textId="227B8B36">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However, this structure under Kirsten’s management has no clear management levels and with 42 employees is unsustainable and could lead to communication challenges causing messages to be misinterpreted. Kirsten adopts informal ad-hoc approaches with limited policies and procedures in place which contributes to inconsistency and miscommunication. With legal and professional obligations to meet care standards, a non-hierarchical structure with informal systems and lack of communication can be argued as inappropriate</w:t>
      </w:r>
      <w:r w:rsidRPr="0AE4EB6B" w:rsidR="4FE78573">
        <w:rPr>
          <w:rFonts w:ascii="Arial" w:hAnsi="Arial" w:eastAsia="Arial" w:cs="Arial"/>
          <w:noProof w:val="0"/>
          <w:color w:val="auto"/>
          <w:sz w:val="24"/>
          <w:szCs w:val="24"/>
          <w:lang w:val="en-GB"/>
        </w:rPr>
        <w:t>.</w:t>
      </w:r>
    </w:p>
    <w:p w:rsidR="4FE78573" w:rsidP="0AE4EB6B" w:rsidRDefault="4FE78573" w14:paraId="4B90B7AD" w14:textId="371D03F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In contrast to Kirsten’s management, Kath’s autocratic management style introduced a clear four-tier reporting chain to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and formal policies to staff creating role clarity and consistency. Job roles need to be defined to have clear expectations (Young, 2024). Introducing clear policies allows for consistency across the workforce, which is another key benefit, as residents will not be at a disadvantage with certain staff on duty which aids the suitability of this structure. In the regulated care industry, meeting legal requirements is essential, and this structure ensures this through defined job roles and reporting structures which will allow Kath to </w:t>
      </w:r>
      <w:r w:rsidRPr="0AE4EB6B" w:rsidR="4FE78573">
        <w:rPr>
          <w:rFonts w:ascii="Arial" w:hAnsi="Arial" w:eastAsia="Arial" w:cs="Arial"/>
          <w:noProof w:val="0"/>
          <w:color w:val="auto"/>
          <w:sz w:val="24"/>
          <w:szCs w:val="24"/>
          <w:lang w:val="en-GB"/>
        </w:rPr>
        <w:t>identify</w:t>
      </w:r>
      <w:r w:rsidRPr="0AE4EB6B" w:rsidR="4FE78573">
        <w:rPr>
          <w:rFonts w:ascii="Arial" w:hAnsi="Arial" w:eastAsia="Arial" w:cs="Arial"/>
          <w:noProof w:val="0"/>
          <w:color w:val="auto"/>
          <w:sz w:val="24"/>
          <w:szCs w:val="24"/>
          <w:lang w:val="en-GB"/>
        </w:rPr>
        <w:t xml:space="preserve"> training needs leading to higher quality care for residents and confidence in staff. The suitability and success of this structure is exemplified by leading global brands such as Amazon</w:t>
      </w:r>
      <w:r w:rsidRPr="0AE4EB6B" w:rsidR="4FE78573">
        <w:rPr>
          <w:rFonts w:ascii="Arial" w:hAnsi="Arial" w:eastAsia="Arial" w:cs="Arial"/>
          <w:noProof w:val="0"/>
          <w:color w:val="auto"/>
          <w:sz w:val="24"/>
          <w:szCs w:val="24"/>
          <w:lang w:val="en-GB"/>
        </w:rPr>
        <w:t>.</w:t>
      </w:r>
    </w:p>
    <w:p w:rsidR="4FE78573" w:rsidP="0AE4EB6B" w:rsidRDefault="4FE78573" w14:paraId="0B6639FB" w14:textId="6EB4A142">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However, a lack of suitability could be </w:t>
      </w:r>
      <w:r w:rsidRPr="0AE4EB6B" w:rsidR="4FE78573">
        <w:rPr>
          <w:rFonts w:ascii="Arial" w:hAnsi="Arial" w:eastAsia="Arial" w:cs="Arial"/>
          <w:noProof w:val="0"/>
          <w:color w:val="auto"/>
          <w:sz w:val="24"/>
          <w:szCs w:val="24"/>
          <w:lang w:val="en-GB"/>
        </w:rPr>
        <w:t>identified</w:t>
      </w:r>
      <w:r w:rsidRPr="0AE4EB6B" w:rsidR="4FE78573">
        <w:rPr>
          <w:rFonts w:ascii="Arial" w:hAnsi="Arial" w:eastAsia="Arial" w:cs="Arial"/>
          <w:noProof w:val="0"/>
          <w:color w:val="auto"/>
          <w:sz w:val="24"/>
          <w:szCs w:val="24"/>
          <w:lang w:val="en-GB"/>
        </w:rPr>
        <w:t xml:space="preserve"> from this structure in daily operations. The staff's voices were lost through top-down orders. For example, Chaffinch House’s introduction of policies through email weakened personal engagement and is an ineffective method of communication for staff who work long shifts with limited phone access. This results in policies which are overlooked and misunderstood. The absence of clear policies results in demotivation and reduced job satisfaction. This structural shift has proven unsuitable as </w:t>
      </w:r>
      <w:r w:rsidRPr="0AE4EB6B" w:rsidR="4FE78573">
        <w:rPr>
          <w:rFonts w:ascii="Arial" w:hAnsi="Arial" w:eastAsia="Arial" w:cs="Arial"/>
          <w:noProof w:val="0"/>
          <w:color w:val="auto"/>
          <w:sz w:val="24"/>
          <w:szCs w:val="24"/>
          <w:lang w:val="en-GB"/>
        </w:rPr>
        <w:t>evidenced</w:t>
      </w:r>
      <w:r w:rsidRPr="0AE4EB6B" w:rsidR="4FE78573">
        <w:rPr>
          <w:rFonts w:ascii="Arial" w:hAnsi="Arial" w:eastAsia="Arial" w:cs="Arial"/>
          <w:noProof w:val="0"/>
          <w:color w:val="auto"/>
          <w:sz w:val="24"/>
          <w:szCs w:val="24"/>
          <w:lang w:val="en-GB"/>
        </w:rPr>
        <w:t xml:space="preserve"> by increased staff turnover and high absenteeism due to a dislike of the new culture</w:t>
      </w:r>
      <w:r w:rsidRPr="0AE4EB6B" w:rsidR="73F3491B">
        <w:rPr>
          <w:rFonts w:ascii="Arial" w:hAnsi="Arial" w:eastAsia="Arial" w:cs="Arial"/>
          <w:noProof w:val="0"/>
          <w:color w:val="auto"/>
          <w:sz w:val="24"/>
          <w:szCs w:val="24"/>
          <w:lang w:val="en-GB"/>
        </w:rPr>
        <w:t xml:space="preserve">. </w:t>
      </w:r>
    </w:p>
    <w:p w:rsidR="4FE78573" w:rsidP="0AE4EB6B" w:rsidRDefault="4FE78573" w14:paraId="57DDDBF9" w14:textId="7EEE010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Overall, Kirsten’s structure enabled fast decision making, positive morale and effective communication however, its informality and ad-hoc procedures proved inappropriate for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Under Kath, we saw a reduced morale and lack of staff voice however, improved consistency and compliance. This shows a balanced approach of the two structures may be most effective</w:t>
      </w:r>
      <w:r w:rsidRPr="0AE4EB6B" w:rsidR="391AFBB0">
        <w:rPr>
          <w:rFonts w:ascii="Arial" w:hAnsi="Arial" w:eastAsia="Arial" w:cs="Arial"/>
          <w:noProof w:val="0"/>
          <w:color w:val="auto"/>
          <w:sz w:val="24"/>
          <w:szCs w:val="24"/>
          <w:lang w:val="en-GB"/>
        </w:rPr>
        <w:t xml:space="preserve">. </w:t>
      </w:r>
    </w:p>
    <w:p w:rsidR="4FE78573" w:rsidP="0AE4EB6B" w:rsidRDefault="4FE78573" w14:paraId="16C133C2" w14:textId="1F6E9DD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(AC1.2) </w:t>
      </w:r>
    </w:p>
    <w:p w:rsidR="4FE78573" w:rsidP="0AE4EB6B" w:rsidRDefault="4FE78573" w14:paraId="27DFC234" w14:textId="43F1B6E2">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Using a rational approach, Chaffinch Group could conduct thorough internal and external examinations through tools such as SWOT and PESTLE to ensure strategies are evidence based and focused on meeting resident needs. Strategy is the long-term direction of an organisation (Marchington et al., 2021) and a rational approach ensures this direction will remain aligned with both Chaffinch Group’s aims and resident needs. </w:t>
      </w:r>
    </w:p>
    <w:p w:rsidR="4FE78573" w:rsidP="0AE4EB6B" w:rsidRDefault="4FE78573" w14:paraId="7A4198F0" w14:textId="6C63920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They could use a SWOT analysis to help form their strategy by </w:t>
      </w:r>
      <w:r w:rsidRPr="0AE4EB6B" w:rsidR="4FE78573">
        <w:rPr>
          <w:rFonts w:ascii="Arial" w:hAnsi="Arial" w:eastAsia="Arial" w:cs="Arial"/>
          <w:noProof w:val="0"/>
          <w:color w:val="auto"/>
          <w:sz w:val="24"/>
          <w:szCs w:val="24"/>
          <w:lang w:val="en-GB"/>
        </w:rPr>
        <w:t>identifying</w:t>
      </w:r>
      <w:r w:rsidRPr="0AE4EB6B" w:rsidR="4FE78573">
        <w:rPr>
          <w:rFonts w:ascii="Arial" w:hAnsi="Arial" w:eastAsia="Arial" w:cs="Arial"/>
          <w:noProof w:val="0"/>
          <w:color w:val="auto"/>
          <w:sz w:val="24"/>
          <w:szCs w:val="24"/>
          <w:lang w:val="en-GB"/>
        </w:rPr>
        <w:t xml:space="preserve"> strengths and weaknesses whilst recognising opportunities to exploit and threats to mitigate. For example, adopting </w:t>
      </w:r>
      <w:r w:rsidRPr="0AE4EB6B" w:rsidR="4FE78573">
        <w:rPr>
          <w:rFonts w:ascii="Arial" w:hAnsi="Arial" w:eastAsia="Arial" w:cs="Arial"/>
          <w:noProof w:val="0"/>
          <w:color w:val="auto"/>
          <w:sz w:val="24"/>
          <w:szCs w:val="24"/>
          <w:lang w:val="en-GB"/>
        </w:rPr>
        <w:t>new technology</w:t>
      </w:r>
      <w:r w:rsidRPr="0AE4EB6B" w:rsidR="4FE78573">
        <w:rPr>
          <w:rFonts w:ascii="Arial" w:hAnsi="Arial" w:eastAsia="Arial" w:cs="Arial"/>
          <w:noProof w:val="0"/>
          <w:color w:val="auto"/>
          <w:sz w:val="24"/>
          <w:szCs w:val="24"/>
          <w:lang w:val="en-GB"/>
        </w:rPr>
        <w:t xml:space="preserve"> to stay competitive or looking for ways to enhance credibility. Similarly, a PESTLE analysis enables an evidence-based view of external factors - Political, Economic, Social, Technological, Legal and Environmental – rather than relying on assumptions and opinions. It </w:t>
      </w:r>
      <w:r w:rsidRPr="0AE4EB6B" w:rsidR="4FE78573">
        <w:rPr>
          <w:rFonts w:ascii="Arial" w:hAnsi="Arial" w:eastAsia="Arial" w:cs="Arial"/>
          <w:noProof w:val="0"/>
          <w:color w:val="auto"/>
          <w:sz w:val="24"/>
          <w:szCs w:val="24"/>
          <w:lang w:val="en-GB"/>
        </w:rPr>
        <w:t>remains</w:t>
      </w:r>
      <w:r w:rsidRPr="0AE4EB6B" w:rsidR="4FE78573">
        <w:rPr>
          <w:rFonts w:ascii="Arial" w:hAnsi="Arial" w:eastAsia="Arial" w:cs="Arial"/>
          <w:noProof w:val="0"/>
          <w:color w:val="auto"/>
          <w:sz w:val="24"/>
          <w:szCs w:val="24"/>
          <w:lang w:val="en-GB"/>
        </w:rPr>
        <w:t xml:space="preserve"> effective in </w:t>
      </w:r>
      <w:r w:rsidRPr="0AE4EB6B" w:rsidR="4FE78573">
        <w:rPr>
          <w:rFonts w:ascii="Arial" w:hAnsi="Arial" w:eastAsia="Arial" w:cs="Arial"/>
          <w:noProof w:val="0"/>
          <w:color w:val="auto"/>
          <w:sz w:val="24"/>
          <w:szCs w:val="24"/>
          <w:lang w:val="en-GB"/>
        </w:rPr>
        <w:t>facilitating</w:t>
      </w:r>
      <w:r w:rsidRPr="0AE4EB6B" w:rsidR="4FE78573">
        <w:rPr>
          <w:rFonts w:ascii="Arial" w:hAnsi="Arial" w:eastAsia="Arial" w:cs="Arial"/>
          <w:noProof w:val="0"/>
          <w:color w:val="auto"/>
          <w:sz w:val="24"/>
          <w:szCs w:val="24"/>
          <w:lang w:val="en-GB"/>
        </w:rPr>
        <w:t xml:space="preserve"> external scanning (Lucarz, 2022) helping organisations </w:t>
      </w:r>
      <w:r w:rsidRPr="0AE4EB6B" w:rsidR="4FE78573">
        <w:rPr>
          <w:rFonts w:ascii="Arial" w:hAnsi="Arial" w:eastAsia="Arial" w:cs="Arial"/>
          <w:noProof w:val="0"/>
          <w:color w:val="auto"/>
          <w:sz w:val="24"/>
          <w:szCs w:val="24"/>
          <w:lang w:val="en-GB"/>
        </w:rPr>
        <w:t>identify</w:t>
      </w:r>
      <w:r w:rsidRPr="0AE4EB6B" w:rsidR="4FE78573">
        <w:rPr>
          <w:rFonts w:ascii="Arial" w:hAnsi="Arial" w:eastAsia="Arial" w:cs="Arial"/>
          <w:noProof w:val="0"/>
          <w:color w:val="auto"/>
          <w:sz w:val="24"/>
          <w:szCs w:val="24"/>
          <w:lang w:val="en-GB"/>
        </w:rPr>
        <w:t xml:space="preserve"> factors such as stricter regulations raising care standards, rising costs that affect budgets or emerging technologies like AI and its efficiency</w:t>
      </w:r>
      <w:r w:rsidRPr="0AE4EB6B" w:rsidR="391AFBB0">
        <w:rPr>
          <w:rFonts w:ascii="Arial" w:hAnsi="Arial" w:eastAsia="Arial" w:cs="Arial"/>
          <w:noProof w:val="0"/>
          <w:color w:val="auto"/>
          <w:sz w:val="24"/>
          <w:szCs w:val="24"/>
          <w:lang w:val="en-GB"/>
        </w:rPr>
        <w:t xml:space="preserve">. </w:t>
      </w:r>
    </w:p>
    <w:p w:rsidR="4FE78573" w:rsidP="0AE4EB6B" w:rsidRDefault="4FE78573" w14:paraId="7CBE3135" w14:textId="188EBE7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 rational approach allows Chaffinch Group to set clear aims and </w:t>
      </w:r>
      <w:r w:rsidRPr="0AE4EB6B" w:rsidR="4FE78573">
        <w:rPr>
          <w:rFonts w:ascii="Arial" w:hAnsi="Arial" w:eastAsia="Arial" w:cs="Arial"/>
          <w:noProof w:val="0"/>
          <w:color w:val="auto"/>
          <w:sz w:val="24"/>
          <w:szCs w:val="24"/>
          <w:lang w:val="en-GB"/>
        </w:rPr>
        <w:t>develop</w:t>
      </w:r>
      <w:r w:rsidRPr="0AE4EB6B" w:rsidR="4FE78573">
        <w:rPr>
          <w:rFonts w:ascii="Arial" w:hAnsi="Arial" w:eastAsia="Arial" w:cs="Arial"/>
          <w:noProof w:val="0"/>
          <w:color w:val="auto"/>
          <w:sz w:val="24"/>
          <w:szCs w:val="24"/>
          <w:lang w:val="en-GB"/>
        </w:rPr>
        <w:t xml:space="preserve"> targeted strategies which allows them to act proactively rather than reactively (Dess et al., 2024, p. 43). This could mean better resource allocation. Funding for refurbishments, and </w:t>
      </w:r>
      <w:r w:rsidRPr="0AE4EB6B" w:rsidR="4FE78573">
        <w:rPr>
          <w:rFonts w:ascii="Arial" w:hAnsi="Arial" w:eastAsia="Arial" w:cs="Arial"/>
          <w:noProof w:val="0"/>
          <w:color w:val="auto"/>
          <w:sz w:val="24"/>
          <w:szCs w:val="24"/>
          <w:lang w:val="en-GB"/>
        </w:rPr>
        <w:t>additional</w:t>
      </w:r>
      <w:r w:rsidRPr="0AE4EB6B" w:rsidR="4FE78573">
        <w:rPr>
          <w:rFonts w:ascii="Arial" w:hAnsi="Arial" w:eastAsia="Arial" w:cs="Arial"/>
          <w:noProof w:val="0"/>
          <w:color w:val="auto"/>
          <w:sz w:val="24"/>
          <w:szCs w:val="24"/>
          <w:lang w:val="en-GB"/>
        </w:rPr>
        <w:t xml:space="preserve"> agency fees could be targeted to areas that directly improve resident experience. This structured approach would provide a clear step by step process outlining clear </w:t>
      </w:r>
      <w:r w:rsidRPr="0AE4EB6B" w:rsidR="4FE78573">
        <w:rPr>
          <w:rFonts w:ascii="Arial" w:hAnsi="Arial" w:eastAsia="Arial" w:cs="Arial"/>
          <w:noProof w:val="0"/>
          <w:color w:val="auto"/>
          <w:sz w:val="24"/>
          <w:szCs w:val="24"/>
          <w:lang w:val="en-GB"/>
        </w:rPr>
        <w:t>objectives</w:t>
      </w:r>
      <w:r w:rsidRPr="0AE4EB6B" w:rsidR="4FE78573">
        <w:rPr>
          <w:rFonts w:ascii="Arial" w:hAnsi="Arial" w:eastAsia="Arial" w:cs="Arial"/>
          <w:noProof w:val="0"/>
          <w:color w:val="auto"/>
          <w:sz w:val="24"/>
          <w:szCs w:val="24"/>
          <w:lang w:val="en-GB"/>
        </w:rPr>
        <w:t xml:space="preserve"> being carefully planned, reducing disruption for residents. For staff, it ensures clarity on responsibilities and expectations whilst delivering high quality care to residents confidentially. </w:t>
      </w:r>
    </w:p>
    <w:p w:rsidR="4FE78573" w:rsidP="0AE4EB6B" w:rsidRDefault="4FE78573" w14:paraId="779456CF" w14:textId="7EADC4E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However, a rational approach can be ineffective due to fast changing and uncertain factors such as technological advancements. It also demands considerable time and resources (CIPD, 2025a), slowing decisions which previously may have been made quicker under Kirsten’s flat structure. The approach also overlooks informal influences such as organisational culture, emotion and compassion which are crucial to consider when making strategic decisions. </w:t>
      </w:r>
    </w:p>
    <w:p w:rsidR="4FE78573" w:rsidP="0AE4EB6B" w:rsidRDefault="4FE78573" w14:paraId="68E4DADD" w14:textId="68C29F25">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Current challenges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highlight the risks of implementing changes without a structured, evidence-based approach. Adopting a rational approach to strategy formulation will ensure the residents’ needs </w:t>
      </w:r>
      <w:r w:rsidRPr="0AE4EB6B" w:rsidR="4FE78573">
        <w:rPr>
          <w:rFonts w:ascii="Arial" w:hAnsi="Arial" w:eastAsia="Arial" w:cs="Arial"/>
          <w:noProof w:val="0"/>
          <w:color w:val="auto"/>
          <w:sz w:val="24"/>
          <w:szCs w:val="24"/>
          <w:lang w:val="en-GB"/>
        </w:rPr>
        <w:t>remain</w:t>
      </w:r>
      <w:r w:rsidRPr="0AE4EB6B" w:rsidR="4FE78573">
        <w:rPr>
          <w:rFonts w:ascii="Arial" w:hAnsi="Arial" w:eastAsia="Arial" w:cs="Arial"/>
          <w:noProof w:val="0"/>
          <w:color w:val="auto"/>
          <w:sz w:val="24"/>
          <w:szCs w:val="24"/>
          <w:lang w:val="en-GB"/>
        </w:rPr>
        <w:t xml:space="preserve"> central by creating a clear framework that guides the organisation towards resident needs. Through structured tools like SWOT and PESTLE, Chaffinch Group can prioritise effectively, manage </w:t>
      </w:r>
      <w:r w:rsidRPr="0AE4EB6B" w:rsidR="4FE78573">
        <w:rPr>
          <w:rFonts w:ascii="Arial" w:hAnsi="Arial" w:eastAsia="Arial" w:cs="Arial"/>
          <w:noProof w:val="0"/>
          <w:color w:val="auto"/>
          <w:sz w:val="24"/>
          <w:szCs w:val="24"/>
          <w:lang w:val="en-GB"/>
        </w:rPr>
        <w:t>risks</w:t>
      </w:r>
      <w:r w:rsidRPr="0AE4EB6B" w:rsidR="4FE78573">
        <w:rPr>
          <w:rFonts w:ascii="Arial" w:hAnsi="Arial" w:eastAsia="Arial" w:cs="Arial"/>
          <w:noProof w:val="0"/>
          <w:color w:val="auto"/>
          <w:sz w:val="24"/>
          <w:szCs w:val="24"/>
          <w:lang w:val="en-GB"/>
        </w:rPr>
        <w:t xml:space="preserve"> and make informed decisions while </w:t>
      </w:r>
      <w:r w:rsidRPr="0AE4EB6B" w:rsidR="4FE78573">
        <w:rPr>
          <w:rFonts w:ascii="Arial" w:hAnsi="Arial" w:eastAsia="Arial" w:cs="Arial"/>
          <w:noProof w:val="0"/>
          <w:color w:val="auto"/>
          <w:sz w:val="24"/>
          <w:szCs w:val="24"/>
          <w:lang w:val="en-GB"/>
        </w:rPr>
        <w:t>maintaining</w:t>
      </w:r>
      <w:r w:rsidRPr="0AE4EB6B" w:rsidR="4FE78573">
        <w:rPr>
          <w:rFonts w:ascii="Arial" w:hAnsi="Arial" w:eastAsia="Arial" w:cs="Arial"/>
          <w:noProof w:val="0"/>
          <w:color w:val="auto"/>
          <w:sz w:val="24"/>
          <w:szCs w:val="24"/>
          <w:lang w:val="en-GB"/>
        </w:rPr>
        <w:t xml:space="preserve"> a strong focus on quality care and resident wellbeing</w:t>
      </w:r>
      <w:r w:rsidRPr="0AE4EB6B" w:rsidR="0CBA896C">
        <w:rPr>
          <w:rFonts w:ascii="Arial" w:hAnsi="Arial" w:eastAsia="Arial" w:cs="Arial"/>
          <w:noProof w:val="0"/>
          <w:color w:val="auto"/>
          <w:sz w:val="24"/>
          <w:szCs w:val="24"/>
          <w:lang w:val="en-GB"/>
        </w:rPr>
        <w:t xml:space="preserve">. </w:t>
      </w:r>
    </w:p>
    <w:p w:rsidR="4FE78573" w:rsidP="0AE4EB6B" w:rsidRDefault="4FE78573" w14:paraId="05304108" w14:textId="5B9F59E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28EF482A" w14:textId="32CA6A1E">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(AC1.3) </w:t>
      </w:r>
    </w:p>
    <w:p w:rsidR="4FE78573" w:rsidP="5751D27A" w:rsidRDefault="4FE78573" w14:paraId="6C8C0429" w14:textId="5F515403">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Employment law pressures are negatively </w:t>
      </w:r>
      <w:r w:rsidRPr="5751D27A" w:rsidR="4FE78573">
        <w:rPr>
          <w:rFonts w:ascii="Arial" w:hAnsi="Arial" w:eastAsia="Arial" w:cs="Arial"/>
          <w:noProof w:val="0"/>
          <w:color w:val="auto"/>
          <w:sz w:val="24"/>
          <w:szCs w:val="24"/>
          <w:lang w:val="en-US"/>
        </w:rPr>
        <w:t>impacting</w:t>
      </w:r>
      <w:r w:rsidRPr="5751D27A" w:rsidR="4FE78573">
        <w:rPr>
          <w:rFonts w:ascii="Arial" w:hAnsi="Arial" w:eastAsia="Arial" w:cs="Arial"/>
          <w:noProof w:val="0"/>
          <w:color w:val="auto"/>
          <w:sz w:val="24"/>
          <w:szCs w:val="24"/>
          <w:lang w:val="en-US"/>
        </w:rPr>
        <w:t xml:space="preserve"> the residential care industry by raising costs and increasing compliance, </w:t>
      </w:r>
      <w:r w:rsidRPr="5751D27A" w:rsidR="4FE78573">
        <w:rPr>
          <w:rFonts w:ascii="Arial" w:hAnsi="Arial" w:eastAsia="Arial" w:cs="Arial"/>
          <w:noProof w:val="0"/>
          <w:color w:val="auto"/>
          <w:sz w:val="24"/>
          <w:szCs w:val="24"/>
          <w:lang w:val="en-US"/>
        </w:rPr>
        <w:t>consequently</w:t>
      </w:r>
      <w:r w:rsidRPr="5751D27A" w:rsidR="4FE78573">
        <w:rPr>
          <w:rFonts w:ascii="Arial" w:hAnsi="Arial" w:eastAsia="Arial" w:cs="Arial"/>
          <w:noProof w:val="0"/>
          <w:color w:val="auto"/>
          <w:sz w:val="24"/>
          <w:szCs w:val="24"/>
          <w:lang w:val="en-US"/>
        </w:rPr>
        <w:t xml:space="preserve"> reducing profit margins. We see these struggles reflect on Kirsten when she sold </w:t>
      </w:r>
      <w:r w:rsidRPr="5751D27A" w:rsidR="4FE78573">
        <w:rPr>
          <w:rFonts w:ascii="Arial" w:hAnsi="Arial" w:eastAsia="Arial" w:cs="Arial"/>
          <w:noProof w:val="0"/>
          <w:color w:val="auto"/>
          <w:sz w:val="24"/>
          <w:szCs w:val="24"/>
          <w:lang w:val="en-US"/>
        </w:rPr>
        <w:t>Calmere</w:t>
      </w:r>
      <w:r w:rsidRPr="5751D27A" w:rsidR="4FE78573">
        <w:rPr>
          <w:rFonts w:ascii="Arial" w:hAnsi="Arial" w:eastAsia="Arial" w:cs="Arial"/>
          <w:noProof w:val="0"/>
          <w:color w:val="auto"/>
          <w:sz w:val="24"/>
          <w:szCs w:val="24"/>
          <w:lang w:val="en-US"/>
        </w:rPr>
        <w:t xml:space="preserve"> House partly due to rising utility and staff costs. These costs can be a consequence of employment law changes. For example, the National Minimum Wage increases each April, with a 6.7% rise for adults aged over 21 years from 2024 to 2025 (UK Government, 2025). Residential organisations respond to these unavoidable expenses by raising prices for residents, cutting staff </w:t>
      </w:r>
      <w:r w:rsidRPr="5751D27A" w:rsidR="4FE78573">
        <w:rPr>
          <w:rFonts w:ascii="Arial" w:hAnsi="Arial" w:eastAsia="Arial" w:cs="Arial"/>
          <w:noProof w:val="0"/>
          <w:color w:val="auto"/>
          <w:sz w:val="24"/>
          <w:szCs w:val="24"/>
          <w:lang w:val="en-US"/>
        </w:rPr>
        <w:t>hours</w:t>
      </w:r>
      <w:r w:rsidRPr="5751D27A" w:rsidR="4FE78573">
        <w:rPr>
          <w:rFonts w:ascii="Arial" w:hAnsi="Arial" w:eastAsia="Arial" w:cs="Arial"/>
          <w:noProof w:val="0"/>
          <w:color w:val="auto"/>
          <w:sz w:val="24"/>
          <w:szCs w:val="24"/>
          <w:lang w:val="en-US"/>
        </w:rPr>
        <w:t xml:space="preserve"> and reducing investments leading to low morale and stress due to increased workloads. The Working Time Regulations 1998 also creates challenges limiting staff flexibility, requiring rest </w:t>
      </w:r>
      <w:r w:rsidRPr="5751D27A" w:rsidR="4FE78573">
        <w:rPr>
          <w:rFonts w:ascii="Arial" w:hAnsi="Arial" w:eastAsia="Arial" w:cs="Arial"/>
          <w:noProof w:val="0"/>
          <w:color w:val="auto"/>
          <w:sz w:val="24"/>
          <w:szCs w:val="24"/>
          <w:lang w:val="en-US"/>
        </w:rPr>
        <w:t>breaks</w:t>
      </w:r>
      <w:r w:rsidRPr="5751D27A" w:rsidR="4FE78573">
        <w:rPr>
          <w:rFonts w:ascii="Arial" w:hAnsi="Arial" w:eastAsia="Arial" w:cs="Arial"/>
          <w:noProof w:val="0"/>
          <w:color w:val="auto"/>
          <w:sz w:val="24"/>
          <w:szCs w:val="24"/>
          <w:lang w:val="en-US"/>
        </w:rPr>
        <w:t xml:space="preserve"> and mandating 5.6 weeks’ paid holiday annually. This makes it harder to cover shifts, often turning to agencies who lack consistency and provide lower quality care due to unfamiliarity with residents. They also endure </w:t>
      </w:r>
      <w:r w:rsidRPr="5751D27A" w:rsidR="4FE78573">
        <w:rPr>
          <w:rFonts w:ascii="Arial" w:hAnsi="Arial" w:eastAsia="Arial" w:cs="Arial"/>
          <w:noProof w:val="0"/>
          <w:color w:val="auto"/>
          <w:sz w:val="24"/>
          <w:szCs w:val="24"/>
          <w:lang w:val="en-US"/>
        </w:rPr>
        <w:t>high costs</w:t>
      </w:r>
      <w:r w:rsidRPr="5751D27A" w:rsidR="4FE78573">
        <w:rPr>
          <w:rFonts w:ascii="Arial" w:hAnsi="Arial" w:eastAsia="Arial" w:cs="Arial"/>
          <w:noProof w:val="0"/>
          <w:color w:val="auto"/>
          <w:sz w:val="24"/>
          <w:szCs w:val="24"/>
          <w:lang w:val="en-US"/>
        </w:rPr>
        <w:t xml:space="preserve"> often double that of a regular employee (Taylor, 2025, p. 109)</w:t>
      </w:r>
      <w:r w:rsidRPr="5751D27A" w:rsidR="4E13D7D4">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47B582BE" w14:textId="669E8A67">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On the other hand, a positive external factor </w:t>
      </w:r>
      <w:r w:rsidRPr="0AE4EB6B" w:rsidR="4FE78573">
        <w:rPr>
          <w:rFonts w:ascii="Arial" w:hAnsi="Arial" w:eastAsia="Arial" w:cs="Arial"/>
          <w:noProof w:val="0"/>
          <w:color w:val="auto"/>
          <w:sz w:val="24"/>
          <w:szCs w:val="24"/>
          <w:lang w:val="en-GB"/>
        </w:rPr>
        <w:t>impacting</w:t>
      </w:r>
      <w:r w:rsidRPr="0AE4EB6B" w:rsidR="4FE78573">
        <w:rPr>
          <w:rFonts w:ascii="Arial" w:hAnsi="Arial" w:eastAsia="Arial" w:cs="Arial"/>
          <w:noProof w:val="0"/>
          <w:color w:val="auto"/>
          <w:sz w:val="24"/>
          <w:szCs w:val="24"/>
          <w:lang w:val="en-GB"/>
        </w:rPr>
        <w:t xml:space="preserve"> the residential care industry is an ageing population which is driving unprecedented growth in this industry. In 2021, 82.1% of care home residents in England and Wales were aged 65 and over (Office for National Statistics, 2023). This demographic trend creates a growing demand for high quality residential care services encouraging investments to meet evolving needs. Growing investor interest will lead to financial stability within the residential care industry. Despite challenges, these insights will favour Chaffinch Group’s goal to reach 100% resident occupancy in 6 months. An ageing workforce means people are choosing or needing to work later, hence delaying retirement. The average age individuals leave the labour market is 65.7 years for men and 64.5 years for women which is the highest level since records began in 1984 (Department for Work and Pensions, 2024). This means staff are staying in employment for longer sharing their wealth of experience and understanding of resident needs enhancing the quality of care provided. They also act as mentors to younger and newly qualified staff, passing their strong skillset on to the next generation. This helps maintain standards and support the consistency of the quality of care across the organisation</w:t>
      </w:r>
      <w:r w:rsidRPr="0AE4EB6B" w:rsidR="4FE78573">
        <w:rPr>
          <w:rFonts w:ascii="Arial" w:hAnsi="Arial" w:eastAsia="Arial" w:cs="Arial"/>
          <w:noProof w:val="0"/>
          <w:color w:val="auto"/>
          <w:sz w:val="24"/>
          <w:szCs w:val="24"/>
          <w:lang w:val="en-GB"/>
        </w:rPr>
        <w:t>.</w:t>
      </w:r>
    </w:p>
    <w:p w:rsidR="4FE78573" w:rsidP="0AE4EB6B" w:rsidRDefault="4FE78573" w14:paraId="44400B67" w14:textId="4702A4B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21AD35A1" w14:textId="58011ED2">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(AC1.4) </w:t>
      </w:r>
    </w:p>
    <w:p w:rsidR="4FE78573" w:rsidP="0AE4EB6B" w:rsidRDefault="4FE78573" w14:paraId="474FE118" w14:textId="61017487">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Chaffinch Group could adopt a Human Resource Information System (HRIS) platform to store and manage employee data, automate HR </w:t>
      </w:r>
      <w:r w:rsidRPr="0AE4EB6B" w:rsidR="4FE78573">
        <w:rPr>
          <w:rFonts w:ascii="Arial" w:hAnsi="Arial" w:eastAsia="Arial" w:cs="Arial"/>
          <w:noProof w:val="0"/>
          <w:color w:val="auto"/>
          <w:sz w:val="24"/>
          <w:szCs w:val="24"/>
          <w:lang w:val="en-GB"/>
        </w:rPr>
        <w:t>processes</w:t>
      </w:r>
      <w:r w:rsidRPr="0AE4EB6B" w:rsidR="4FE78573">
        <w:rPr>
          <w:rFonts w:ascii="Arial" w:hAnsi="Arial" w:eastAsia="Arial" w:cs="Arial"/>
          <w:noProof w:val="0"/>
          <w:color w:val="auto"/>
          <w:sz w:val="24"/>
          <w:szCs w:val="24"/>
          <w:lang w:val="en-GB"/>
        </w:rPr>
        <w:t xml:space="preserve"> and effectively communicate to staff through. A good HRIS is essential for efficient HR administration as the organisation evolves (</w:t>
      </w:r>
      <w:r w:rsidRPr="0AE4EB6B" w:rsidR="4FE78573">
        <w:rPr>
          <w:rFonts w:ascii="Arial" w:hAnsi="Arial" w:eastAsia="Arial" w:cs="Arial"/>
          <w:noProof w:val="0"/>
          <w:color w:val="auto"/>
          <w:sz w:val="24"/>
          <w:szCs w:val="24"/>
          <w:lang w:val="en-GB"/>
        </w:rPr>
        <w:t>Mohdzaini</w:t>
      </w:r>
      <w:r w:rsidRPr="0AE4EB6B" w:rsidR="4FE78573">
        <w:rPr>
          <w:rFonts w:ascii="Arial" w:hAnsi="Arial" w:eastAsia="Arial" w:cs="Arial"/>
          <w:noProof w:val="0"/>
          <w:color w:val="auto"/>
          <w:sz w:val="24"/>
          <w:szCs w:val="24"/>
          <w:lang w:val="en-GB"/>
        </w:rPr>
        <w:t xml:space="preserve">, 2022). Platforms, such as </w:t>
      </w:r>
      <w:r w:rsidRPr="0AE4EB6B" w:rsidR="4FE78573">
        <w:rPr>
          <w:rFonts w:ascii="Arial" w:hAnsi="Arial" w:eastAsia="Arial" w:cs="Arial"/>
          <w:noProof w:val="0"/>
          <w:color w:val="auto"/>
          <w:sz w:val="24"/>
          <w:szCs w:val="24"/>
          <w:lang w:val="en-GB"/>
        </w:rPr>
        <w:t>HiBob</w:t>
      </w:r>
      <w:r w:rsidRPr="0AE4EB6B" w:rsidR="4FE78573">
        <w:rPr>
          <w:rFonts w:ascii="Arial" w:hAnsi="Arial" w:eastAsia="Arial" w:cs="Arial"/>
          <w:noProof w:val="0"/>
          <w:color w:val="auto"/>
          <w:sz w:val="24"/>
          <w:szCs w:val="24"/>
          <w:lang w:val="en-GB"/>
        </w:rPr>
        <w:t xml:space="preserve">, use automated workflows to enhance efficiency by reducing administrative tasks and ensuring a consistent and positive onboarding experience. This gives a good first impression, strengthening chances of retention and reducing turnover rates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A HRIS would also move Chaffinch Group from an email-based communication system to an accessible platform which can strengthen communication, staff engagement and knowledge of policies and procedures allowing for consistency. However, implementation must be managed thoughtfully due to various levels of technological ability amongst staff and to avoid disengagement. Also, HRIS’ are time consuming to implement and costly so must be budgeted for. </w:t>
      </w:r>
    </w:p>
    <w:p w:rsidR="4FE78573" w:rsidP="0AE4EB6B" w:rsidRDefault="4FE78573" w14:paraId="33ADB75F" w14:textId="1FC335A6">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Chaffinch Group could also use Artificial Intelligence (AI) to improve patient care. AI can be used to automate repetitive tasks allowing staff to free up time and focus on higher priority tasks (Young and Tong, 2025). A care home in Watford introduced </w:t>
      </w:r>
      <w:r w:rsidRPr="0AE4EB6B" w:rsidR="4FE78573">
        <w:rPr>
          <w:rFonts w:ascii="Arial" w:hAnsi="Arial" w:eastAsia="Arial" w:cs="Arial"/>
          <w:noProof w:val="0"/>
          <w:color w:val="auto"/>
          <w:sz w:val="24"/>
          <w:szCs w:val="24"/>
          <w:lang w:val="en-GB"/>
        </w:rPr>
        <w:t>PainChek</w:t>
      </w:r>
      <w:r w:rsidRPr="0AE4EB6B" w:rsidR="4FE78573">
        <w:rPr>
          <w:rFonts w:ascii="Arial" w:hAnsi="Arial" w:eastAsia="Arial" w:cs="Arial"/>
          <w:noProof w:val="0"/>
          <w:color w:val="auto"/>
          <w:sz w:val="24"/>
          <w:szCs w:val="24"/>
          <w:lang w:val="en-GB"/>
        </w:rPr>
        <w:t xml:space="preserve"> to conduct pain analysis on residents through AI technologies. A paper-based report which took staff one hour, now takes two minutes (Hall, 2025). Kath could use AI to adopt similar practices. For example, using ChatGPT, AI, to make tailored care plans for residents instantly. Kath could then use the time saved to focus on higher value tasks. However, when using AI, Chaffinch Group must respect privacy, data protection and </w:t>
      </w:r>
      <w:r w:rsidRPr="0AE4EB6B" w:rsidR="4FE78573">
        <w:rPr>
          <w:rFonts w:ascii="Arial" w:hAnsi="Arial" w:eastAsia="Arial" w:cs="Arial"/>
          <w:noProof w:val="0"/>
          <w:color w:val="auto"/>
          <w:sz w:val="24"/>
          <w:szCs w:val="24"/>
          <w:lang w:val="en-GB"/>
        </w:rPr>
        <w:t>maintain</w:t>
      </w:r>
      <w:r w:rsidRPr="0AE4EB6B" w:rsidR="4FE78573">
        <w:rPr>
          <w:rFonts w:ascii="Arial" w:hAnsi="Arial" w:eastAsia="Arial" w:cs="Arial"/>
          <w:noProof w:val="0"/>
          <w:color w:val="auto"/>
          <w:sz w:val="24"/>
          <w:szCs w:val="24"/>
          <w:lang w:val="en-GB"/>
        </w:rPr>
        <w:t xml:space="preserve"> human judgement as compassion is key in the residential care sector. Excessive AI usage may also increase stress and lower staff morale due to job security concerns. A recent study found that 72% of employees fear AI may negatively </w:t>
      </w:r>
      <w:r w:rsidRPr="0AE4EB6B" w:rsidR="4FE78573">
        <w:rPr>
          <w:rFonts w:ascii="Arial" w:hAnsi="Arial" w:eastAsia="Arial" w:cs="Arial"/>
          <w:noProof w:val="0"/>
          <w:color w:val="auto"/>
          <w:sz w:val="24"/>
          <w:szCs w:val="24"/>
          <w:lang w:val="en-GB"/>
        </w:rPr>
        <w:t>impact</w:t>
      </w:r>
      <w:r w:rsidRPr="0AE4EB6B" w:rsidR="4FE78573">
        <w:rPr>
          <w:rFonts w:ascii="Arial" w:hAnsi="Arial" w:eastAsia="Arial" w:cs="Arial"/>
          <w:noProof w:val="0"/>
          <w:color w:val="auto"/>
          <w:sz w:val="24"/>
          <w:szCs w:val="24"/>
          <w:lang w:val="en-GB"/>
        </w:rPr>
        <w:t xml:space="preserve"> their job security (Aragona, 2025)</w:t>
      </w:r>
      <w:r w:rsidRPr="0AE4EB6B" w:rsidR="1592478F">
        <w:rPr>
          <w:rFonts w:ascii="Arial" w:hAnsi="Arial" w:eastAsia="Arial" w:cs="Arial"/>
          <w:noProof w:val="0"/>
          <w:color w:val="auto"/>
          <w:sz w:val="24"/>
          <w:szCs w:val="24"/>
          <w:lang w:val="en-GB"/>
        </w:rPr>
        <w:t>.</w:t>
      </w:r>
    </w:p>
    <w:p w:rsidR="4FE78573" w:rsidP="0AE4EB6B" w:rsidRDefault="4FE78573" w14:paraId="64E906E6" w14:textId="1AFCA6E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To maximise all the benefits of adapting </w:t>
      </w:r>
      <w:bookmarkStart w:name="_Int_Txhm8MJ1" w:id="1463468620"/>
      <w:r w:rsidRPr="0AE4EB6B" w:rsidR="4FE78573">
        <w:rPr>
          <w:rFonts w:ascii="Arial" w:hAnsi="Arial" w:eastAsia="Arial" w:cs="Arial"/>
          <w:noProof w:val="0"/>
          <w:color w:val="auto"/>
          <w:sz w:val="24"/>
          <w:szCs w:val="24"/>
          <w:lang w:val="en-GB"/>
        </w:rPr>
        <w:t>new technology</w:t>
      </w:r>
      <w:bookmarkEnd w:id="1463468620"/>
      <w:r w:rsidRPr="0AE4EB6B" w:rsidR="4FE78573">
        <w:rPr>
          <w:rFonts w:ascii="Arial" w:hAnsi="Arial" w:eastAsia="Arial" w:cs="Arial"/>
          <w:noProof w:val="0"/>
          <w:color w:val="auto"/>
          <w:sz w:val="24"/>
          <w:szCs w:val="24"/>
          <w:lang w:val="en-GB"/>
        </w:rPr>
        <w:t xml:space="preserve">, Chaffinch Group must adopt strong data protection, clear communication on its usage and not underestimate the benefits of human oversight. They must ensure implementation supports and enhances productivity and job quality (Houghton and </w:t>
      </w:r>
      <w:r w:rsidRPr="0AE4EB6B" w:rsidR="4FE78573">
        <w:rPr>
          <w:rFonts w:ascii="Arial" w:hAnsi="Arial" w:eastAsia="Arial" w:cs="Arial"/>
          <w:noProof w:val="0"/>
          <w:color w:val="auto"/>
          <w:sz w:val="24"/>
          <w:szCs w:val="24"/>
          <w:lang w:val="en-GB"/>
        </w:rPr>
        <w:t>Baczor</w:t>
      </w:r>
      <w:r w:rsidRPr="0AE4EB6B" w:rsidR="4FE78573">
        <w:rPr>
          <w:rFonts w:ascii="Arial" w:hAnsi="Arial" w:eastAsia="Arial" w:cs="Arial"/>
          <w:noProof w:val="0"/>
          <w:color w:val="auto"/>
          <w:sz w:val="24"/>
          <w:szCs w:val="24"/>
          <w:lang w:val="en-GB"/>
        </w:rPr>
        <w:t xml:space="preserve">, 2020). When used sensibly and in moderation, technology, such as AI and HRIS, can deliver </w:t>
      </w:r>
      <w:r w:rsidRPr="0AE4EB6B" w:rsidR="4FE78573">
        <w:rPr>
          <w:rFonts w:ascii="Arial" w:hAnsi="Arial" w:eastAsia="Arial" w:cs="Arial"/>
          <w:noProof w:val="0"/>
          <w:color w:val="auto"/>
          <w:sz w:val="24"/>
          <w:szCs w:val="24"/>
          <w:lang w:val="en-GB"/>
        </w:rPr>
        <w:t>great results</w:t>
      </w:r>
      <w:r w:rsidRPr="0AE4EB6B" w:rsidR="4FE78573">
        <w:rPr>
          <w:rFonts w:ascii="Arial" w:hAnsi="Arial" w:eastAsia="Arial" w:cs="Arial"/>
          <w:noProof w:val="0"/>
          <w:color w:val="auto"/>
          <w:sz w:val="24"/>
          <w:szCs w:val="24"/>
          <w:lang w:val="en-GB"/>
        </w:rPr>
        <w:t xml:space="preserve"> whilst saving valuable time. This will enhance staff engagement, satisfaction and contribute to better care for residents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w:t>
      </w:r>
      <w:r w:rsidRPr="0AE4EB6B" w:rsidR="4FE78573">
        <w:rPr>
          <w:rFonts w:ascii="Arial" w:hAnsi="Arial" w:eastAsia="Arial" w:cs="Arial"/>
          <w:noProof w:val="0"/>
          <w:color w:val="auto"/>
          <w:sz w:val="24"/>
          <w:szCs w:val="24"/>
          <w:lang w:val="en-GB"/>
        </w:rPr>
        <w:t>.</w:t>
      </w:r>
    </w:p>
    <w:p w:rsidR="4FE78573" w:rsidP="0AE4EB6B" w:rsidRDefault="4FE78573" w14:paraId="457E95EA" w14:textId="2091C84F">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2F58E0F9" w14:textId="73BF09F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(AC2.1) </w:t>
      </w:r>
    </w:p>
    <w:p w:rsidR="4FE78573" w:rsidP="0AE4EB6B" w:rsidRDefault="4FE78573" w14:paraId="7E654792" w14:textId="649E6544">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Chaffinch Group’s takeover caused major disruption to all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because the process of change was not managed effectively. Staff were faced with a sudden structural and cultural shift after the takeover. This heavy-handed approach of change is hard to manage and has proved unsuccessful (Emerson, 2022). Problems including high turnover and low residency levels resulted from Kath under appreciating the personal and emotional toll her changes have on her staff (Jackson, 2023)</w:t>
      </w:r>
      <w:r w:rsidRPr="0AE4EB6B" w:rsidR="4FE78573">
        <w:rPr>
          <w:rFonts w:ascii="Arial" w:hAnsi="Arial" w:eastAsia="Arial" w:cs="Arial"/>
          <w:noProof w:val="0"/>
          <w:color w:val="auto"/>
          <w:sz w:val="24"/>
          <w:szCs w:val="24"/>
          <w:lang w:val="en-GB"/>
        </w:rPr>
        <w:t>.</w:t>
      </w:r>
    </w:p>
    <w:p w:rsidR="0AE4EB6B" w:rsidP="0AE4EB6B" w:rsidRDefault="0AE4EB6B" w14:paraId="7B49456A" w14:textId="07581AD4">
      <w:pPr>
        <w:spacing w:before="0" w:beforeAutospacing="off" w:after="160" w:afterAutospacing="off"/>
        <w:jc w:val="both"/>
        <w:rPr>
          <w:rFonts w:ascii="Arial" w:hAnsi="Arial" w:eastAsia="Arial" w:cs="Arial"/>
          <w:noProof w:val="0"/>
          <w:color w:val="auto"/>
          <w:sz w:val="24"/>
          <w:szCs w:val="24"/>
          <w:lang w:val="en-GB"/>
        </w:rPr>
      </w:pPr>
    </w:p>
    <w:p w:rsidR="4FE78573" w:rsidP="0AE4EB6B" w:rsidRDefault="4FE78573" w14:paraId="5D8B8791" w14:textId="34F1423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Herzberg’s Two-Factor Theory proposes that hygiene factors prevent dissatisfaction while motivators create satisfaction (</w:t>
      </w:r>
      <w:r w:rsidRPr="0AE4EB6B" w:rsidR="4FE78573">
        <w:rPr>
          <w:rFonts w:ascii="Arial" w:hAnsi="Arial" w:eastAsia="Arial" w:cs="Arial"/>
          <w:noProof w:val="0"/>
          <w:color w:val="auto"/>
          <w:sz w:val="24"/>
          <w:szCs w:val="24"/>
          <w:lang w:val="en-GB"/>
        </w:rPr>
        <w:t>Ihensekhien</w:t>
      </w:r>
      <w:r w:rsidRPr="0AE4EB6B" w:rsidR="4FE78573">
        <w:rPr>
          <w:rFonts w:ascii="Arial" w:hAnsi="Arial" w:eastAsia="Arial" w:cs="Arial"/>
          <w:noProof w:val="0"/>
          <w:color w:val="auto"/>
          <w:sz w:val="24"/>
          <w:szCs w:val="24"/>
          <w:lang w:val="en-GB"/>
        </w:rPr>
        <w:t xml:space="preserve"> and </w:t>
      </w:r>
      <w:r w:rsidRPr="0AE4EB6B" w:rsidR="4FE78573">
        <w:rPr>
          <w:rFonts w:ascii="Arial" w:hAnsi="Arial" w:eastAsia="Arial" w:cs="Arial"/>
          <w:noProof w:val="0"/>
          <w:color w:val="auto"/>
          <w:sz w:val="24"/>
          <w:szCs w:val="24"/>
          <w:lang w:val="en-GB"/>
        </w:rPr>
        <w:t>Arimie</w:t>
      </w:r>
      <w:r w:rsidRPr="0AE4EB6B" w:rsidR="4FE78573">
        <w:rPr>
          <w:rFonts w:ascii="Arial" w:hAnsi="Arial" w:eastAsia="Arial" w:cs="Arial"/>
          <w:noProof w:val="0"/>
          <w:color w:val="auto"/>
          <w:sz w:val="24"/>
          <w:szCs w:val="24"/>
          <w:lang w:val="en-GB"/>
        </w:rPr>
        <w:t xml:space="preserve">, 2023). Under Kirsten, staff </w:t>
      </w:r>
      <w:r w:rsidRPr="0AE4EB6B" w:rsidR="4FE78573">
        <w:rPr>
          <w:rFonts w:ascii="Arial" w:hAnsi="Arial" w:eastAsia="Arial" w:cs="Arial"/>
          <w:noProof w:val="0"/>
          <w:color w:val="auto"/>
          <w:sz w:val="24"/>
          <w:szCs w:val="24"/>
          <w:lang w:val="en-GB"/>
        </w:rPr>
        <w:t>benefited</w:t>
      </w:r>
      <w:r w:rsidRPr="0AE4EB6B" w:rsidR="4FE78573">
        <w:rPr>
          <w:rFonts w:ascii="Arial" w:hAnsi="Arial" w:eastAsia="Arial" w:cs="Arial"/>
          <w:noProof w:val="0"/>
          <w:color w:val="auto"/>
          <w:sz w:val="24"/>
          <w:szCs w:val="24"/>
          <w:lang w:val="en-GB"/>
        </w:rPr>
        <w:t xml:space="preserve"> from strong motivators such as recognition and responsibility. After the takeover, hygiene factors declined suddenly due to Kath’s autocratic management style, loss of autonomy and reduced job security. Motivators were also removed as staff no longer experienced achievement, </w:t>
      </w:r>
      <w:r w:rsidRPr="0AE4EB6B" w:rsidR="4FE78573">
        <w:rPr>
          <w:rFonts w:ascii="Arial" w:hAnsi="Arial" w:eastAsia="Arial" w:cs="Arial"/>
          <w:noProof w:val="0"/>
          <w:color w:val="auto"/>
          <w:sz w:val="24"/>
          <w:szCs w:val="24"/>
          <w:lang w:val="en-GB"/>
        </w:rPr>
        <w:t>responsibility</w:t>
      </w:r>
      <w:r w:rsidRPr="0AE4EB6B" w:rsidR="4FE78573">
        <w:rPr>
          <w:rFonts w:ascii="Arial" w:hAnsi="Arial" w:eastAsia="Arial" w:cs="Arial"/>
          <w:noProof w:val="0"/>
          <w:color w:val="auto"/>
          <w:sz w:val="24"/>
          <w:szCs w:val="24"/>
          <w:lang w:val="en-GB"/>
        </w:rPr>
        <w:t xml:space="preserve"> or input into business decisions. Herzberg would say these changes, that left employees dissatisfied and demotivated, contributed to the problems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after the takeover. </w:t>
      </w:r>
    </w:p>
    <w:p w:rsidR="4FE78573" w:rsidP="5751D27A" w:rsidRDefault="4FE78573" w14:paraId="595D77CC" w14:textId="3885B520">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Similarly, Maslow’s Hierarchy of Needs theory helps explain the psychological foundations of human motivation and highlights how changes in structure and culture have caused problems for Chaffinch Group. Maslow </w:t>
      </w:r>
      <w:r w:rsidRPr="5751D27A" w:rsidR="4FE78573">
        <w:rPr>
          <w:rFonts w:ascii="Arial" w:hAnsi="Arial" w:eastAsia="Arial" w:cs="Arial"/>
          <w:noProof w:val="0"/>
          <w:color w:val="auto"/>
          <w:sz w:val="24"/>
          <w:szCs w:val="24"/>
          <w:lang w:val="en-US"/>
        </w:rPr>
        <w:t>identified</w:t>
      </w:r>
      <w:r w:rsidRPr="5751D27A" w:rsidR="4FE78573">
        <w:rPr>
          <w:rFonts w:ascii="Arial" w:hAnsi="Arial" w:eastAsia="Arial" w:cs="Arial"/>
          <w:noProof w:val="0"/>
          <w:color w:val="auto"/>
          <w:sz w:val="24"/>
          <w:szCs w:val="24"/>
          <w:lang w:val="en-US"/>
        </w:rPr>
        <w:t xml:space="preserve"> five levels of needs for staff: physiological, safety, social, esteem and self-actualisation (</w:t>
      </w:r>
      <w:r w:rsidRPr="5751D27A" w:rsidR="4FE78573">
        <w:rPr>
          <w:rFonts w:ascii="Arial" w:hAnsi="Arial" w:eastAsia="Arial" w:cs="Arial"/>
          <w:noProof w:val="0"/>
          <w:color w:val="auto"/>
          <w:sz w:val="24"/>
          <w:szCs w:val="24"/>
          <w:lang w:val="en-US"/>
        </w:rPr>
        <w:t>Wietrak</w:t>
      </w:r>
      <w:r w:rsidRPr="5751D27A" w:rsidR="4FE78573">
        <w:rPr>
          <w:rFonts w:ascii="Arial" w:hAnsi="Arial" w:eastAsia="Arial" w:cs="Arial"/>
          <w:noProof w:val="0"/>
          <w:color w:val="auto"/>
          <w:sz w:val="24"/>
          <w:szCs w:val="24"/>
          <w:lang w:val="en-US"/>
        </w:rPr>
        <w:t xml:space="preserve"> et al., 2021). Under Kirsten’s ownership, these needs were fulfilled through a supportive and stable environment which encouraged strong employee voice and teamwork. However, when Chaffinch Group took over, these needs went unmet accounting for a decline in motivation and high absenteeism and turnover. To solve these problems, Kath must prioritise fulfilling these needs to rebuild a motivated workforce giving effective care to residents</w:t>
      </w:r>
      <w:r w:rsidRPr="5751D27A" w:rsidR="4FE78573">
        <w:rPr>
          <w:rFonts w:ascii="Arial" w:hAnsi="Arial" w:eastAsia="Arial" w:cs="Arial"/>
          <w:noProof w:val="0"/>
          <w:color w:val="auto"/>
          <w:sz w:val="24"/>
          <w:szCs w:val="24"/>
          <w:lang w:val="en-US"/>
        </w:rPr>
        <w:t xml:space="preserve">.  </w:t>
      </w:r>
    </w:p>
    <w:p w:rsidR="4FE78573" w:rsidP="0AE4EB6B" w:rsidRDefault="4FE78573" w14:paraId="1D7623DC" w14:textId="604711E6">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0776F679" w14:textId="5793957E">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(AC2.2)  </w:t>
      </w:r>
    </w:p>
    <w:p w:rsidR="4FE78573" w:rsidP="0AE4EB6B" w:rsidRDefault="4FE78573" w14:paraId="0B847630" w14:textId="2141074E">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Under Kirsten, recruitment was collaborative reflecting strong teamwork and a sense of belonging for staff. Candidates' values and attitudes were prioritised reinforcing cultural fit. In contrast, following the takeover, recruitment became centralised and transactional. Kath now relies on agencies who prioritise experience and qualifications to fill vacancies quickly. Although this may save her time, this will weaken cultural fit as staff are not selected based on personal values and attributes. Since values cannot be taught and candidates will either align with Chaffinch Group's values or not (Balogun and Hailey, 2014), centralised recruitment will weaken shared values, weaken team </w:t>
      </w:r>
      <w:r w:rsidRPr="0AE4EB6B" w:rsidR="4FE78573">
        <w:rPr>
          <w:rFonts w:ascii="Arial" w:hAnsi="Arial" w:eastAsia="Arial" w:cs="Arial"/>
          <w:noProof w:val="0"/>
          <w:color w:val="auto"/>
          <w:sz w:val="24"/>
          <w:szCs w:val="24"/>
          <w:lang w:val="en-GB"/>
        </w:rPr>
        <w:t>cohesion</w:t>
      </w:r>
      <w:r w:rsidRPr="0AE4EB6B" w:rsidR="4FE78573">
        <w:rPr>
          <w:rFonts w:ascii="Arial" w:hAnsi="Arial" w:eastAsia="Arial" w:cs="Arial"/>
          <w:noProof w:val="0"/>
          <w:color w:val="auto"/>
          <w:sz w:val="24"/>
          <w:szCs w:val="24"/>
          <w:lang w:val="en-GB"/>
        </w:rPr>
        <w:t xml:space="preserve"> and reduce staffs' sense of belonging. However, it could be argued that staff will learn these values by </w:t>
      </w:r>
      <w:r w:rsidRPr="0AE4EB6B" w:rsidR="4FE78573">
        <w:rPr>
          <w:rFonts w:ascii="Arial" w:hAnsi="Arial" w:eastAsia="Arial" w:cs="Arial"/>
          <w:noProof w:val="0"/>
          <w:color w:val="auto"/>
          <w:sz w:val="24"/>
          <w:szCs w:val="24"/>
          <w:lang w:val="en-GB"/>
        </w:rPr>
        <w:t>observing</w:t>
      </w:r>
      <w:r w:rsidRPr="0AE4EB6B" w:rsidR="4FE78573">
        <w:rPr>
          <w:rFonts w:ascii="Arial" w:hAnsi="Arial" w:eastAsia="Arial" w:cs="Arial"/>
          <w:noProof w:val="0"/>
          <w:color w:val="auto"/>
          <w:sz w:val="24"/>
          <w:szCs w:val="24"/>
          <w:lang w:val="en-GB"/>
        </w:rPr>
        <w:t xml:space="preserve"> and imitating colleagues' behaviour (Bandura, 1997 as cited from Chang et al., 2021). </w:t>
      </w:r>
    </w:p>
    <w:p w:rsidR="4FE78573" w:rsidP="0AE4EB6B" w:rsidRDefault="4FE78573" w14:paraId="5269F102" w14:textId="7344C9CE">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We have also seen a change to employee voice during this takeover. Under Kirsten, staff exercised their voice through regular staff meetings, one-to-one </w:t>
      </w:r>
      <w:r w:rsidRPr="0AE4EB6B" w:rsidR="4FE78573">
        <w:rPr>
          <w:rFonts w:ascii="Arial" w:hAnsi="Arial" w:eastAsia="Arial" w:cs="Arial"/>
          <w:noProof w:val="0"/>
          <w:color w:val="auto"/>
          <w:sz w:val="24"/>
          <w:szCs w:val="24"/>
          <w:lang w:val="en-GB"/>
        </w:rPr>
        <w:t>check-ins</w:t>
      </w:r>
      <w:r w:rsidRPr="0AE4EB6B" w:rsidR="4FE78573">
        <w:rPr>
          <w:rFonts w:ascii="Arial" w:hAnsi="Arial" w:eastAsia="Arial" w:cs="Arial"/>
          <w:noProof w:val="0"/>
          <w:color w:val="auto"/>
          <w:sz w:val="24"/>
          <w:szCs w:val="24"/>
          <w:lang w:val="en-GB"/>
        </w:rPr>
        <w:t xml:space="preserve"> and involvement in employee </w:t>
      </w:r>
      <w:r w:rsidRPr="0AE4EB6B" w:rsidR="4FE78573">
        <w:rPr>
          <w:rFonts w:ascii="Arial" w:hAnsi="Arial" w:eastAsia="Arial" w:cs="Arial"/>
          <w:noProof w:val="0"/>
          <w:color w:val="auto"/>
          <w:sz w:val="24"/>
          <w:szCs w:val="24"/>
          <w:lang w:val="en-GB"/>
        </w:rPr>
        <w:t>selection</w:t>
      </w:r>
      <w:r w:rsidRPr="0AE4EB6B" w:rsidR="4FE78573">
        <w:rPr>
          <w:rFonts w:ascii="Arial" w:hAnsi="Arial" w:eastAsia="Arial" w:cs="Arial"/>
          <w:noProof w:val="0"/>
          <w:color w:val="auto"/>
          <w:sz w:val="24"/>
          <w:szCs w:val="24"/>
          <w:lang w:val="en-GB"/>
        </w:rPr>
        <w:t xml:space="preserve">. Kirsten valued staff input which encouraged collaboration and innovation across the workforce. Staff felt heard, </w:t>
      </w:r>
      <w:r w:rsidRPr="0AE4EB6B" w:rsidR="4FE78573">
        <w:rPr>
          <w:rFonts w:ascii="Arial" w:hAnsi="Arial" w:eastAsia="Arial" w:cs="Arial"/>
          <w:noProof w:val="0"/>
          <w:color w:val="auto"/>
          <w:sz w:val="24"/>
          <w:szCs w:val="24"/>
          <w:lang w:val="en-GB"/>
        </w:rPr>
        <w:t>trusted</w:t>
      </w:r>
      <w:r w:rsidRPr="0AE4EB6B" w:rsidR="4FE78573">
        <w:rPr>
          <w:rFonts w:ascii="Arial" w:hAnsi="Arial" w:eastAsia="Arial" w:cs="Arial"/>
          <w:noProof w:val="0"/>
          <w:color w:val="auto"/>
          <w:sz w:val="24"/>
          <w:szCs w:val="24"/>
          <w:lang w:val="en-GB"/>
        </w:rPr>
        <w:t xml:space="preserve"> and valued. In contrast, Kath’s autocratic management style discouraged input from staff and communication became limited to email. Policies and procedures should enable employees to voice opinions and concerns (CIPD, 2025b)</w:t>
      </w:r>
      <w:r w:rsidRPr="0AE4EB6B" w:rsidR="0F482E64">
        <w:rPr>
          <w:rFonts w:ascii="Arial" w:hAnsi="Arial" w:eastAsia="Arial" w:cs="Arial"/>
          <w:noProof w:val="0"/>
          <w:color w:val="auto"/>
          <w:sz w:val="24"/>
          <w:szCs w:val="24"/>
          <w:lang w:val="en-GB"/>
        </w:rPr>
        <w:t xml:space="preserve">. </w:t>
      </w:r>
      <w:r w:rsidRPr="0AE4EB6B" w:rsidR="4FE78573">
        <w:rPr>
          <w:rFonts w:ascii="Arial" w:hAnsi="Arial" w:eastAsia="Arial" w:cs="Arial"/>
          <w:noProof w:val="0"/>
          <w:color w:val="auto"/>
          <w:sz w:val="24"/>
          <w:szCs w:val="24"/>
          <w:lang w:val="en-GB"/>
        </w:rPr>
        <w:t xml:space="preserve">Covey’s idea that ‘people do not listen with the intent to understand; they listen with the intent to reply’ can be reflected in Kath’s culture because she is denying her staff the opportunity to reply, therefore they become disengaged and don’t listen (Covey, 2020, p.244). This </w:t>
      </w:r>
      <w:r w:rsidRPr="0AE4EB6B" w:rsidR="4FE78573">
        <w:rPr>
          <w:rFonts w:ascii="Arial" w:hAnsi="Arial" w:eastAsia="Arial" w:cs="Arial"/>
          <w:noProof w:val="0"/>
          <w:color w:val="auto"/>
          <w:sz w:val="24"/>
          <w:szCs w:val="24"/>
          <w:lang w:val="en-GB"/>
        </w:rPr>
        <w:t>demonstrates</w:t>
      </w:r>
      <w:r w:rsidRPr="0AE4EB6B" w:rsidR="4FE78573">
        <w:rPr>
          <w:rFonts w:ascii="Arial" w:hAnsi="Arial" w:eastAsia="Arial" w:cs="Arial"/>
          <w:noProof w:val="0"/>
          <w:color w:val="auto"/>
          <w:sz w:val="24"/>
          <w:szCs w:val="24"/>
          <w:lang w:val="en-GB"/>
        </w:rPr>
        <w:t xml:space="preserve"> ‘silence is not golden’ (Woodfield, 2022)</w:t>
      </w:r>
      <w:r w:rsidRPr="0AE4EB6B" w:rsidR="520B84D0">
        <w:rPr>
          <w:rFonts w:ascii="Arial" w:hAnsi="Arial" w:eastAsia="Arial" w:cs="Arial"/>
          <w:noProof w:val="0"/>
          <w:color w:val="auto"/>
          <w:sz w:val="24"/>
          <w:szCs w:val="24"/>
          <w:lang w:val="en-GB"/>
        </w:rPr>
        <w:t xml:space="preserve">. </w:t>
      </w:r>
      <w:r w:rsidRPr="0AE4EB6B" w:rsidR="4FE78573">
        <w:rPr>
          <w:rFonts w:ascii="Arial" w:hAnsi="Arial" w:eastAsia="Arial" w:cs="Arial"/>
          <w:noProof w:val="0"/>
          <w:color w:val="auto"/>
          <w:sz w:val="24"/>
          <w:szCs w:val="24"/>
          <w:lang w:val="en-GB"/>
        </w:rPr>
        <w:t xml:space="preserve">On the other hand, Kath’s top-down communication meant staff receive clear instructions, </w:t>
      </w:r>
      <w:r w:rsidRPr="0AE4EB6B" w:rsidR="4FE78573">
        <w:rPr>
          <w:rFonts w:ascii="Arial" w:hAnsi="Arial" w:eastAsia="Arial" w:cs="Arial"/>
          <w:noProof w:val="0"/>
          <w:color w:val="auto"/>
          <w:sz w:val="24"/>
          <w:szCs w:val="24"/>
          <w:lang w:val="en-GB"/>
        </w:rPr>
        <w:t>expectations</w:t>
      </w:r>
      <w:r w:rsidRPr="0AE4EB6B" w:rsidR="4FE78573">
        <w:rPr>
          <w:rFonts w:ascii="Arial" w:hAnsi="Arial" w:eastAsia="Arial" w:cs="Arial"/>
          <w:noProof w:val="0"/>
          <w:color w:val="auto"/>
          <w:sz w:val="24"/>
          <w:szCs w:val="24"/>
          <w:lang w:val="en-GB"/>
        </w:rPr>
        <w:t xml:space="preserve"> and standards. This can improve efficiency and consistency allowing no job role confusion. Having a defined structure with clear levels supports accountability and simplifies reporting and performance management</w:t>
      </w:r>
      <w:r w:rsidRPr="0AE4EB6B" w:rsidR="15B026F5">
        <w:rPr>
          <w:rFonts w:ascii="Arial" w:hAnsi="Arial" w:eastAsia="Arial" w:cs="Arial"/>
          <w:noProof w:val="0"/>
          <w:color w:val="auto"/>
          <w:sz w:val="24"/>
          <w:szCs w:val="24"/>
          <w:lang w:val="en-GB"/>
        </w:rPr>
        <w:t xml:space="preserve">. </w:t>
      </w:r>
    </w:p>
    <w:p w:rsidR="4FE78573" w:rsidP="5751D27A" w:rsidRDefault="4FE78573" w14:paraId="122EE373" w14:textId="2ACB5842">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Changes to both selection practices and employee voice under Chaffinch Group have shifted the organisational culture from one of trust and shared values to an impersonal hierarchy driven environment. This shift has directly influenced staff behaviours leading to weakened team cohesion, lower </w:t>
      </w:r>
      <w:r w:rsidRPr="5751D27A" w:rsidR="4FE78573">
        <w:rPr>
          <w:rFonts w:ascii="Arial" w:hAnsi="Arial" w:eastAsia="Arial" w:cs="Arial"/>
          <w:noProof w:val="0"/>
          <w:color w:val="auto"/>
          <w:sz w:val="24"/>
          <w:szCs w:val="24"/>
          <w:lang w:val="en-US"/>
        </w:rPr>
        <w:t>engagement</w:t>
      </w:r>
      <w:r w:rsidRPr="5751D27A" w:rsidR="4FE78573">
        <w:rPr>
          <w:rFonts w:ascii="Arial" w:hAnsi="Arial" w:eastAsia="Arial" w:cs="Arial"/>
          <w:noProof w:val="0"/>
          <w:color w:val="auto"/>
          <w:sz w:val="24"/>
          <w:szCs w:val="24"/>
          <w:lang w:val="en-US"/>
        </w:rPr>
        <w:t xml:space="preserve"> and inconsistent care</w:t>
      </w:r>
      <w:r w:rsidRPr="5751D27A" w:rsidR="4FE78573">
        <w:rPr>
          <w:rFonts w:ascii="Arial" w:hAnsi="Arial" w:eastAsia="Arial" w:cs="Arial"/>
          <w:noProof w:val="0"/>
          <w:color w:val="auto"/>
          <w:sz w:val="24"/>
          <w:szCs w:val="24"/>
          <w:lang w:val="en-US"/>
        </w:rPr>
        <w:t xml:space="preserve">.  </w:t>
      </w:r>
    </w:p>
    <w:p w:rsidR="4FE78573" w:rsidP="0AE4EB6B" w:rsidRDefault="4FE78573" w14:paraId="0CE3145D" w14:textId="6AFCD708">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78F21A83" w14:textId="15AA44F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(AC2.3)  </w:t>
      </w:r>
    </w:p>
    <w:p w:rsidR="4FE78573" w:rsidP="0AE4EB6B" w:rsidRDefault="4FE78573" w14:paraId="3527951D" w14:textId="662329A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Change management is a structured approach which supports organisational change ensuring support to employees to </w:t>
      </w:r>
      <w:r w:rsidRPr="0AE4EB6B" w:rsidR="4FE78573">
        <w:rPr>
          <w:rFonts w:ascii="Arial" w:hAnsi="Arial" w:eastAsia="Arial" w:cs="Arial"/>
          <w:noProof w:val="0"/>
          <w:color w:val="auto"/>
          <w:sz w:val="24"/>
          <w:szCs w:val="24"/>
          <w:lang w:val="en-GB"/>
        </w:rPr>
        <w:t>facilitate</w:t>
      </w:r>
      <w:r w:rsidRPr="0AE4EB6B" w:rsidR="4FE78573">
        <w:rPr>
          <w:rFonts w:ascii="Arial" w:hAnsi="Arial" w:eastAsia="Arial" w:cs="Arial"/>
          <w:noProof w:val="0"/>
          <w:color w:val="auto"/>
          <w:sz w:val="24"/>
          <w:szCs w:val="24"/>
          <w:lang w:val="en-GB"/>
        </w:rPr>
        <w:t xml:space="preserve"> changes. Chaffinch Group did not have an effective approach amid the takeover which resulted in the loss of long-term residents and staff. Employees felt the change in ownership was poorly managed through ineffective communication and job insecurity. Having the right communication and addressing any concerns is important to prepare staff for change (Donnelly, 2025)</w:t>
      </w:r>
      <w:r w:rsidRPr="0AE4EB6B" w:rsidR="4FE78573">
        <w:rPr>
          <w:rFonts w:ascii="Arial" w:hAnsi="Arial" w:eastAsia="Arial" w:cs="Arial"/>
          <w:noProof w:val="0"/>
          <w:color w:val="auto"/>
          <w:sz w:val="24"/>
          <w:szCs w:val="24"/>
          <w:lang w:val="en-GB"/>
        </w:rPr>
        <w:t>.</w:t>
      </w:r>
    </w:p>
    <w:p w:rsidR="4FE78573" w:rsidP="0AE4EB6B" w:rsidRDefault="4FE78573" w14:paraId="1C589039" w14:textId="75C8FFF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To manage the takeover effectively, Chaffinch Group could have applied a change model like Kotter’s 8 Step Model (Marion and Lewis, 2020, pp. 8-10). Firstly, making staff understand the need for change by explaining Kirsten's financial difficulties, could have helped them better understand the need for the takeover. Instead, Kath allowed shock. A group should have been formed to help create and communicate Chaffinch Group’s vision however, Kath acted alone and no vision was communicated. By communicating their goals, Chaffinch Group would have shown staff and residents that their goals are not just top-down. Communicating this would be key to building a good relationship between Chaffinch Group and its staff (Mazzei et al., 2012 cited in Andersson, 2018). Kath then should have empowered support for the change through removing barriers but instead, she created more barriers by ineffective communication and the disregard for feedback. She should then </w:t>
      </w:r>
      <w:r w:rsidRPr="0AE4EB6B" w:rsidR="4FE78573">
        <w:rPr>
          <w:rFonts w:ascii="Arial" w:hAnsi="Arial" w:eastAsia="Arial" w:cs="Arial"/>
          <w:noProof w:val="0"/>
          <w:color w:val="auto"/>
          <w:sz w:val="24"/>
          <w:szCs w:val="24"/>
          <w:lang w:val="en-GB"/>
        </w:rPr>
        <w:t>demonstrate</w:t>
      </w:r>
      <w:r w:rsidRPr="0AE4EB6B" w:rsidR="4FE78573">
        <w:rPr>
          <w:rFonts w:ascii="Arial" w:hAnsi="Arial" w:eastAsia="Arial" w:cs="Arial"/>
          <w:noProof w:val="0"/>
          <w:color w:val="auto"/>
          <w:sz w:val="24"/>
          <w:szCs w:val="24"/>
          <w:lang w:val="en-GB"/>
        </w:rPr>
        <w:t xml:space="preserve"> to her staff the quick wins and build leverage on these to embed this change into the culture. However, Kath did not deliver any wins to do this. Her approach was the opposite of Kotter’s model and as a result, employee performance and resident satisfaction continued to decline. </w:t>
      </w:r>
    </w:p>
    <w:p w:rsidR="0AE4EB6B" w:rsidP="0AE4EB6B" w:rsidRDefault="0AE4EB6B" w14:paraId="6E8D37E4" w14:textId="5195F27F">
      <w:pPr>
        <w:spacing w:before="0" w:beforeAutospacing="off" w:after="160" w:afterAutospacing="off"/>
        <w:jc w:val="both"/>
        <w:rPr>
          <w:rFonts w:ascii="Arial" w:hAnsi="Arial" w:eastAsia="Arial" w:cs="Arial"/>
          <w:noProof w:val="0"/>
          <w:color w:val="auto"/>
          <w:sz w:val="24"/>
          <w:szCs w:val="24"/>
          <w:lang w:val="en-GB"/>
        </w:rPr>
      </w:pPr>
    </w:p>
    <w:p w:rsidR="4FE78573" w:rsidP="0AE4EB6B" w:rsidRDefault="4FE78573" w14:paraId="5946B2BC" w14:textId="7677C8A0">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If Kath had received </w:t>
      </w:r>
      <w:r w:rsidRPr="0AE4EB6B" w:rsidR="4FE78573">
        <w:rPr>
          <w:rFonts w:ascii="Arial" w:hAnsi="Arial" w:eastAsia="Arial" w:cs="Arial"/>
          <w:noProof w:val="0"/>
          <w:color w:val="auto"/>
          <w:sz w:val="24"/>
          <w:szCs w:val="24"/>
          <w:lang w:val="en-GB"/>
        </w:rPr>
        <w:t>appropriate training</w:t>
      </w:r>
      <w:r w:rsidRPr="0AE4EB6B" w:rsidR="4FE78573">
        <w:rPr>
          <w:rFonts w:ascii="Arial" w:hAnsi="Arial" w:eastAsia="Arial" w:cs="Arial"/>
          <w:noProof w:val="0"/>
          <w:color w:val="auto"/>
          <w:sz w:val="24"/>
          <w:szCs w:val="24"/>
          <w:lang w:val="en-GB"/>
        </w:rPr>
        <w:t xml:space="preserve">, she would have been able to manage the change more effectively. Training would have enabled her to understand the importance of communication and the emotional impact of change. Only 53% of managers felt they received enough support through training to be able to manage effectively (Beatson, 2023). Cultural integration training would have enabled Kath to recognise the existing culture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and </w:t>
      </w:r>
      <w:r w:rsidRPr="0AE4EB6B" w:rsidR="4FE78573">
        <w:rPr>
          <w:rFonts w:ascii="Arial" w:hAnsi="Arial" w:eastAsia="Arial" w:cs="Arial"/>
          <w:noProof w:val="0"/>
          <w:color w:val="auto"/>
          <w:sz w:val="24"/>
          <w:szCs w:val="24"/>
          <w:lang w:val="en-GB"/>
        </w:rPr>
        <w:t>maintain</w:t>
      </w:r>
      <w:r w:rsidRPr="0AE4EB6B" w:rsidR="4FE78573">
        <w:rPr>
          <w:rFonts w:ascii="Arial" w:hAnsi="Arial" w:eastAsia="Arial" w:cs="Arial"/>
          <w:noProof w:val="0"/>
          <w:color w:val="auto"/>
          <w:sz w:val="24"/>
          <w:szCs w:val="24"/>
          <w:lang w:val="en-GB"/>
        </w:rPr>
        <w:t xml:space="preserve"> parts of continuity providing a sense of stability for staff and residents. Maintaining Kirsten’s consultative culture, which saw high staff retention and a waiting list for residents, would have ensured consistency in working practices and resident care. </w:t>
      </w:r>
    </w:p>
    <w:p w:rsidR="4FE78573" w:rsidP="0AE4EB6B" w:rsidRDefault="4FE78573" w14:paraId="0F0155FB" w14:textId="5C37F27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1EEC2D04" w14:textId="35A5ED57">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(AC2.4) </w:t>
      </w:r>
    </w:p>
    <w:p w:rsidR="4FE78573" w:rsidP="0AE4EB6B" w:rsidRDefault="4FE78573" w14:paraId="4AA1B557" w14:textId="65D5AFA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Under Kirsten’s ownership,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had a family-orientated and collaborative culture with shared decision making. Employees felt valued, </w:t>
      </w:r>
      <w:r w:rsidRPr="0AE4EB6B" w:rsidR="4FE78573">
        <w:rPr>
          <w:rFonts w:ascii="Arial" w:hAnsi="Arial" w:eastAsia="Arial" w:cs="Arial"/>
          <w:noProof w:val="0"/>
          <w:color w:val="auto"/>
          <w:sz w:val="24"/>
          <w:szCs w:val="24"/>
          <w:lang w:val="en-GB"/>
        </w:rPr>
        <w:t>heard</w:t>
      </w:r>
      <w:r w:rsidRPr="0AE4EB6B" w:rsidR="4FE78573">
        <w:rPr>
          <w:rFonts w:ascii="Arial" w:hAnsi="Arial" w:eastAsia="Arial" w:cs="Arial"/>
          <w:noProof w:val="0"/>
          <w:color w:val="auto"/>
          <w:sz w:val="24"/>
          <w:szCs w:val="24"/>
          <w:lang w:val="en-GB"/>
        </w:rPr>
        <w:t xml:space="preserve"> and loyal to both Kirsten and the residents. After the takeover, staff experienced a sudden cultural and structural shift through Kath’s autocratic leadership with centralised decision making and </w:t>
      </w:r>
      <w:r w:rsidRPr="0AE4EB6B" w:rsidR="4FE78573">
        <w:rPr>
          <w:rFonts w:ascii="Arial" w:hAnsi="Arial" w:eastAsia="Arial" w:cs="Arial"/>
          <w:noProof w:val="0"/>
          <w:color w:val="auto"/>
          <w:sz w:val="24"/>
          <w:szCs w:val="24"/>
          <w:lang w:val="en-GB"/>
        </w:rPr>
        <w:t>new changes</w:t>
      </w:r>
      <w:r w:rsidRPr="0AE4EB6B" w:rsidR="4FE78573">
        <w:rPr>
          <w:rFonts w:ascii="Arial" w:hAnsi="Arial" w:eastAsia="Arial" w:cs="Arial"/>
          <w:noProof w:val="0"/>
          <w:color w:val="auto"/>
          <w:sz w:val="24"/>
          <w:szCs w:val="24"/>
          <w:lang w:val="en-GB"/>
        </w:rPr>
        <w:t xml:space="preserve"> without consultation. Workloads increased and staff felt disconnected and undervalued</w:t>
      </w:r>
      <w:r w:rsidRPr="0AE4EB6B" w:rsidR="4FE78573">
        <w:rPr>
          <w:rFonts w:ascii="Arial" w:hAnsi="Arial" w:eastAsia="Arial" w:cs="Arial"/>
          <w:noProof w:val="0"/>
          <w:color w:val="auto"/>
          <w:sz w:val="24"/>
          <w:szCs w:val="24"/>
          <w:lang w:val="en-GB"/>
        </w:rPr>
        <w:t>.</w:t>
      </w:r>
    </w:p>
    <w:p w:rsidR="4FE78573" w:rsidP="0AE4EB6B" w:rsidRDefault="4FE78573" w14:paraId="445D47D0" w14:textId="735C18E0">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The Kubler-Ross change curve can be used to reflect the employee's reaction and emotion to changes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(Roberts and Tracey, 2024). When Kirsten announced the sale, staff were shocked and entered the denial stage of the model as they struggled to accept that reality was going to change. The </w:t>
      </w:r>
      <w:r w:rsidRPr="0AE4EB6B" w:rsidR="4FE78573">
        <w:rPr>
          <w:rFonts w:ascii="Arial" w:hAnsi="Arial" w:eastAsia="Arial" w:cs="Arial"/>
          <w:noProof w:val="0"/>
          <w:color w:val="auto"/>
          <w:sz w:val="24"/>
          <w:szCs w:val="24"/>
          <w:lang w:val="en-GB"/>
        </w:rPr>
        <w:t>initial</w:t>
      </w:r>
      <w:r w:rsidRPr="0AE4EB6B" w:rsidR="4FE78573">
        <w:rPr>
          <w:rFonts w:ascii="Arial" w:hAnsi="Arial" w:eastAsia="Arial" w:cs="Arial"/>
          <w:noProof w:val="0"/>
          <w:color w:val="auto"/>
          <w:sz w:val="24"/>
          <w:szCs w:val="24"/>
          <w:lang w:val="en-GB"/>
        </w:rPr>
        <w:t xml:space="preserve"> denial stage reflected their difficulty in accepting the change in their working environment. Anger then surfaced as Chaffinch Group introduced a hierarchical structure and autocratic leadership. Staff felt dismissed and disconnected from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as decisions were implemented without consultation. Resentment to Chaffinch Group grew when they implemented new policies and procedures by email. They were forced out of their comfort zone to adapt to a new change (Brown, 2018). However, staff remained optimistic and tried to make things work. They worked longer hours to reduce the impact of change on residents reflecting the bargaining stage of the cycle</w:t>
      </w:r>
      <w:r w:rsidRPr="0AE4EB6B" w:rsidR="4FE78573">
        <w:rPr>
          <w:rFonts w:ascii="Arial" w:hAnsi="Arial" w:eastAsia="Arial" w:cs="Arial"/>
          <w:noProof w:val="0"/>
          <w:color w:val="auto"/>
          <w:sz w:val="24"/>
          <w:szCs w:val="24"/>
          <w:lang w:val="en-GB"/>
        </w:rPr>
        <w:t>.</w:t>
      </w:r>
    </w:p>
    <w:p w:rsidR="4FE78573" w:rsidP="0AE4EB6B" w:rsidRDefault="4FE78573" w14:paraId="1AA61E01" w14:textId="477E65D4">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Staff tried to align in hopes that their commitment may encourage Kath to reconsider her decisions. These efforts were ignored, and employees entered the depression stage. They continued to face large workloads due to absence and communication continued to be ineffective</w:t>
      </w:r>
      <w:r w:rsidRPr="0AE4EB6B" w:rsidR="4FE78573">
        <w:rPr>
          <w:rFonts w:ascii="Arial" w:hAnsi="Arial" w:eastAsia="Arial" w:cs="Arial"/>
          <w:noProof w:val="0"/>
          <w:color w:val="auto"/>
          <w:sz w:val="24"/>
          <w:szCs w:val="24"/>
          <w:lang w:val="en-GB"/>
        </w:rPr>
        <w:t>.</w:t>
      </w:r>
    </w:p>
    <w:p w:rsidR="4FE78573" w:rsidP="0AE4EB6B" w:rsidRDefault="4FE78573" w14:paraId="5215F3C6" w14:textId="039C4E3F">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The final stage of this curve is acceptance. It could be argued that employees who remained chose to accept the change. Chaffinch Group </w:t>
      </w:r>
      <w:r w:rsidRPr="0AE4EB6B" w:rsidR="4FE78573">
        <w:rPr>
          <w:rFonts w:ascii="Arial" w:hAnsi="Arial" w:eastAsia="Arial" w:cs="Arial"/>
          <w:noProof w:val="0"/>
          <w:color w:val="auto"/>
          <w:sz w:val="24"/>
          <w:szCs w:val="24"/>
          <w:lang w:val="en-GB"/>
        </w:rPr>
        <w:t>failed to</w:t>
      </w:r>
      <w:r w:rsidRPr="0AE4EB6B" w:rsidR="4FE78573">
        <w:rPr>
          <w:rFonts w:ascii="Arial" w:hAnsi="Arial" w:eastAsia="Arial" w:cs="Arial"/>
          <w:noProof w:val="0"/>
          <w:color w:val="auto"/>
          <w:sz w:val="24"/>
          <w:szCs w:val="24"/>
          <w:lang w:val="en-GB"/>
        </w:rPr>
        <w:t xml:space="preserve"> manage the personal side of change as they showed a disregard for cultural continuity. Rather than moving forward to acceptance, staff are stuck in the depression phase. You cannot change a culture overnight by writing a policy however, it can be influenced over time (Scott, 2019). This highlights the importance of engaging employees in the change process and providing </w:t>
      </w:r>
      <w:r w:rsidRPr="0AE4EB6B" w:rsidR="4FE78573">
        <w:rPr>
          <w:rFonts w:ascii="Arial" w:hAnsi="Arial" w:eastAsia="Arial" w:cs="Arial"/>
          <w:noProof w:val="0"/>
          <w:color w:val="auto"/>
          <w:sz w:val="24"/>
          <w:szCs w:val="24"/>
          <w:lang w:val="en-GB"/>
        </w:rPr>
        <w:t>a clear vision</w:t>
      </w:r>
      <w:r w:rsidRPr="0AE4EB6B" w:rsidR="4FE78573">
        <w:rPr>
          <w:rFonts w:ascii="Arial" w:hAnsi="Arial" w:eastAsia="Arial" w:cs="Arial"/>
          <w:noProof w:val="0"/>
          <w:color w:val="auto"/>
          <w:sz w:val="24"/>
          <w:szCs w:val="24"/>
          <w:lang w:val="en-GB"/>
        </w:rPr>
        <w:t xml:space="preserve"> for the future. </w:t>
      </w:r>
    </w:p>
    <w:p w:rsidR="4FE78573" w:rsidP="0AE4EB6B" w:rsidRDefault="4FE78573" w14:paraId="724E1E96" w14:textId="14FBD0D2">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51786DB" w14:textId="33C31766">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(AC2.5) </w:t>
      </w:r>
    </w:p>
    <w:p w:rsidR="4FE78573" w:rsidP="5751D27A" w:rsidRDefault="4FE78573" w14:paraId="6D09DE18" w14:textId="747B88AC">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At </w:t>
      </w:r>
      <w:r w:rsidRPr="5751D27A" w:rsidR="4FE78573">
        <w:rPr>
          <w:rFonts w:ascii="Arial" w:hAnsi="Arial" w:eastAsia="Arial" w:cs="Arial"/>
          <w:noProof w:val="0"/>
          <w:color w:val="auto"/>
          <w:sz w:val="24"/>
          <w:szCs w:val="24"/>
          <w:lang w:val="en-US"/>
        </w:rPr>
        <w:t>Calmere</w:t>
      </w:r>
      <w:r w:rsidRPr="5751D27A" w:rsidR="4FE78573">
        <w:rPr>
          <w:rFonts w:ascii="Arial" w:hAnsi="Arial" w:eastAsia="Arial" w:cs="Arial"/>
          <w:noProof w:val="0"/>
          <w:color w:val="auto"/>
          <w:sz w:val="24"/>
          <w:szCs w:val="24"/>
          <w:lang w:val="en-US"/>
        </w:rPr>
        <w:t xml:space="preserve"> House, high turnover and absenteeism among staff have led to employees taking on </w:t>
      </w:r>
      <w:r w:rsidRPr="5751D27A" w:rsidR="4FE78573">
        <w:rPr>
          <w:rFonts w:ascii="Arial" w:hAnsi="Arial" w:eastAsia="Arial" w:cs="Arial"/>
          <w:noProof w:val="0"/>
          <w:color w:val="auto"/>
          <w:sz w:val="24"/>
          <w:szCs w:val="24"/>
          <w:lang w:val="en-US"/>
        </w:rPr>
        <w:t>additional</w:t>
      </w:r>
      <w:r w:rsidRPr="5751D27A" w:rsidR="4FE78573">
        <w:rPr>
          <w:rFonts w:ascii="Arial" w:hAnsi="Arial" w:eastAsia="Arial" w:cs="Arial"/>
          <w:noProof w:val="0"/>
          <w:color w:val="auto"/>
          <w:sz w:val="24"/>
          <w:szCs w:val="24"/>
          <w:lang w:val="en-US"/>
        </w:rPr>
        <w:t xml:space="preserve"> responsibilities and working longer hours. </w:t>
      </w:r>
      <w:r w:rsidRPr="5751D27A" w:rsidR="4FE78573">
        <w:rPr>
          <w:rFonts w:ascii="Arial" w:hAnsi="Arial" w:eastAsia="Arial" w:cs="Arial"/>
          <w:noProof w:val="0"/>
          <w:color w:val="auto"/>
          <w:sz w:val="24"/>
          <w:szCs w:val="24"/>
          <w:lang w:val="en-US"/>
        </w:rPr>
        <w:t>Additional</w:t>
      </w:r>
      <w:r w:rsidRPr="5751D27A" w:rsidR="4FE78573">
        <w:rPr>
          <w:rFonts w:ascii="Arial" w:hAnsi="Arial" w:eastAsia="Arial" w:cs="Arial"/>
          <w:noProof w:val="0"/>
          <w:color w:val="auto"/>
          <w:sz w:val="24"/>
          <w:szCs w:val="24"/>
          <w:lang w:val="en-US"/>
        </w:rPr>
        <w:t xml:space="preserve"> hours can support financial wellbeing due to increased pay and stepping in to cover during busy periods can make them feel a sense of purpose. However, the negatives overshadow these positives because a reduced work-life balance increases the risk of stress and burnout (National Health Service, no date). Also, fatigue will directly </w:t>
      </w:r>
      <w:r w:rsidRPr="5751D27A" w:rsidR="4FE78573">
        <w:rPr>
          <w:rFonts w:ascii="Arial" w:hAnsi="Arial" w:eastAsia="Arial" w:cs="Arial"/>
          <w:noProof w:val="0"/>
          <w:color w:val="auto"/>
          <w:sz w:val="24"/>
          <w:szCs w:val="24"/>
          <w:lang w:val="en-US"/>
        </w:rPr>
        <w:t>impact</w:t>
      </w:r>
      <w:r w:rsidRPr="5751D27A" w:rsidR="4FE78573">
        <w:rPr>
          <w:rFonts w:ascii="Arial" w:hAnsi="Arial" w:eastAsia="Arial" w:cs="Arial"/>
          <w:noProof w:val="0"/>
          <w:color w:val="auto"/>
          <w:sz w:val="24"/>
          <w:szCs w:val="24"/>
          <w:lang w:val="en-US"/>
        </w:rPr>
        <w:t xml:space="preserve"> their performance causing staff to be prone to mistakes reducing the quality of care delivered to residents, highlighting the importance of addressing this issue for resident interests too. Employee turnover and absenteeism rates will also continue to rise. Employee sickness absence is at the highest reported level since 2023 with over three quarters being stress related and an improved work-life balance was the top method used to reduce stress (Sinclair and </w:t>
      </w:r>
      <w:r w:rsidRPr="5751D27A" w:rsidR="4FE78573">
        <w:rPr>
          <w:rFonts w:ascii="Arial" w:hAnsi="Arial" w:eastAsia="Arial" w:cs="Arial"/>
          <w:noProof w:val="0"/>
          <w:color w:val="auto"/>
          <w:sz w:val="24"/>
          <w:szCs w:val="24"/>
          <w:lang w:val="en-US"/>
        </w:rPr>
        <w:t>Suff</w:t>
      </w:r>
      <w:r w:rsidRPr="5751D27A" w:rsidR="4FE78573">
        <w:rPr>
          <w:rFonts w:ascii="Arial" w:hAnsi="Arial" w:eastAsia="Arial" w:cs="Arial"/>
          <w:noProof w:val="0"/>
          <w:color w:val="auto"/>
          <w:sz w:val="24"/>
          <w:szCs w:val="24"/>
          <w:lang w:val="en-US"/>
        </w:rPr>
        <w:t>, 2025). This highlights the overall importance of improving work-life balances in protecting employee wellbeing</w:t>
      </w:r>
      <w:r w:rsidRPr="5751D27A" w:rsidR="4FE78573">
        <w:rPr>
          <w:rFonts w:ascii="Arial" w:hAnsi="Arial" w:eastAsia="Arial" w:cs="Arial"/>
          <w:noProof w:val="0"/>
          <w:color w:val="auto"/>
          <w:sz w:val="24"/>
          <w:szCs w:val="24"/>
          <w:lang w:val="en-US"/>
        </w:rPr>
        <w:t xml:space="preserve">.  </w:t>
      </w:r>
    </w:p>
    <w:p w:rsidR="4FE78573" w:rsidP="0AE4EB6B" w:rsidRDefault="4FE78573" w14:paraId="706D5897" w14:textId="60F3461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 second factor affecting employee wellbeing is the relationship Kath has with her staff. Staff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currently feel disconnected and uncertain due to limited communication from Kath. Their weak relationship with Kath results in dissatisfaction and uncertainty, highlighting the importance of an effective relationship with management in periods of uncertainty and the need to connect with each other (McDonald, 2018). Evidence shows that half of staff with poor performing managers' report work negatively affects their mental health (Machell, 2023). </w:t>
      </w:r>
      <w:r w:rsidRPr="0AE4EB6B" w:rsidR="4FE78573">
        <w:rPr>
          <w:rFonts w:ascii="Arial" w:hAnsi="Arial" w:eastAsia="Arial" w:cs="Arial"/>
          <w:noProof w:val="0"/>
          <w:color w:val="auto"/>
          <w:sz w:val="24"/>
          <w:szCs w:val="24"/>
          <w:lang w:val="en-GB"/>
        </w:rPr>
        <w:t>Poor quality</w:t>
      </w:r>
      <w:r w:rsidRPr="0AE4EB6B" w:rsidR="4FE78573">
        <w:rPr>
          <w:rFonts w:ascii="Arial" w:hAnsi="Arial" w:eastAsia="Arial" w:cs="Arial"/>
          <w:noProof w:val="0"/>
          <w:color w:val="auto"/>
          <w:sz w:val="24"/>
          <w:szCs w:val="24"/>
          <w:lang w:val="en-GB"/>
        </w:rPr>
        <w:t xml:space="preserve"> relationships will erode trust and create job insecurity. Having a positive relationship with management fosters a psychologically safe environment strengthening job security and satisfaction, leading to positive employee wellbeing. Kath is the most influential aspect of her staff's wellbeing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(Hesketh and Cooper, 2019, p. 22) therefore, her approach to communication and relationship building has a direct impact on her staff’s mental health and wellbeing</w:t>
      </w:r>
      <w:bookmarkStart w:name="_Int_3S5dEeLh" w:id="841617600"/>
      <w:r w:rsidRPr="0AE4EB6B" w:rsidR="4FE78573">
        <w:rPr>
          <w:rFonts w:ascii="Arial" w:hAnsi="Arial" w:eastAsia="Arial" w:cs="Arial"/>
          <w:noProof w:val="0"/>
          <w:color w:val="auto"/>
          <w:sz w:val="24"/>
          <w:szCs w:val="24"/>
          <w:lang w:val="en-GB"/>
        </w:rPr>
        <w:t>.</w:t>
      </w:r>
      <w:bookmarkEnd w:id="841617600"/>
    </w:p>
    <w:p w:rsidR="4FE78573" w:rsidP="5751D27A" w:rsidRDefault="4FE78573" w14:paraId="5404C658" w14:textId="2C280E02">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Overall, a strong focus on wellbeing interlinks to the success of </w:t>
      </w:r>
      <w:r w:rsidRPr="5751D27A" w:rsidR="4FE78573">
        <w:rPr>
          <w:rFonts w:ascii="Arial" w:hAnsi="Arial" w:eastAsia="Arial" w:cs="Arial"/>
          <w:noProof w:val="0"/>
          <w:color w:val="auto"/>
          <w:sz w:val="24"/>
          <w:szCs w:val="24"/>
          <w:lang w:val="en-US"/>
        </w:rPr>
        <w:t>Calmere</w:t>
      </w:r>
      <w:r w:rsidRPr="5751D27A" w:rsidR="4FE78573">
        <w:rPr>
          <w:rFonts w:ascii="Arial" w:hAnsi="Arial" w:eastAsia="Arial" w:cs="Arial"/>
          <w:noProof w:val="0"/>
          <w:color w:val="auto"/>
          <w:sz w:val="24"/>
          <w:szCs w:val="24"/>
          <w:lang w:val="en-US"/>
        </w:rPr>
        <w:t xml:space="preserve"> House and an improved corporate reputation (Institute of Government and Public Policy, 2024) allowing them to stay competitive and help attract new clients. Addressing workloads to improve work-life balance and improving management relationships will improve retention and ensure consistent high-quality care for residents. </w:t>
      </w:r>
      <w:r w:rsidRPr="5751D27A" w:rsidR="4FE78573">
        <w:rPr>
          <w:rFonts w:ascii="Arial" w:hAnsi="Arial" w:eastAsia="Arial" w:cs="Arial"/>
          <w:noProof w:val="0"/>
          <w:color w:val="auto"/>
          <w:sz w:val="24"/>
          <w:szCs w:val="24"/>
          <w:lang w:val="en-US"/>
        </w:rPr>
        <w:t>Failing to act</w:t>
      </w:r>
      <w:r w:rsidRPr="5751D27A" w:rsidR="4FE78573">
        <w:rPr>
          <w:rFonts w:ascii="Arial" w:hAnsi="Arial" w:eastAsia="Arial" w:cs="Arial"/>
          <w:noProof w:val="0"/>
          <w:color w:val="auto"/>
          <w:sz w:val="24"/>
          <w:szCs w:val="24"/>
          <w:lang w:val="en-US"/>
        </w:rPr>
        <w:t xml:space="preserve"> on these will further turnover, </w:t>
      </w:r>
      <w:r w:rsidRPr="5751D27A" w:rsidR="4FE78573">
        <w:rPr>
          <w:rFonts w:ascii="Arial" w:hAnsi="Arial" w:eastAsia="Arial" w:cs="Arial"/>
          <w:noProof w:val="0"/>
          <w:color w:val="auto"/>
          <w:sz w:val="24"/>
          <w:szCs w:val="24"/>
          <w:lang w:val="en-US"/>
        </w:rPr>
        <w:t>absenteeism</w:t>
      </w:r>
      <w:r w:rsidRPr="5751D27A" w:rsidR="4FE78573">
        <w:rPr>
          <w:rFonts w:ascii="Arial" w:hAnsi="Arial" w:eastAsia="Arial" w:cs="Arial"/>
          <w:noProof w:val="0"/>
          <w:color w:val="auto"/>
          <w:sz w:val="24"/>
          <w:szCs w:val="24"/>
          <w:lang w:val="en-US"/>
        </w:rPr>
        <w:t xml:space="preserve"> and reduced occupancy for residents</w:t>
      </w:r>
      <w:r w:rsidRPr="5751D27A" w:rsidR="4FE78573">
        <w:rPr>
          <w:rFonts w:ascii="Arial" w:hAnsi="Arial" w:eastAsia="Arial" w:cs="Arial"/>
          <w:noProof w:val="0"/>
          <w:color w:val="auto"/>
          <w:sz w:val="24"/>
          <w:szCs w:val="24"/>
          <w:lang w:val="en-US"/>
        </w:rPr>
        <w:t xml:space="preserve">.  </w:t>
      </w:r>
    </w:p>
    <w:p w:rsidR="4FE78573" w:rsidP="0AE4EB6B" w:rsidRDefault="4FE78573" w14:paraId="7199BB42" w14:textId="5C107E66">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70BD106" w14:textId="5A628587">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(AC3.1) </w:t>
      </w:r>
    </w:p>
    <w:p w:rsidR="4FE78573" w:rsidP="0AE4EB6B" w:rsidRDefault="4FE78573" w14:paraId="643CF5C9" w14:textId="1E0FC24F">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The employee lifecycle outlines key stages of an employee's journey, from first hearing of the organisation to their exit, shaping their overall experience.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the People team must focus on the retention stage due to the high turnover they face. Effective retention addresses the root causes of dissatisfaction such as staff burnout and sudden change. It is important for them to recognise the contrast under Kirsten’s ownership when retention was high. </w:t>
      </w:r>
    </w:p>
    <w:p w:rsidR="4FE78573" w:rsidP="5751D27A" w:rsidRDefault="4FE78573" w14:paraId="4F29D709" w14:textId="665B4336">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The earlier stages of the lifecycle: attraction, recruitment and onboarding, lay the foundation for long-term commitment and all link to the retention stage. The Recruitment Advisor must attract strong candidates whose behaviours and values align with Chaffinch Group and not just focus on qualifications. Agency screening must also reflect this. Also, </w:t>
      </w:r>
      <w:r w:rsidRPr="5751D27A" w:rsidR="4FE78573">
        <w:rPr>
          <w:rFonts w:ascii="Arial" w:hAnsi="Arial" w:eastAsia="Arial" w:cs="Arial"/>
          <w:noProof w:val="0"/>
          <w:color w:val="auto"/>
          <w:sz w:val="24"/>
          <w:szCs w:val="24"/>
          <w:lang w:val="en-US"/>
        </w:rPr>
        <w:t>smooth</w:t>
      </w:r>
      <w:r w:rsidRPr="5751D27A" w:rsidR="4FE78573">
        <w:rPr>
          <w:rFonts w:ascii="Arial" w:hAnsi="Arial" w:eastAsia="Arial" w:cs="Arial"/>
          <w:noProof w:val="0"/>
          <w:color w:val="auto"/>
          <w:sz w:val="24"/>
          <w:szCs w:val="24"/>
          <w:lang w:val="en-US"/>
        </w:rPr>
        <w:t xml:space="preserve"> and informative onboardings for new starters are crucial to ensure they have the information needed to perform confidently and correctly. First impressions have a significant impact on job satisfaction and retention (McCartney, 2024)</w:t>
      </w:r>
      <w:r w:rsidRPr="5751D27A" w:rsidR="4FE78573">
        <w:rPr>
          <w:rFonts w:ascii="Arial" w:hAnsi="Arial" w:eastAsia="Arial" w:cs="Arial"/>
          <w:noProof w:val="0"/>
          <w:color w:val="auto"/>
          <w:sz w:val="24"/>
          <w:szCs w:val="24"/>
          <w:lang w:val="en-US"/>
        </w:rPr>
        <w:t xml:space="preserve">.  </w:t>
      </w:r>
    </w:p>
    <w:p w:rsidR="4FE78573" w:rsidP="0AE4EB6B" w:rsidRDefault="4FE78573" w14:paraId="298ECF42" w14:textId="08D31797">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The People Manager may choose to implement exit interviews. Understanding staff’s reasons for leaving can help them uncover and act on areas for improvement to prevent further resignations. Also, training and coaching for Kath focusing on key retention skills, including consultative leadership and effective communication, will help her </w:t>
      </w:r>
      <w:r w:rsidRPr="0AE4EB6B" w:rsidR="4FE78573">
        <w:rPr>
          <w:rFonts w:ascii="Arial" w:hAnsi="Arial" w:eastAsia="Arial" w:cs="Arial"/>
          <w:noProof w:val="0"/>
          <w:color w:val="auto"/>
          <w:sz w:val="24"/>
          <w:szCs w:val="24"/>
          <w:lang w:val="en-GB"/>
        </w:rPr>
        <w:t>identify</w:t>
      </w:r>
      <w:r w:rsidRPr="0AE4EB6B" w:rsidR="4FE78573">
        <w:rPr>
          <w:rFonts w:ascii="Arial" w:hAnsi="Arial" w:eastAsia="Arial" w:cs="Arial"/>
          <w:noProof w:val="0"/>
          <w:color w:val="auto"/>
          <w:sz w:val="24"/>
          <w:szCs w:val="24"/>
          <w:lang w:val="en-GB"/>
        </w:rPr>
        <w:t xml:space="preserve"> staff dissatisfaction and act on it. Strengthening leadership relationships and ensuring staff feel valued will address key reasons for turnover (Brinkley, 2024). </w:t>
      </w:r>
    </w:p>
    <w:p w:rsidR="4FE78573" w:rsidP="5751D27A" w:rsidRDefault="4FE78573" w14:paraId="0311BAED" w14:textId="016A6CBC">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The Employee Relations (ER) Case Advisor must ensure fair ER processes such as disciplinaries, grievances and absence management. When employees perceive these systems as fair, transparent, and applied consistently, it can build trust in management and retention (Moon et al., 2024). Policies and procedures should be clearly communicated and fully understood by Kath to ensure policies can be turned into practice (CIPD, 2025c). When employees know what is expected of them, they are more likely to stay</w:t>
      </w:r>
      <w:r w:rsidRPr="5751D27A" w:rsidR="4FE78573">
        <w:rPr>
          <w:rFonts w:ascii="Arial" w:hAnsi="Arial" w:eastAsia="Arial" w:cs="Arial"/>
          <w:noProof w:val="0"/>
          <w:color w:val="auto"/>
          <w:sz w:val="24"/>
          <w:szCs w:val="24"/>
          <w:lang w:val="en-US"/>
        </w:rPr>
        <w:t xml:space="preserve">.  </w:t>
      </w:r>
    </w:p>
    <w:p w:rsidR="4FE78573" w:rsidP="0AE4EB6B" w:rsidRDefault="4FE78573" w14:paraId="74AEEC3E" w14:textId="34731EB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The People team must work collectively to implement an effective retention strategy whilst considering external factors through PESTLE and competitor analyses. Understanding pull factors such as improved earning or working conditions elsewhere enables proactive adaptation of retention measures (Martin et al., 2021)</w:t>
      </w:r>
      <w:r w:rsidRPr="0AE4EB6B" w:rsidR="4FE78573">
        <w:rPr>
          <w:rFonts w:ascii="Arial" w:hAnsi="Arial" w:eastAsia="Arial" w:cs="Arial"/>
          <w:noProof w:val="0"/>
          <w:color w:val="auto"/>
          <w:sz w:val="24"/>
          <w:szCs w:val="24"/>
          <w:lang w:val="en-GB"/>
        </w:rPr>
        <w:t>.</w:t>
      </w:r>
    </w:p>
    <w:p w:rsidR="4FE78573" w:rsidP="0AE4EB6B" w:rsidRDefault="4FE78573" w14:paraId="7578A56B" w14:textId="255595EB">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Overall, retention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requires </w:t>
      </w:r>
      <w:r w:rsidRPr="0AE4EB6B" w:rsidR="4FE78573">
        <w:rPr>
          <w:rFonts w:ascii="Arial" w:hAnsi="Arial" w:eastAsia="Arial" w:cs="Arial"/>
          <w:noProof w:val="0"/>
          <w:color w:val="auto"/>
          <w:sz w:val="24"/>
          <w:szCs w:val="24"/>
          <w:lang w:val="en-GB"/>
        </w:rPr>
        <w:t>a holistic approach</w:t>
      </w:r>
      <w:r w:rsidRPr="0AE4EB6B" w:rsidR="4FE78573">
        <w:rPr>
          <w:rFonts w:ascii="Arial" w:hAnsi="Arial" w:eastAsia="Arial" w:cs="Arial"/>
          <w:noProof w:val="0"/>
          <w:color w:val="auto"/>
          <w:sz w:val="24"/>
          <w:szCs w:val="24"/>
          <w:lang w:val="en-GB"/>
        </w:rPr>
        <w:t xml:space="preserve"> through strong recruitment and onboarding to effective training for Kath and awareness of external factors. </w:t>
      </w:r>
    </w:p>
    <w:p w:rsidR="4FE78573" w:rsidP="0AE4EB6B" w:rsidRDefault="4FE78573" w14:paraId="34F14E64" w14:textId="1971298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0A72144C" w14:textId="181E4C73">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(AC3.2) </w:t>
      </w:r>
    </w:p>
    <w:p w:rsidR="4FE78573" w:rsidP="0AE4EB6B" w:rsidRDefault="4FE78573" w14:paraId="24934847" w14:textId="04CF1854">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People practices should align with Chaffinch Group’s </w:t>
      </w:r>
      <w:r w:rsidRPr="0AE4EB6B" w:rsidR="4FE78573">
        <w:rPr>
          <w:rFonts w:ascii="Arial" w:hAnsi="Arial" w:eastAsia="Arial" w:cs="Arial"/>
          <w:noProof w:val="0"/>
          <w:color w:val="auto"/>
          <w:sz w:val="24"/>
          <w:szCs w:val="24"/>
          <w:lang w:val="en-GB"/>
        </w:rPr>
        <w:t>objective</w:t>
      </w:r>
      <w:r w:rsidRPr="0AE4EB6B" w:rsidR="4FE78573">
        <w:rPr>
          <w:rFonts w:ascii="Arial" w:hAnsi="Arial" w:eastAsia="Arial" w:cs="Arial"/>
          <w:noProof w:val="0"/>
          <w:color w:val="auto"/>
          <w:sz w:val="24"/>
          <w:szCs w:val="24"/>
          <w:lang w:val="en-GB"/>
        </w:rPr>
        <w:t xml:space="preserve"> to fill residency in six months through vertical integration and be cohesive across all HR functions through horizontal integration (Delery and Doty, 1996 quoted in Armstrong and Brown, 2019, p. 12). For example, by adopting a values-based recruitment strategy, they could prioritise candidates whose personal values clearly align with those of the organisation. Training would then focus on delivering high quality personalised care and performance management would reward those staff who are </w:t>
      </w:r>
      <w:r w:rsidRPr="0AE4EB6B" w:rsidR="4FE78573">
        <w:rPr>
          <w:rFonts w:ascii="Arial" w:hAnsi="Arial" w:eastAsia="Arial" w:cs="Arial"/>
          <w:noProof w:val="0"/>
          <w:color w:val="auto"/>
          <w:sz w:val="24"/>
          <w:szCs w:val="24"/>
          <w:lang w:val="en-GB"/>
        </w:rPr>
        <w:t>demonstrating</w:t>
      </w:r>
      <w:r w:rsidRPr="0AE4EB6B" w:rsidR="4FE78573">
        <w:rPr>
          <w:rFonts w:ascii="Arial" w:hAnsi="Arial" w:eastAsia="Arial" w:cs="Arial"/>
          <w:noProof w:val="0"/>
          <w:color w:val="auto"/>
          <w:sz w:val="24"/>
          <w:szCs w:val="24"/>
          <w:lang w:val="en-GB"/>
        </w:rPr>
        <w:t xml:space="preserve"> these values. </w:t>
      </w:r>
    </w:p>
    <w:p w:rsidR="4FE78573" w:rsidP="0AE4EB6B" w:rsidRDefault="4FE78573" w14:paraId="3A25B4C6" w14:textId="583005F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An effective resourcing strategy, such as proactive recruitment, would ensure adequate levels of trained staff to deliver high quality care to residents. Maintaining effective staff levels during peak demands will reduce staff burnout through sensible workload distribution. Previously, an overworked workforce would lead to stressed staff, and this would be trickled down to residents, which may account for the decline in occupancy rates. Consistent high-quality care will result in resident satisfaction aiding retention and helping them fill and </w:t>
      </w:r>
      <w:r w:rsidRPr="0AE4EB6B" w:rsidR="4FE78573">
        <w:rPr>
          <w:rFonts w:ascii="Arial" w:hAnsi="Arial" w:eastAsia="Arial" w:cs="Arial"/>
          <w:noProof w:val="0"/>
          <w:color w:val="auto"/>
          <w:sz w:val="24"/>
          <w:szCs w:val="24"/>
          <w:lang w:val="en-GB"/>
        </w:rPr>
        <w:t>maintain</w:t>
      </w:r>
      <w:r w:rsidRPr="0AE4EB6B" w:rsidR="4FE78573">
        <w:rPr>
          <w:rFonts w:ascii="Arial" w:hAnsi="Arial" w:eastAsia="Arial" w:cs="Arial"/>
          <w:noProof w:val="0"/>
          <w:color w:val="auto"/>
          <w:sz w:val="24"/>
          <w:szCs w:val="24"/>
          <w:lang w:val="en-GB"/>
        </w:rPr>
        <w:t xml:space="preserve"> all rooms within six months. </w:t>
      </w:r>
    </w:p>
    <w:p w:rsidR="4FE78573" w:rsidP="5751D27A" w:rsidRDefault="4FE78573" w14:paraId="7D794FF2" w14:textId="674B6390">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Implementing a reward and recognition structure will motivate staff to give high level care and foster a positive working environment. For example, Kath could introduce an ‘Employee of the Month’ scheme for delivering the best quality care. Recognition packages improve morale, </w:t>
      </w:r>
      <w:r w:rsidRPr="5751D27A" w:rsidR="4FE78573">
        <w:rPr>
          <w:rFonts w:ascii="Arial" w:hAnsi="Arial" w:eastAsia="Arial" w:cs="Arial"/>
          <w:noProof w:val="0"/>
          <w:color w:val="auto"/>
          <w:sz w:val="24"/>
          <w:szCs w:val="24"/>
          <w:lang w:val="en-US"/>
        </w:rPr>
        <w:t>engagement</w:t>
      </w:r>
      <w:r w:rsidRPr="5751D27A" w:rsidR="4FE78573">
        <w:rPr>
          <w:rFonts w:ascii="Arial" w:hAnsi="Arial" w:eastAsia="Arial" w:cs="Arial"/>
          <w:noProof w:val="0"/>
          <w:color w:val="auto"/>
          <w:sz w:val="24"/>
          <w:szCs w:val="24"/>
          <w:lang w:val="en-US"/>
        </w:rPr>
        <w:t xml:space="preserve"> and retention among staff (Cotton et al., 2022). Such a workforce will build meaningful relationships with residents and enhance their trust. It will also reduce the need for agency staff, preserving personalised and consistent care. These improvements directly support their goal as families are more likely to choose and stay with a home with a motivated workforce delivering high quality care</w:t>
      </w:r>
      <w:r w:rsidRPr="5751D27A" w:rsidR="4FE78573">
        <w:rPr>
          <w:rFonts w:ascii="Arial" w:hAnsi="Arial" w:eastAsia="Arial" w:cs="Arial"/>
          <w:noProof w:val="0"/>
          <w:color w:val="auto"/>
          <w:sz w:val="24"/>
          <w:szCs w:val="24"/>
          <w:lang w:val="en-US"/>
        </w:rPr>
        <w:t xml:space="preserve">.  </w:t>
      </w:r>
    </w:p>
    <w:p w:rsidR="4FE78573" w:rsidP="5751D27A" w:rsidRDefault="4FE78573" w14:paraId="71884658" w14:textId="3D91F0B1">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Lastly, learning and development strategies should ensure continuous training and professional development opportunities to equip staff to deal with a range of resident needs to differentiate </w:t>
      </w:r>
      <w:r w:rsidRPr="5751D27A" w:rsidR="4FE78573">
        <w:rPr>
          <w:rFonts w:ascii="Arial" w:hAnsi="Arial" w:eastAsia="Arial" w:cs="Arial"/>
          <w:noProof w:val="0"/>
          <w:color w:val="auto"/>
          <w:sz w:val="24"/>
          <w:szCs w:val="24"/>
          <w:lang w:val="en-US"/>
        </w:rPr>
        <w:t>Calmere</w:t>
      </w:r>
      <w:r w:rsidRPr="5751D27A" w:rsidR="4FE78573">
        <w:rPr>
          <w:rFonts w:ascii="Arial" w:hAnsi="Arial" w:eastAsia="Arial" w:cs="Arial"/>
          <w:noProof w:val="0"/>
          <w:color w:val="auto"/>
          <w:sz w:val="24"/>
          <w:szCs w:val="24"/>
          <w:lang w:val="en-US"/>
        </w:rPr>
        <w:t xml:space="preserve"> House from their competition. Investment in skills and growth will </w:t>
      </w:r>
      <w:r w:rsidRPr="5751D27A" w:rsidR="4FE78573">
        <w:rPr>
          <w:rFonts w:ascii="Arial" w:hAnsi="Arial" w:eastAsia="Arial" w:cs="Arial"/>
          <w:noProof w:val="0"/>
          <w:color w:val="auto"/>
          <w:sz w:val="24"/>
          <w:szCs w:val="24"/>
          <w:lang w:val="en-US"/>
        </w:rPr>
        <w:t>demonstrate</w:t>
      </w:r>
      <w:r w:rsidRPr="5751D27A" w:rsidR="4FE78573">
        <w:rPr>
          <w:rFonts w:ascii="Arial" w:hAnsi="Arial" w:eastAsia="Arial" w:cs="Arial"/>
          <w:noProof w:val="0"/>
          <w:color w:val="auto"/>
          <w:sz w:val="24"/>
          <w:szCs w:val="24"/>
          <w:lang w:val="en-US"/>
        </w:rPr>
        <w:t xml:space="preserve"> their commitment to continuously improve services and talent within their workforce. Delivering personalised care and improved services will increase resident satisfaction and retention. Conducting customer service training can also help staff present a united front and deliver a good first impression to prospective clients during tours and assessments, increasing occupancy rates. A clear development plan should also be considered as clear career progression pathways are among the most important measures to improve retention (McCulloch, 2023)</w:t>
      </w:r>
      <w:r w:rsidRPr="5751D27A" w:rsidR="4FE78573">
        <w:rPr>
          <w:rFonts w:ascii="Arial" w:hAnsi="Arial" w:eastAsia="Arial" w:cs="Arial"/>
          <w:noProof w:val="0"/>
          <w:color w:val="auto"/>
          <w:sz w:val="24"/>
          <w:szCs w:val="24"/>
          <w:lang w:val="en-US"/>
        </w:rPr>
        <w:t xml:space="preserve">.  </w:t>
      </w:r>
    </w:p>
    <w:p w:rsidR="4FE78573" w:rsidP="0AE4EB6B" w:rsidRDefault="4FE78573" w14:paraId="4BC426EF" w14:textId="1C1EBAF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To achieve 100% occupancy in six months, Chaffinch Group must address staff retention which interlinks to resident dissatisfaction. Adopting the above people practices will lead to consistency and emotional security for both staff and residents, strengthening their experience and reasons to remain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w:t>
      </w:r>
    </w:p>
    <w:p w:rsidR="4FE78573" w:rsidP="0AE4EB6B" w:rsidRDefault="4FE78573" w14:paraId="498F6F7B" w14:textId="2864CD4C">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(AC 3.3)  </w:t>
      </w:r>
    </w:p>
    <w:p w:rsidR="4FE78573" w:rsidP="5751D27A" w:rsidRDefault="4FE78573" w14:paraId="20693255" w14:textId="40C1B964">
      <w:pPr>
        <w:spacing w:before="0" w:beforeAutospacing="off" w:after="160" w:afterAutospacing="off"/>
        <w:jc w:val="both"/>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Organisations that face high turnover are often faced with deep-seated issues (Preston, as cited in </w:t>
      </w:r>
      <w:r w:rsidRPr="5751D27A" w:rsidR="4FE78573">
        <w:rPr>
          <w:rFonts w:ascii="Arial" w:hAnsi="Arial" w:eastAsia="Arial" w:cs="Arial"/>
          <w:noProof w:val="0"/>
          <w:color w:val="auto"/>
          <w:sz w:val="24"/>
          <w:szCs w:val="24"/>
          <w:lang w:val="en-US"/>
        </w:rPr>
        <w:t>Cholteeva</w:t>
      </w:r>
      <w:r w:rsidRPr="5751D27A" w:rsidR="4FE78573">
        <w:rPr>
          <w:rFonts w:ascii="Arial" w:hAnsi="Arial" w:eastAsia="Arial" w:cs="Arial"/>
          <w:noProof w:val="0"/>
          <w:color w:val="auto"/>
          <w:sz w:val="24"/>
          <w:szCs w:val="24"/>
          <w:lang w:val="en-US"/>
        </w:rPr>
        <w:t xml:space="preserve">, 2022). Kath must therefore recognise that turnover has increased since the takeover and prioritise consulting and engaging with her staff to understand the reasons by creating a culture where feedback is welcomed and acted on. Staff are currently feeling overlooked, </w:t>
      </w:r>
      <w:r w:rsidRPr="5751D27A" w:rsidR="4FE78573">
        <w:rPr>
          <w:rFonts w:ascii="Arial" w:hAnsi="Arial" w:eastAsia="Arial" w:cs="Arial"/>
          <w:noProof w:val="0"/>
          <w:color w:val="auto"/>
          <w:sz w:val="24"/>
          <w:szCs w:val="24"/>
          <w:lang w:val="en-US"/>
        </w:rPr>
        <w:t>unheard</w:t>
      </w:r>
      <w:r w:rsidRPr="5751D27A" w:rsidR="4FE78573">
        <w:rPr>
          <w:rFonts w:ascii="Arial" w:hAnsi="Arial" w:eastAsia="Arial" w:cs="Arial"/>
          <w:noProof w:val="0"/>
          <w:color w:val="auto"/>
          <w:sz w:val="24"/>
          <w:szCs w:val="24"/>
          <w:lang w:val="en-US"/>
        </w:rPr>
        <w:t xml:space="preserve"> and dissatisfied, which are clear push factors contributing to their decisions to leave. To address this, Kath must listen to her staff rather than direct them (Fisker, 2023), </w:t>
      </w:r>
      <w:r w:rsidRPr="5751D27A" w:rsidR="4FE78573">
        <w:rPr>
          <w:rFonts w:ascii="Arial" w:hAnsi="Arial" w:eastAsia="Arial" w:cs="Arial"/>
          <w:noProof w:val="0"/>
          <w:color w:val="auto"/>
          <w:sz w:val="24"/>
          <w:szCs w:val="24"/>
          <w:lang w:val="en-US"/>
        </w:rPr>
        <w:t>demonstrating</w:t>
      </w:r>
      <w:r w:rsidRPr="5751D27A" w:rsidR="4FE78573">
        <w:rPr>
          <w:rFonts w:ascii="Arial" w:hAnsi="Arial" w:eastAsia="Arial" w:cs="Arial"/>
          <w:noProof w:val="0"/>
          <w:color w:val="auto"/>
          <w:sz w:val="24"/>
          <w:szCs w:val="24"/>
          <w:lang w:val="en-US"/>
        </w:rPr>
        <w:t xml:space="preserve"> that their input is valid. Acknowledgement alone can support retention by making them feel valued and respected</w:t>
      </w:r>
      <w:r w:rsidRPr="5751D27A" w:rsidR="4FE78573">
        <w:rPr>
          <w:rFonts w:ascii="Arial" w:hAnsi="Arial" w:eastAsia="Arial" w:cs="Arial"/>
          <w:noProof w:val="0"/>
          <w:color w:val="auto"/>
          <w:sz w:val="24"/>
          <w:szCs w:val="24"/>
          <w:lang w:val="en-US"/>
        </w:rPr>
        <w:t xml:space="preserve">.  </w:t>
      </w:r>
    </w:p>
    <w:p w:rsidR="4FE78573" w:rsidP="0AE4EB6B" w:rsidRDefault="4FE78573" w14:paraId="556E5273" w14:textId="14BFB48E">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It is important to have mechanisms in place to support and encourage feedback. Focus groups are a consultative mechanism enabling Kath to listen, understand and engage with her staff through two-way communication. Staff will have the opportunity to voice concerns directly to Kath who can offer practical solutions to satisfy staff strengthening retention. Kath may also uncover specific triggers for recent resignations that she can act on and rectify quickly. Kath could also utilise this opportunity to build relationships with her staff through trust and transparency by delivering company updates and changes helping to reduce the current feeling of uncertainty and lack of job security which can be pushing staff to seek secure roles elsewhere. However, staff may feel uncomfortable speaking in a group setting and directly to Kath, therefore not giving their honest opinion. The views of a selective sample may also not </w:t>
      </w:r>
      <w:r w:rsidRPr="0AE4EB6B" w:rsidR="4FE78573">
        <w:rPr>
          <w:rFonts w:ascii="Arial" w:hAnsi="Arial" w:eastAsia="Arial" w:cs="Arial"/>
          <w:noProof w:val="0"/>
          <w:color w:val="auto"/>
          <w:sz w:val="24"/>
          <w:szCs w:val="24"/>
          <w:lang w:val="en-GB"/>
        </w:rPr>
        <w:t>represent</w:t>
      </w:r>
      <w:r w:rsidRPr="0AE4EB6B" w:rsidR="4FE78573">
        <w:rPr>
          <w:rFonts w:ascii="Arial" w:hAnsi="Arial" w:eastAsia="Arial" w:cs="Arial"/>
          <w:noProof w:val="0"/>
          <w:color w:val="auto"/>
          <w:sz w:val="24"/>
          <w:szCs w:val="24"/>
          <w:lang w:val="en-GB"/>
        </w:rPr>
        <w:t xml:space="preserve"> the wider workforce</w:t>
      </w:r>
      <w:r w:rsidRPr="0AE4EB6B" w:rsidR="7A531711">
        <w:rPr>
          <w:rFonts w:ascii="Arial" w:hAnsi="Arial" w:eastAsia="Arial" w:cs="Arial"/>
          <w:noProof w:val="0"/>
          <w:color w:val="auto"/>
          <w:sz w:val="24"/>
          <w:szCs w:val="24"/>
          <w:lang w:val="en-GB"/>
        </w:rPr>
        <w:t xml:space="preserve">. </w:t>
      </w:r>
    </w:p>
    <w:p w:rsidR="4FE78573" w:rsidP="0AE4EB6B" w:rsidRDefault="4FE78573" w14:paraId="480DDA3C" w14:textId="3BA0CED9">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To complement this, Kath could distribute anonymous surveys to all staff members. Frequent employee satisfaction surveys can aid retention (Jackson, 2024) and can act as a powerful tool for Kath to gather both qualitative and quantitative insights using rating scales and open-ended questions to understand the reasons for high turnover. </w:t>
      </w:r>
      <w:r w:rsidRPr="0AE4EB6B" w:rsidR="4FE78573">
        <w:rPr>
          <w:rFonts w:ascii="Arial" w:hAnsi="Arial" w:eastAsia="Arial" w:cs="Arial"/>
          <w:noProof w:val="0"/>
          <w:color w:val="auto"/>
          <w:sz w:val="24"/>
          <w:szCs w:val="24"/>
          <w:lang w:val="en-GB"/>
        </w:rPr>
        <w:t>Maintaining</w:t>
      </w:r>
      <w:r w:rsidRPr="0AE4EB6B" w:rsidR="4FE78573">
        <w:rPr>
          <w:rFonts w:ascii="Arial" w:hAnsi="Arial" w:eastAsia="Arial" w:cs="Arial"/>
          <w:noProof w:val="0"/>
          <w:color w:val="auto"/>
          <w:sz w:val="24"/>
          <w:szCs w:val="24"/>
          <w:lang w:val="en-GB"/>
        </w:rPr>
        <w:t xml:space="preserve"> anonymity allows for honest feedback that they may not feel comfortable to address directly to Kath. However, creating, </w:t>
      </w:r>
      <w:r w:rsidRPr="0AE4EB6B" w:rsidR="4FE78573">
        <w:rPr>
          <w:rFonts w:ascii="Arial" w:hAnsi="Arial" w:eastAsia="Arial" w:cs="Arial"/>
          <w:noProof w:val="0"/>
          <w:color w:val="auto"/>
          <w:sz w:val="24"/>
          <w:szCs w:val="24"/>
          <w:lang w:val="en-GB"/>
        </w:rPr>
        <w:t>distributing</w:t>
      </w:r>
      <w:r w:rsidRPr="0AE4EB6B" w:rsidR="4FE78573">
        <w:rPr>
          <w:rFonts w:ascii="Arial" w:hAnsi="Arial" w:eastAsia="Arial" w:cs="Arial"/>
          <w:noProof w:val="0"/>
          <w:color w:val="auto"/>
          <w:sz w:val="24"/>
          <w:szCs w:val="24"/>
          <w:lang w:val="en-GB"/>
        </w:rPr>
        <w:t xml:space="preserve"> and analysing the findings can be admin intensive and time consuming. Consequently, the delay in actioning and providing feedback can further damage trust</w:t>
      </w:r>
      <w:r w:rsidRPr="0AE4EB6B" w:rsidR="65A01563">
        <w:rPr>
          <w:rFonts w:ascii="Arial" w:hAnsi="Arial" w:eastAsia="Arial" w:cs="Arial"/>
          <w:noProof w:val="0"/>
          <w:color w:val="auto"/>
          <w:sz w:val="24"/>
          <w:szCs w:val="24"/>
          <w:lang w:val="en-GB"/>
        </w:rPr>
        <w:t xml:space="preserve">. </w:t>
      </w:r>
    </w:p>
    <w:p w:rsidR="4FE78573" w:rsidP="0AE4EB6B" w:rsidRDefault="4FE78573" w14:paraId="538346D7" w14:textId="57B3D301">
      <w:pPr>
        <w:spacing w:before="0" w:beforeAutospacing="off" w:after="16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Current turnover at </w:t>
      </w:r>
      <w:r w:rsidRPr="0AE4EB6B" w:rsidR="4FE78573">
        <w:rPr>
          <w:rFonts w:ascii="Arial" w:hAnsi="Arial" w:eastAsia="Arial" w:cs="Arial"/>
          <w:noProof w:val="0"/>
          <w:color w:val="auto"/>
          <w:sz w:val="24"/>
          <w:szCs w:val="24"/>
          <w:lang w:val="en-GB"/>
        </w:rPr>
        <w:t>Calmere</w:t>
      </w:r>
      <w:r w:rsidRPr="0AE4EB6B" w:rsidR="4FE78573">
        <w:rPr>
          <w:rFonts w:ascii="Arial" w:hAnsi="Arial" w:eastAsia="Arial" w:cs="Arial"/>
          <w:noProof w:val="0"/>
          <w:color w:val="auto"/>
          <w:sz w:val="24"/>
          <w:szCs w:val="24"/>
          <w:lang w:val="en-GB"/>
        </w:rPr>
        <w:t xml:space="preserve"> House can also be reflected through the disengagement caused by negative attitudes towards Chaffinch Group following the takeover (Bridger, 2018). Kath must actively engage with her staff to rebuild morale and satisfaction which will shift their attitudes and promote retention. Staff currently feel disconnected and devalued leading to declining engagement and an increased risk of further resignations. The People team should emphasise to Kath the importance of actively engaging with her staff to shift this culture and strengthen retention (Mayne, 2025). </w:t>
      </w:r>
    </w:p>
    <w:p w:rsidR="0AE4EB6B" w:rsidP="0AE4EB6B" w:rsidRDefault="0AE4EB6B" w14:paraId="00A7F90A" w14:textId="034F1DA3">
      <w:pPr>
        <w:spacing w:before="0" w:beforeAutospacing="off" w:after="160" w:afterAutospacing="off"/>
        <w:jc w:val="both"/>
        <w:rPr>
          <w:rFonts w:ascii="Arial" w:hAnsi="Arial" w:eastAsia="Arial" w:cs="Arial"/>
          <w:noProof w:val="0"/>
          <w:color w:val="auto"/>
          <w:sz w:val="24"/>
          <w:szCs w:val="24"/>
          <w:lang w:val="en-GB"/>
        </w:rPr>
      </w:pPr>
    </w:p>
    <w:p w:rsidR="0AE4EB6B" w:rsidP="0AE4EB6B" w:rsidRDefault="0AE4EB6B" w14:paraId="67F5F3D8" w14:textId="1A4140A6">
      <w:pPr>
        <w:spacing w:before="0" w:beforeAutospacing="off" w:after="160" w:afterAutospacing="off"/>
        <w:jc w:val="both"/>
        <w:rPr>
          <w:rFonts w:ascii="Arial" w:hAnsi="Arial" w:eastAsia="Arial" w:cs="Arial"/>
          <w:noProof w:val="0"/>
          <w:color w:val="auto"/>
          <w:sz w:val="24"/>
          <w:szCs w:val="24"/>
          <w:lang w:val="en-GB"/>
        </w:rPr>
      </w:pPr>
    </w:p>
    <w:p w:rsidR="0AE4EB6B" w:rsidP="0AE4EB6B" w:rsidRDefault="0AE4EB6B" w14:paraId="27985F10" w14:textId="491059CD">
      <w:pPr>
        <w:spacing w:before="0" w:beforeAutospacing="off" w:after="160" w:afterAutospacing="off"/>
        <w:jc w:val="both"/>
        <w:rPr>
          <w:rFonts w:ascii="Arial" w:hAnsi="Arial" w:eastAsia="Arial" w:cs="Arial"/>
          <w:noProof w:val="0"/>
          <w:color w:val="auto"/>
          <w:sz w:val="24"/>
          <w:szCs w:val="24"/>
          <w:lang w:val="en-GB"/>
        </w:rPr>
      </w:pPr>
    </w:p>
    <w:p w:rsidR="0AE4EB6B" w:rsidP="0AE4EB6B" w:rsidRDefault="0AE4EB6B" w14:paraId="448871EF" w14:textId="0D380E8C">
      <w:pPr>
        <w:spacing w:before="0" w:beforeAutospacing="off" w:after="160" w:afterAutospacing="off"/>
        <w:jc w:val="both"/>
        <w:rPr>
          <w:rFonts w:ascii="Arial" w:hAnsi="Arial" w:eastAsia="Arial" w:cs="Arial"/>
          <w:noProof w:val="0"/>
          <w:color w:val="auto"/>
          <w:sz w:val="24"/>
          <w:szCs w:val="24"/>
          <w:lang w:val="en-GB"/>
        </w:rPr>
      </w:pPr>
    </w:p>
    <w:p w:rsidR="0AE4EB6B" w:rsidP="0AE4EB6B" w:rsidRDefault="0AE4EB6B" w14:paraId="5E184892" w14:textId="2472C8A7">
      <w:pPr>
        <w:spacing w:before="0" w:beforeAutospacing="off" w:after="160" w:afterAutospacing="off"/>
        <w:jc w:val="both"/>
        <w:rPr>
          <w:rFonts w:ascii="Arial" w:hAnsi="Arial" w:eastAsia="Arial" w:cs="Arial"/>
          <w:noProof w:val="0"/>
          <w:color w:val="auto"/>
          <w:sz w:val="24"/>
          <w:szCs w:val="24"/>
          <w:lang w:val="en-GB"/>
        </w:rPr>
      </w:pPr>
    </w:p>
    <w:p w:rsidR="35505F51" w:rsidP="0AE4EB6B" w:rsidRDefault="35505F51" w14:paraId="52FC1CB2" w14:textId="4FDF271C">
      <w:pPr>
        <w:spacing w:before="0" w:beforeAutospacing="off" w:after="160" w:afterAutospacing="off"/>
        <w:jc w:val="both"/>
        <w:rPr>
          <w:rFonts w:ascii="Arial" w:hAnsi="Arial" w:eastAsia="Arial" w:cs="Arial"/>
          <w:noProof w:val="0"/>
          <w:color w:val="auto"/>
          <w:sz w:val="24"/>
          <w:szCs w:val="24"/>
          <w:u w:val="single"/>
          <w:lang w:val="en-GB"/>
        </w:rPr>
      </w:pPr>
      <w:r w:rsidRPr="0AE4EB6B" w:rsidR="35505F51">
        <w:rPr>
          <w:rFonts w:ascii="Arial" w:hAnsi="Arial" w:eastAsia="Arial" w:cs="Arial"/>
          <w:noProof w:val="0"/>
          <w:color w:val="auto"/>
          <w:sz w:val="24"/>
          <w:szCs w:val="24"/>
          <w:u w:val="single"/>
          <w:lang w:val="en-GB"/>
        </w:rPr>
        <w:t>Bibliography</w:t>
      </w:r>
    </w:p>
    <w:p w:rsidR="4FE78573" w:rsidP="0AE4EB6B" w:rsidRDefault="4FE78573" w14:paraId="55E48DBA" w14:textId="177B35D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strike w:val="0"/>
          <w:dstrike w:val="0"/>
          <w:noProof w:val="0"/>
          <w:color w:val="auto"/>
          <w:sz w:val="24"/>
          <w:szCs w:val="24"/>
          <w:u w:val="none"/>
          <w:lang w:val="en-GB"/>
        </w:rPr>
        <w:t xml:space="preserve">Andersson, R. (2019) ‘Employee communication responsibility: its antecedents and implications for strategic communication management’, </w:t>
      </w:r>
      <w:r w:rsidRPr="0AE4EB6B" w:rsidR="4FE78573">
        <w:rPr>
          <w:rFonts w:ascii="Arial" w:hAnsi="Arial" w:eastAsia="Arial" w:cs="Arial"/>
          <w:i w:val="1"/>
          <w:iCs w:val="1"/>
          <w:strike w:val="0"/>
          <w:dstrike w:val="0"/>
          <w:noProof w:val="0"/>
          <w:color w:val="auto"/>
          <w:sz w:val="24"/>
          <w:szCs w:val="24"/>
          <w:u w:val="none"/>
          <w:lang w:val="en-GB"/>
        </w:rPr>
        <w:t>International Journal of Strategic Communication</w:t>
      </w:r>
      <w:r w:rsidRPr="0AE4EB6B" w:rsidR="4FE78573">
        <w:rPr>
          <w:rFonts w:ascii="Arial" w:hAnsi="Arial" w:eastAsia="Arial" w:cs="Arial"/>
          <w:strike w:val="0"/>
          <w:dstrike w:val="0"/>
          <w:noProof w:val="0"/>
          <w:color w:val="auto"/>
          <w:sz w:val="24"/>
          <w:szCs w:val="24"/>
          <w:u w:val="none"/>
          <w:lang w:val="en-GB"/>
        </w:rPr>
        <w:t>, vol. 13, no.1, pp. 60-75.</w:t>
      </w:r>
      <w:r w:rsidRPr="0AE4EB6B" w:rsidR="21ACD6E3">
        <w:rPr>
          <w:rFonts w:ascii="Arial" w:hAnsi="Arial" w:eastAsia="Arial" w:cs="Arial"/>
          <w:strike w:val="0"/>
          <w:dstrike w:val="0"/>
          <w:noProof w:val="0"/>
          <w:color w:val="auto"/>
          <w:sz w:val="24"/>
          <w:szCs w:val="24"/>
          <w:u w:val="none"/>
          <w:lang w:val="en-GB"/>
        </w:rPr>
        <w:t xml:space="preserve"> </w:t>
      </w:r>
      <w:hyperlink r:id="R81b6a4194cbe4b50">
        <w:r w:rsidRPr="0AE4EB6B" w:rsidR="4FE78573">
          <w:rPr>
            <w:rStyle w:val="Hyperlink"/>
            <w:rFonts w:ascii="Arial" w:hAnsi="Arial" w:eastAsia="Arial" w:cs="Arial"/>
            <w:strike w:val="0"/>
            <w:dstrike w:val="0"/>
            <w:noProof w:val="0"/>
            <w:color w:val="auto"/>
            <w:sz w:val="24"/>
            <w:szCs w:val="24"/>
            <w:u w:val="none"/>
            <w:lang w:val="en-GB"/>
          </w:rPr>
          <w:t>https://doi.org/10.1080/1553118X.2018.1547731</w:t>
        </w:r>
      </w:hyperlink>
      <w:r w:rsidRPr="0AE4EB6B" w:rsidR="078C7429">
        <w:rPr>
          <w:rFonts w:ascii="Arial" w:hAnsi="Arial" w:eastAsia="Arial" w:cs="Arial"/>
          <w:strike w:val="0"/>
          <w:dstrike w:val="0"/>
          <w:noProof w:val="0"/>
          <w:color w:val="auto"/>
          <w:sz w:val="24"/>
          <w:szCs w:val="24"/>
          <w:u w:val="none"/>
          <w:lang w:val="en-GB"/>
        </w:rPr>
        <w:t>.</w:t>
      </w:r>
    </w:p>
    <w:p w:rsidR="4FE78573" w:rsidP="0AE4EB6B" w:rsidRDefault="4FE78573" w14:paraId="72E86434" w14:textId="6809B9FE">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7E7D273B" w14:textId="57CEB2CA">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Aragona, G. (2025) ‘Workplace health in the AI era’, </w:t>
      </w:r>
      <w:r w:rsidRPr="5751D27A" w:rsidR="4FE78573">
        <w:rPr>
          <w:rFonts w:ascii="Arial" w:hAnsi="Arial" w:eastAsia="Arial" w:cs="Arial"/>
          <w:i w:val="1"/>
          <w:iCs w:val="1"/>
          <w:noProof w:val="0"/>
          <w:color w:val="auto"/>
          <w:sz w:val="24"/>
          <w:szCs w:val="24"/>
          <w:lang w:val="en-US"/>
        </w:rPr>
        <w:t xml:space="preserve">People Management, </w:t>
      </w:r>
      <w:r w:rsidRPr="5751D27A" w:rsidR="4FE78573">
        <w:rPr>
          <w:rFonts w:ascii="Arial" w:hAnsi="Arial" w:eastAsia="Arial" w:cs="Arial"/>
          <w:noProof w:val="0"/>
          <w:color w:val="auto"/>
          <w:sz w:val="24"/>
          <w:szCs w:val="24"/>
          <w:lang w:val="en-US"/>
        </w:rPr>
        <w:t>2 April</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i w:val="1"/>
          <w:iCs w:val="1"/>
          <w:noProof w:val="0"/>
          <w:color w:val="auto"/>
          <w:sz w:val="24"/>
          <w:szCs w:val="24"/>
          <w:lang w:val="en-US"/>
        </w:rPr>
        <w:t xml:space="preserve"> </w:t>
      </w:r>
      <w:r w:rsidRPr="5751D27A" w:rsidR="4FE78573">
        <w:rPr>
          <w:rFonts w:ascii="Arial" w:hAnsi="Arial" w:eastAsia="Arial" w:cs="Arial"/>
          <w:noProof w:val="0"/>
          <w:color w:val="auto"/>
          <w:sz w:val="24"/>
          <w:szCs w:val="24"/>
          <w:lang w:val="en-US"/>
        </w:rPr>
        <w:t>Available at: </w:t>
      </w:r>
      <w:hyperlink r:id="R51cfba29076943a4">
        <w:r w:rsidRPr="5751D27A" w:rsidR="4FE78573">
          <w:rPr>
            <w:rStyle w:val="Hyperlink"/>
            <w:rFonts w:ascii="Arial" w:hAnsi="Arial" w:eastAsia="Arial" w:cs="Arial"/>
            <w:strike w:val="0"/>
            <w:dstrike w:val="0"/>
            <w:noProof w:val="0"/>
            <w:color w:val="auto"/>
            <w:sz w:val="24"/>
            <w:szCs w:val="24"/>
            <w:u w:val="none"/>
            <w:lang w:val="en-US"/>
          </w:rPr>
          <w:t>https://www.peoplemanagement.co.uk/article/1912640/workplace-health-ai-era</w:t>
        </w:r>
      </w:hyperlink>
      <w:r w:rsidRPr="5751D27A" w:rsidR="4FE78573">
        <w:rPr>
          <w:rFonts w:ascii="Arial" w:hAnsi="Arial" w:eastAsia="Arial" w:cs="Arial"/>
          <w:noProof w:val="0"/>
          <w:color w:val="auto"/>
          <w:sz w:val="24"/>
          <w:szCs w:val="24"/>
          <w:lang w:val="en-US"/>
        </w:rPr>
        <w:t> (Accessed: 16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3D0D21C8" w14:textId="3B04500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17C84512" w14:textId="6501DA8A">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Armstrong, </w:t>
      </w:r>
      <w:r w:rsidRPr="5751D27A" w:rsidR="4FE78573">
        <w:rPr>
          <w:rFonts w:ascii="Arial" w:hAnsi="Arial" w:eastAsia="Arial" w:cs="Arial"/>
          <w:noProof w:val="0"/>
          <w:color w:val="auto"/>
          <w:sz w:val="24"/>
          <w:szCs w:val="24"/>
          <w:lang w:val="en-US"/>
        </w:rPr>
        <w:t>M.</w:t>
      </w:r>
      <w:r w:rsidRPr="5751D27A" w:rsidR="4FE78573">
        <w:rPr>
          <w:rFonts w:ascii="Arial" w:hAnsi="Arial" w:eastAsia="Arial" w:cs="Arial"/>
          <w:noProof w:val="0"/>
          <w:color w:val="auto"/>
          <w:sz w:val="24"/>
          <w:szCs w:val="24"/>
          <w:lang w:val="en-US"/>
        </w:rPr>
        <w:t xml:space="preserve"> and Brown, D. (2019) ‘Strategic Human Resource Management: Back to the future?’, </w:t>
      </w:r>
      <w:r w:rsidRPr="5751D27A" w:rsidR="4FE78573">
        <w:rPr>
          <w:rFonts w:ascii="Arial" w:hAnsi="Arial" w:eastAsia="Arial" w:cs="Arial"/>
          <w:i w:val="1"/>
          <w:iCs w:val="1"/>
          <w:noProof w:val="0"/>
          <w:color w:val="auto"/>
          <w:sz w:val="24"/>
          <w:szCs w:val="24"/>
          <w:lang w:val="en-US"/>
        </w:rPr>
        <w:t xml:space="preserve">IES Report, </w:t>
      </w:r>
      <w:r w:rsidRPr="5751D27A" w:rsidR="4FE78573">
        <w:rPr>
          <w:rFonts w:ascii="Arial" w:hAnsi="Arial" w:eastAsia="Arial" w:cs="Arial"/>
          <w:noProof w:val="0"/>
          <w:color w:val="auto"/>
          <w:sz w:val="24"/>
          <w:szCs w:val="24"/>
          <w:lang w:val="en-US"/>
        </w:rPr>
        <w:t>February. Available at: </w:t>
      </w:r>
      <w:hyperlink r:id="Re525915f9aa243f0">
        <w:r w:rsidRPr="5751D27A" w:rsidR="4FE78573">
          <w:rPr>
            <w:rStyle w:val="Hyperlink"/>
            <w:rFonts w:ascii="Arial" w:hAnsi="Arial" w:eastAsia="Arial" w:cs="Arial"/>
            <w:strike w:val="0"/>
            <w:dstrike w:val="0"/>
            <w:noProof w:val="0"/>
            <w:color w:val="auto"/>
            <w:sz w:val="24"/>
            <w:szCs w:val="24"/>
            <w:u w:val="none"/>
            <w:lang w:val="en-US"/>
          </w:rPr>
          <w:t>https://www.employment-studies.co.uk/system/files/resources/files/517_Strategic-Human-Resource-Management-Back-to-the-future-IES-CIPD-2019.pdf</w:t>
        </w:r>
      </w:hyperlink>
      <w:r w:rsidRPr="5751D27A" w:rsidR="4FE78573">
        <w:rPr>
          <w:rFonts w:ascii="Arial" w:hAnsi="Arial" w:eastAsia="Arial" w:cs="Arial"/>
          <w:noProof w:val="0"/>
          <w:color w:val="auto"/>
          <w:sz w:val="24"/>
          <w:szCs w:val="24"/>
          <w:lang w:val="en-US"/>
        </w:rPr>
        <w:t> (Accessed: 25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44AE100E" w14:textId="5197C37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69F11A32" w14:textId="0BEECB42">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Balogun, J. and Hailey, V. (2014) ‘Landing transformational change’, September. Available at: </w:t>
      </w:r>
      <w:hyperlink r:id="Ra92d16a8877e42f8">
        <w:r w:rsidRPr="5751D27A" w:rsidR="4FE78573">
          <w:rPr>
            <w:rStyle w:val="Hyperlink"/>
            <w:rFonts w:ascii="Arial" w:hAnsi="Arial" w:eastAsia="Arial" w:cs="Arial"/>
            <w:strike w:val="0"/>
            <w:dstrike w:val="0"/>
            <w:noProof w:val="0"/>
            <w:color w:val="auto"/>
            <w:sz w:val="24"/>
            <w:szCs w:val="24"/>
            <w:u w:val="none"/>
            <w:lang w:val="en-US"/>
          </w:rPr>
          <w:t>https://www.cipd.org/globalassets/media/knowledge/knowledge-hub/reports/2014-landing-transformational-change_2014_tcm18-16180.pdf</w:t>
        </w:r>
      </w:hyperlink>
      <w:r w:rsidRPr="5751D27A" w:rsidR="4FE78573">
        <w:rPr>
          <w:rFonts w:ascii="Arial" w:hAnsi="Arial" w:eastAsia="Arial" w:cs="Arial"/>
          <w:noProof w:val="0"/>
          <w:color w:val="auto"/>
          <w:sz w:val="24"/>
          <w:szCs w:val="24"/>
          <w:lang w:val="en-US"/>
        </w:rPr>
        <w:t xml:space="preserve"> (Accessed: 17 November)</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49C7B3D6" w14:textId="03A45910">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375D535" w14:textId="580A4E7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Beatson, M. (2023)</w:t>
      </w:r>
      <w:r w:rsidRPr="0AE4EB6B" w:rsidR="4FE78573">
        <w:rPr>
          <w:rFonts w:ascii="Arial" w:hAnsi="Arial" w:eastAsia="Arial" w:cs="Arial"/>
          <w:i w:val="1"/>
          <w:iCs w:val="1"/>
          <w:noProof w:val="0"/>
          <w:color w:val="auto"/>
          <w:sz w:val="24"/>
          <w:szCs w:val="24"/>
          <w:lang w:val="en-GB"/>
        </w:rPr>
        <w:t> The importance of people management: Analysis of its impact on employees</w:t>
      </w:r>
      <w:r w:rsidRPr="0AE4EB6B" w:rsidR="4FE78573">
        <w:rPr>
          <w:rFonts w:ascii="Arial" w:hAnsi="Arial" w:eastAsia="Arial" w:cs="Arial"/>
          <w:noProof w:val="0"/>
          <w:color w:val="auto"/>
          <w:sz w:val="24"/>
          <w:szCs w:val="24"/>
          <w:lang w:val="en-GB"/>
        </w:rPr>
        <w:t>. London: Chartered Institute of Personnel and Development.  </w:t>
      </w:r>
      <w:r w:rsidRPr="0AE4EB6B" w:rsidR="4FE78573">
        <w:rPr>
          <w:rFonts w:ascii="Arial" w:hAnsi="Arial" w:eastAsia="Arial" w:cs="Arial"/>
          <w:noProof w:val="0"/>
          <w:color w:val="auto"/>
          <w:sz w:val="24"/>
          <w:szCs w:val="24"/>
          <w:lang w:val="en-GB"/>
        </w:rPr>
        <w:t xml:space="preserve">  </w:t>
      </w:r>
    </w:p>
    <w:p w:rsidR="4FE78573" w:rsidP="0AE4EB6B" w:rsidRDefault="4FE78573" w14:paraId="0AE93405" w14:textId="44A5651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07FD8F36" w14:textId="4556F0AB">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Bridger, E. (2018) </w:t>
      </w:r>
      <w:r w:rsidRPr="5751D27A" w:rsidR="4FE78573">
        <w:rPr>
          <w:rFonts w:ascii="Arial" w:hAnsi="Arial" w:eastAsia="Arial" w:cs="Arial"/>
          <w:i w:val="1"/>
          <w:iCs w:val="1"/>
          <w:noProof w:val="0"/>
          <w:color w:val="auto"/>
          <w:sz w:val="24"/>
          <w:szCs w:val="24"/>
          <w:lang w:val="en-US"/>
        </w:rPr>
        <w:t>Employee engagement: a practical introduction</w:t>
      </w:r>
      <w:r w:rsidRPr="5751D27A" w:rsidR="4FE78573">
        <w:rPr>
          <w:rFonts w:ascii="Arial" w:hAnsi="Arial" w:eastAsia="Arial" w:cs="Arial"/>
          <w:noProof w:val="0"/>
          <w:color w:val="auto"/>
          <w:sz w:val="24"/>
          <w:szCs w:val="24"/>
          <w:lang w:val="en-US"/>
        </w:rPr>
        <w:t>. Second edition. London: </w:t>
      </w:r>
      <w:r w:rsidRPr="5751D27A" w:rsidR="4FE78573">
        <w:rPr>
          <w:rFonts w:ascii="Arial" w:hAnsi="Arial" w:eastAsia="Arial" w:cs="Arial"/>
          <w:noProof w:val="0"/>
          <w:color w:val="auto"/>
          <w:sz w:val="24"/>
          <w:szCs w:val="24"/>
          <w:lang w:val="en-US"/>
        </w:rPr>
        <w:t>KoganPage</w:t>
      </w:r>
      <w:r w:rsidRPr="5751D27A" w:rsidR="4FE78573">
        <w:rPr>
          <w:rFonts w:ascii="Arial" w:hAnsi="Arial" w:eastAsia="Arial" w:cs="Arial"/>
          <w:noProof w:val="0"/>
          <w:color w:val="auto"/>
          <w:sz w:val="24"/>
          <w:szCs w:val="24"/>
          <w:lang w:val="en-US"/>
        </w:rPr>
        <w:t>.</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72F5F577" w14:textId="092305A8">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0D83EFF" w14:textId="3302045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Brinkley, I. (2024) CIPD Good Work Index 2024: Survey report. London: Chartered Institute of Personnel and Development. </w:t>
      </w:r>
      <w:r w:rsidRPr="0AE4EB6B" w:rsidR="4FE78573">
        <w:rPr>
          <w:rFonts w:ascii="Arial" w:hAnsi="Arial" w:eastAsia="Arial" w:cs="Arial"/>
          <w:noProof w:val="0"/>
          <w:color w:val="auto"/>
          <w:sz w:val="24"/>
          <w:szCs w:val="24"/>
          <w:lang w:val="en-GB"/>
        </w:rPr>
        <w:t xml:space="preserve">   </w:t>
      </w:r>
    </w:p>
    <w:p w:rsidR="4FE78573" w:rsidP="0AE4EB6B" w:rsidRDefault="4FE78573" w14:paraId="22EB31A5" w14:textId="551E1D09">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11D64382" w14:textId="2A3EBA0E">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‌Brown, G. (2018) ‘Six ways to help guide employees through multiple changes’, </w:t>
      </w:r>
      <w:r w:rsidRPr="5751D27A" w:rsidR="4FE78573">
        <w:rPr>
          <w:rFonts w:ascii="Arial" w:hAnsi="Arial" w:eastAsia="Arial" w:cs="Arial"/>
          <w:i w:val="1"/>
          <w:iCs w:val="1"/>
          <w:noProof w:val="0"/>
          <w:color w:val="auto"/>
          <w:sz w:val="24"/>
          <w:szCs w:val="24"/>
          <w:lang w:val="en-US"/>
        </w:rPr>
        <w:t>People Management,</w:t>
      </w:r>
      <w:r w:rsidRPr="5751D27A" w:rsidR="4FE78573">
        <w:rPr>
          <w:rFonts w:ascii="Arial" w:hAnsi="Arial" w:eastAsia="Arial" w:cs="Arial"/>
          <w:noProof w:val="0"/>
          <w:color w:val="auto"/>
          <w:sz w:val="24"/>
          <w:szCs w:val="24"/>
          <w:lang w:val="en-US"/>
        </w:rPr>
        <w:t xml:space="preserve"> 14 June. Available at: </w:t>
      </w:r>
      <w:hyperlink r:id="Re323d46f621c4558">
        <w:r w:rsidRPr="5751D27A" w:rsidR="4FE78573">
          <w:rPr>
            <w:rStyle w:val="Hyperlink"/>
            <w:rFonts w:ascii="Arial" w:hAnsi="Arial" w:eastAsia="Arial" w:cs="Arial"/>
            <w:noProof w:val="0"/>
            <w:color w:val="auto"/>
            <w:sz w:val="24"/>
            <w:szCs w:val="24"/>
            <w:lang w:val="en-US"/>
          </w:rPr>
          <w:t>https://www.peoplemanagement.co.uk/article/1745940/guide-employees-through-multiple-changes</w:t>
        </w:r>
      </w:hyperlink>
      <w:r w:rsidRPr="5751D27A" w:rsidR="4FE78573">
        <w:rPr>
          <w:rFonts w:ascii="Arial" w:hAnsi="Arial" w:eastAsia="Arial" w:cs="Arial"/>
          <w:noProof w:val="0"/>
          <w:color w:val="auto"/>
          <w:sz w:val="24"/>
          <w:szCs w:val="24"/>
          <w:lang w:val="en-US"/>
        </w:rPr>
        <w:t> (Accessed: 18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17724689" w14:textId="4DF0D40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02837A57" w14:textId="7D45C15F">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Cassidy, N. (2025) </w:t>
      </w:r>
      <w:r w:rsidRPr="5751D27A" w:rsidR="4FE78573">
        <w:rPr>
          <w:rFonts w:ascii="Arial" w:hAnsi="Arial" w:eastAsia="Arial" w:cs="Arial"/>
          <w:i w:val="1"/>
          <w:iCs w:val="1"/>
          <w:noProof w:val="0"/>
          <w:color w:val="auto"/>
          <w:sz w:val="24"/>
          <w:szCs w:val="24"/>
          <w:lang w:val="en-US"/>
        </w:rPr>
        <w:t>Podcast 223: Beyond learning – Mobilising L&amp;D for organisational change.</w:t>
      </w:r>
      <w:r w:rsidRPr="5751D27A" w:rsidR="4FE78573">
        <w:rPr>
          <w:rFonts w:ascii="Arial" w:hAnsi="Arial" w:eastAsia="Arial" w:cs="Arial"/>
          <w:noProof w:val="0"/>
          <w:color w:val="auto"/>
          <w:sz w:val="24"/>
          <w:szCs w:val="24"/>
          <w:lang w:val="en-US"/>
        </w:rPr>
        <w:t xml:space="preserve"> [podcast].14 October. Available at: </w:t>
      </w:r>
      <w:hyperlink r:id="Rc1f5b572829444c6">
        <w:r w:rsidRPr="5751D27A" w:rsidR="4FE78573">
          <w:rPr>
            <w:rStyle w:val="Hyperlink"/>
            <w:rFonts w:ascii="Arial" w:hAnsi="Arial" w:eastAsia="Arial" w:cs="Arial"/>
            <w:noProof w:val="0"/>
            <w:color w:val="auto"/>
            <w:sz w:val="24"/>
            <w:szCs w:val="24"/>
            <w:lang w:val="en-US"/>
          </w:rPr>
          <w:t>Beyond learning – Mobilising L&amp;D for organisational change | CIPD</w:t>
        </w:r>
      </w:hyperlink>
      <w:r w:rsidRPr="5751D27A" w:rsidR="4FE78573">
        <w:rPr>
          <w:rFonts w:ascii="Arial" w:hAnsi="Arial" w:eastAsia="Arial" w:cs="Arial"/>
          <w:noProof w:val="0"/>
          <w:color w:val="auto"/>
          <w:sz w:val="24"/>
          <w:szCs w:val="24"/>
          <w:lang w:val="en-US"/>
        </w:rPr>
        <w:t> (Accessed: 16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406D489F" w14:textId="4E007023">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5DAADF6" w14:textId="28760664">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Chang, S. M., </w:t>
      </w:r>
      <w:r w:rsidRPr="0AE4EB6B" w:rsidR="4FE78573">
        <w:rPr>
          <w:rFonts w:ascii="Arial" w:hAnsi="Arial" w:eastAsia="Arial" w:cs="Arial"/>
          <w:noProof w:val="0"/>
          <w:color w:val="auto"/>
          <w:sz w:val="24"/>
          <w:szCs w:val="24"/>
          <w:lang w:val="en-GB"/>
        </w:rPr>
        <w:t>Budhwar</w:t>
      </w:r>
      <w:r w:rsidRPr="0AE4EB6B" w:rsidR="4FE78573">
        <w:rPr>
          <w:rFonts w:ascii="Arial" w:hAnsi="Arial" w:eastAsia="Arial" w:cs="Arial"/>
          <w:noProof w:val="0"/>
          <w:color w:val="auto"/>
          <w:sz w:val="24"/>
          <w:szCs w:val="24"/>
          <w:lang w:val="en-GB"/>
        </w:rPr>
        <w:t xml:space="preserve">, P., and Crawshaw, J. (2021) ‘The emergence of value-based leadership </w:t>
      </w:r>
      <w:r w:rsidRPr="0AE4EB6B" w:rsidR="4FE78573">
        <w:rPr>
          <w:rFonts w:ascii="Arial" w:hAnsi="Arial" w:eastAsia="Arial" w:cs="Arial"/>
          <w:noProof w:val="0"/>
          <w:color w:val="auto"/>
          <w:sz w:val="24"/>
          <w:szCs w:val="24"/>
          <w:lang w:val="en-GB"/>
        </w:rPr>
        <w:t>behavior</w:t>
      </w:r>
      <w:r w:rsidRPr="0AE4EB6B" w:rsidR="4FE78573">
        <w:rPr>
          <w:rFonts w:ascii="Arial" w:hAnsi="Arial" w:eastAsia="Arial" w:cs="Arial"/>
          <w:noProof w:val="0"/>
          <w:color w:val="auto"/>
          <w:sz w:val="24"/>
          <w:szCs w:val="24"/>
          <w:lang w:val="en-GB"/>
        </w:rPr>
        <w:t xml:space="preserve"> at the frontline of management: a role theory perspective and future research agenda’, </w:t>
      </w:r>
      <w:r w:rsidRPr="0AE4EB6B" w:rsidR="4FE78573">
        <w:rPr>
          <w:rFonts w:ascii="Arial" w:hAnsi="Arial" w:eastAsia="Arial" w:cs="Arial"/>
          <w:i w:val="1"/>
          <w:iCs w:val="1"/>
          <w:noProof w:val="0"/>
          <w:color w:val="auto"/>
          <w:sz w:val="24"/>
          <w:szCs w:val="24"/>
          <w:lang w:val="en-GB"/>
        </w:rPr>
        <w:t>Frontiers in psychology</w:t>
      </w:r>
      <w:r w:rsidRPr="0AE4EB6B" w:rsidR="4FE78573">
        <w:rPr>
          <w:rFonts w:ascii="Arial" w:hAnsi="Arial" w:eastAsia="Arial" w:cs="Arial"/>
          <w:noProof w:val="0"/>
          <w:color w:val="auto"/>
          <w:sz w:val="24"/>
          <w:szCs w:val="24"/>
          <w:lang w:val="en-GB"/>
        </w:rPr>
        <w:t xml:space="preserve">, </w:t>
      </w:r>
      <w:r w:rsidRPr="0AE4EB6B" w:rsidR="4FE78573">
        <w:rPr>
          <w:rFonts w:ascii="Arial" w:hAnsi="Arial" w:eastAsia="Arial" w:cs="Arial"/>
          <w:i w:val="1"/>
          <w:iCs w:val="1"/>
          <w:noProof w:val="0"/>
          <w:color w:val="auto"/>
          <w:sz w:val="24"/>
          <w:szCs w:val="24"/>
          <w:lang w:val="en-GB"/>
        </w:rPr>
        <w:t>12</w:t>
      </w:r>
      <w:r w:rsidRPr="0AE4EB6B" w:rsidR="4FE78573">
        <w:rPr>
          <w:rFonts w:ascii="Arial" w:hAnsi="Arial" w:eastAsia="Arial" w:cs="Arial"/>
          <w:noProof w:val="0"/>
          <w:color w:val="auto"/>
          <w:sz w:val="24"/>
          <w:szCs w:val="24"/>
          <w:lang w:val="en-GB"/>
        </w:rPr>
        <w:t xml:space="preserve">, 635106. </w:t>
      </w:r>
      <w:hyperlink r:id="R826cb87b38e1428d">
        <w:r w:rsidRPr="0AE4EB6B" w:rsidR="4FE78573">
          <w:rPr>
            <w:rStyle w:val="Hyperlink"/>
            <w:rFonts w:ascii="Arial" w:hAnsi="Arial" w:eastAsia="Arial" w:cs="Arial"/>
            <w:strike w:val="0"/>
            <w:dstrike w:val="0"/>
            <w:noProof w:val="0"/>
            <w:color w:val="auto"/>
            <w:sz w:val="24"/>
            <w:szCs w:val="24"/>
            <w:u w:val="none"/>
            <w:lang w:val="en-GB"/>
          </w:rPr>
          <w:t>https://doi.org/10.3389/fpsyg.2021.635106</w:t>
        </w:r>
      </w:hyperlink>
      <w:r w:rsidRPr="0AE4EB6B" w:rsidR="1D3D02C4">
        <w:rPr>
          <w:rFonts w:ascii="Arial" w:hAnsi="Arial" w:eastAsia="Arial" w:cs="Arial"/>
          <w:strike w:val="0"/>
          <w:dstrike w:val="0"/>
          <w:noProof w:val="0"/>
          <w:color w:val="auto"/>
          <w:sz w:val="24"/>
          <w:szCs w:val="24"/>
          <w:u w:val="none"/>
          <w:lang w:val="en-GB"/>
        </w:rPr>
        <w:t>.</w:t>
      </w:r>
    </w:p>
    <w:p w:rsidR="4FE78573" w:rsidP="0AE4EB6B" w:rsidRDefault="4FE78573" w14:paraId="3BE40FE5" w14:textId="00379EC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E27C9C8" w14:textId="0FA2CFC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Cholveeta, Y. (2022) ‘High employee turnover damaging company culture, research suggests’, </w:t>
      </w:r>
      <w:r w:rsidRPr="0AE4EB6B" w:rsidR="4FE78573">
        <w:rPr>
          <w:rFonts w:ascii="Arial" w:hAnsi="Arial" w:eastAsia="Arial" w:cs="Arial"/>
          <w:i w:val="1"/>
          <w:iCs w:val="1"/>
          <w:noProof w:val="0"/>
          <w:color w:val="auto"/>
          <w:sz w:val="24"/>
          <w:szCs w:val="24"/>
          <w:lang w:val="en-GB"/>
        </w:rPr>
        <w:t xml:space="preserve">People Management, </w:t>
      </w:r>
      <w:r w:rsidRPr="0AE4EB6B" w:rsidR="4FE78573">
        <w:rPr>
          <w:rFonts w:ascii="Arial" w:hAnsi="Arial" w:eastAsia="Arial" w:cs="Arial"/>
          <w:noProof w:val="0"/>
          <w:color w:val="auto"/>
          <w:sz w:val="24"/>
          <w:szCs w:val="24"/>
          <w:lang w:val="en-GB"/>
        </w:rPr>
        <w:t>10 August. Available at: </w:t>
      </w:r>
      <w:hyperlink r:id="R157af48cc5724789">
        <w:r w:rsidRPr="0AE4EB6B" w:rsidR="4FE78573">
          <w:rPr>
            <w:rStyle w:val="Hyperlink"/>
            <w:rFonts w:ascii="Arial" w:hAnsi="Arial" w:eastAsia="Arial" w:cs="Arial"/>
            <w:noProof w:val="0"/>
            <w:color w:val="auto"/>
            <w:sz w:val="24"/>
            <w:szCs w:val="24"/>
            <w:lang w:val="en-GB"/>
          </w:rPr>
          <w:t>https://www.peoplemanagement.co.uk/article/1795419/high-employee-turnover-damaging-company-culture-research-suggests</w:t>
        </w:r>
      </w:hyperlink>
      <w:r w:rsidRPr="0AE4EB6B" w:rsidR="4FE78573">
        <w:rPr>
          <w:rFonts w:ascii="Arial" w:hAnsi="Arial" w:eastAsia="Arial" w:cs="Arial"/>
          <w:noProof w:val="0"/>
          <w:color w:val="auto"/>
          <w:sz w:val="24"/>
          <w:szCs w:val="24"/>
          <w:lang w:val="en-GB"/>
        </w:rPr>
        <w:t> (Accessed: 2 December 2025)</w:t>
      </w:r>
      <w:r w:rsidRPr="0AE4EB6B" w:rsidR="4A7CE0A1">
        <w:rPr>
          <w:rFonts w:ascii="Arial" w:hAnsi="Arial" w:eastAsia="Arial" w:cs="Arial"/>
          <w:noProof w:val="0"/>
          <w:color w:val="auto"/>
          <w:sz w:val="24"/>
          <w:szCs w:val="24"/>
          <w:lang w:val="en-GB"/>
        </w:rPr>
        <w:t>.</w:t>
      </w:r>
    </w:p>
    <w:p w:rsidR="4FE78573" w:rsidP="0AE4EB6B" w:rsidRDefault="4FE78573" w14:paraId="014091A7" w14:textId="2C879E6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2F3034E8" w14:textId="43F75D9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CIPD (2025a) </w:t>
      </w:r>
      <w:r w:rsidRPr="0AE4EB6B" w:rsidR="4FE78573">
        <w:rPr>
          <w:rFonts w:ascii="Arial" w:hAnsi="Arial" w:eastAsia="Arial" w:cs="Arial"/>
          <w:i w:val="1"/>
          <w:iCs w:val="1"/>
          <w:noProof w:val="0"/>
          <w:color w:val="auto"/>
          <w:sz w:val="24"/>
          <w:szCs w:val="24"/>
          <w:lang w:val="en-GB"/>
        </w:rPr>
        <w:t>SWOT Analysis</w:t>
      </w:r>
      <w:r w:rsidRPr="0AE4EB6B" w:rsidR="4FE78573">
        <w:rPr>
          <w:rFonts w:ascii="Arial" w:hAnsi="Arial" w:eastAsia="Arial" w:cs="Arial"/>
          <w:noProof w:val="0"/>
          <w:color w:val="auto"/>
          <w:sz w:val="24"/>
          <w:szCs w:val="24"/>
          <w:lang w:val="en-GB"/>
        </w:rPr>
        <w:t>. Available at: </w:t>
      </w:r>
      <w:hyperlink w:anchor="the-swot-framework" r:id="R4a84af50765c4bc1">
        <w:r w:rsidRPr="0AE4EB6B" w:rsidR="4FE78573">
          <w:rPr>
            <w:rStyle w:val="Hyperlink"/>
            <w:rFonts w:ascii="Arial" w:hAnsi="Arial" w:eastAsia="Arial" w:cs="Arial"/>
            <w:noProof w:val="0"/>
            <w:color w:val="auto"/>
            <w:sz w:val="24"/>
            <w:szCs w:val="24"/>
            <w:lang w:val="en-GB"/>
          </w:rPr>
          <w:t>https://www.cipd.org/uk/knowledge/factsheets/swot-analysis-factsheet/#the-swot-framework</w:t>
        </w:r>
      </w:hyperlink>
      <w:r w:rsidRPr="0AE4EB6B" w:rsidR="4FE78573">
        <w:rPr>
          <w:rFonts w:ascii="Arial" w:hAnsi="Arial" w:eastAsia="Arial" w:cs="Arial"/>
          <w:noProof w:val="0"/>
          <w:color w:val="auto"/>
          <w:sz w:val="24"/>
          <w:szCs w:val="24"/>
          <w:lang w:val="en-GB"/>
        </w:rPr>
        <w:t> (Accessed: 17 November 2025)</w:t>
      </w:r>
      <w:r w:rsidRPr="0AE4EB6B" w:rsidR="4FE78573">
        <w:rPr>
          <w:rFonts w:ascii="Arial" w:hAnsi="Arial" w:eastAsia="Arial" w:cs="Arial"/>
          <w:noProof w:val="0"/>
          <w:color w:val="auto"/>
          <w:sz w:val="24"/>
          <w:szCs w:val="24"/>
          <w:lang w:val="en-GB"/>
        </w:rPr>
        <w:t>. </w:t>
      </w:r>
    </w:p>
    <w:p w:rsidR="4FE78573" w:rsidP="0AE4EB6B" w:rsidRDefault="4FE78573" w14:paraId="6B7FAAC0" w14:textId="15AF69B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44F403AC" w14:textId="5B415B6C">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CIPD (2025b) </w:t>
      </w:r>
      <w:r w:rsidRPr="5751D27A" w:rsidR="4FE78573">
        <w:rPr>
          <w:rFonts w:ascii="Arial" w:hAnsi="Arial" w:eastAsia="Arial" w:cs="Arial"/>
          <w:i w:val="1"/>
          <w:iCs w:val="1"/>
          <w:noProof w:val="0"/>
          <w:color w:val="auto"/>
          <w:sz w:val="24"/>
          <w:szCs w:val="24"/>
          <w:lang w:val="en-US"/>
        </w:rPr>
        <w:t>Employee voice. </w:t>
      </w:r>
      <w:r w:rsidRPr="5751D27A" w:rsidR="4FE78573">
        <w:rPr>
          <w:rFonts w:ascii="Arial" w:hAnsi="Arial" w:eastAsia="Arial" w:cs="Arial"/>
          <w:noProof w:val="0"/>
          <w:color w:val="auto"/>
          <w:sz w:val="24"/>
          <w:szCs w:val="24"/>
          <w:lang w:val="en-US"/>
        </w:rPr>
        <w:t>Available at: </w:t>
      </w:r>
      <w:hyperlink r:id="Ra37384a1574f436d">
        <w:r w:rsidRPr="5751D27A" w:rsidR="4FE78573">
          <w:rPr>
            <w:rStyle w:val="Hyperlink"/>
            <w:rFonts w:ascii="Arial" w:hAnsi="Arial" w:eastAsia="Arial" w:cs="Arial"/>
            <w:noProof w:val="0"/>
            <w:color w:val="auto"/>
            <w:sz w:val="24"/>
            <w:szCs w:val="24"/>
            <w:lang w:val="en-US"/>
          </w:rPr>
          <w:t>https://www.cipd.org/uk/knowledge/factsheets/voice-factsheet/</w:t>
        </w:r>
      </w:hyperlink>
      <w:r w:rsidRPr="5751D27A" w:rsidR="4FE78573">
        <w:rPr>
          <w:rFonts w:ascii="Arial" w:hAnsi="Arial" w:eastAsia="Arial" w:cs="Arial"/>
          <w:noProof w:val="0"/>
          <w:color w:val="auto"/>
          <w:sz w:val="24"/>
          <w:szCs w:val="24"/>
          <w:lang w:val="en-US"/>
        </w:rPr>
        <w:t> (Accessed 13: October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2A05ED86" w14:textId="5E927B7E">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353628BD" w14:textId="2576773E">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CIPD (2025c) </w:t>
      </w:r>
      <w:r w:rsidRPr="5751D27A" w:rsidR="4FE78573">
        <w:rPr>
          <w:rFonts w:ascii="Arial" w:hAnsi="Arial" w:eastAsia="Arial" w:cs="Arial"/>
          <w:i w:val="1"/>
          <w:iCs w:val="1"/>
          <w:noProof w:val="0"/>
          <w:color w:val="auto"/>
          <w:sz w:val="24"/>
          <w:szCs w:val="24"/>
          <w:lang w:val="en-US"/>
        </w:rPr>
        <w:t>HR Policies</w:t>
      </w:r>
      <w:r w:rsidRPr="5751D27A" w:rsidR="4FE78573">
        <w:rPr>
          <w:rFonts w:ascii="Arial" w:hAnsi="Arial" w:eastAsia="Arial" w:cs="Arial"/>
          <w:noProof w:val="0"/>
          <w:color w:val="auto"/>
          <w:sz w:val="24"/>
          <w:szCs w:val="24"/>
          <w:lang w:val="en-US"/>
        </w:rPr>
        <w:t>. Available at: </w:t>
      </w:r>
      <w:hyperlink r:id="R0742b70e8deb4db1">
        <w:r w:rsidRPr="5751D27A" w:rsidR="4FE78573">
          <w:rPr>
            <w:rStyle w:val="Hyperlink"/>
            <w:rFonts w:ascii="Arial" w:hAnsi="Arial" w:eastAsia="Arial" w:cs="Arial"/>
            <w:noProof w:val="0"/>
            <w:color w:val="auto"/>
            <w:sz w:val="24"/>
            <w:szCs w:val="24"/>
            <w:lang w:val="en-US"/>
          </w:rPr>
          <w:t>https://www.cipd.org/uk/knowledge/factsheets/hr-policies-factsheet/</w:t>
        </w:r>
      </w:hyperlink>
      <w:r w:rsidRPr="5751D27A" w:rsidR="4FE78573">
        <w:rPr>
          <w:rFonts w:ascii="Arial" w:hAnsi="Arial" w:eastAsia="Arial" w:cs="Arial"/>
          <w:noProof w:val="0"/>
          <w:color w:val="auto"/>
          <w:sz w:val="24"/>
          <w:szCs w:val="24"/>
          <w:lang w:val="en-US"/>
        </w:rPr>
        <w:t> (Accessed: 13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0B68DEBE" w14:textId="35F965D4">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2F999094" w14:textId="55E7444A">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Cotton, C., Gifford, J. and Young, J. (2022) Incentives and recognition: an evidence review. Practice summary and recommendations. London: Chartered Institute of Personnel and Development</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247FF987" w14:textId="4AAC842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764E50B9" w14:textId="65480C84">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Covey, S.R. (2020) </w:t>
      </w:r>
      <w:r w:rsidRPr="5751D27A" w:rsidR="4FE78573">
        <w:rPr>
          <w:rFonts w:ascii="Arial" w:hAnsi="Arial" w:eastAsia="Arial" w:cs="Arial"/>
          <w:i w:val="1"/>
          <w:iCs w:val="1"/>
          <w:noProof w:val="0"/>
          <w:color w:val="auto"/>
          <w:sz w:val="24"/>
          <w:szCs w:val="24"/>
          <w:lang w:val="en-US"/>
        </w:rPr>
        <w:t xml:space="preserve">The 7 habits of highly effective </w:t>
      </w:r>
      <w:r w:rsidRPr="5751D27A" w:rsidR="4FE78573">
        <w:rPr>
          <w:rFonts w:ascii="Arial" w:hAnsi="Arial" w:eastAsia="Arial" w:cs="Arial"/>
          <w:i w:val="1"/>
          <w:iCs w:val="1"/>
          <w:noProof w:val="0"/>
          <w:color w:val="auto"/>
          <w:sz w:val="24"/>
          <w:szCs w:val="24"/>
          <w:lang w:val="en-US"/>
        </w:rPr>
        <w:t>people :</w:t>
      </w:r>
      <w:r w:rsidRPr="5751D27A" w:rsidR="4FE78573">
        <w:rPr>
          <w:rFonts w:ascii="Arial" w:hAnsi="Arial" w:eastAsia="Arial" w:cs="Arial"/>
          <w:i w:val="1"/>
          <w:iCs w:val="1"/>
          <w:noProof w:val="0"/>
          <w:color w:val="auto"/>
          <w:sz w:val="24"/>
          <w:szCs w:val="24"/>
          <w:lang w:val="en-US"/>
        </w:rPr>
        <w:t xml:space="preserve"> powerful lessons in personal change</w:t>
      </w:r>
      <w:r w:rsidRPr="5751D27A" w:rsidR="4FE78573">
        <w:rPr>
          <w:rFonts w:ascii="Arial" w:hAnsi="Arial" w:eastAsia="Arial" w:cs="Arial"/>
          <w:noProof w:val="0"/>
          <w:color w:val="auto"/>
          <w:sz w:val="24"/>
          <w:szCs w:val="24"/>
          <w:lang w:val="en-US"/>
        </w:rPr>
        <w:t>. New York: Simon &amp; Schuster</w:t>
      </w:r>
      <w:r w:rsidRPr="5751D27A" w:rsidR="4FE78573">
        <w:rPr>
          <w:rFonts w:ascii="Arial" w:hAnsi="Arial" w:eastAsia="Arial" w:cs="Arial"/>
          <w:noProof w:val="0"/>
          <w:color w:val="auto"/>
          <w:sz w:val="24"/>
          <w:szCs w:val="24"/>
          <w:lang w:val="en-US"/>
        </w:rPr>
        <w:t>.</w:t>
      </w:r>
      <w:r w:rsidRPr="5751D27A" w:rsidR="4FE78573">
        <w:rPr>
          <w:rFonts w:ascii="Arial" w:hAnsi="Arial" w:eastAsia="Arial" w:cs="Arial"/>
          <w:noProof w:val="0"/>
          <w:color w:val="auto"/>
          <w:sz w:val="24"/>
          <w:szCs w:val="24"/>
          <w:lang w:val="en-US"/>
        </w:rPr>
        <w:t xml:space="preserve">  </w:t>
      </w:r>
    </w:p>
    <w:p w:rsidR="4FE78573" w:rsidP="0AE4EB6B" w:rsidRDefault="4FE78573" w14:paraId="4743A5F7" w14:textId="6FE9289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F808B8D" w14:textId="6C33581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Department for Work &amp; Pensions (2024) </w:t>
      </w:r>
      <w:r w:rsidRPr="0AE4EB6B" w:rsidR="4FE78573">
        <w:rPr>
          <w:rFonts w:ascii="Arial" w:hAnsi="Arial" w:eastAsia="Arial" w:cs="Arial"/>
          <w:i w:val="1"/>
          <w:iCs w:val="1"/>
          <w:noProof w:val="0"/>
          <w:color w:val="auto"/>
          <w:sz w:val="24"/>
          <w:szCs w:val="24"/>
          <w:lang w:val="en-GB"/>
        </w:rPr>
        <w:t xml:space="preserve">Economic labour market status of individuals aged 50 and over, trends over time: September 2024. </w:t>
      </w:r>
      <w:r w:rsidRPr="0AE4EB6B" w:rsidR="4FE78573">
        <w:rPr>
          <w:rFonts w:ascii="Arial" w:hAnsi="Arial" w:eastAsia="Arial" w:cs="Arial"/>
          <w:noProof w:val="0"/>
          <w:color w:val="auto"/>
          <w:sz w:val="24"/>
          <w:szCs w:val="24"/>
          <w:lang w:val="en-GB"/>
        </w:rPr>
        <w:t xml:space="preserve">Available at: </w:t>
      </w:r>
      <w:hyperlink w:anchor="economicinactivity" r:id="R1858b1f90ef94a47">
        <w:r w:rsidRPr="0AE4EB6B" w:rsidR="4FE78573">
          <w:rPr>
            <w:rStyle w:val="Hyperlink"/>
            <w:rFonts w:ascii="Arial" w:hAnsi="Arial" w:eastAsia="Arial" w:cs="Arial"/>
            <w:noProof w:val="0"/>
            <w:color w:val="auto"/>
            <w:sz w:val="24"/>
            <w:szCs w:val="24"/>
            <w:lang w:val="en-GB"/>
          </w:rPr>
          <w:t>https://www.gov.uk/government/statistics/economic-labour-market-status-of-individuals-aged-50-and-over-trends-over-time-september-2024/economic-labour-market-status-of-individuals-aged-50-and-over-trends-over-time-september-2024#economicinactivity</w:t>
        </w:r>
      </w:hyperlink>
      <w:r w:rsidRPr="0AE4EB6B" w:rsidR="4FE78573">
        <w:rPr>
          <w:rFonts w:ascii="Arial" w:hAnsi="Arial" w:eastAsia="Arial" w:cs="Arial"/>
          <w:noProof w:val="0"/>
          <w:color w:val="auto"/>
          <w:sz w:val="24"/>
          <w:szCs w:val="24"/>
          <w:lang w:val="en-GB"/>
        </w:rPr>
        <w:t xml:space="preserve"> (Accessed: 18 October 2025).    </w:t>
      </w:r>
    </w:p>
    <w:p w:rsidR="4FE78573" w:rsidP="0AE4EB6B" w:rsidRDefault="4FE78573" w14:paraId="5F13FF91" w14:textId="7F7D977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2E7FD98A" w14:textId="12D88130">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Dess, G. G., McNamara, G., Eisner, A. B., and Sauerwald, S. (2024) Strategic</w:t>
      </w:r>
      <w:r w:rsidRPr="5751D27A" w:rsidR="4FE78573">
        <w:rPr>
          <w:rFonts w:ascii="Arial" w:hAnsi="Arial" w:eastAsia="Arial" w:cs="Arial"/>
          <w:i w:val="1"/>
          <w:iCs w:val="1"/>
          <w:noProof w:val="0"/>
          <w:color w:val="auto"/>
          <w:sz w:val="24"/>
          <w:szCs w:val="24"/>
          <w:lang w:val="en-US"/>
        </w:rPr>
        <w:t> management: text &amp; cases. 11</w:t>
      </w:r>
      <w:r w:rsidRPr="5751D27A" w:rsidR="4FE78573">
        <w:rPr>
          <w:rFonts w:ascii="Arial" w:hAnsi="Arial" w:eastAsia="Arial" w:cs="Arial"/>
          <w:i w:val="1"/>
          <w:iCs w:val="1"/>
          <w:noProof w:val="0"/>
          <w:color w:val="auto"/>
          <w:sz w:val="24"/>
          <w:szCs w:val="24"/>
          <w:vertAlign w:val="superscript"/>
          <w:lang w:val="en-US"/>
        </w:rPr>
        <w:t>th</w:t>
      </w:r>
      <w:r w:rsidRPr="5751D27A" w:rsidR="4FE78573">
        <w:rPr>
          <w:rFonts w:ascii="Arial" w:hAnsi="Arial" w:eastAsia="Arial" w:cs="Arial"/>
          <w:i w:val="1"/>
          <w:iCs w:val="1"/>
          <w:noProof w:val="0"/>
          <w:color w:val="auto"/>
          <w:sz w:val="24"/>
          <w:szCs w:val="24"/>
          <w:lang w:val="en-US"/>
        </w:rPr>
        <w:t> </w:t>
      </w:r>
      <w:r w:rsidRPr="5751D27A" w:rsidR="4FE78573">
        <w:rPr>
          <w:rFonts w:ascii="Arial" w:hAnsi="Arial" w:eastAsia="Arial" w:cs="Arial"/>
          <w:i w:val="1"/>
          <w:iCs w:val="1"/>
          <w:noProof w:val="0"/>
          <w:color w:val="auto"/>
          <w:sz w:val="24"/>
          <w:szCs w:val="24"/>
          <w:lang w:val="en-US"/>
        </w:rPr>
        <w:t>edn</w:t>
      </w:r>
      <w:r w:rsidRPr="5751D27A" w:rsidR="4FE78573">
        <w:rPr>
          <w:rFonts w:ascii="Arial" w:hAnsi="Arial" w:eastAsia="Arial" w:cs="Arial"/>
          <w:i w:val="1"/>
          <w:iCs w:val="1"/>
          <w:noProof w:val="0"/>
          <w:color w:val="auto"/>
          <w:sz w:val="24"/>
          <w:szCs w:val="24"/>
          <w:lang w:val="en-US"/>
        </w:rPr>
        <w:t>. McGraw-Hill</w:t>
      </w:r>
      <w:r w:rsidRPr="5751D27A" w:rsidR="794D72FD">
        <w:rPr>
          <w:rFonts w:ascii="Arial" w:hAnsi="Arial" w:eastAsia="Arial" w:cs="Arial"/>
          <w:i w:val="1"/>
          <w:iCs w:val="1"/>
          <w:noProof w:val="0"/>
          <w:color w:val="auto"/>
          <w:sz w:val="24"/>
          <w:szCs w:val="24"/>
          <w:lang w:val="en-US"/>
        </w:rPr>
        <w:t>.</w:t>
      </w:r>
      <w:r w:rsidRPr="5751D27A" w:rsidR="4FE78573">
        <w:rPr>
          <w:rFonts w:ascii="Arial" w:hAnsi="Arial" w:eastAsia="Arial" w:cs="Arial"/>
          <w:noProof w:val="0"/>
          <w:color w:val="auto"/>
          <w:sz w:val="24"/>
          <w:szCs w:val="24"/>
          <w:lang w:val="en-US"/>
        </w:rPr>
        <w:t xml:space="preserve">  </w:t>
      </w:r>
    </w:p>
    <w:p w:rsidR="4FE78573" w:rsidP="0AE4EB6B" w:rsidRDefault="4FE78573" w14:paraId="0F25F3D2" w14:textId="74AD67E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7FB6142C" w14:textId="4C5AE70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Donnelley, S. (2025) Change management in HR: Strategies, challenges, and real world examples, </w:t>
      </w:r>
      <w:r w:rsidRPr="0AE4EB6B" w:rsidR="4FE78573">
        <w:rPr>
          <w:rFonts w:ascii="Arial" w:hAnsi="Arial" w:eastAsia="Arial" w:cs="Arial"/>
          <w:i w:val="1"/>
          <w:iCs w:val="1"/>
          <w:noProof w:val="0"/>
          <w:color w:val="auto"/>
          <w:sz w:val="24"/>
          <w:szCs w:val="24"/>
          <w:lang w:val="en-GB"/>
        </w:rPr>
        <w:t xml:space="preserve">People Alliance. </w:t>
      </w:r>
      <w:r w:rsidRPr="0AE4EB6B" w:rsidR="4FE78573">
        <w:rPr>
          <w:rFonts w:ascii="Arial" w:hAnsi="Arial" w:eastAsia="Arial" w:cs="Arial"/>
          <w:noProof w:val="0"/>
          <w:color w:val="auto"/>
          <w:sz w:val="24"/>
          <w:szCs w:val="24"/>
          <w:lang w:val="en-GB"/>
        </w:rPr>
        <w:t>Available</w:t>
      </w:r>
      <w:r w:rsidRPr="0AE4EB6B" w:rsidR="461CF9AB">
        <w:rPr>
          <w:rFonts w:ascii="Arial" w:hAnsi="Arial" w:eastAsia="Arial" w:cs="Arial"/>
          <w:noProof w:val="0"/>
          <w:color w:val="auto"/>
          <w:sz w:val="24"/>
          <w:szCs w:val="24"/>
          <w:lang w:val="en-GB"/>
        </w:rPr>
        <w:t xml:space="preserve"> </w:t>
      </w:r>
      <w:r w:rsidRPr="0AE4EB6B" w:rsidR="4FE78573">
        <w:rPr>
          <w:rFonts w:ascii="Arial" w:hAnsi="Arial" w:eastAsia="Arial" w:cs="Arial"/>
          <w:noProof w:val="0"/>
          <w:color w:val="auto"/>
          <w:sz w:val="24"/>
          <w:szCs w:val="24"/>
          <w:lang w:val="en-GB"/>
        </w:rPr>
        <w:t>at: </w:t>
      </w:r>
      <w:hyperlink r:id="Re55633286b304684">
        <w:r w:rsidRPr="0AE4EB6B" w:rsidR="4FE78573">
          <w:rPr>
            <w:rStyle w:val="Hyperlink"/>
            <w:rFonts w:ascii="Arial" w:hAnsi="Arial" w:eastAsia="Arial" w:cs="Arial"/>
            <w:noProof w:val="0"/>
            <w:color w:val="auto"/>
            <w:sz w:val="24"/>
            <w:szCs w:val="24"/>
            <w:lang w:val="en-GB"/>
          </w:rPr>
          <w:t>https://www.peoplealliance.com/articles/change-management-in-hr/</w:t>
        </w:r>
      </w:hyperlink>
      <w:r w:rsidRPr="0AE4EB6B" w:rsidR="4FE78573">
        <w:rPr>
          <w:rFonts w:ascii="Arial" w:hAnsi="Arial" w:eastAsia="Arial" w:cs="Arial"/>
          <w:noProof w:val="0"/>
          <w:color w:val="auto"/>
          <w:sz w:val="24"/>
          <w:szCs w:val="24"/>
          <w:lang w:val="en-GB"/>
        </w:rPr>
        <w:t> (Accessed: 19 November 2025)</w:t>
      </w:r>
      <w:r w:rsidRPr="0AE4EB6B" w:rsidR="2F845B3E">
        <w:rPr>
          <w:rFonts w:ascii="Arial" w:hAnsi="Arial" w:eastAsia="Arial" w:cs="Arial"/>
          <w:noProof w:val="0"/>
          <w:color w:val="auto"/>
          <w:sz w:val="24"/>
          <w:szCs w:val="24"/>
          <w:lang w:val="en-GB"/>
        </w:rPr>
        <w:t>.</w:t>
      </w:r>
    </w:p>
    <w:p w:rsidR="4FE78573" w:rsidP="0AE4EB6B" w:rsidRDefault="4FE78573" w14:paraId="2CCC84EC" w14:textId="5DE36D9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1BEF9FFC" w14:textId="6073DF7D">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Emerson, M. (2022) </w:t>
      </w:r>
      <w:r w:rsidRPr="5751D27A" w:rsidR="4FE78573">
        <w:rPr>
          <w:rFonts w:ascii="Arial" w:hAnsi="Arial" w:eastAsia="Arial" w:cs="Arial"/>
          <w:i w:val="1"/>
          <w:iCs w:val="1"/>
          <w:noProof w:val="0"/>
          <w:color w:val="auto"/>
          <w:sz w:val="24"/>
          <w:szCs w:val="24"/>
          <w:lang w:val="en-US"/>
        </w:rPr>
        <w:t>7 Reasons Why Change Management Strategies Fail and How to Avoid Them. </w:t>
      </w:r>
      <w:r w:rsidRPr="5751D27A" w:rsidR="4FE78573">
        <w:rPr>
          <w:rFonts w:ascii="Arial" w:hAnsi="Arial" w:eastAsia="Arial" w:cs="Arial"/>
          <w:noProof w:val="0"/>
          <w:color w:val="auto"/>
          <w:sz w:val="24"/>
          <w:szCs w:val="24"/>
          <w:lang w:val="en-US"/>
        </w:rPr>
        <w:t>Available at: </w:t>
      </w:r>
      <w:hyperlink w:anchor="What-is-Change-Management-and-Why-Do-We-Need-It" r:id="R3c1768fe34d04f1a">
        <w:r w:rsidRPr="5751D27A" w:rsidR="4FE78573">
          <w:rPr>
            <w:rStyle w:val="Hyperlink"/>
            <w:rFonts w:ascii="Arial" w:hAnsi="Arial" w:eastAsia="Arial" w:cs="Arial"/>
            <w:noProof w:val="0"/>
            <w:color w:val="auto"/>
            <w:sz w:val="24"/>
            <w:szCs w:val="24"/>
            <w:lang w:val="en-US"/>
          </w:rPr>
          <w:t>https://professional.dce.harvard.edu/blog/7-reasons-why-change-management-strategies-fail-and-how-to-avoid-them/#What-is-Change-Management-and-Why-Do-We-Need-It</w:t>
        </w:r>
      </w:hyperlink>
      <w:r w:rsidRPr="5751D27A" w:rsidR="4FE78573">
        <w:rPr>
          <w:rFonts w:ascii="Arial" w:hAnsi="Arial" w:eastAsia="Arial" w:cs="Arial"/>
          <w:noProof w:val="0"/>
          <w:color w:val="auto"/>
          <w:sz w:val="24"/>
          <w:szCs w:val="24"/>
          <w:lang w:val="en-US"/>
        </w:rPr>
        <w:t> (Accessed: 15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7D4EA35C" w14:textId="49258184">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57C5E636" w14:textId="007984FA">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Fisker, F. (2023) ‘Driving culture by listening – not telling</w:t>
      </w:r>
      <w:r w:rsidRPr="5751D27A" w:rsidR="4FE78573">
        <w:rPr>
          <w:rFonts w:ascii="Arial" w:hAnsi="Arial" w:eastAsia="Arial" w:cs="Arial"/>
          <w:i w:val="1"/>
          <w:iCs w:val="1"/>
          <w:noProof w:val="0"/>
          <w:color w:val="auto"/>
          <w:sz w:val="24"/>
          <w:szCs w:val="24"/>
          <w:lang w:val="en-US"/>
        </w:rPr>
        <w:t>’,</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i w:val="1"/>
          <w:iCs w:val="1"/>
          <w:noProof w:val="0"/>
          <w:color w:val="auto"/>
          <w:sz w:val="24"/>
          <w:szCs w:val="24"/>
          <w:lang w:val="en-US"/>
        </w:rPr>
        <w:t xml:space="preserve">HR Magazine, </w:t>
      </w:r>
      <w:r w:rsidRPr="5751D27A" w:rsidR="4FE78573">
        <w:rPr>
          <w:rFonts w:ascii="Arial" w:hAnsi="Arial" w:eastAsia="Arial" w:cs="Arial"/>
          <w:noProof w:val="0"/>
          <w:color w:val="auto"/>
          <w:sz w:val="24"/>
          <w:szCs w:val="24"/>
          <w:lang w:val="en-US"/>
        </w:rPr>
        <w:t>26 September.</w:t>
      </w:r>
      <w:r w:rsidRPr="5751D27A" w:rsidR="4FE78573">
        <w:rPr>
          <w:rFonts w:ascii="Arial" w:hAnsi="Arial" w:eastAsia="Arial" w:cs="Arial"/>
          <w:i w:val="1"/>
          <w:iCs w:val="1"/>
          <w:noProof w:val="0"/>
          <w:color w:val="auto"/>
          <w:sz w:val="24"/>
          <w:szCs w:val="24"/>
          <w:lang w:val="en-US"/>
        </w:rPr>
        <w:t xml:space="preserve"> </w:t>
      </w:r>
      <w:r w:rsidRPr="5751D27A" w:rsidR="4FE78573">
        <w:rPr>
          <w:rFonts w:ascii="Arial" w:hAnsi="Arial" w:eastAsia="Arial" w:cs="Arial"/>
          <w:noProof w:val="0"/>
          <w:color w:val="auto"/>
          <w:sz w:val="24"/>
          <w:szCs w:val="24"/>
          <w:lang w:val="en-US"/>
        </w:rPr>
        <w:t>Available at: </w:t>
      </w:r>
      <w:hyperlink r:id="R0f32d2ccafa84466">
        <w:r w:rsidRPr="5751D27A" w:rsidR="4FE78573">
          <w:rPr>
            <w:rStyle w:val="Hyperlink"/>
            <w:rFonts w:ascii="Arial" w:hAnsi="Arial" w:eastAsia="Arial" w:cs="Arial"/>
            <w:noProof w:val="0"/>
            <w:color w:val="auto"/>
            <w:sz w:val="24"/>
            <w:szCs w:val="24"/>
            <w:lang w:val="en-US"/>
          </w:rPr>
          <w:t>https://www.hrmagazine.co.uk/content/comment/driving-culture-by-listening-not-telling</w:t>
        </w:r>
      </w:hyperlink>
      <w:r w:rsidRPr="5751D27A" w:rsidR="4FE78573">
        <w:rPr>
          <w:rFonts w:ascii="Arial" w:hAnsi="Arial" w:eastAsia="Arial" w:cs="Arial"/>
          <w:noProof w:val="0"/>
          <w:color w:val="auto"/>
          <w:sz w:val="24"/>
          <w:szCs w:val="24"/>
          <w:lang w:val="en-US"/>
        </w:rPr>
        <w:t> (Accessed: 17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45F42473" w14:textId="26B5031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2E3C920C" w14:textId="3E178346">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Hall, S. (2025) ‘Care home introduces AI-powered facial analysis to manage pain’, </w:t>
      </w:r>
      <w:r w:rsidRPr="5751D27A" w:rsidR="4FE78573">
        <w:rPr>
          <w:rFonts w:ascii="Arial" w:hAnsi="Arial" w:eastAsia="Arial" w:cs="Arial"/>
          <w:i w:val="1"/>
          <w:iCs w:val="1"/>
          <w:noProof w:val="0"/>
          <w:color w:val="auto"/>
          <w:sz w:val="24"/>
          <w:szCs w:val="24"/>
          <w:lang w:val="en-US"/>
        </w:rPr>
        <w:t>Care Home Professional</w:t>
      </w:r>
      <w:r w:rsidRPr="5751D27A" w:rsidR="4FE78573">
        <w:rPr>
          <w:rFonts w:ascii="Arial" w:hAnsi="Arial" w:eastAsia="Arial" w:cs="Arial"/>
          <w:noProof w:val="0"/>
          <w:color w:val="auto"/>
          <w:sz w:val="24"/>
          <w:szCs w:val="24"/>
          <w:lang w:val="en-US"/>
        </w:rPr>
        <w:t>, 11 June. Available at: </w:t>
      </w:r>
      <w:hyperlink r:id="Rf1e991b1304340b3">
        <w:r w:rsidRPr="5751D27A" w:rsidR="4FE78573">
          <w:rPr>
            <w:rStyle w:val="Hyperlink"/>
            <w:rFonts w:ascii="Arial" w:hAnsi="Arial" w:eastAsia="Arial" w:cs="Arial"/>
            <w:noProof w:val="0"/>
            <w:color w:val="auto"/>
            <w:sz w:val="24"/>
            <w:szCs w:val="24"/>
            <w:lang w:val="en-US"/>
          </w:rPr>
          <w:t>https://www.carehomeprofessional.com/care-home-ai-facial-analysis/</w:t>
        </w:r>
      </w:hyperlink>
      <w:r w:rsidRPr="5751D27A" w:rsidR="4FE78573">
        <w:rPr>
          <w:rFonts w:ascii="Arial" w:hAnsi="Arial" w:eastAsia="Arial" w:cs="Arial"/>
          <w:noProof w:val="0"/>
          <w:color w:val="auto"/>
          <w:sz w:val="24"/>
          <w:szCs w:val="24"/>
          <w:lang w:val="en-US"/>
        </w:rPr>
        <w:t>(Accessed: 16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79DB3480" w14:textId="7C177D7B">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55FC3D9" w14:textId="52FC9DC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Hesketh, I. and Cooper, C.L. (2019) </w:t>
      </w:r>
      <w:r w:rsidRPr="0AE4EB6B" w:rsidR="4FE78573">
        <w:rPr>
          <w:rFonts w:ascii="Arial" w:hAnsi="Arial" w:eastAsia="Arial" w:cs="Arial"/>
          <w:i w:val="1"/>
          <w:iCs w:val="1"/>
          <w:noProof w:val="0"/>
          <w:color w:val="auto"/>
          <w:sz w:val="24"/>
          <w:szCs w:val="24"/>
          <w:lang w:val="en-GB"/>
        </w:rPr>
        <w:t>Wellbeing at work: how to design, implement and evaluate an effective strategy</w:t>
      </w:r>
      <w:r w:rsidRPr="0AE4EB6B" w:rsidR="4FE78573">
        <w:rPr>
          <w:rFonts w:ascii="Arial" w:hAnsi="Arial" w:eastAsia="Arial" w:cs="Arial"/>
          <w:noProof w:val="0"/>
          <w:color w:val="auto"/>
          <w:sz w:val="24"/>
          <w:szCs w:val="24"/>
          <w:lang w:val="en-GB"/>
        </w:rPr>
        <w:t>. London, England</w:t>
      </w:r>
      <w:r w:rsidRPr="0AE4EB6B" w:rsidR="4FE78573">
        <w:rPr>
          <w:rFonts w:ascii="Arial" w:hAnsi="Arial" w:eastAsia="Arial" w:cs="Arial"/>
          <w:noProof w:val="0"/>
          <w:color w:val="auto"/>
          <w:sz w:val="24"/>
          <w:szCs w:val="24"/>
          <w:lang w:val="en-GB"/>
        </w:rPr>
        <w:t>. </w:t>
      </w:r>
    </w:p>
    <w:p w:rsidR="4FE78573" w:rsidP="0AE4EB6B" w:rsidRDefault="4FE78573" w14:paraId="3925A4FC" w14:textId="381F97ED">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33B9B03" w14:textId="0309988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Houghton, E., </w:t>
      </w:r>
      <w:r w:rsidRPr="0AE4EB6B" w:rsidR="4FE78573">
        <w:rPr>
          <w:rFonts w:ascii="Arial" w:hAnsi="Arial" w:eastAsia="Arial" w:cs="Arial"/>
          <w:noProof w:val="0"/>
          <w:color w:val="auto"/>
          <w:sz w:val="24"/>
          <w:szCs w:val="24"/>
          <w:lang w:val="en-GB"/>
        </w:rPr>
        <w:t>Baczor</w:t>
      </w:r>
      <w:r w:rsidRPr="0AE4EB6B" w:rsidR="4FE78573">
        <w:rPr>
          <w:rFonts w:ascii="Arial" w:hAnsi="Arial" w:eastAsia="Arial" w:cs="Arial"/>
          <w:noProof w:val="0"/>
          <w:color w:val="auto"/>
          <w:sz w:val="24"/>
          <w:szCs w:val="24"/>
          <w:lang w:val="en-GB"/>
        </w:rPr>
        <w:t>, L. (2020) Workplace technology: the employee experience. London: Chartered Institute of Personnel and Development. Available at: </w:t>
      </w:r>
      <w:hyperlink r:id="Red40b9f63af549f4">
        <w:r w:rsidRPr="0AE4EB6B" w:rsidR="4FE78573">
          <w:rPr>
            <w:rStyle w:val="Hyperlink"/>
            <w:rFonts w:ascii="Arial" w:hAnsi="Arial" w:eastAsia="Arial" w:cs="Arial"/>
            <w:noProof w:val="0"/>
            <w:color w:val="auto"/>
            <w:sz w:val="24"/>
            <w:szCs w:val="24"/>
            <w:lang w:val="en-GB"/>
          </w:rPr>
          <w:t>https://www.cipd.org/globalassets/media/knowledge/knowledge-hub/reports/workplace-technology-2_tcm18-80853.pdf</w:t>
        </w:r>
      </w:hyperlink>
      <w:r w:rsidRPr="0AE4EB6B" w:rsidR="4FE78573">
        <w:rPr>
          <w:rFonts w:ascii="Arial" w:hAnsi="Arial" w:eastAsia="Arial" w:cs="Arial"/>
          <w:noProof w:val="0"/>
          <w:color w:val="auto"/>
          <w:sz w:val="24"/>
          <w:szCs w:val="24"/>
          <w:lang w:val="en-GB"/>
        </w:rPr>
        <w:t> (Accessed: 16 November 2025)</w:t>
      </w:r>
      <w:r w:rsidRPr="0AE4EB6B" w:rsidR="4FE78573">
        <w:rPr>
          <w:rFonts w:ascii="Arial" w:hAnsi="Arial" w:eastAsia="Arial" w:cs="Arial"/>
          <w:noProof w:val="0"/>
          <w:color w:val="auto"/>
          <w:sz w:val="24"/>
          <w:szCs w:val="24"/>
          <w:lang w:val="en-GB"/>
        </w:rPr>
        <w:t>. </w:t>
      </w:r>
    </w:p>
    <w:p w:rsidR="4FE78573" w:rsidP="0AE4EB6B" w:rsidRDefault="4FE78573" w14:paraId="65D09065" w14:textId="243D55E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18557C8E" w14:textId="03317BE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Ihensekien</w:t>
      </w:r>
      <w:r w:rsidRPr="0AE4EB6B" w:rsidR="4FE78573">
        <w:rPr>
          <w:rFonts w:ascii="Arial" w:hAnsi="Arial" w:eastAsia="Arial" w:cs="Arial"/>
          <w:noProof w:val="0"/>
          <w:color w:val="auto"/>
          <w:sz w:val="24"/>
          <w:szCs w:val="24"/>
          <w:lang w:val="en-GB"/>
        </w:rPr>
        <w:t>, O., and </w:t>
      </w:r>
      <w:r w:rsidRPr="0AE4EB6B" w:rsidR="4FE78573">
        <w:rPr>
          <w:rFonts w:ascii="Arial" w:hAnsi="Arial" w:eastAsia="Arial" w:cs="Arial"/>
          <w:noProof w:val="0"/>
          <w:color w:val="auto"/>
          <w:sz w:val="24"/>
          <w:szCs w:val="24"/>
          <w:lang w:val="en-GB"/>
        </w:rPr>
        <w:t>Arimie</w:t>
      </w:r>
      <w:r w:rsidRPr="0AE4EB6B" w:rsidR="4FE78573">
        <w:rPr>
          <w:rFonts w:ascii="Arial" w:hAnsi="Arial" w:eastAsia="Arial" w:cs="Arial"/>
          <w:noProof w:val="0"/>
          <w:color w:val="auto"/>
          <w:sz w:val="24"/>
          <w:szCs w:val="24"/>
          <w:lang w:val="en-GB"/>
        </w:rPr>
        <w:t xml:space="preserve">, C. (2023) ‘Abraham </w:t>
      </w:r>
      <w:r w:rsidRPr="0AE4EB6B" w:rsidR="5638A10C">
        <w:rPr>
          <w:rFonts w:ascii="Arial" w:hAnsi="Arial" w:eastAsia="Arial" w:cs="Arial"/>
          <w:noProof w:val="0"/>
          <w:color w:val="auto"/>
          <w:sz w:val="24"/>
          <w:szCs w:val="24"/>
          <w:lang w:val="en-GB"/>
        </w:rPr>
        <w:t>Maslow's</w:t>
      </w:r>
      <w:r w:rsidRPr="0AE4EB6B" w:rsidR="4FE78573">
        <w:rPr>
          <w:rFonts w:ascii="Arial" w:hAnsi="Arial" w:eastAsia="Arial" w:cs="Arial"/>
          <w:noProof w:val="0"/>
          <w:color w:val="auto"/>
          <w:sz w:val="24"/>
          <w:szCs w:val="24"/>
          <w:lang w:val="en-GB"/>
        </w:rPr>
        <w:t xml:space="preserve"> hierarchy of needs and </w:t>
      </w:r>
      <w:r w:rsidRPr="0AE4EB6B" w:rsidR="3F5F5FA8">
        <w:rPr>
          <w:rFonts w:ascii="Arial" w:hAnsi="Arial" w:eastAsia="Arial" w:cs="Arial"/>
          <w:noProof w:val="0"/>
          <w:color w:val="auto"/>
          <w:sz w:val="24"/>
          <w:szCs w:val="24"/>
          <w:lang w:val="en-GB"/>
        </w:rPr>
        <w:t>Frederick</w:t>
      </w:r>
      <w:r w:rsidRPr="0AE4EB6B" w:rsidR="4FE78573">
        <w:rPr>
          <w:rFonts w:ascii="Arial" w:hAnsi="Arial" w:eastAsia="Arial" w:cs="Arial"/>
          <w:noProof w:val="0"/>
          <w:color w:val="auto"/>
          <w:sz w:val="24"/>
          <w:szCs w:val="24"/>
          <w:lang w:val="en-GB"/>
        </w:rPr>
        <w:t xml:space="preserve"> </w:t>
      </w:r>
      <w:r w:rsidRPr="0AE4EB6B" w:rsidR="070CF0DB">
        <w:rPr>
          <w:rFonts w:ascii="Arial" w:hAnsi="Arial" w:eastAsia="Arial" w:cs="Arial"/>
          <w:noProof w:val="0"/>
          <w:color w:val="auto"/>
          <w:sz w:val="24"/>
          <w:szCs w:val="24"/>
          <w:lang w:val="en-GB"/>
        </w:rPr>
        <w:t>Herzberg's</w:t>
      </w:r>
      <w:r w:rsidRPr="0AE4EB6B" w:rsidR="4FE78573">
        <w:rPr>
          <w:rFonts w:ascii="Arial" w:hAnsi="Arial" w:eastAsia="Arial" w:cs="Arial"/>
          <w:noProof w:val="0"/>
          <w:color w:val="auto"/>
          <w:sz w:val="24"/>
          <w:szCs w:val="24"/>
          <w:lang w:val="en-GB"/>
        </w:rPr>
        <w:t xml:space="preserve"> two-factor motivation theories: implications for organizational performance’, </w:t>
      </w:r>
      <w:r w:rsidRPr="0AE4EB6B" w:rsidR="4FE78573">
        <w:rPr>
          <w:rFonts w:ascii="Arial" w:hAnsi="Arial" w:eastAsia="Arial" w:cs="Arial"/>
          <w:i w:val="1"/>
          <w:iCs w:val="1"/>
          <w:noProof w:val="0"/>
          <w:color w:val="auto"/>
          <w:sz w:val="24"/>
          <w:szCs w:val="24"/>
          <w:lang w:val="en-GB"/>
        </w:rPr>
        <w:t>Romanian Economic Journal,</w:t>
      </w:r>
      <w:r w:rsidRPr="0AE4EB6B" w:rsidR="4FE78573">
        <w:rPr>
          <w:rFonts w:ascii="Arial" w:hAnsi="Arial" w:eastAsia="Arial" w:cs="Arial"/>
          <w:noProof w:val="0"/>
          <w:color w:val="auto"/>
          <w:sz w:val="24"/>
          <w:szCs w:val="24"/>
          <w:lang w:val="en-GB"/>
        </w:rPr>
        <w:t> 26(85), pp. 31–48. Available at: </w:t>
      </w:r>
      <w:hyperlink r:id="R563019eb1011473c">
        <w:r w:rsidRPr="0AE4EB6B" w:rsidR="4FE78573">
          <w:rPr>
            <w:rStyle w:val="Hyperlink"/>
            <w:rFonts w:ascii="Arial" w:hAnsi="Arial" w:eastAsia="Arial" w:cs="Arial"/>
            <w:noProof w:val="0"/>
            <w:color w:val="auto"/>
            <w:sz w:val="24"/>
            <w:szCs w:val="24"/>
            <w:lang w:val="en-GB"/>
          </w:rPr>
          <w:t>https://doi.org/10.24818/REJ/2023/85/04</w:t>
        </w:r>
      </w:hyperlink>
      <w:r w:rsidRPr="0AE4EB6B" w:rsidR="4FE78573">
        <w:rPr>
          <w:rFonts w:ascii="Arial" w:hAnsi="Arial" w:eastAsia="Arial" w:cs="Arial"/>
          <w:noProof w:val="0"/>
          <w:color w:val="auto"/>
          <w:sz w:val="24"/>
          <w:szCs w:val="24"/>
          <w:lang w:val="en-GB"/>
        </w:rPr>
        <w:t xml:space="preserve">.   </w:t>
      </w:r>
    </w:p>
    <w:p w:rsidR="4FE78573" w:rsidP="0AE4EB6B" w:rsidRDefault="4FE78573" w14:paraId="45DC42CB" w14:textId="0264C108">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E880CC4" w14:textId="78A6B18D">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INSTITUTE OF GOVERNEMNT AND PUBLIC POLICY (2024) </w:t>
      </w:r>
      <w:r w:rsidRPr="0AE4EB6B" w:rsidR="4FE78573">
        <w:rPr>
          <w:rFonts w:ascii="Arial" w:hAnsi="Arial" w:eastAsia="Arial" w:cs="Arial"/>
          <w:i w:val="1"/>
          <w:iCs w:val="1"/>
          <w:noProof w:val="0"/>
          <w:color w:val="auto"/>
          <w:sz w:val="24"/>
          <w:szCs w:val="24"/>
          <w:lang w:val="en-GB"/>
        </w:rPr>
        <w:t>The Growing Importance of Health and Wellbeing in the Workplace,</w:t>
      </w:r>
      <w:r w:rsidRPr="0AE4EB6B" w:rsidR="4FE78573">
        <w:rPr>
          <w:rFonts w:ascii="Arial" w:hAnsi="Arial" w:eastAsia="Arial" w:cs="Arial"/>
          <w:noProof w:val="0"/>
          <w:color w:val="auto"/>
          <w:sz w:val="24"/>
          <w:szCs w:val="24"/>
          <w:lang w:val="en-GB"/>
        </w:rPr>
        <w:t>14 June. Available at: </w:t>
      </w:r>
      <w:hyperlink r:id="R2a9e5fa4139741c6">
        <w:r w:rsidRPr="0AE4EB6B" w:rsidR="4FE78573">
          <w:rPr>
            <w:rStyle w:val="Hyperlink"/>
            <w:rFonts w:ascii="Arial" w:hAnsi="Arial" w:eastAsia="Arial" w:cs="Arial"/>
            <w:strike w:val="0"/>
            <w:dstrike w:val="0"/>
            <w:noProof w:val="0"/>
            <w:color w:val="auto"/>
            <w:sz w:val="24"/>
            <w:szCs w:val="24"/>
            <w:u w:val="none"/>
            <w:lang w:val="en-GB"/>
          </w:rPr>
          <w:t>https://igpp.org.uk/blog/article/growing-importance-health-and-wellbeing-workplace</w:t>
        </w:r>
      </w:hyperlink>
      <w:r w:rsidRPr="0AE4EB6B" w:rsidR="4FE78573">
        <w:rPr>
          <w:rFonts w:ascii="Arial" w:hAnsi="Arial" w:eastAsia="Arial" w:cs="Arial"/>
          <w:noProof w:val="0"/>
          <w:color w:val="auto"/>
          <w:sz w:val="24"/>
          <w:szCs w:val="24"/>
          <w:lang w:val="en-GB"/>
        </w:rPr>
        <w:t> (Accessed: 7 November 2025)</w:t>
      </w:r>
      <w:r w:rsidRPr="0AE4EB6B" w:rsidR="4FE78573">
        <w:rPr>
          <w:rFonts w:ascii="Arial" w:hAnsi="Arial" w:eastAsia="Arial" w:cs="Arial"/>
          <w:noProof w:val="0"/>
          <w:color w:val="auto"/>
          <w:sz w:val="24"/>
          <w:szCs w:val="24"/>
          <w:lang w:val="en-GB"/>
        </w:rPr>
        <w:t>. </w:t>
      </w:r>
    </w:p>
    <w:p w:rsidR="4FE78573" w:rsidP="0AE4EB6B" w:rsidRDefault="4FE78573" w14:paraId="78B70426" w14:textId="6077143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3E0317F8" w14:textId="7B9C801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Jackson, B. (2023) ‘Outstanding balance: why HR must learn to be sure-footed on the change curve (part one)’, </w:t>
      </w:r>
      <w:r w:rsidRPr="0AE4EB6B" w:rsidR="4FE78573">
        <w:rPr>
          <w:rFonts w:ascii="Arial" w:hAnsi="Arial" w:eastAsia="Arial" w:cs="Arial"/>
          <w:i w:val="1"/>
          <w:iCs w:val="1"/>
          <w:noProof w:val="0"/>
          <w:color w:val="auto"/>
          <w:sz w:val="24"/>
          <w:szCs w:val="24"/>
          <w:lang w:val="en-GB"/>
        </w:rPr>
        <w:t xml:space="preserve">HR Magazine, </w:t>
      </w:r>
      <w:r w:rsidRPr="0AE4EB6B" w:rsidR="4FE78573">
        <w:rPr>
          <w:rFonts w:ascii="Arial" w:hAnsi="Arial" w:eastAsia="Arial" w:cs="Arial"/>
          <w:noProof w:val="0"/>
          <w:color w:val="auto"/>
          <w:sz w:val="24"/>
          <w:szCs w:val="24"/>
          <w:lang w:val="en-GB"/>
        </w:rPr>
        <w:t>15 February. Available at: </w:t>
      </w:r>
      <w:hyperlink r:id="R290c217d8dad4a78">
        <w:r w:rsidRPr="0AE4EB6B" w:rsidR="4FE78573">
          <w:rPr>
            <w:rStyle w:val="Hyperlink"/>
            <w:rFonts w:ascii="Arial" w:hAnsi="Arial" w:eastAsia="Arial" w:cs="Arial"/>
            <w:noProof w:val="0"/>
            <w:color w:val="auto"/>
            <w:sz w:val="24"/>
            <w:szCs w:val="24"/>
            <w:lang w:val="en-GB"/>
          </w:rPr>
          <w:t>https://www.hrmagazine.co.uk/content/features/outstanding-balance-why-hr-must-learn-to-be-sure-footed-on-the-change-curve-part-one</w:t>
        </w:r>
      </w:hyperlink>
      <w:r w:rsidRPr="0AE4EB6B" w:rsidR="4FE78573">
        <w:rPr>
          <w:rFonts w:ascii="Arial" w:hAnsi="Arial" w:eastAsia="Arial" w:cs="Arial"/>
          <w:noProof w:val="0"/>
          <w:color w:val="auto"/>
          <w:sz w:val="24"/>
          <w:szCs w:val="24"/>
          <w:lang w:val="en-GB"/>
        </w:rPr>
        <w:t> (Accessed: 18 November 2025)</w:t>
      </w:r>
      <w:r w:rsidRPr="0AE4EB6B" w:rsidR="4FE78573">
        <w:rPr>
          <w:rFonts w:ascii="Arial" w:hAnsi="Arial" w:eastAsia="Arial" w:cs="Arial"/>
          <w:noProof w:val="0"/>
          <w:color w:val="auto"/>
          <w:sz w:val="24"/>
          <w:szCs w:val="24"/>
          <w:lang w:val="en-GB"/>
        </w:rPr>
        <w:t>. </w:t>
      </w:r>
    </w:p>
    <w:p w:rsidR="4FE78573" w:rsidP="0AE4EB6B" w:rsidRDefault="4FE78573" w14:paraId="2E2E6C63" w14:textId="6A22970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5A3739EE" w14:textId="38A12FA1">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Jackson, I. (2024) ‘Three quarters of employers do not regularly check on staff morale, report reveals’, </w:t>
      </w:r>
      <w:r w:rsidRPr="5751D27A" w:rsidR="4FE78573">
        <w:rPr>
          <w:rFonts w:ascii="Arial" w:hAnsi="Arial" w:eastAsia="Arial" w:cs="Arial"/>
          <w:i w:val="1"/>
          <w:iCs w:val="1"/>
          <w:noProof w:val="0"/>
          <w:color w:val="auto"/>
          <w:sz w:val="24"/>
          <w:szCs w:val="24"/>
          <w:lang w:val="en-US"/>
        </w:rPr>
        <w:t>People Management,</w:t>
      </w:r>
      <w:r w:rsidRPr="5751D27A" w:rsidR="4FE78573">
        <w:rPr>
          <w:rFonts w:ascii="Arial" w:hAnsi="Arial" w:eastAsia="Arial" w:cs="Arial"/>
          <w:noProof w:val="0"/>
          <w:color w:val="auto"/>
          <w:sz w:val="24"/>
          <w:szCs w:val="24"/>
          <w:lang w:val="en-US"/>
        </w:rPr>
        <w:t xml:space="preserve"> 7 February. Available at: </w:t>
      </w:r>
      <w:hyperlink r:id="R1e9d480dc7ce4940">
        <w:r w:rsidRPr="5751D27A" w:rsidR="4FE78573">
          <w:rPr>
            <w:rStyle w:val="Hyperlink"/>
            <w:rFonts w:ascii="Arial" w:hAnsi="Arial" w:eastAsia="Arial" w:cs="Arial"/>
            <w:noProof w:val="0"/>
            <w:color w:val="auto"/>
            <w:sz w:val="24"/>
            <w:szCs w:val="24"/>
            <w:lang w:val="en-US"/>
          </w:rPr>
          <w:t>www.peoplemanagement.co.uk/article/1860564/three-quarters-employers-not-regularly-check-staff-morale-report-reveals</w:t>
        </w:r>
      </w:hyperlink>
      <w:r w:rsidRPr="5751D27A" w:rsidR="4FE78573">
        <w:rPr>
          <w:rFonts w:ascii="Arial" w:hAnsi="Arial" w:eastAsia="Arial" w:cs="Arial"/>
          <w:noProof w:val="0"/>
          <w:color w:val="auto"/>
          <w:sz w:val="24"/>
          <w:szCs w:val="24"/>
          <w:lang w:val="en-US"/>
        </w:rPr>
        <w:t> (Accessed: 17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66EF749E" w14:textId="5332049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40971900" w14:textId="73242689">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 xml:space="preserve">Low Pay Commission (2025) ‘National Living Wage increases to £12.21’, </w:t>
      </w:r>
      <w:r w:rsidRPr="5751D27A" w:rsidR="4FE78573">
        <w:rPr>
          <w:rFonts w:ascii="Arial" w:hAnsi="Arial" w:eastAsia="Arial" w:cs="Arial"/>
          <w:i w:val="1"/>
          <w:iCs w:val="1"/>
          <w:noProof w:val="0"/>
          <w:color w:val="auto"/>
          <w:sz w:val="24"/>
          <w:szCs w:val="24"/>
          <w:lang w:val="en-US"/>
        </w:rPr>
        <w:t xml:space="preserve">UK Government, </w:t>
      </w:r>
      <w:r w:rsidRPr="5751D27A" w:rsidR="4FE78573">
        <w:rPr>
          <w:rFonts w:ascii="Arial" w:hAnsi="Arial" w:eastAsia="Arial" w:cs="Arial"/>
          <w:noProof w:val="0"/>
          <w:color w:val="auto"/>
          <w:sz w:val="24"/>
          <w:szCs w:val="24"/>
          <w:lang w:val="en-US"/>
        </w:rPr>
        <w:t>28 March. Available at: </w:t>
      </w:r>
      <w:hyperlink r:id="Re4e53d6c695b44ae">
        <w:r w:rsidRPr="5751D27A" w:rsidR="4FE78573">
          <w:rPr>
            <w:rStyle w:val="Hyperlink"/>
            <w:rFonts w:ascii="Arial" w:hAnsi="Arial" w:eastAsia="Arial" w:cs="Arial"/>
            <w:noProof w:val="0"/>
            <w:color w:val="auto"/>
            <w:sz w:val="24"/>
            <w:szCs w:val="24"/>
            <w:lang w:val="en-US"/>
          </w:rPr>
          <w:t>https://www.gov.uk/government/news/national-living-wage-increases-to-1221</w:t>
        </w:r>
      </w:hyperlink>
      <w:r w:rsidRPr="5751D27A" w:rsidR="4FE78573">
        <w:rPr>
          <w:rFonts w:ascii="Arial" w:hAnsi="Arial" w:eastAsia="Arial" w:cs="Arial"/>
          <w:noProof w:val="0"/>
          <w:color w:val="auto"/>
          <w:sz w:val="24"/>
          <w:szCs w:val="24"/>
          <w:lang w:val="en-US"/>
        </w:rPr>
        <w:t> (Accessed: 16 November 2025)</w:t>
      </w:r>
      <w:r w:rsidRPr="5751D27A" w:rsidR="4FE78573">
        <w:rPr>
          <w:rFonts w:ascii="Arial" w:hAnsi="Arial" w:eastAsia="Arial" w:cs="Arial"/>
          <w:noProof w:val="0"/>
          <w:color w:val="auto"/>
          <w:sz w:val="24"/>
          <w:szCs w:val="24"/>
          <w:lang w:val="en-US"/>
        </w:rPr>
        <w:t xml:space="preserve">.  </w:t>
      </w:r>
      <w:r w:rsidRPr="5751D27A" w:rsidR="4FE78573">
        <w:rPr>
          <w:rFonts w:ascii="Arial" w:hAnsi="Arial" w:eastAsia="Arial" w:cs="Arial"/>
          <w:noProof w:val="0"/>
          <w:color w:val="auto"/>
          <w:sz w:val="24"/>
          <w:szCs w:val="24"/>
          <w:lang w:val="en-US"/>
        </w:rPr>
        <w:t xml:space="preserve"> </w:t>
      </w:r>
    </w:p>
    <w:p w:rsidR="4FE78573" w:rsidP="0AE4EB6B" w:rsidRDefault="4FE78573" w14:paraId="303BA10C" w14:textId="18EAE00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2B0789C" w14:textId="78F90DA9">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Lucarz, P. (2022) ‘Five simple steps to workforce planning success’, </w:t>
      </w:r>
      <w:r w:rsidRPr="0AE4EB6B" w:rsidR="4FE78573">
        <w:rPr>
          <w:rFonts w:ascii="Arial" w:hAnsi="Arial" w:eastAsia="Arial" w:cs="Arial"/>
          <w:i w:val="1"/>
          <w:iCs w:val="1"/>
          <w:noProof w:val="0"/>
          <w:color w:val="auto"/>
          <w:sz w:val="24"/>
          <w:szCs w:val="24"/>
          <w:lang w:val="en-GB"/>
        </w:rPr>
        <w:t xml:space="preserve">People Management, </w:t>
      </w:r>
      <w:r w:rsidRPr="0AE4EB6B" w:rsidR="4FE78573">
        <w:rPr>
          <w:rFonts w:ascii="Arial" w:hAnsi="Arial" w:eastAsia="Arial" w:cs="Arial"/>
          <w:noProof w:val="0"/>
          <w:color w:val="auto"/>
          <w:sz w:val="24"/>
          <w:szCs w:val="24"/>
          <w:lang w:val="en-GB"/>
        </w:rPr>
        <w:t>28 February. Available at: </w:t>
      </w:r>
      <w:hyperlink r:id="Rb5f1ebe46db04024">
        <w:r w:rsidRPr="0AE4EB6B" w:rsidR="4FE78573">
          <w:rPr>
            <w:rStyle w:val="Hyperlink"/>
            <w:rFonts w:ascii="Arial" w:hAnsi="Arial" w:eastAsia="Arial" w:cs="Arial"/>
            <w:noProof w:val="0"/>
            <w:color w:val="auto"/>
            <w:sz w:val="24"/>
            <w:szCs w:val="24"/>
            <w:lang w:val="en-GB"/>
          </w:rPr>
          <w:t>https://www.peoplemanagement.co.uk/article/1751678/five-simple-steps-workforce-planning-success</w:t>
        </w:r>
      </w:hyperlink>
      <w:r w:rsidRPr="0AE4EB6B" w:rsidR="4FE78573">
        <w:rPr>
          <w:rFonts w:ascii="Arial" w:hAnsi="Arial" w:eastAsia="Arial" w:cs="Arial"/>
          <w:noProof w:val="0"/>
          <w:color w:val="auto"/>
          <w:sz w:val="24"/>
          <w:szCs w:val="24"/>
          <w:lang w:val="en-GB"/>
        </w:rPr>
        <w:t> (Accessed: 17 November 2025)</w:t>
      </w:r>
      <w:r w:rsidRPr="0AE4EB6B" w:rsidR="4FE78573">
        <w:rPr>
          <w:rFonts w:ascii="Arial" w:hAnsi="Arial" w:eastAsia="Arial" w:cs="Arial"/>
          <w:noProof w:val="0"/>
          <w:color w:val="auto"/>
          <w:sz w:val="24"/>
          <w:szCs w:val="24"/>
          <w:lang w:val="en-GB"/>
        </w:rPr>
        <w:t>. </w:t>
      </w:r>
    </w:p>
    <w:p w:rsidR="4FE78573" w:rsidP="0AE4EB6B" w:rsidRDefault="4FE78573" w14:paraId="348239CE" w14:textId="2022578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8D4CEC6" w14:textId="6D7E5CCD">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Machell, M. (2023) ‘Managers should be trained on people skills to avoid harming employee mental health’, </w:t>
      </w:r>
      <w:r w:rsidRPr="0AE4EB6B" w:rsidR="4FE78573">
        <w:rPr>
          <w:rFonts w:ascii="Arial" w:hAnsi="Arial" w:eastAsia="Arial" w:cs="Arial"/>
          <w:i w:val="1"/>
          <w:iCs w:val="1"/>
          <w:noProof w:val="0"/>
          <w:color w:val="auto"/>
          <w:sz w:val="24"/>
          <w:szCs w:val="24"/>
          <w:lang w:val="en-GB"/>
        </w:rPr>
        <w:t xml:space="preserve">HR Magazine, </w:t>
      </w:r>
      <w:r w:rsidRPr="0AE4EB6B" w:rsidR="4FE78573">
        <w:rPr>
          <w:rFonts w:ascii="Arial" w:hAnsi="Arial" w:eastAsia="Arial" w:cs="Arial"/>
          <w:noProof w:val="0"/>
          <w:color w:val="auto"/>
          <w:sz w:val="24"/>
          <w:szCs w:val="24"/>
          <w:lang w:val="en-GB"/>
        </w:rPr>
        <w:t xml:space="preserve">3 May. Available at: </w:t>
      </w:r>
      <w:hyperlink r:id="R529171d37f4844a3">
        <w:r w:rsidRPr="0AE4EB6B" w:rsidR="4FE78573">
          <w:rPr>
            <w:rStyle w:val="Hyperlink"/>
            <w:rFonts w:ascii="Arial" w:hAnsi="Arial" w:eastAsia="Arial" w:cs="Arial"/>
            <w:noProof w:val="0"/>
            <w:color w:val="auto"/>
            <w:sz w:val="24"/>
            <w:szCs w:val="24"/>
            <w:lang w:val="en-GB"/>
          </w:rPr>
          <w:t>https://www.hrmagazine.co.uk/content/news/managers-should-be-trained-on-people-skills-to-avoid-harming-employee-mental-health-cipd-says</w:t>
        </w:r>
      </w:hyperlink>
      <w:r w:rsidRPr="0AE4EB6B" w:rsidR="4FE78573">
        <w:rPr>
          <w:rFonts w:ascii="Arial" w:hAnsi="Arial" w:eastAsia="Arial" w:cs="Arial"/>
          <w:noProof w:val="0"/>
          <w:color w:val="auto"/>
          <w:sz w:val="24"/>
          <w:szCs w:val="24"/>
          <w:lang w:val="en-GB"/>
        </w:rPr>
        <w:t> (Accessed: 24 November 2025)</w:t>
      </w:r>
      <w:r w:rsidRPr="0AE4EB6B" w:rsidR="0280B772">
        <w:rPr>
          <w:rFonts w:ascii="Arial" w:hAnsi="Arial" w:eastAsia="Arial" w:cs="Arial"/>
          <w:noProof w:val="0"/>
          <w:color w:val="auto"/>
          <w:sz w:val="24"/>
          <w:szCs w:val="24"/>
          <w:lang w:val="en-GB"/>
        </w:rPr>
        <w:t>.</w:t>
      </w:r>
    </w:p>
    <w:p w:rsidR="4FE78573" w:rsidP="0AE4EB6B" w:rsidRDefault="4FE78573" w14:paraId="0FA93BB5" w14:textId="53D8BC7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5A14F23" w14:textId="05D88349">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Marchington, M., Wilkinson, A., Donnelly, R. and </w:t>
      </w:r>
      <w:r w:rsidRPr="0AE4EB6B" w:rsidR="4FE78573">
        <w:rPr>
          <w:rFonts w:ascii="Arial" w:hAnsi="Arial" w:eastAsia="Arial" w:cs="Arial"/>
          <w:noProof w:val="0"/>
          <w:color w:val="auto"/>
          <w:sz w:val="24"/>
          <w:szCs w:val="24"/>
          <w:lang w:val="en-GB"/>
        </w:rPr>
        <w:t>Kynighou</w:t>
      </w:r>
      <w:r w:rsidRPr="0AE4EB6B" w:rsidR="4FE78573">
        <w:rPr>
          <w:rFonts w:ascii="Arial" w:hAnsi="Arial" w:eastAsia="Arial" w:cs="Arial"/>
          <w:noProof w:val="0"/>
          <w:color w:val="auto"/>
          <w:sz w:val="24"/>
          <w:szCs w:val="24"/>
          <w:lang w:val="en-GB"/>
        </w:rPr>
        <w:t>, A. (2021) </w:t>
      </w:r>
      <w:r w:rsidRPr="0AE4EB6B" w:rsidR="4FE78573">
        <w:rPr>
          <w:rFonts w:ascii="Arial" w:hAnsi="Arial" w:eastAsia="Arial" w:cs="Arial"/>
          <w:i w:val="1"/>
          <w:iCs w:val="1"/>
          <w:noProof w:val="0"/>
          <w:color w:val="auto"/>
          <w:sz w:val="24"/>
          <w:szCs w:val="24"/>
          <w:lang w:val="en-GB"/>
        </w:rPr>
        <w:t>Human resource management at work: the definitive guide</w:t>
      </w:r>
      <w:r w:rsidRPr="0AE4EB6B" w:rsidR="4FE78573">
        <w:rPr>
          <w:rFonts w:ascii="Arial" w:hAnsi="Arial" w:eastAsia="Arial" w:cs="Arial"/>
          <w:noProof w:val="0"/>
          <w:color w:val="auto"/>
          <w:sz w:val="24"/>
          <w:szCs w:val="24"/>
          <w:lang w:val="en-GB"/>
        </w:rPr>
        <w:t>. 7</w:t>
      </w:r>
      <w:r w:rsidRPr="0AE4EB6B" w:rsidR="4FE78573">
        <w:rPr>
          <w:rFonts w:ascii="Arial" w:hAnsi="Arial" w:eastAsia="Arial" w:cs="Arial"/>
          <w:noProof w:val="0"/>
          <w:color w:val="auto"/>
          <w:sz w:val="24"/>
          <w:szCs w:val="24"/>
          <w:vertAlign w:val="superscript"/>
          <w:lang w:val="en-GB"/>
        </w:rPr>
        <w:t>th</w:t>
      </w:r>
      <w:r w:rsidRPr="0AE4EB6B" w:rsidR="4FE78573">
        <w:rPr>
          <w:rFonts w:ascii="Arial" w:hAnsi="Arial" w:eastAsia="Arial" w:cs="Arial"/>
          <w:noProof w:val="0"/>
          <w:color w:val="auto"/>
          <w:sz w:val="24"/>
          <w:szCs w:val="24"/>
          <w:lang w:val="en-GB"/>
        </w:rPr>
        <w:t> </w:t>
      </w:r>
      <w:r w:rsidRPr="0AE4EB6B" w:rsidR="4FE78573">
        <w:rPr>
          <w:rFonts w:ascii="Arial" w:hAnsi="Arial" w:eastAsia="Arial" w:cs="Arial"/>
          <w:noProof w:val="0"/>
          <w:color w:val="auto"/>
          <w:sz w:val="24"/>
          <w:szCs w:val="24"/>
          <w:lang w:val="en-GB"/>
        </w:rPr>
        <w:t>edn</w:t>
      </w:r>
      <w:r w:rsidRPr="0AE4EB6B" w:rsidR="4FE78573">
        <w:rPr>
          <w:rFonts w:ascii="Arial" w:hAnsi="Arial" w:eastAsia="Arial" w:cs="Arial"/>
          <w:noProof w:val="0"/>
          <w:color w:val="auto"/>
          <w:sz w:val="24"/>
          <w:szCs w:val="24"/>
          <w:lang w:val="en-GB"/>
        </w:rPr>
        <w:t>. Kogan Page</w:t>
      </w:r>
      <w:r w:rsidRPr="0AE4EB6B" w:rsidR="1EDA2ED5">
        <w:rPr>
          <w:rFonts w:ascii="Arial" w:hAnsi="Arial" w:eastAsia="Arial" w:cs="Arial"/>
          <w:noProof w:val="0"/>
          <w:color w:val="auto"/>
          <w:sz w:val="24"/>
          <w:szCs w:val="24"/>
          <w:lang w:val="en-GB"/>
        </w:rPr>
        <w:t>.</w:t>
      </w:r>
    </w:p>
    <w:p w:rsidR="4FE78573" w:rsidP="0AE4EB6B" w:rsidRDefault="4FE78573" w14:paraId="3F882E92" w14:textId="25C3E88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25675785" w14:textId="4EF3A93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Marion, </w:t>
      </w:r>
      <w:r w:rsidRPr="0AE4EB6B" w:rsidR="3EF4B13B">
        <w:rPr>
          <w:rFonts w:ascii="Arial" w:hAnsi="Arial" w:eastAsia="Arial" w:cs="Arial"/>
          <w:noProof w:val="0"/>
          <w:color w:val="auto"/>
          <w:sz w:val="24"/>
          <w:szCs w:val="24"/>
          <w:lang w:val="en-GB"/>
        </w:rPr>
        <w:t>J.,</w:t>
      </w:r>
      <w:r w:rsidRPr="0AE4EB6B" w:rsidR="4FE78573">
        <w:rPr>
          <w:rFonts w:ascii="Arial" w:hAnsi="Arial" w:eastAsia="Arial" w:cs="Arial"/>
          <w:noProof w:val="0"/>
          <w:color w:val="auto"/>
          <w:sz w:val="24"/>
          <w:szCs w:val="24"/>
          <w:lang w:val="en-GB"/>
        </w:rPr>
        <w:t xml:space="preserve"> and Lewis, J. (2020) How to Fail at Change Management. </w:t>
      </w:r>
      <w:r w:rsidRPr="0AE4EB6B" w:rsidR="4FE78573">
        <w:rPr>
          <w:rFonts w:ascii="Arial" w:hAnsi="Arial" w:eastAsia="Arial" w:cs="Arial"/>
          <w:i w:val="1"/>
          <w:iCs w:val="1"/>
          <w:noProof w:val="0"/>
          <w:color w:val="auto"/>
          <w:sz w:val="24"/>
          <w:szCs w:val="24"/>
          <w:lang w:val="en-GB"/>
        </w:rPr>
        <w:t>Business Expert Press.</w:t>
      </w:r>
      <w:r w:rsidRPr="0AE4EB6B" w:rsidR="4FE78573">
        <w:rPr>
          <w:rFonts w:ascii="Arial" w:hAnsi="Arial" w:eastAsia="Arial" w:cs="Arial"/>
          <w:noProof w:val="0"/>
          <w:color w:val="auto"/>
          <w:sz w:val="24"/>
          <w:szCs w:val="24"/>
          <w:lang w:val="en-GB"/>
        </w:rPr>
        <w:t xml:space="preserve"> Available at: </w:t>
      </w:r>
      <w:hyperlink r:id="Ra1c23c689f014fb4">
        <w:r w:rsidRPr="0AE4EB6B" w:rsidR="4FE78573">
          <w:rPr>
            <w:rStyle w:val="Hyperlink"/>
            <w:rFonts w:ascii="Arial" w:hAnsi="Arial" w:eastAsia="Arial" w:cs="Arial"/>
            <w:strike w:val="0"/>
            <w:dstrike w:val="0"/>
            <w:noProof w:val="0"/>
            <w:color w:val="auto"/>
            <w:sz w:val="24"/>
            <w:szCs w:val="24"/>
            <w:u w:val="none"/>
            <w:lang w:val="en-GB"/>
          </w:rPr>
          <w:t>https://www.perlego.com/book/1455973/how-to-fail-at-change-management-a-managers-guide-to-the-pitfalls-of-managing-change-pdf</w:t>
        </w:r>
      </w:hyperlink>
      <w:r w:rsidRPr="0AE4EB6B" w:rsidR="4FE78573">
        <w:rPr>
          <w:rFonts w:ascii="Arial" w:hAnsi="Arial" w:eastAsia="Arial" w:cs="Arial"/>
          <w:noProof w:val="0"/>
          <w:color w:val="auto"/>
          <w:sz w:val="24"/>
          <w:szCs w:val="24"/>
          <w:lang w:val="en-GB"/>
        </w:rPr>
        <w:t xml:space="preserve"> (Accessed: 14 </w:t>
      </w:r>
      <w:r w:rsidRPr="0AE4EB6B" w:rsidR="4FE78573">
        <w:rPr>
          <w:rFonts w:ascii="Arial" w:hAnsi="Arial" w:eastAsia="Arial" w:cs="Arial"/>
          <w:noProof w:val="0"/>
          <w:color w:val="auto"/>
          <w:sz w:val="24"/>
          <w:szCs w:val="24"/>
          <w:lang w:val="en-GB"/>
        </w:rPr>
        <w:t>Novemeber</w:t>
      </w:r>
      <w:r w:rsidRPr="0AE4EB6B" w:rsidR="4FE78573">
        <w:rPr>
          <w:rFonts w:ascii="Arial" w:hAnsi="Arial" w:eastAsia="Arial" w:cs="Arial"/>
          <w:noProof w:val="0"/>
          <w:color w:val="auto"/>
          <w:sz w:val="24"/>
          <w:szCs w:val="24"/>
          <w:lang w:val="en-GB"/>
        </w:rPr>
        <w:t xml:space="preserve"> 2025)</w:t>
      </w:r>
      <w:r w:rsidRPr="0AE4EB6B" w:rsidR="39B8F9B3">
        <w:rPr>
          <w:rFonts w:ascii="Arial" w:hAnsi="Arial" w:eastAsia="Arial" w:cs="Arial"/>
          <w:noProof w:val="0"/>
          <w:color w:val="auto"/>
          <w:sz w:val="24"/>
          <w:szCs w:val="24"/>
          <w:lang w:val="en-GB"/>
        </w:rPr>
        <w:t xml:space="preserve">. </w:t>
      </w:r>
    </w:p>
    <w:p w:rsidR="4FE78573" w:rsidP="0AE4EB6B" w:rsidRDefault="4FE78573" w14:paraId="6B791668" w14:textId="07E6085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7F0D0B13" w14:textId="07BD899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Martin, L., Nguyen-</w:t>
      </w:r>
      <w:r w:rsidRPr="0AE4EB6B" w:rsidR="4FE78573">
        <w:rPr>
          <w:rFonts w:ascii="Arial" w:hAnsi="Arial" w:eastAsia="Arial" w:cs="Arial"/>
          <w:noProof w:val="0"/>
          <w:color w:val="auto"/>
          <w:sz w:val="24"/>
          <w:szCs w:val="24"/>
          <w:lang w:val="en-GB"/>
        </w:rPr>
        <w:t>Thi</w:t>
      </w:r>
      <w:r w:rsidRPr="0AE4EB6B" w:rsidR="4FE78573">
        <w:rPr>
          <w:rFonts w:ascii="Arial" w:hAnsi="Arial" w:eastAsia="Arial" w:cs="Arial"/>
          <w:noProof w:val="0"/>
          <w:color w:val="auto"/>
          <w:sz w:val="24"/>
          <w:szCs w:val="24"/>
          <w:lang w:val="en-GB"/>
        </w:rPr>
        <w:t>, U.T. and Mothe, C. (2021) ‘Human resource practices, perceived employability and turnover intention: does age matter?</w:t>
      </w:r>
      <w:r w:rsidRPr="0AE4EB6B" w:rsidR="0376496E">
        <w:rPr>
          <w:rFonts w:ascii="Arial" w:hAnsi="Arial" w:eastAsia="Arial" w:cs="Arial"/>
          <w:noProof w:val="0"/>
          <w:color w:val="auto"/>
          <w:sz w:val="24"/>
          <w:szCs w:val="24"/>
          <w:lang w:val="en-GB"/>
        </w:rPr>
        <w:t>’, Applied</w:t>
      </w:r>
      <w:r w:rsidRPr="0AE4EB6B" w:rsidR="4FE78573">
        <w:rPr>
          <w:rFonts w:ascii="Arial" w:hAnsi="Arial" w:eastAsia="Arial" w:cs="Arial"/>
          <w:i w:val="1"/>
          <w:iCs w:val="1"/>
          <w:noProof w:val="0"/>
          <w:color w:val="auto"/>
          <w:sz w:val="24"/>
          <w:szCs w:val="24"/>
          <w:lang w:val="en-GB"/>
        </w:rPr>
        <w:t xml:space="preserve"> Economics</w:t>
      </w:r>
      <w:r w:rsidRPr="0AE4EB6B" w:rsidR="4FE78573">
        <w:rPr>
          <w:rFonts w:ascii="Arial" w:hAnsi="Arial" w:eastAsia="Arial" w:cs="Arial"/>
          <w:noProof w:val="0"/>
          <w:color w:val="auto"/>
          <w:sz w:val="24"/>
          <w:szCs w:val="24"/>
          <w:lang w:val="en-GB"/>
        </w:rPr>
        <w:t xml:space="preserve">, 53(28), pp. 3306-3320. Available at: </w:t>
      </w:r>
      <w:hyperlink r:id="R87567a7d7a184d7a">
        <w:r w:rsidRPr="0AE4EB6B" w:rsidR="4FE78573">
          <w:rPr>
            <w:rStyle w:val="Hyperlink"/>
            <w:rFonts w:ascii="Arial" w:hAnsi="Arial" w:eastAsia="Arial" w:cs="Arial"/>
            <w:strike w:val="0"/>
            <w:dstrike w:val="0"/>
            <w:noProof w:val="0"/>
            <w:color w:val="auto"/>
            <w:sz w:val="24"/>
            <w:szCs w:val="24"/>
            <w:u w:val="none"/>
            <w:lang w:val="en-GB"/>
          </w:rPr>
          <w:t>https://doi.org/10.1080/00036846.2021.1886238</w:t>
        </w:r>
      </w:hyperlink>
      <w:r w:rsidRPr="0AE4EB6B" w:rsidR="31C9BAC5">
        <w:rPr>
          <w:rFonts w:ascii="Arial" w:hAnsi="Arial" w:eastAsia="Arial" w:cs="Arial"/>
          <w:noProof w:val="0"/>
          <w:color w:val="auto"/>
          <w:sz w:val="24"/>
          <w:szCs w:val="24"/>
          <w:lang w:val="en-GB"/>
        </w:rPr>
        <w:t>.</w:t>
      </w:r>
      <w:r w:rsidRPr="0AE4EB6B" w:rsidR="4FE78573">
        <w:rPr>
          <w:rFonts w:ascii="Arial" w:hAnsi="Arial" w:eastAsia="Arial" w:cs="Arial"/>
          <w:noProof w:val="0"/>
          <w:color w:val="auto"/>
          <w:sz w:val="24"/>
          <w:szCs w:val="24"/>
          <w:lang w:val="en-GB"/>
        </w:rPr>
        <w:t xml:space="preserve"> </w:t>
      </w:r>
    </w:p>
    <w:p w:rsidR="4FE78573" w:rsidP="0AE4EB6B" w:rsidRDefault="4FE78573" w14:paraId="0F5C0E21" w14:textId="24328E6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2E1FA13" w14:textId="30BE5F7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Mayne, M. (2025) ‘UK workforce among Europe’s least engaged and most emotionally burdened, report shows’, </w:t>
      </w:r>
      <w:r w:rsidRPr="0AE4EB6B" w:rsidR="4FE78573">
        <w:rPr>
          <w:rFonts w:ascii="Arial" w:hAnsi="Arial" w:eastAsia="Arial" w:cs="Arial"/>
          <w:i w:val="1"/>
          <w:iCs w:val="1"/>
          <w:noProof w:val="0"/>
          <w:color w:val="auto"/>
          <w:sz w:val="24"/>
          <w:szCs w:val="24"/>
          <w:lang w:val="en-GB"/>
        </w:rPr>
        <w:t xml:space="preserve">People Management, </w:t>
      </w:r>
      <w:r w:rsidRPr="0AE4EB6B" w:rsidR="4FE78573">
        <w:rPr>
          <w:rFonts w:ascii="Arial" w:hAnsi="Arial" w:eastAsia="Arial" w:cs="Arial"/>
          <w:noProof w:val="0"/>
          <w:color w:val="auto"/>
          <w:sz w:val="24"/>
          <w:szCs w:val="24"/>
          <w:lang w:val="en-GB"/>
        </w:rPr>
        <w:t>25 April. Available at: </w:t>
      </w:r>
      <w:hyperlink r:id="R013ad28ff9b64ad8">
        <w:r w:rsidRPr="0AE4EB6B" w:rsidR="4FE78573">
          <w:rPr>
            <w:rStyle w:val="Hyperlink"/>
            <w:rFonts w:ascii="Arial" w:hAnsi="Arial" w:eastAsia="Arial" w:cs="Arial"/>
            <w:noProof w:val="0"/>
            <w:color w:val="auto"/>
            <w:sz w:val="24"/>
            <w:szCs w:val="24"/>
            <w:lang w:val="en-GB"/>
          </w:rPr>
          <w:t>https://www.peoplemanagement.co.uk/article/1915475/uk-workforce-among-europes-least-engaged-emotionally-burdened-report-shows</w:t>
        </w:r>
      </w:hyperlink>
      <w:r w:rsidRPr="0AE4EB6B" w:rsidR="4FE78573">
        <w:rPr>
          <w:rFonts w:ascii="Arial" w:hAnsi="Arial" w:eastAsia="Arial" w:cs="Arial"/>
          <w:noProof w:val="0"/>
          <w:color w:val="auto"/>
          <w:sz w:val="24"/>
          <w:szCs w:val="24"/>
          <w:lang w:val="en-GB"/>
        </w:rPr>
        <w:t> (Accessed: 2 December 2025)</w:t>
      </w:r>
      <w:r w:rsidRPr="0AE4EB6B" w:rsidR="66D7CC71">
        <w:rPr>
          <w:rFonts w:ascii="Arial" w:hAnsi="Arial" w:eastAsia="Arial" w:cs="Arial"/>
          <w:noProof w:val="0"/>
          <w:color w:val="auto"/>
          <w:sz w:val="24"/>
          <w:szCs w:val="24"/>
          <w:lang w:val="en-GB"/>
        </w:rPr>
        <w:t>.</w:t>
      </w:r>
    </w:p>
    <w:p w:rsidR="4FE78573" w:rsidP="0AE4EB6B" w:rsidRDefault="4FE78573" w14:paraId="703A1C9F" w14:textId="1296ABA3">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35749695" w14:textId="4BAF463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McCartney, M. (2024) </w:t>
      </w:r>
      <w:r w:rsidRPr="0AE4EB6B" w:rsidR="4FE78573">
        <w:rPr>
          <w:rFonts w:ascii="Arial" w:hAnsi="Arial" w:eastAsia="Arial" w:cs="Arial"/>
          <w:i w:val="1"/>
          <w:iCs w:val="1"/>
          <w:noProof w:val="0"/>
          <w:color w:val="auto"/>
          <w:sz w:val="24"/>
          <w:szCs w:val="24"/>
          <w:lang w:val="en-GB"/>
        </w:rPr>
        <w:t>Induction</w:t>
      </w:r>
      <w:r w:rsidRPr="0AE4EB6B" w:rsidR="4FE78573">
        <w:rPr>
          <w:rFonts w:ascii="Arial" w:hAnsi="Arial" w:eastAsia="Arial" w:cs="Arial"/>
          <w:noProof w:val="0"/>
          <w:color w:val="auto"/>
          <w:sz w:val="24"/>
          <w:szCs w:val="24"/>
          <w:lang w:val="en-GB"/>
        </w:rPr>
        <w:t>. Available at: </w:t>
      </w:r>
      <w:hyperlink r:id="R2afcf66e76a14851">
        <w:r w:rsidRPr="0AE4EB6B" w:rsidR="4FE78573">
          <w:rPr>
            <w:rStyle w:val="Hyperlink"/>
            <w:rFonts w:ascii="Arial" w:hAnsi="Arial" w:eastAsia="Arial" w:cs="Arial"/>
            <w:noProof w:val="0"/>
            <w:color w:val="auto"/>
            <w:sz w:val="24"/>
            <w:szCs w:val="24"/>
            <w:lang w:val="en-GB"/>
          </w:rPr>
          <w:t>https://www.cipd.org/uk/knowledge/factsheets/induction-factsheet/</w:t>
        </w:r>
      </w:hyperlink>
      <w:r w:rsidRPr="0AE4EB6B" w:rsidR="4FE78573">
        <w:rPr>
          <w:rFonts w:ascii="Arial" w:hAnsi="Arial" w:eastAsia="Arial" w:cs="Arial"/>
          <w:noProof w:val="0"/>
          <w:color w:val="auto"/>
          <w:sz w:val="24"/>
          <w:szCs w:val="24"/>
          <w:lang w:val="en-GB"/>
        </w:rPr>
        <w:t> (Accessed: 13 November 2025)</w:t>
      </w:r>
      <w:r w:rsidRPr="0AE4EB6B" w:rsidR="42658986">
        <w:rPr>
          <w:rFonts w:ascii="Arial" w:hAnsi="Arial" w:eastAsia="Arial" w:cs="Arial"/>
          <w:noProof w:val="0"/>
          <w:color w:val="auto"/>
          <w:sz w:val="24"/>
          <w:szCs w:val="24"/>
          <w:lang w:val="en-GB"/>
        </w:rPr>
        <w:t>.</w:t>
      </w:r>
    </w:p>
    <w:p w:rsidR="4FE78573" w:rsidP="0AE4EB6B" w:rsidRDefault="4FE78573" w14:paraId="29AD6224" w14:textId="7D7293C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78011C5" w14:textId="7D4B782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McCulloch, A. (2023) ‘Workplace culture in decline, say HR directors’, </w:t>
      </w:r>
      <w:r w:rsidRPr="0AE4EB6B" w:rsidR="4FE78573">
        <w:rPr>
          <w:rFonts w:ascii="Arial" w:hAnsi="Arial" w:eastAsia="Arial" w:cs="Arial"/>
          <w:i w:val="1"/>
          <w:iCs w:val="1"/>
          <w:noProof w:val="0"/>
          <w:color w:val="auto"/>
          <w:sz w:val="24"/>
          <w:szCs w:val="24"/>
          <w:lang w:val="en-GB"/>
        </w:rPr>
        <w:t xml:space="preserve">Personnel Today, </w:t>
      </w:r>
      <w:r w:rsidRPr="0AE4EB6B" w:rsidR="4FE78573">
        <w:rPr>
          <w:rFonts w:ascii="Arial" w:hAnsi="Arial" w:eastAsia="Arial" w:cs="Arial"/>
          <w:noProof w:val="0"/>
          <w:color w:val="auto"/>
          <w:sz w:val="24"/>
          <w:szCs w:val="24"/>
          <w:lang w:val="en-GB"/>
        </w:rPr>
        <w:t>9 February. Available at: </w:t>
      </w:r>
      <w:hyperlink w:anchor=":~:text=More%20than%20half%20of%20HR,quarter%20year-on-year" r:id="R7d319398f7fa4269">
        <w:r w:rsidRPr="0AE4EB6B" w:rsidR="4FE78573">
          <w:rPr>
            <w:rStyle w:val="Hyperlink"/>
            <w:rFonts w:ascii="Arial" w:hAnsi="Arial" w:eastAsia="Arial" w:cs="Arial"/>
            <w:noProof w:val="0"/>
            <w:color w:val="auto"/>
            <w:sz w:val="24"/>
            <w:szCs w:val="24"/>
            <w:lang w:val="en-GB"/>
          </w:rPr>
          <w:t>www.personneltoday.com/hr/workplace-culture-decline-retention-training-recruitment-research/#:~:text=More%20than%20half%20of%20HR,quarter%20year-on-year</w:t>
        </w:r>
      </w:hyperlink>
      <w:r w:rsidRPr="0AE4EB6B" w:rsidR="4FE78573">
        <w:rPr>
          <w:rFonts w:ascii="Arial" w:hAnsi="Arial" w:eastAsia="Arial" w:cs="Arial"/>
          <w:noProof w:val="0"/>
          <w:color w:val="auto"/>
          <w:sz w:val="24"/>
          <w:szCs w:val="24"/>
          <w:lang w:val="en-GB"/>
        </w:rPr>
        <w:t> (Accessed: 24 October 2025)</w:t>
      </w:r>
      <w:r w:rsidRPr="0AE4EB6B" w:rsidR="2841A643">
        <w:rPr>
          <w:rFonts w:ascii="Arial" w:hAnsi="Arial" w:eastAsia="Arial" w:cs="Arial"/>
          <w:noProof w:val="0"/>
          <w:color w:val="auto"/>
          <w:sz w:val="24"/>
          <w:szCs w:val="24"/>
          <w:lang w:val="en-GB"/>
        </w:rPr>
        <w:t>.</w:t>
      </w:r>
    </w:p>
    <w:p w:rsidR="4FE78573" w:rsidP="0AE4EB6B" w:rsidRDefault="4FE78573" w14:paraId="31AFD9B3" w14:textId="675C0974">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6C7BE16" w14:textId="38613C7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McDonald, A. (2018) ‘How to manage mental health in a time of uncertainty’, </w:t>
      </w:r>
      <w:r w:rsidRPr="0AE4EB6B" w:rsidR="4FE78573">
        <w:rPr>
          <w:rFonts w:ascii="Arial" w:hAnsi="Arial" w:eastAsia="Arial" w:cs="Arial"/>
          <w:i w:val="1"/>
          <w:iCs w:val="1"/>
          <w:noProof w:val="0"/>
          <w:color w:val="auto"/>
          <w:sz w:val="24"/>
          <w:szCs w:val="24"/>
          <w:lang w:val="en-GB"/>
        </w:rPr>
        <w:t xml:space="preserve">Personnel Today, </w:t>
      </w:r>
      <w:r w:rsidRPr="0AE4EB6B" w:rsidR="4FE78573">
        <w:rPr>
          <w:rFonts w:ascii="Arial" w:hAnsi="Arial" w:eastAsia="Arial" w:cs="Arial"/>
          <w:noProof w:val="0"/>
          <w:color w:val="auto"/>
          <w:sz w:val="24"/>
          <w:szCs w:val="24"/>
          <w:lang w:val="en-GB"/>
        </w:rPr>
        <w:t>10 October. Available at: </w:t>
      </w:r>
      <w:hyperlink r:id="R29f118ad304349bb">
        <w:r w:rsidRPr="0AE4EB6B" w:rsidR="4FE78573">
          <w:rPr>
            <w:rStyle w:val="Hyperlink"/>
            <w:rFonts w:ascii="Arial" w:hAnsi="Arial" w:eastAsia="Arial" w:cs="Arial"/>
            <w:noProof w:val="0"/>
            <w:color w:val="auto"/>
            <w:sz w:val="24"/>
            <w:szCs w:val="24"/>
            <w:lang w:val="en-GB"/>
          </w:rPr>
          <w:t>https://www.personneltoday.com/hr/how-to-manage-mental-health-in-a-time-of-uncertainty/</w:t>
        </w:r>
      </w:hyperlink>
      <w:r w:rsidRPr="0AE4EB6B" w:rsidR="4FE78573">
        <w:rPr>
          <w:rFonts w:ascii="Arial" w:hAnsi="Arial" w:eastAsia="Arial" w:cs="Arial"/>
          <w:noProof w:val="0"/>
          <w:color w:val="auto"/>
          <w:sz w:val="24"/>
          <w:szCs w:val="24"/>
          <w:lang w:val="en-GB"/>
        </w:rPr>
        <w:t> (Accessed: 7 November 2025)</w:t>
      </w:r>
      <w:r w:rsidRPr="0AE4EB6B" w:rsidR="2D0F7464">
        <w:rPr>
          <w:rFonts w:ascii="Arial" w:hAnsi="Arial" w:eastAsia="Arial" w:cs="Arial"/>
          <w:noProof w:val="0"/>
          <w:color w:val="auto"/>
          <w:sz w:val="24"/>
          <w:szCs w:val="24"/>
          <w:lang w:val="en-GB"/>
        </w:rPr>
        <w:t>.</w:t>
      </w:r>
    </w:p>
    <w:p w:rsidR="4FE78573" w:rsidP="0AE4EB6B" w:rsidRDefault="4FE78573" w14:paraId="0F7B108F" w14:textId="171E6349">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7420122F" w14:textId="2D9BC7C8">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Mohdzaini</w:t>
      </w:r>
      <w:r w:rsidRPr="0AE4EB6B" w:rsidR="4FE78573">
        <w:rPr>
          <w:rFonts w:ascii="Arial" w:hAnsi="Arial" w:eastAsia="Arial" w:cs="Arial"/>
          <w:noProof w:val="0"/>
          <w:color w:val="auto"/>
          <w:sz w:val="24"/>
          <w:szCs w:val="24"/>
          <w:lang w:val="en-GB"/>
        </w:rPr>
        <w:t xml:space="preserve">, H. (2022) ‘HR software investment a part of changing business priorities’, </w:t>
      </w:r>
      <w:r w:rsidRPr="0AE4EB6B" w:rsidR="4FE78573">
        <w:rPr>
          <w:rFonts w:ascii="Arial" w:hAnsi="Arial" w:eastAsia="Arial" w:cs="Arial"/>
          <w:i w:val="1"/>
          <w:iCs w:val="1"/>
          <w:noProof w:val="0"/>
          <w:color w:val="auto"/>
          <w:sz w:val="24"/>
          <w:szCs w:val="24"/>
          <w:lang w:val="en-GB"/>
        </w:rPr>
        <w:t xml:space="preserve">CIPD, </w:t>
      </w:r>
      <w:r w:rsidRPr="0AE4EB6B" w:rsidR="4FE78573">
        <w:rPr>
          <w:rFonts w:ascii="Arial" w:hAnsi="Arial" w:eastAsia="Arial" w:cs="Arial"/>
          <w:noProof w:val="0"/>
          <w:color w:val="auto"/>
          <w:sz w:val="24"/>
          <w:szCs w:val="24"/>
          <w:lang w:val="en-GB"/>
        </w:rPr>
        <w:t>15 November. Available at: </w:t>
      </w:r>
      <w:hyperlink r:id="Rf914802b3b094842">
        <w:r w:rsidRPr="0AE4EB6B" w:rsidR="4FE78573">
          <w:rPr>
            <w:rStyle w:val="Hyperlink"/>
            <w:rFonts w:ascii="Arial" w:hAnsi="Arial" w:eastAsia="Arial" w:cs="Arial"/>
            <w:strike w:val="0"/>
            <w:dstrike w:val="0"/>
            <w:noProof w:val="0"/>
            <w:color w:val="auto"/>
            <w:sz w:val="24"/>
            <w:szCs w:val="24"/>
            <w:lang w:val="en-GB"/>
          </w:rPr>
          <w:t>https://w</w:t>
        </w:r>
        <w:r w:rsidRPr="0AE4EB6B" w:rsidR="4FE78573">
          <w:rPr>
            <w:rStyle w:val="Hyperlink"/>
            <w:rFonts w:ascii="Arial" w:hAnsi="Arial" w:eastAsia="Arial" w:cs="Arial"/>
            <w:strike w:val="0"/>
            <w:dstrike w:val="0"/>
            <w:noProof w:val="0"/>
            <w:color w:val="auto"/>
            <w:sz w:val="24"/>
            <w:szCs w:val="24"/>
            <w:u w:val="none"/>
            <w:lang w:val="en-GB"/>
          </w:rPr>
          <w:t>ww.cipd.org/uk/views-and-insights/thought-leadership/insight/hr-software-investment/</w:t>
        </w:r>
      </w:hyperlink>
      <w:r w:rsidRPr="0AE4EB6B" w:rsidR="4FE78573">
        <w:rPr>
          <w:rFonts w:ascii="Arial" w:hAnsi="Arial" w:eastAsia="Arial" w:cs="Arial"/>
          <w:noProof w:val="0"/>
          <w:color w:val="auto"/>
          <w:sz w:val="24"/>
          <w:szCs w:val="24"/>
          <w:lang w:val="en-GB"/>
        </w:rPr>
        <w:t xml:space="preserve"> (Accessed: 3 December 2025).    </w:t>
      </w:r>
    </w:p>
    <w:p w:rsidR="4FE78573" w:rsidP="0AE4EB6B" w:rsidRDefault="4FE78573" w14:paraId="131A7A68" w14:textId="18ACA2FE">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76026438" w14:textId="04F98E13">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Moon, K.-K., Lim, </w:t>
      </w:r>
      <w:r w:rsidRPr="0AE4EB6B" w:rsidR="0537D4B3">
        <w:rPr>
          <w:rFonts w:ascii="Arial" w:hAnsi="Arial" w:eastAsia="Arial" w:cs="Arial"/>
          <w:noProof w:val="0"/>
          <w:color w:val="auto"/>
          <w:sz w:val="24"/>
          <w:szCs w:val="24"/>
          <w:lang w:val="en-GB"/>
        </w:rPr>
        <w:t>J.,</w:t>
      </w:r>
      <w:r w:rsidRPr="0AE4EB6B" w:rsidR="4FE78573">
        <w:rPr>
          <w:rFonts w:ascii="Arial" w:hAnsi="Arial" w:eastAsia="Arial" w:cs="Arial"/>
          <w:noProof w:val="0"/>
          <w:color w:val="auto"/>
          <w:sz w:val="24"/>
          <w:szCs w:val="24"/>
          <w:lang w:val="en-GB"/>
        </w:rPr>
        <w:t xml:space="preserve"> and Kim, J.-S. (2024) 'Examining the effect of organizational justice on turnover intention and the moderating role of generational differences: evidence from Korean public employees', </w:t>
      </w:r>
      <w:r w:rsidRPr="0AE4EB6B" w:rsidR="4FE78573">
        <w:rPr>
          <w:rFonts w:ascii="Arial" w:hAnsi="Arial" w:eastAsia="Arial" w:cs="Arial"/>
          <w:i w:val="1"/>
          <w:iCs w:val="1"/>
          <w:noProof w:val="0"/>
          <w:color w:val="auto"/>
          <w:sz w:val="24"/>
          <w:szCs w:val="24"/>
          <w:lang w:val="en-GB"/>
        </w:rPr>
        <w:t xml:space="preserve">Sustainability, </w:t>
      </w:r>
      <w:r w:rsidRPr="0AE4EB6B" w:rsidR="4FE78573">
        <w:rPr>
          <w:rFonts w:ascii="Arial" w:hAnsi="Arial" w:eastAsia="Arial" w:cs="Arial"/>
          <w:noProof w:val="0"/>
          <w:color w:val="auto"/>
          <w:sz w:val="24"/>
          <w:szCs w:val="24"/>
          <w:lang w:val="en-GB"/>
        </w:rPr>
        <w:t xml:space="preserve">16(6) article 2454. Available at: </w:t>
      </w:r>
      <w:hyperlink r:id="Rab093caff0c6457c">
        <w:r w:rsidRPr="0AE4EB6B" w:rsidR="4FE78573">
          <w:rPr>
            <w:rStyle w:val="Hyperlink"/>
            <w:rFonts w:ascii="Arial" w:hAnsi="Arial" w:eastAsia="Arial" w:cs="Arial"/>
            <w:strike w:val="0"/>
            <w:dstrike w:val="0"/>
            <w:noProof w:val="0"/>
            <w:color w:val="auto"/>
            <w:sz w:val="24"/>
            <w:szCs w:val="24"/>
            <w:u w:val="none"/>
            <w:lang w:val="en-GB"/>
          </w:rPr>
          <w:t>https://doi.org/10.3390/su16062454</w:t>
        </w:r>
      </w:hyperlink>
      <w:r w:rsidRPr="0AE4EB6B" w:rsidR="169D49A3">
        <w:rPr>
          <w:rFonts w:ascii="Arial" w:hAnsi="Arial" w:eastAsia="Arial" w:cs="Arial"/>
          <w:strike w:val="0"/>
          <w:dstrike w:val="0"/>
          <w:noProof w:val="0"/>
          <w:color w:val="auto"/>
          <w:sz w:val="24"/>
          <w:szCs w:val="24"/>
          <w:u w:val="none"/>
          <w:lang w:val="en-GB"/>
        </w:rPr>
        <w:t>.</w:t>
      </w:r>
    </w:p>
    <w:p w:rsidR="4FE78573" w:rsidP="0AE4EB6B" w:rsidRDefault="4FE78573" w14:paraId="02712FDD" w14:textId="0F52E58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47BD0A7" w14:textId="1666CE4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National Health Service (NHS) (2022) </w:t>
      </w:r>
      <w:r w:rsidRPr="0AE4EB6B" w:rsidR="4FE78573">
        <w:rPr>
          <w:rFonts w:ascii="Arial" w:hAnsi="Arial" w:eastAsia="Arial" w:cs="Arial"/>
          <w:i w:val="1"/>
          <w:iCs w:val="1"/>
          <w:noProof w:val="0"/>
          <w:color w:val="auto"/>
          <w:sz w:val="24"/>
          <w:szCs w:val="24"/>
          <w:lang w:val="en-GB"/>
        </w:rPr>
        <w:t xml:space="preserve">Work-related stress. </w:t>
      </w:r>
      <w:r w:rsidRPr="0AE4EB6B" w:rsidR="4FE78573">
        <w:rPr>
          <w:rFonts w:ascii="Arial" w:hAnsi="Arial" w:eastAsia="Arial" w:cs="Arial"/>
          <w:noProof w:val="0"/>
          <w:color w:val="auto"/>
          <w:sz w:val="24"/>
          <w:szCs w:val="24"/>
          <w:lang w:val="en-GB"/>
        </w:rPr>
        <w:t>Available at: </w:t>
      </w:r>
      <w:hyperlink r:id="R4da74af766ef41eb">
        <w:r w:rsidRPr="0AE4EB6B" w:rsidR="4FE78573">
          <w:rPr>
            <w:rStyle w:val="Hyperlink"/>
            <w:rFonts w:ascii="Arial" w:hAnsi="Arial" w:eastAsia="Arial" w:cs="Arial"/>
            <w:strike w:val="0"/>
            <w:dstrike w:val="0"/>
            <w:noProof w:val="0"/>
            <w:color w:val="auto"/>
            <w:sz w:val="24"/>
            <w:szCs w:val="24"/>
            <w:u w:val="none"/>
            <w:lang w:val="en-GB"/>
          </w:rPr>
          <w:t>https://www.nhs.uk/every-mind-matters/lifes-challenges/work-related-stress/</w:t>
        </w:r>
      </w:hyperlink>
      <w:r w:rsidRPr="0AE4EB6B" w:rsidR="4FE78573">
        <w:rPr>
          <w:rFonts w:ascii="Arial" w:hAnsi="Arial" w:eastAsia="Arial" w:cs="Arial"/>
          <w:noProof w:val="0"/>
          <w:color w:val="auto"/>
          <w:sz w:val="24"/>
          <w:szCs w:val="24"/>
          <w:lang w:val="en-GB"/>
        </w:rPr>
        <w:t> (Accessed: 2 November 2025)</w:t>
      </w:r>
      <w:r w:rsidRPr="0AE4EB6B" w:rsidR="63EB65FF">
        <w:rPr>
          <w:rFonts w:ascii="Arial" w:hAnsi="Arial" w:eastAsia="Arial" w:cs="Arial"/>
          <w:noProof w:val="0"/>
          <w:color w:val="auto"/>
          <w:sz w:val="24"/>
          <w:szCs w:val="24"/>
          <w:lang w:val="en-GB"/>
        </w:rPr>
        <w:t>.</w:t>
      </w:r>
    </w:p>
    <w:p w:rsidR="4FE78573" w:rsidP="0AE4EB6B" w:rsidRDefault="4FE78573" w14:paraId="4642AC31" w14:textId="57F0B530">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398090A2" w14:textId="16AB4C6B">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OFFICE FOR NATIONAL STATISTICS (2023) </w:t>
      </w:r>
      <w:r w:rsidRPr="0AE4EB6B" w:rsidR="4FE78573">
        <w:rPr>
          <w:rFonts w:ascii="Arial" w:hAnsi="Arial" w:eastAsia="Arial" w:cs="Arial"/>
          <w:i w:val="1"/>
          <w:iCs w:val="1"/>
          <w:noProof w:val="0"/>
          <w:color w:val="auto"/>
          <w:sz w:val="24"/>
          <w:szCs w:val="24"/>
          <w:lang w:val="en-GB"/>
        </w:rPr>
        <w:t>Older people living in care homes in 2021 and changes since 2011</w:t>
      </w:r>
      <w:r w:rsidRPr="0AE4EB6B" w:rsidR="4FE78573">
        <w:rPr>
          <w:rFonts w:ascii="Arial" w:hAnsi="Arial" w:eastAsia="Arial" w:cs="Arial"/>
          <w:noProof w:val="0"/>
          <w:color w:val="auto"/>
          <w:sz w:val="24"/>
          <w:szCs w:val="24"/>
          <w:lang w:val="en-GB"/>
        </w:rPr>
        <w:t>. 9 November. Available at: </w:t>
      </w:r>
      <w:hyperlink r:id="Rf87847f59ec74665">
        <w:r w:rsidRPr="0AE4EB6B" w:rsidR="4FE78573">
          <w:rPr>
            <w:rStyle w:val="Hyperlink"/>
            <w:rFonts w:ascii="Arial" w:hAnsi="Arial" w:eastAsia="Arial" w:cs="Arial"/>
            <w:strike w:val="0"/>
            <w:dstrike w:val="0"/>
            <w:noProof w:val="0"/>
            <w:color w:val="auto"/>
            <w:sz w:val="24"/>
            <w:szCs w:val="24"/>
            <w:u w:val="none"/>
            <w:lang w:val="en-GB"/>
          </w:rPr>
          <w:t>https://www.ons.gov.uk/peoplepopulationandcommunity/birthsdeathsandmarriages/ageing/articles/olderpeoplelivingincarehomesin2021andchangessince2011/2023-10-09</w:t>
        </w:r>
      </w:hyperlink>
      <w:r w:rsidRPr="0AE4EB6B" w:rsidR="4FE78573">
        <w:rPr>
          <w:rFonts w:ascii="Arial" w:hAnsi="Arial" w:eastAsia="Arial" w:cs="Arial"/>
          <w:noProof w:val="0"/>
          <w:color w:val="auto"/>
          <w:sz w:val="24"/>
          <w:szCs w:val="24"/>
          <w:lang w:val="en-GB"/>
        </w:rPr>
        <w:t xml:space="preserve"> (Accessed: 18 October 2025).    </w:t>
      </w:r>
    </w:p>
    <w:p w:rsidR="4FE78573" w:rsidP="0AE4EB6B" w:rsidRDefault="4FE78573" w14:paraId="07A21B63" w14:textId="1220F64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E0D1DAC" w14:textId="6FC2DCC6">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Paramanguru</w:t>
      </w:r>
      <w:r w:rsidRPr="0AE4EB6B" w:rsidR="4FE78573">
        <w:rPr>
          <w:rFonts w:ascii="Arial" w:hAnsi="Arial" w:eastAsia="Arial" w:cs="Arial"/>
          <w:noProof w:val="0"/>
          <w:color w:val="auto"/>
          <w:sz w:val="24"/>
          <w:szCs w:val="24"/>
          <w:lang w:val="en-GB"/>
        </w:rPr>
        <w:t>, T. (2024) </w:t>
      </w:r>
      <w:r w:rsidRPr="0AE4EB6B" w:rsidR="4FE78573">
        <w:rPr>
          <w:rFonts w:ascii="Arial" w:hAnsi="Arial" w:eastAsia="Arial" w:cs="Arial"/>
          <w:i w:val="1"/>
          <w:iCs w:val="1"/>
          <w:noProof w:val="0"/>
          <w:color w:val="auto"/>
          <w:sz w:val="24"/>
          <w:szCs w:val="24"/>
          <w:lang w:val="en-GB"/>
        </w:rPr>
        <w:t>Employee Communication.</w:t>
      </w:r>
      <w:r w:rsidRPr="0AE4EB6B" w:rsidR="4FE78573">
        <w:rPr>
          <w:rFonts w:ascii="Arial" w:hAnsi="Arial" w:eastAsia="Arial" w:cs="Arial"/>
          <w:noProof w:val="0"/>
          <w:color w:val="auto"/>
          <w:sz w:val="24"/>
          <w:szCs w:val="24"/>
          <w:lang w:val="en-GB"/>
        </w:rPr>
        <w:t xml:space="preserve"> Available at: </w:t>
      </w:r>
      <w:hyperlink r:id="R1274660fef904969">
        <w:r w:rsidRPr="0AE4EB6B" w:rsidR="4FE78573">
          <w:rPr>
            <w:rStyle w:val="Hyperlink"/>
            <w:rFonts w:ascii="Arial" w:hAnsi="Arial" w:eastAsia="Arial" w:cs="Arial"/>
            <w:noProof w:val="0"/>
            <w:color w:val="auto"/>
            <w:sz w:val="24"/>
            <w:szCs w:val="24"/>
            <w:lang w:val="en-GB"/>
          </w:rPr>
          <w:t>www.cipd.org/uk/knowledge/factsheets/employee-communication/</w:t>
        </w:r>
      </w:hyperlink>
      <w:r w:rsidRPr="0AE4EB6B" w:rsidR="4FE78573">
        <w:rPr>
          <w:rFonts w:ascii="Arial" w:hAnsi="Arial" w:eastAsia="Arial" w:cs="Arial"/>
          <w:noProof w:val="0"/>
          <w:color w:val="auto"/>
          <w:sz w:val="24"/>
          <w:szCs w:val="24"/>
          <w:lang w:val="en-GB"/>
        </w:rPr>
        <w:t> (Accessed: 3 December 2025)</w:t>
      </w:r>
      <w:r w:rsidRPr="0AE4EB6B" w:rsidR="6883F87E">
        <w:rPr>
          <w:rFonts w:ascii="Arial" w:hAnsi="Arial" w:eastAsia="Arial" w:cs="Arial"/>
          <w:noProof w:val="0"/>
          <w:color w:val="auto"/>
          <w:sz w:val="24"/>
          <w:szCs w:val="24"/>
          <w:lang w:val="en-GB"/>
        </w:rPr>
        <w:t>.</w:t>
      </w:r>
    </w:p>
    <w:p w:rsidR="4FE78573" w:rsidP="0AE4EB6B" w:rsidRDefault="4FE78573" w14:paraId="358B11F6" w14:textId="6D20FDAE">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072AB038" w14:textId="5CA7D04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Roberts, A., and Tracey, H. (2024) </w:t>
      </w:r>
      <w:r w:rsidRPr="0AE4EB6B" w:rsidR="4FE78573">
        <w:rPr>
          <w:rFonts w:ascii="Arial" w:hAnsi="Arial" w:eastAsia="Arial" w:cs="Arial"/>
          <w:i w:val="1"/>
          <w:iCs w:val="1"/>
          <w:noProof w:val="0"/>
          <w:color w:val="auto"/>
          <w:sz w:val="24"/>
          <w:szCs w:val="24"/>
          <w:lang w:val="en-GB"/>
        </w:rPr>
        <w:t>Change management: A guide for people professionals.</w:t>
      </w:r>
      <w:r w:rsidRPr="0AE4EB6B" w:rsidR="4FE78573">
        <w:rPr>
          <w:rFonts w:ascii="Arial" w:hAnsi="Arial" w:eastAsia="Arial" w:cs="Arial"/>
          <w:noProof w:val="0"/>
          <w:color w:val="auto"/>
          <w:sz w:val="24"/>
          <w:szCs w:val="24"/>
          <w:lang w:val="en-GB"/>
        </w:rPr>
        <w:t> Available at: </w:t>
      </w:r>
      <w:hyperlink r:id="Ra7aaa15b82704d59">
        <w:r w:rsidRPr="0AE4EB6B" w:rsidR="4FE78573">
          <w:rPr>
            <w:rStyle w:val="Hyperlink"/>
            <w:rFonts w:ascii="Arial" w:hAnsi="Arial" w:eastAsia="Arial" w:cs="Arial"/>
            <w:strike w:val="0"/>
            <w:dstrike w:val="0"/>
            <w:noProof w:val="0"/>
            <w:color w:val="auto"/>
            <w:sz w:val="24"/>
            <w:szCs w:val="24"/>
            <w:lang w:val="en-GB"/>
          </w:rPr>
          <w:t>https:</w:t>
        </w:r>
        <w:r w:rsidRPr="0AE4EB6B" w:rsidR="4FE78573">
          <w:rPr>
            <w:rStyle w:val="Hyperlink"/>
            <w:rFonts w:ascii="Arial" w:hAnsi="Arial" w:eastAsia="Arial" w:cs="Arial"/>
            <w:strike w:val="0"/>
            <w:dstrike w:val="0"/>
            <w:noProof w:val="0"/>
            <w:color w:val="auto"/>
            <w:sz w:val="24"/>
            <w:szCs w:val="24"/>
            <w:u w:val="none"/>
            <w:lang w:val="en-GB"/>
          </w:rPr>
          <w:t>//www.cipd.org/uk/knowledge/guides/change-management/</w:t>
        </w:r>
      </w:hyperlink>
      <w:r w:rsidRPr="0AE4EB6B" w:rsidR="4FE78573">
        <w:rPr>
          <w:rFonts w:ascii="Arial" w:hAnsi="Arial" w:eastAsia="Arial" w:cs="Arial"/>
          <w:noProof w:val="0"/>
          <w:color w:val="auto"/>
          <w:sz w:val="24"/>
          <w:szCs w:val="24"/>
          <w:lang w:val="en-GB"/>
        </w:rPr>
        <w:t> (Accessed: 17 November 2025)</w:t>
      </w:r>
      <w:r w:rsidRPr="0AE4EB6B" w:rsidR="7700240B">
        <w:rPr>
          <w:rFonts w:ascii="Arial" w:hAnsi="Arial" w:eastAsia="Arial" w:cs="Arial"/>
          <w:noProof w:val="0"/>
          <w:color w:val="auto"/>
          <w:sz w:val="24"/>
          <w:szCs w:val="24"/>
          <w:lang w:val="en-GB"/>
        </w:rPr>
        <w:t>.</w:t>
      </w:r>
    </w:p>
    <w:p w:rsidR="4FE78573" w:rsidP="0AE4EB6B" w:rsidRDefault="4FE78573" w14:paraId="6C8E4DE8" w14:textId="366568BD">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431A9E37" w14:textId="4CEEB81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Schein, E.H. and Schein, P. (2017) </w:t>
      </w:r>
      <w:r w:rsidRPr="0AE4EB6B" w:rsidR="4FE78573">
        <w:rPr>
          <w:rFonts w:ascii="Arial" w:hAnsi="Arial" w:eastAsia="Arial" w:cs="Arial"/>
          <w:i w:val="1"/>
          <w:iCs w:val="1"/>
          <w:noProof w:val="0"/>
          <w:color w:val="auto"/>
          <w:sz w:val="24"/>
          <w:szCs w:val="24"/>
          <w:lang w:val="en-GB"/>
        </w:rPr>
        <w:t>Organizational culture and leadership</w:t>
      </w:r>
      <w:r w:rsidRPr="0AE4EB6B" w:rsidR="4FE78573">
        <w:rPr>
          <w:rFonts w:ascii="Arial" w:hAnsi="Arial" w:eastAsia="Arial" w:cs="Arial"/>
          <w:noProof w:val="0"/>
          <w:color w:val="auto"/>
          <w:sz w:val="24"/>
          <w:szCs w:val="24"/>
          <w:lang w:val="en-GB"/>
        </w:rPr>
        <w:t>. Fifth edition. Hoboken, N.J: Wiley</w:t>
      </w:r>
      <w:r w:rsidRPr="0AE4EB6B" w:rsidR="53A4942C">
        <w:rPr>
          <w:rFonts w:ascii="Arial" w:hAnsi="Arial" w:eastAsia="Arial" w:cs="Arial"/>
          <w:noProof w:val="0"/>
          <w:color w:val="auto"/>
          <w:sz w:val="24"/>
          <w:szCs w:val="24"/>
          <w:lang w:val="en-GB"/>
        </w:rPr>
        <w:t>.</w:t>
      </w:r>
    </w:p>
    <w:p w:rsidR="4FE78573" w:rsidP="0AE4EB6B" w:rsidRDefault="4FE78573" w14:paraId="3CFDC464" w14:textId="02E7D51D">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5751D27A" w:rsidRDefault="4FE78573" w14:paraId="40205D51" w14:textId="3056A786">
      <w:pPr>
        <w:spacing w:before="0" w:beforeAutospacing="off" w:after="0" w:afterAutospacing="off"/>
        <w:rPr>
          <w:rFonts w:ascii="Arial" w:hAnsi="Arial" w:eastAsia="Arial" w:cs="Arial"/>
          <w:noProof w:val="0"/>
          <w:color w:val="auto"/>
          <w:sz w:val="24"/>
          <w:szCs w:val="24"/>
          <w:lang w:val="en-US"/>
        </w:rPr>
      </w:pPr>
      <w:r w:rsidRPr="5751D27A" w:rsidR="4FE78573">
        <w:rPr>
          <w:rFonts w:ascii="Arial" w:hAnsi="Arial" w:eastAsia="Arial" w:cs="Arial"/>
          <w:noProof w:val="0"/>
          <w:color w:val="auto"/>
          <w:sz w:val="24"/>
          <w:szCs w:val="24"/>
          <w:lang w:val="en-US"/>
        </w:rPr>
        <w:t>Scott, T (2019). ‘Culture change is never instant</w:t>
      </w:r>
      <w:r w:rsidRPr="5751D27A" w:rsidR="4FE78573">
        <w:rPr>
          <w:rFonts w:ascii="Arial" w:hAnsi="Arial" w:eastAsia="Arial" w:cs="Arial"/>
          <w:noProof w:val="0"/>
          <w:color w:val="auto"/>
          <w:sz w:val="24"/>
          <w:szCs w:val="24"/>
          <w:lang w:val="en-US"/>
        </w:rPr>
        <w:t>’,</w:t>
      </w:r>
      <w:r w:rsidRPr="5751D27A" w:rsidR="4FE78573">
        <w:rPr>
          <w:rFonts w:ascii="Arial" w:hAnsi="Arial" w:eastAsia="Arial" w:cs="Arial"/>
          <w:noProof w:val="0"/>
          <w:color w:val="auto"/>
          <w:sz w:val="24"/>
          <w:szCs w:val="24"/>
          <w:lang w:val="en-US"/>
        </w:rPr>
        <w:t> </w:t>
      </w:r>
      <w:r w:rsidRPr="5751D27A" w:rsidR="4FE78573">
        <w:rPr>
          <w:rFonts w:ascii="Arial" w:hAnsi="Arial" w:eastAsia="Arial" w:cs="Arial"/>
          <w:i w:val="1"/>
          <w:iCs w:val="1"/>
          <w:noProof w:val="0"/>
          <w:color w:val="auto"/>
          <w:sz w:val="24"/>
          <w:szCs w:val="24"/>
          <w:lang w:val="en-US"/>
        </w:rPr>
        <w:t xml:space="preserve">HR Magazine, </w:t>
      </w:r>
      <w:r w:rsidRPr="5751D27A" w:rsidR="4FE78573">
        <w:rPr>
          <w:rFonts w:ascii="Arial" w:hAnsi="Arial" w:eastAsia="Arial" w:cs="Arial"/>
          <w:noProof w:val="0"/>
          <w:color w:val="auto"/>
          <w:sz w:val="24"/>
          <w:szCs w:val="24"/>
          <w:lang w:val="en-US"/>
        </w:rPr>
        <w:t>8 February. Available at: </w:t>
      </w:r>
      <w:hyperlink r:id="R4f777da60132478d">
        <w:r w:rsidRPr="5751D27A" w:rsidR="4FE78573">
          <w:rPr>
            <w:rStyle w:val="Hyperlink"/>
            <w:rFonts w:ascii="Arial" w:hAnsi="Arial" w:eastAsia="Arial" w:cs="Arial"/>
            <w:strike w:val="0"/>
            <w:dstrike w:val="0"/>
            <w:noProof w:val="0"/>
            <w:color w:val="auto"/>
            <w:sz w:val="24"/>
            <w:szCs w:val="24"/>
            <w:lang w:val="en-US"/>
          </w:rPr>
          <w:t>https://www.hrmagazine.co.uk/content/fe</w:t>
        </w:r>
        <w:r w:rsidRPr="5751D27A" w:rsidR="4FE78573">
          <w:rPr>
            <w:rStyle w:val="Hyperlink"/>
            <w:rFonts w:ascii="Arial" w:hAnsi="Arial" w:eastAsia="Arial" w:cs="Arial"/>
            <w:strike w:val="0"/>
            <w:dstrike w:val="0"/>
            <w:noProof w:val="0"/>
            <w:color w:val="auto"/>
            <w:sz w:val="24"/>
            <w:szCs w:val="24"/>
            <w:u w:val="none"/>
            <w:lang w:val="en-US"/>
          </w:rPr>
          <w:t>atures/culture-change-is-never-instant</w:t>
        </w:r>
      </w:hyperlink>
      <w:r w:rsidRPr="5751D27A" w:rsidR="4FE78573">
        <w:rPr>
          <w:rFonts w:ascii="Arial" w:hAnsi="Arial" w:eastAsia="Arial" w:cs="Arial"/>
          <w:noProof w:val="0"/>
          <w:color w:val="auto"/>
          <w:sz w:val="24"/>
          <w:szCs w:val="24"/>
          <w:lang w:val="en-US"/>
        </w:rPr>
        <w:t> (Accessed: 17 November 2025)</w:t>
      </w:r>
      <w:r w:rsidRPr="5751D27A" w:rsidR="6DBC0E71">
        <w:rPr>
          <w:rFonts w:ascii="Arial" w:hAnsi="Arial" w:eastAsia="Arial" w:cs="Arial"/>
          <w:noProof w:val="0"/>
          <w:color w:val="auto"/>
          <w:sz w:val="24"/>
          <w:szCs w:val="24"/>
          <w:lang w:val="en-US"/>
        </w:rPr>
        <w:t xml:space="preserve">. </w:t>
      </w:r>
    </w:p>
    <w:p w:rsidR="4FE78573" w:rsidP="0AE4EB6B" w:rsidRDefault="4FE78573" w14:paraId="4DC77E6E" w14:textId="0789F944">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AF76205" w14:textId="01956D4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Sinclair, A. and </w:t>
      </w:r>
      <w:r w:rsidRPr="0AE4EB6B" w:rsidR="4FE78573">
        <w:rPr>
          <w:rFonts w:ascii="Arial" w:hAnsi="Arial" w:eastAsia="Arial" w:cs="Arial"/>
          <w:noProof w:val="0"/>
          <w:color w:val="auto"/>
          <w:sz w:val="24"/>
          <w:szCs w:val="24"/>
          <w:lang w:val="en-GB"/>
        </w:rPr>
        <w:t>Suff</w:t>
      </w:r>
      <w:r w:rsidRPr="0AE4EB6B" w:rsidR="4FE78573">
        <w:rPr>
          <w:rFonts w:ascii="Arial" w:hAnsi="Arial" w:eastAsia="Arial" w:cs="Arial"/>
          <w:noProof w:val="0"/>
          <w:color w:val="auto"/>
          <w:sz w:val="24"/>
          <w:szCs w:val="24"/>
          <w:lang w:val="en-GB"/>
        </w:rPr>
        <w:t>, R. (2025) Health and wellbeing at work. Available at: </w:t>
      </w:r>
      <w:hyperlink r:id="R3e464acb8153444d">
        <w:r w:rsidRPr="0AE4EB6B" w:rsidR="4FE78573">
          <w:rPr>
            <w:rStyle w:val="Hyperlink"/>
            <w:rFonts w:ascii="Arial" w:hAnsi="Arial" w:eastAsia="Arial" w:cs="Arial"/>
            <w:noProof w:val="0"/>
            <w:color w:val="auto"/>
            <w:sz w:val="24"/>
            <w:szCs w:val="24"/>
            <w:lang w:val="en-GB"/>
          </w:rPr>
          <w:t>https://www.cipd.org/globalassets/media/knowledge/knowledge-hub/reports/2025-pdfs/8920-Health-and-wellbeing-report-2025-/</w:t>
        </w:r>
      </w:hyperlink>
      <w:r w:rsidRPr="0AE4EB6B" w:rsidR="4FE78573">
        <w:rPr>
          <w:rFonts w:ascii="Arial" w:hAnsi="Arial" w:eastAsia="Arial" w:cs="Arial"/>
          <w:noProof w:val="0"/>
          <w:color w:val="auto"/>
          <w:sz w:val="24"/>
          <w:szCs w:val="24"/>
          <w:lang w:val="en-GB"/>
        </w:rPr>
        <w:t>(Accessed: 5 November 2025)</w:t>
      </w:r>
      <w:r w:rsidRPr="0AE4EB6B" w:rsidR="58811BE7">
        <w:rPr>
          <w:rFonts w:ascii="Arial" w:hAnsi="Arial" w:eastAsia="Arial" w:cs="Arial"/>
          <w:noProof w:val="0"/>
          <w:color w:val="auto"/>
          <w:sz w:val="24"/>
          <w:szCs w:val="24"/>
          <w:lang w:val="en-GB"/>
        </w:rPr>
        <w:t xml:space="preserve">. </w:t>
      </w:r>
    </w:p>
    <w:p w:rsidR="4FE78573" w:rsidP="0AE4EB6B" w:rsidRDefault="4FE78573" w14:paraId="1F39384D" w14:textId="19121B97">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F336BDE" w14:textId="6D134EF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Taylor, S. and Chartered Institute of Personnel and Development, associated with work (2025) </w:t>
      </w:r>
      <w:r w:rsidRPr="0AE4EB6B" w:rsidR="4FE78573">
        <w:rPr>
          <w:rFonts w:ascii="Arial" w:hAnsi="Arial" w:eastAsia="Arial" w:cs="Arial"/>
          <w:i w:val="1"/>
          <w:iCs w:val="1"/>
          <w:noProof w:val="0"/>
          <w:color w:val="auto"/>
          <w:sz w:val="24"/>
          <w:szCs w:val="24"/>
          <w:lang w:val="en-GB"/>
        </w:rPr>
        <w:t>Resourcing and talent management: the theory and practice of recruiting and developing a workforce</w:t>
      </w:r>
      <w:r w:rsidRPr="0AE4EB6B" w:rsidR="4FE78573">
        <w:rPr>
          <w:rFonts w:ascii="Arial" w:hAnsi="Arial" w:eastAsia="Arial" w:cs="Arial"/>
          <w:noProof w:val="0"/>
          <w:color w:val="auto"/>
          <w:sz w:val="24"/>
          <w:szCs w:val="24"/>
          <w:lang w:val="en-GB"/>
        </w:rPr>
        <w:t>. Ninth edition. London: </w:t>
      </w:r>
      <w:r w:rsidRPr="0AE4EB6B" w:rsidR="4FE78573">
        <w:rPr>
          <w:rFonts w:ascii="Arial" w:hAnsi="Arial" w:eastAsia="Arial" w:cs="Arial"/>
          <w:noProof w:val="0"/>
          <w:color w:val="auto"/>
          <w:sz w:val="24"/>
          <w:szCs w:val="24"/>
          <w:lang w:val="en-GB"/>
        </w:rPr>
        <w:t>KoganPage</w:t>
      </w:r>
      <w:r w:rsidRPr="0AE4EB6B" w:rsidR="0E4332CD">
        <w:rPr>
          <w:rFonts w:ascii="Arial" w:hAnsi="Arial" w:eastAsia="Arial" w:cs="Arial"/>
          <w:noProof w:val="0"/>
          <w:color w:val="auto"/>
          <w:sz w:val="24"/>
          <w:szCs w:val="24"/>
          <w:lang w:val="en-GB"/>
        </w:rPr>
        <w:t xml:space="preserve">. </w:t>
      </w:r>
    </w:p>
    <w:p w:rsidR="4FE78573" w:rsidP="0AE4EB6B" w:rsidRDefault="4FE78573" w14:paraId="61884CC2" w14:textId="5934D79C">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0D703105" w14:textId="5FF559AF">
      <w:pPr>
        <w:spacing w:before="0" w:beforeAutospacing="off" w:after="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Taylor, S. and Woodhams, C. (eds). (2022). </w:t>
      </w:r>
      <w:r w:rsidRPr="0AE4EB6B" w:rsidR="4FE78573">
        <w:rPr>
          <w:rFonts w:ascii="Arial" w:hAnsi="Arial" w:eastAsia="Arial" w:cs="Arial"/>
          <w:i w:val="1"/>
          <w:iCs w:val="1"/>
          <w:noProof w:val="0"/>
          <w:color w:val="auto"/>
          <w:sz w:val="24"/>
          <w:szCs w:val="24"/>
          <w:lang w:val="en-GB"/>
        </w:rPr>
        <w:t>Studying human resource management: a guide to the study, </w:t>
      </w:r>
      <w:r w:rsidRPr="0AE4EB6B" w:rsidR="4FE78573">
        <w:rPr>
          <w:rFonts w:ascii="Arial" w:hAnsi="Arial" w:eastAsia="Arial" w:cs="Arial"/>
          <w:i w:val="1"/>
          <w:iCs w:val="1"/>
          <w:noProof w:val="0"/>
          <w:color w:val="auto"/>
          <w:sz w:val="24"/>
          <w:szCs w:val="24"/>
          <w:lang w:val="en-GB"/>
        </w:rPr>
        <w:t>context</w:t>
      </w:r>
      <w:r w:rsidRPr="0AE4EB6B" w:rsidR="4FE78573">
        <w:rPr>
          <w:rFonts w:ascii="Arial" w:hAnsi="Arial" w:eastAsia="Arial" w:cs="Arial"/>
          <w:i w:val="1"/>
          <w:iCs w:val="1"/>
          <w:noProof w:val="0"/>
          <w:color w:val="auto"/>
          <w:sz w:val="24"/>
          <w:szCs w:val="24"/>
          <w:lang w:val="en-GB"/>
        </w:rPr>
        <w:t> and practice of HR. </w:t>
      </w:r>
      <w:r w:rsidRPr="0AE4EB6B" w:rsidR="4FE78573">
        <w:rPr>
          <w:rFonts w:ascii="Arial" w:hAnsi="Arial" w:eastAsia="Arial" w:cs="Arial"/>
          <w:noProof w:val="0"/>
          <w:color w:val="auto"/>
          <w:sz w:val="24"/>
          <w:szCs w:val="24"/>
          <w:lang w:val="en-GB"/>
        </w:rPr>
        <w:t>3</w:t>
      </w:r>
      <w:r w:rsidRPr="0AE4EB6B" w:rsidR="4FE78573">
        <w:rPr>
          <w:rFonts w:ascii="Arial" w:hAnsi="Arial" w:eastAsia="Arial" w:cs="Arial"/>
          <w:noProof w:val="0"/>
          <w:color w:val="auto"/>
          <w:sz w:val="24"/>
          <w:szCs w:val="24"/>
          <w:vertAlign w:val="superscript"/>
          <w:lang w:val="en-GB"/>
        </w:rPr>
        <w:t>rd</w:t>
      </w:r>
      <w:r w:rsidRPr="0AE4EB6B" w:rsidR="4FE78573">
        <w:rPr>
          <w:rFonts w:ascii="Arial" w:hAnsi="Arial" w:eastAsia="Arial" w:cs="Arial"/>
          <w:noProof w:val="0"/>
          <w:color w:val="auto"/>
          <w:sz w:val="24"/>
          <w:szCs w:val="24"/>
          <w:lang w:val="en-GB"/>
        </w:rPr>
        <w:t> ed. London: </w:t>
      </w:r>
      <w:r w:rsidRPr="0AE4EB6B" w:rsidR="4FE78573">
        <w:rPr>
          <w:rFonts w:ascii="Arial" w:hAnsi="Arial" w:eastAsia="Arial" w:cs="Arial"/>
          <w:noProof w:val="0"/>
          <w:color w:val="auto"/>
          <w:sz w:val="24"/>
          <w:szCs w:val="24"/>
          <w:lang w:val="en-GB"/>
        </w:rPr>
        <w:t>KoganPage</w:t>
      </w:r>
      <w:r w:rsidRPr="0AE4EB6B" w:rsidR="170C9867">
        <w:rPr>
          <w:rFonts w:ascii="Arial" w:hAnsi="Arial" w:eastAsia="Arial" w:cs="Arial"/>
          <w:noProof w:val="0"/>
          <w:color w:val="auto"/>
          <w:sz w:val="24"/>
          <w:szCs w:val="24"/>
          <w:lang w:val="en-GB"/>
        </w:rPr>
        <w:t xml:space="preserve">. </w:t>
      </w:r>
    </w:p>
    <w:p w:rsidR="4FE78573" w:rsidP="0AE4EB6B" w:rsidRDefault="4FE78573" w14:paraId="611F89A7" w14:textId="607DE16D">
      <w:pPr>
        <w:spacing w:before="0" w:beforeAutospacing="off" w:after="0" w:afterAutospacing="off"/>
        <w:jc w:val="both"/>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6DCD9D23" w14:textId="5D440911">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Wietrak</w:t>
      </w:r>
      <w:r w:rsidRPr="0AE4EB6B" w:rsidR="4FE78573">
        <w:rPr>
          <w:rFonts w:ascii="Arial" w:hAnsi="Arial" w:eastAsia="Arial" w:cs="Arial"/>
          <w:noProof w:val="0"/>
          <w:color w:val="auto"/>
          <w:sz w:val="24"/>
          <w:szCs w:val="24"/>
          <w:lang w:val="en-GB"/>
        </w:rPr>
        <w:t>, E., Rousseau, D. and Barends, E. (2021) W</w:t>
      </w:r>
      <w:r w:rsidRPr="0AE4EB6B" w:rsidR="4FE78573">
        <w:rPr>
          <w:rFonts w:ascii="Arial" w:hAnsi="Arial" w:eastAsia="Arial" w:cs="Arial"/>
          <w:i w:val="1"/>
          <w:iCs w:val="1"/>
          <w:noProof w:val="0"/>
          <w:color w:val="auto"/>
          <w:sz w:val="24"/>
          <w:szCs w:val="24"/>
          <w:lang w:val="en-GB"/>
        </w:rPr>
        <w:t>ork motivation: an evidence </w:t>
      </w:r>
      <w:r w:rsidRPr="0AE4EB6B" w:rsidR="4FE78573">
        <w:rPr>
          <w:rFonts w:ascii="Arial" w:hAnsi="Arial" w:eastAsia="Arial" w:cs="Arial"/>
          <w:i w:val="1"/>
          <w:iCs w:val="1"/>
          <w:noProof w:val="0"/>
          <w:color w:val="auto"/>
          <w:sz w:val="24"/>
          <w:szCs w:val="24"/>
          <w:lang w:val="en-GB"/>
        </w:rPr>
        <w:t>review</w:t>
      </w:r>
      <w:r w:rsidRPr="0AE4EB6B" w:rsidR="4FE78573">
        <w:rPr>
          <w:rFonts w:ascii="Arial" w:hAnsi="Arial" w:eastAsia="Arial" w:cs="Arial"/>
          <w:i w:val="1"/>
          <w:iCs w:val="1"/>
          <w:noProof w:val="0"/>
          <w:color w:val="auto"/>
          <w:sz w:val="24"/>
          <w:szCs w:val="24"/>
          <w:lang w:val="en-GB"/>
        </w:rPr>
        <w:t>.</w:t>
      </w:r>
      <w:r w:rsidRPr="0AE4EB6B" w:rsidR="4FE78573">
        <w:rPr>
          <w:rFonts w:ascii="Arial" w:hAnsi="Arial" w:eastAsia="Arial" w:cs="Arial"/>
          <w:noProof w:val="0"/>
          <w:color w:val="auto"/>
          <w:sz w:val="24"/>
          <w:szCs w:val="24"/>
          <w:lang w:val="en-GB"/>
        </w:rPr>
        <w:t xml:space="preserve"> Scientific summary. London: Chartered Institute of Personnel and Development.    </w:t>
      </w:r>
    </w:p>
    <w:p w:rsidR="4FE78573" w:rsidP="0AE4EB6B" w:rsidRDefault="4FE78573" w14:paraId="030928AC" w14:textId="026D7BD2">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007DDCB4" w14:textId="52A9E383">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Woodfield, R. (2022) </w:t>
      </w:r>
      <w:r w:rsidRPr="0AE4EB6B" w:rsidR="4FE78573">
        <w:rPr>
          <w:rFonts w:ascii="Arial" w:hAnsi="Arial" w:eastAsia="Arial" w:cs="Arial"/>
          <w:i w:val="1"/>
          <w:iCs w:val="1"/>
          <w:noProof w:val="0"/>
          <w:color w:val="auto"/>
          <w:sz w:val="24"/>
          <w:szCs w:val="24"/>
          <w:lang w:val="en-GB"/>
        </w:rPr>
        <w:t>Maximising employee voice in a hybrid working world</w:t>
      </w:r>
      <w:r w:rsidRPr="0AE4EB6B" w:rsidR="4FE78573">
        <w:rPr>
          <w:rFonts w:ascii="Arial" w:hAnsi="Arial" w:eastAsia="Arial" w:cs="Arial"/>
          <w:noProof w:val="0"/>
          <w:color w:val="auto"/>
          <w:sz w:val="24"/>
          <w:szCs w:val="24"/>
          <w:lang w:val="en-GB"/>
        </w:rPr>
        <w:t>. Available at: </w:t>
      </w:r>
      <w:hyperlink r:id="R87347a91274240d5">
        <w:r w:rsidRPr="0AE4EB6B" w:rsidR="4FE78573">
          <w:rPr>
            <w:rStyle w:val="Hyperlink"/>
            <w:rFonts w:ascii="Arial" w:hAnsi="Arial" w:eastAsia="Arial" w:cs="Arial"/>
            <w:noProof w:val="0"/>
            <w:color w:val="auto"/>
            <w:sz w:val="24"/>
            <w:szCs w:val="24"/>
            <w:lang w:val="en-GB"/>
          </w:rPr>
          <w:t>https://www.cipd.org/uk/views-and-insights/thought-leadership/people-profession/employee-voice/</w:t>
        </w:r>
      </w:hyperlink>
      <w:r w:rsidRPr="0AE4EB6B" w:rsidR="4FE78573">
        <w:rPr>
          <w:rFonts w:ascii="Arial" w:hAnsi="Arial" w:eastAsia="Arial" w:cs="Arial"/>
          <w:noProof w:val="0"/>
          <w:color w:val="auto"/>
          <w:sz w:val="24"/>
          <w:szCs w:val="24"/>
          <w:lang w:val="en-GB"/>
        </w:rPr>
        <w:t>. (Accessed:17 November 2025)</w:t>
      </w:r>
      <w:r w:rsidRPr="0AE4EB6B" w:rsidR="7384B68C">
        <w:rPr>
          <w:rFonts w:ascii="Arial" w:hAnsi="Arial" w:eastAsia="Arial" w:cs="Arial"/>
          <w:noProof w:val="0"/>
          <w:color w:val="auto"/>
          <w:sz w:val="24"/>
          <w:szCs w:val="24"/>
          <w:lang w:val="en-GB"/>
        </w:rPr>
        <w:t>.</w:t>
      </w:r>
    </w:p>
    <w:p w:rsidR="4FE78573" w:rsidP="0AE4EB6B" w:rsidRDefault="4FE78573" w14:paraId="0534DFC3" w14:textId="35213305">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3F009D71" w14:textId="3CBA663F">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Young, J. (2024) CIPD Good Work Index 2024: Summary report. London: Chartered Institute of Personnel and Development</w:t>
      </w:r>
      <w:r w:rsidRPr="0AE4EB6B" w:rsidR="202BA914">
        <w:rPr>
          <w:rFonts w:ascii="Arial" w:hAnsi="Arial" w:eastAsia="Arial" w:cs="Arial"/>
          <w:noProof w:val="0"/>
          <w:color w:val="auto"/>
          <w:sz w:val="24"/>
          <w:szCs w:val="24"/>
          <w:lang w:val="en-GB"/>
        </w:rPr>
        <w:t xml:space="preserve">. </w:t>
      </w:r>
    </w:p>
    <w:p w:rsidR="4FE78573" w:rsidP="0AE4EB6B" w:rsidRDefault="4FE78573" w14:paraId="790A9C45" w14:textId="7850A84A">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4FE78573" w:rsidP="0AE4EB6B" w:rsidRDefault="4FE78573" w14:paraId="517DB471" w14:textId="1D8A583B">
      <w:pPr>
        <w:spacing w:before="0" w:beforeAutospacing="off" w:after="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Young, </w:t>
      </w:r>
      <w:r w:rsidRPr="0AE4EB6B" w:rsidR="18055F60">
        <w:rPr>
          <w:rFonts w:ascii="Arial" w:hAnsi="Arial" w:eastAsia="Arial" w:cs="Arial"/>
          <w:noProof w:val="0"/>
          <w:color w:val="auto"/>
          <w:sz w:val="24"/>
          <w:szCs w:val="24"/>
          <w:lang w:val="en-GB"/>
        </w:rPr>
        <w:t>J.,</w:t>
      </w:r>
      <w:r w:rsidRPr="0AE4EB6B" w:rsidR="4FE78573">
        <w:rPr>
          <w:rFonts w:ascii="Arial" w:hAnsi="Arial" w:eastAsia="Arial" w:cs="Arial"/>
          <w:noProof w:val="0"/>
          <w:color w:val="auto"/>
          <w:sz w:val="24"/>
          <w:szCs w:val="24"/>
          <w:lang w:val="en-GB"/>
        </w:rPr>
        <w:t xml:space="preserve"> and Tong, D. (2025) CIPD Good Work Index 2025. London: Chartered Institute of Personnel and Development.   </w:t>
      </w:r>
    </w:p>
    <w:p w:rsidR="4FE78573" w:rsidP="0AE4EB6B" w:rsidRDefault="4FE78573" w14:paraId="41E880BC" w14:textId="3493D163">
      <w:pPr>
        <w:spacing w:before="0" w:beforeAutospacing="off" w:after="160" w:afterAutospacing="off"/>
        <w:rPr>
          <w:rFonts w:ascii="Arial" w:hAnsi="Arial" w:eastAsia="Arial" w:cs="Arial"/>
          <w:noProof w:val="0"/>
          <w:color w:val="auto"/>
          <w:sz w:val="24"/>
          <w:szCs w:val="24"/>
          <w:lang w:val="en-GB"/>
        </w:rPr>
      </w:pPr>
      <w:r w:rsidRPr="0AE4EB6B" w:rsidR="4FE78573">
        <w:rPr>
          <w:rFonts w:ascii="Arial" w:hAnsi="Arial" w:eastAsia="Arial" w:cs="Arial"/>
          <w:noProof w:val="0"/>
          <w:color w:val="auto"/>
          <w:sz w:val="24"/>
          <w:szCs w:val="24"/>
          <w:lang w:val="en-GB"/>
        </w:rPr>
        <w:t xml:space="preserve"> </w:t>
      </w:r>
    </w:p>
    <w:p w:rsidR="0AE4EB6B" w:rsidP="0AE4EB6B" w:rsidRDefault="0AE4EB6B" w14:paraId="6967B6D7" w14:textId="6227F430">
      <w:pPr>
        <w:rPr>
          <w:rFonts w:ascii="Arial" w:hAnsi="Arial" w:eastAsia="Arial" w:cs="Arial"/>
          <w:color w:val="auto"/>
          <w:sz w:val="24"/>
          <w:szCs w:val="24"/>
        </w:rPr>
      </w:pPr>
    </w:p>
    <w:p w:rsidR="0AE4EB6B" w:rsidP="0AE4EB6B" w:rsidRDefault="0AE4EB6B" w14:paraId="57F19069" w14:textId="7080FD34">
      <w:pPr>
        <w:pStyle w:val="Normal"/>
        <w:rPr>
          <w:rFonts w:ascii="Arial" w:hAnsi="Arial" w:eastAsia="Arial" w:cs="Arial"/>
          <w:b w:val="0"/>
          <w:bCs w:val="0"/>
          <w:i w:val="0"/>
          <w:iCs w:val="0"/>
          <w:caps w:val="0"/>
          <w:smallCaps w:val="0"/>
          <w:noProof w:val="0"/>
          <w:color w:val="auto"/>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Txhm8MJ1" int2:invalidationBookmarkName="" int2:hashCode="OOZ+frJlm2D3lP" int2:id="SUnXucf5">
      <int2:state int2:type="style" int2:value="Rejected"/>
    </int2:bookmark>
    <int2:bookmark int2:bookmarkName="_Int_3S5dEeLh" int2:invalidationBookmarkName="" int2:hashCode="RoHRJMxsS3O6q/" int2:id="LINc0Tz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60819A"/>
    <w:rsid w:val="0157569E"/>
    <w:rsid w:val="0280B772"/>
    <w:rsid w:val="0376496E"/>
    <w:rsid w:val="0537D4B3"/>
    <w:rsid w:val="0541E4E6"/>
    <w:rsid w:val="0583FD01"/>
    <w:rsid w:val="05D9BCC7"/>
    <w:rsid w:val="070CF0DB"/>
    <w:rsid w:val="07747004"/>
    <w:rsid w:val="078C7429"/>
    <w:rsid w:val="0A65EC3D"/>
    <w:rsid w:val="0AE4EB6B"/>
    <w:rsid w:val="0B7875CC"/>
    <w:rsid w:val="0B8D0E63"/>
    <w:rsid w:val="0B927902"/>
    <w:rsid w:val="0CBA896C"/>
    <w:rsid w:val="0D70BD51"/>
    <w:rsid w:val="0D84A490"/>
    <w:rsid w:val="0DAF5211"/>
    <w:rsid w:val="0E4332CD"/>
    <w:rsid w:val="0F482E64"/>
    <w:rsid w:val="1009402D"/>
    <w:rsid w:val="15039D48"/>
    <w:rsid w:val="1592478F"/>
    <w:rsid w:val="15B026F5"/>
    <w:rsid w:val="169D49A3"/>
    <w:rsid w:val="170C9867"/>
    <w:rsid w:val="176CA36C"/>
    <w:rsid w:val="18055F60"/>
    <w:rsid w:val="19492A09"/>
    <w:rsid w:val="1B84424F"/>
    <w:rsid w:val="1C9AC197"/>
    <w:rsid w:val="1D3D02C4"/>
    <w:rsid w:val="1EDA2ED5"/>
    <w:rsid w:val="1F4F8803"/>
    <w:rsid w:val="1F9A2E0D"/>
    <w:rsid w:val="202BA914"/>
    <w:rsid w:val="2165F6D9"/>
    <w:rsid w:val="21A2F742"/>
    <w:rsid w:val="21A8F35F"/>
    <w:rsid w:val="21ACD6E3"/>
    <w:rsid w:val="2257FEA7"/>
    <w:rsid w:val="22DC9D00"/>
    <w:rsid w:val="2404E55F"/>
    <w:rsid w:val="2603FA56"/>
    <w:rsid w:val="2841A643"/>
    <w:rsid w:val="2886C2BB"/>
    <w:rsid w:val="2B863548"/>
    <w:rsid w:val="2CEFDE41"/>
    <w:rsid w:val="2D0F7464"/>
    <w:rsid w:val="2EDC544E"/>
    <w:rsid w:val="2F845B3E"/>
    <w:rsid w:val="2F916DFF"/>
    <w:rsid w:val="31C9BAC5"/>
    <w:rsid w:val="3387D838"/>
    <w:rsid w:val="3533FB77"/>
    <w:rsid w:val="35505F51"/>
    <w:rsid w:val="3657BE7F"/>
    <w:rsid w:val="391AFBB0"/>
    <w:rsid w:val="39B8F9B3"/>
    <w:rsid w:val="3EA883BF"/>
    <w:rsid w:val="3EC74F92"/>
    <w:rsid w:val="3EF4B13B"/>
    <w:rsid w:val="3F5F5FA8"/>
    <w:rsid w:val="42658986"/>
    <w:rsid w:val="461CF9AB"/>
    <w:rsid w:val="48A417D7"/>
    <w:rsid w:val="4A7CE0A1"/>
    <w:rsid w:val="4A9A3355"/>
    <w:rsid w:val="4D51F191"/>
    <w:rsid w:val="4E13D7D4"/>
    <w:rsid w:val="4E2CAA0C"/>
    <w:rsid w:val="4F388443"/>
    <w:rsid w:val="4FE78573"/>
    <w:rsid w:val="51CAEF04"/>
    <w:rsid w:val="520B84D0"/>
    <w:rsid w:val="539CE85E"/>
    <w:rsid w:val="53A4942C"/>
    <w:rsid w:val="55AF45BC"/>
    <w:rsid w:val="5638A10C"/>
    <w:rsid w:val="5751D27A"/>
    <w:rsid w:val="576913DC"/>
    <w:rsid w:val="58811BE7"/>
    <w:rsid w:val="5A9D4133"/>
    <w:rsid w:val="5AE509E3"/>
    <w:rsid w:val="5F4C6BAE"/>
    <w:rsid w:val="5F51E21B"/>
    <w:rsid w:val="5FD2F638"/>
    <w:rsid w:val="6082E4B5"/>
    <w:rsid w:val="60AC2486"/>
    <w:rsid w:val="6156CC58"/>
    <w:rsid w:val="622173A0"/>
    <w:rsid w:val="63EB65FF"/>
    <w:rsid w:val="64D365D2"/>
    <w:rsid w:val="65A01563"/>
    <w:rsid w:val="65A432FF"/>
    <w:rsid w:val="66D7CC71"/>
    <w:rsid w:val="6883F87E"/>
    <w:rsid w:val="6A9C2FCD"/>
    <w:rsid w:val="6AAF24E2"/>
    <w:rsid w:val="6B335F19"/>
    <w:rsid w:val="6DBC0E71"/>
    <w:rsid w:val="6DEEA428"/>
    <w:rsid w:val="6F51038F"/>
    <w:rsid w:val="719ECEE2"/>
    <w:rsid w:val="71CF6346"/>
    <w:rsid w:val="72188F5F"/>
    <w:rsid w:val="7384B68C"/>
    <w:rsid w:val="73D90B42"/>
    <w:rsid w:val="73F3491B"/>
    <w:rsid w:val="7700240B"/>
    <w:rsid w:val="77D3C84D"/>
    <w:rsid w:val="794D72FD"/>
    <w:rsid w:val="7A45F9B0"/>
    <w:rsid w:val="7A531711"/>
    <w:rsid w:val="7A60819A"/>
    <w:rsid w:val="7AC0270F"/>
    <w:rsid w:val="7AC90653"/>
    <w:rsid w:val="7F001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819A"/>
  <w15:chartTrackingRefBased/>
  <w15:docId w15:val="{A77ED476-5113-45FB-B7E0-412A9BC4A8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F38844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1553118X.2018.1547731" TargetMode="External" Id="R81b6a4194cbe4b50" /><Relationship Type="http://schemas.openxmlformats.org/officeDocument/2006/relationships/hyperlink" Target="https://doi.org/10.3389/fpsyg.2021.635106" TargetMode="External" Id="R826cb87b38e1428d" /><Relationship Type="http://schemas.openxmlformats.org/officeDocument/2006/relationships/hyperlink" Target="https://www.peoplemanagement.co.uk/article/1795419/high-employee-turnover-damaging-company-culture-research-suggests" TargetMode="External" Id="R157af48cc5724789" /><Relationship Type="http://schemas.openxmlformats.org/officeDocument/2006/relationships/hyperlink" Target="https://www.cipd.org/uk/knowledge/factsheets/swot-analysis-factsheet/" TargetMode="External" Id="R4a84af50765c4bc1" /><Relationship Type="http://schemas.openxmlformats.org/officeDocument/2006/relationships/hyperlink" Target="https://www.gov.uk/government/statistics/economic-labour-market-status-of-individuals-aged-50-and-over-trends-over-time-september-2024/economic-labour-market-status-of-individuals-aged-50-and-over-trends-over-time-september-2024" TargetMode="External" Id="R1858b1f90ef94a47" /><Relationship Type="http://schemas.openxmlformats.org/officeDocument/2006/relationships/hyperlink" Target="https://www.peoplealliance.com/articles/change-management-in-hr/" TargetMode="External" Id="Re55633286b304684" /><Relationship Type="http://schemas.openxmlformats.org/officeDocument/2006/relationships/hyperlink" Target="https://www.cipd.org/globalassets/media/knowledge/knowledge-hub/reports/workplace-technology-2_tcm18-80853.pdf" TargetMode="External" Id="Red40b9f63af549f4" /><Relationship Type="http://schemas.openxmlformats.org/officeDocument/2006/relationships/hyperlink" Target="https://doi.org/10.24818/REJ/2023/85/04" TargetMode="External" Id="R563019eb1011473c" /><Relationship Type="http://schemas.openxmlformats.org/officeDocument/2006/relationships/hyperlink" Target="https://igpp.org.uk/blog/article/growing-importance-health-and-wellbeing-workplace" TargetMode="External" Id="R2a9e5fa4139741c6" /><Relationship Type="http://schemas.openxmlformats.org/officeDocument/2006/relationships/hyperlink" Target="https://www.hrmagazine.co.uk/content/features/outstanding-balance-why-hr-must-learn-to-be-sure-footed-on-the-change-curve-part-one" TargetMode="External" Id="R290c217d8dad4a78" /><Relationship Type="http://schemas.openxmlformats.org/officeDocument/2006/relationships/hyperlink" Target="https://www.peoplemanagement.co.uk/article/1751678/five-simple-steps-workforce-planning-success" TargetMode="External" Id="Rb5f1ebe46db04024" /><Relationship Type="http://schemas.openxmlformats.org/officeDocument/2006/relationships/hyperlink" Target="https://www.hrmagazine.co.uk/content/news/managers-should-be-trained-on-people-skills-to-avoid-harming-employee-mental-health-cipd-says" TargetMode="External" Id="R529171d37f4844a3" /><Relationship Type="http://schemas.openxmlformats.org/officeDocument/2006/relationships/hyperlink" Target="https://www.perlego.com/book/1455973/how-to-fail-at-change-management-a-managers-guide-to-the-pitfalls-of-managing-change-pdf" TargetMode="External" Id="Ra1c23c689f014fb4" /><Relationship Type="http://schemas.openxmlformats.org/officeDocument/2006/relationships/hyperlink" Target="https://eur01.safelinks.protection.outlook.com/?url=https%3A%2F%2Fdoi.org%2F10.1080%2F00036846.2021.1886238&amp;data=05%7C02%7C2407837%40student.uwtsd.ac.uk%7C5086e5c44a3d406f7b8608de33556d79%7C4e0f11f9046e45059cb8db2152311e21%7C0%7C0%7C639004639156593383%7CUnknown%7CTWFpbGZsb3d8eyJFbXB0eU1hcGkiOnRydWUsIlYiOiIwLjAuMDAwMCIsIlAiOiJXaW4zMiIsIkFOIjoiTWFpbCIsIldUIjoyfQ%3D%3D%7C0%7C%7C%7C&amp;sdata=MZ4PnzrlfJikRZpA%2BrKN%2FWgt215GU9TIGj8AsKUZP0M%3D&amp;reserved=0" TargetMode="External" Id="R87567a7d7a184d7a" /><Relationship Type="http://schemas.openxmlformats.org/officeDocument/2006/relationships/hyperlink" Target="https://www.peoplemanagement.co.uk/article/1915475/uk-workforce-among-europes-least-engaged-emotionally-burdened-report-shows" TargetMode="External" Id="R013ad28ff9b64ad8" /><Relationship Type="http://schemas.openxmlformats.org/officeDocument/2006/relationships/hyperlink" Target="https://www.cipd.org/uk/knowledge/factsheets/induction-factsheet/" TargetMode="External" Id="R2afcf66e76a14851" /><Relationship Type="http://schemas.openxmlformats.org/officeDocument/2006/relationships/hyperlink" Target="https://www.personneltoday.com/hr/workplace-culture-decline-retention-training-recruitment-research/" TargetMode="External" Id="R7d319398f7fa4269" /><Relationship Type="http://schemas.openxmlformats.org/officeDocument/2006/relationships/hyperlink" Target="https://www.personneltoday.com/hr/how-to-manage-mental-health-in-a-time-of-uncertainty/" TargetMode="External" Id="R29f118ad304349bb" /><Relationship Type="http://schemas.openxmlformats.org/officeDocument/2006/relationships/hyperlink" Target="https://www.cipd.org/uk/views-and-insights/thought-leadership/insight/hr-software-investment/" TargetMode="External" Id="Rf914802b3b094842" /><Relationship Type="http://schemas.openxmlformats.org/officeDocument/2006/relationships/hyperlink" Target="https://eur01.safelinks.protection.outlook.com/?url=https%3A%2F%2Fdoi.org%2F10.3390%2Fsu16062454&amp;data=05%7C02%7C2407837%40student.uwtsd.ac.uk%7C5086e5c44a3d406f7b8608de33556d79%7C4e0f11f9046e45059cb8db2152311e21%7C0%7C0%7C639004639156626984%7CUnknown%7CTWFpbGZsb3d8eyJFbXB0eU1hcGkiOnRydWUsIlYiOiIwLjAuMDAwMCIsIlAiOiJXaW4zMiIsIkFOIjoiTWFpbCIsIldUIjoyfQ%3D%3D%7C0%7C%7C%7C&amp;sdata=ZyztSUmy4rYkSrgpH9QsIKib%2FR6DNrSeQOse18OJDx8%3D&amp;reserved=0" TargetMode="External" Id="Rab093caff0c6457c" /><Relationship Type="http://schemas.openxmlformats.org/officeDocument/2006/relationships/hyperlink" Target="https://www.nhs.uk/every-mind-matters/lifes-challenges/work-related-stress/" TargetMode="External" Id="R4da74af766ef41eb" /><Relationship Type="http://schemas.openxmlformats.org/officeDocument/2006/relationships/hyperlink" Target="https://www.ons.gov.uk/peoplepopulationandcommunity/birthsdeathsandmarriages/ageing/articles/olderpeoplelivingincarehomesin2021andchangessince2011/2023-10-09" TargetMode="External" Id="Rf87847f59ec74665" /><Relationship Type="http://schemas.openxmlformats.org/officeDocument/2006/relationships/hyperlink" Target="https://www.cipd.org/uk/knowledge/factsheets/employee-communication/" TargetMode="External" Id="R1274660fef904969" /><Relationship Type="http://schemas.openxmlformats.org/officeDocument/2006/relationships/hyperlink" Target="https://www.cipd.org/uk/knowledge/guides/change-management/" TargetMode="External" Id="Ra7aaa15b82704d59" /><Relationship Type="http://schemas.openxmlformats.org/officeDocument/2006/relationships/hyperlink" Target="https://www.cipd.org/globalassets/media/knowledge/knowledge-hub/reports/2025-pdfs/8920-Health-and-wellbeing-report-2025-/" TargetMode="External" Id="R3e464acb8153444d" /><Relationship Type="http://schemas.openxmlformats.org/officeDocument/2006/relationships/hyperlink" Target="https://www.cipd.org/uk/views-and-insights/thought-leadership/people-profession/employee-voice/" TargetMode="External" Id="R87347a91274240d5" /><Relationship Type="http://schemas.microsoft.com/office/2020/10/relationships/intelligence" Target="intelligence2.xml" Id="Rac5d69b4ef884f76" /><Relationship Type="http://schemas.openxmlformats.org/officeDocument/2006/relationships/hyperlink" Target="https://www.peoplemanagement.co.uk/article/1912640/workplace-health-ai-era" TargetMode="External" Id="R51cfba29076943a4" /><Relationship Type="http://schemas.openxmlformats.org/officeDocument/2006/relationships/hyperlink" Target="https://www.employment-studies.co.uk/system/files/resources/files/517_Strategic-Human-Resource-Management-Back-to-the-future-IES-CIPD-2019.pdf" TargetMode="External" Id="Re525915f9aa243f0" /><Relationship Type="http://schemas.openxmlformats.org/officeDocument/2006/relationships/hyperlink" Target="https://www.cipd.org/globalassets/media/knowledge/knowledge-hub/reports/2014-landing-transformational-change_2014_tcm18-16180.pdf" TargetMode="External" Id="Ra92d16a8877e42f8" /><Relationship Type="http://schemas.openxmlformats.org/officeDocument/2006/relationships/hyperlink" Target="https://www.peoplemanagement.co.uk/article/1745940/guide-employees-through-multiple-changes" TargetMode="External" Id="Re323d46f621c4558" /><Relationship Type="http://schemas.openxmlformats.org/officeDocument/2006/relationships/hyperlink" Target="https://www.cipd.org/uk/knowledge/podcasts/mobilising-ld-for-organisational-change/" TargetMode="External" Id="Rc1f5b572829444c6" /><Relationship Type="http://schemas.openxmlformats.org/officeDocument/2006/relationships/hyperlink" Target="https://www.cipd.org/uk/knowledge/factsheets/voice-factsheet/" TargetMode="External" Id="Ra37384a1574f436d" /><Relationship Type="http://schemas.openxmlformats.org/officeDocument/2006/relationships/hyperlink" Target="https://www.cipd.org/uk/knowledge/factsheets/hr-policies-factsheet/" TargetMode="External" Id="R0742b70e8deb4db1" /><Relationship Type="http://schemas.openxmlformats.org/officeDocument/2006/relationships/hyperlink" Target="https://professional.dce.harvard.edu/blog/7-reasons-why-change-management-strategies-fail-and-how-to-avoid-them/" TargetMode="External" Id="R3c1768fe34d04f1a" /><Relationship Type="http://schemas.openxmlformats.org/officeDocument/2006/relationships/hyperlink" Target="https://www.hrmagazine.co.uk/content/comment/driving-culture-by-listening-not-telling" TargetMode="External" Id="R0f32d2ccafa84466" /><Relationship Type="http://schemas.openxmlformats.org/officeDocument/2006/relationships/hyperlink" Target="https://www.carehomeprofessional.com/care-home-ai-facial-analysis/" TargetMode="External" Id="Rf1e991b1304340b3" /><Relationship Type="http://schemas.openxmlformats.org/officeDocument/2006/relationships/hyperlink" Target="https://www.peoplemanagement.co.uk/article/1860564/three-quarters-employers-not-regularly-check-staff-morale-report-reveals" TargetMode="External" Id="R1e9d480dc7ce4940" /><Relationship Type="http://schemas.openxmlformats.org/officeDocument/2006/relationships/hyperlink" Target="https://www.gov.uk/government/news/national-living-wage-increases-to-1221?utm_source=chatgpt.com" TargetMode="External" Id="Re4e53d6c695b44ae" /><Relationship Type="http://schemas.openxmlformats.org/officeDocument/2006/relationships/hyperlink" Target="https://www.hrmagazine.co.uk/content/features/culture-change-is-never-instant" TargetMode="External" Id="R4f777da6013247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2025-12-04T08:15:42.7327094Z</dcterms:created>
  <dcterms:modified xsi:type="dcterms:W3CDTF">2025-12-08T19:01:59.6529670Z</dcterms:modified>
  <dc:creator>Sam Doult (2407837)</dc:creator>
  <lastModifiedBy>Sam Doult (2407837)</lastModifiedBy>
</coreProperties>
</file>