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D54" w:rsidRDefault="00215D54" w:rsidP="007303FB"/>
    <w:p w:rsidR="009E1B49" w:rsidRDefault="009E1B49" w:rsidP="009E1B49">
      <w:pPr>
        <w:pStyle w:val="ContactInfo"/>
        <w:tabs>
          <w:tab w:val="center" w:pos="4680"/>
          <w:tab w:val="left" w:pos="6075"/>
        </w:tabs>
        <w:rPr>
          <w:rFonts w:ascii="Calibri" w:hAnsi="Calibri" w:cs="Calibri"/>
          <w:color w:val="auto"/>
          <w:sz w:val="32"/>
        </w:rPr>
      </w:pPr>
      <w:r w:rsidRPr="002B5301">
        <w:rPr>
          <w:rFonts w:ascii="Calibri" w:hAnsi="Calibri" w:cs="Calibri"/>
          <w:color w:val="auto"/>
          <w:sz w:val="32"/>
        </w:rPr>
        <w:t xml:space="preserve">Student </w:t>
      </w:r>
      <w:sdt>
        <w:sdtPr>
          <w:rPr>
            <w:rFonts w:ascii="Calibri" w:hAnsi="Calibri" w:cs="Calibri"/>
            <w:color w:val="auto"/>
            <w:sz w:val="32"/>
          </w:rPr>
          <w:alias w:val="Name:"/>
          <w:tag w:val="Name:"/>
          <w:id w:val="-2071874759"/>
          <w:placeholder>
            <w:docPart w:val="79779D9250FC494C8FD44C54AF8BAF7B"/>
          </w:placeholder>
          <w:temporary/>
          <w:showingPlcHdr/>
        </w:sdtPr>
        <w:sdtContent>
          <w:r w:rsidRPr="002B5301">
            <w:rPr>
              <w:rFonts w:ascii="Calibri" w:hAnsi="Calibri" w:cs="Calibri"/>
              <w:color w:val="auto"/>
              <w:sz w:val="32"/>
            </w:rPr>
            <w:t>Name</w:t>
          </w:r>
        </w:sdtContent>
      </w:sdt>
      <w:r>
        <w:rPr>
          <w:rFonts w:ascii="Calibri" w:hAnsi="Calibri" w:cs="Calibri"/>
          <w:color w:val="auto"/>
          <w:sz w:val="32"/>
        </w:rPr>
        <w:t xml:space="preserve">           Dan-Gheorghe Filimon</w:t>
      </w:r>
    </w:p>
    <w:p w:rsidR="009E1B49" w:rsidRDefault="009E1B49" w:rsidP="009E1B49">
      <w:pPr>
        <w:pStyle w:val="ContactInfo"/>
        <w:tabs>
          <w:tab w:val="center" w:pos="4680"/>
          <w:tab w:val="left" w:pos="6075"/>
        </w:tabs>
        <w:rPr>
          <w:rFonts w:ascii="Calibri" w:hAnsi="Calibri" w:cs="Calibri"/>
          <w:color w:val="auto"/>
          <w:sz w:val="32"/>
        </w:rPr>
      </w:pPr>
    </w:p>
    <w:p w:rsidR="009E1B49" w:rsidRDefault="009E1B49" w:rsidP="009E1B49">
      <w:pPr>
        <w:pStyle w:val="ContactInfo"/>
        <w:tabs>
          <w:tab w:val="center" w:pos="4680"/>
          <w:tab w:val="left" w:pos="6075"/>
        </w:tabs>
        <w:rPr>
          <w:rFonts w:ascii="Calibri" w:hAnsi="Calibri" w:cs="Calibri"/>
          <w:color w:val="auto"/>
          <w:sz w:val="32"/>
        </w:rPr>
      </w:pPr>
      <w:r>
        <w:rPr>
          <w:rFonts w:ascii="Calibri" w:hAnsi="Calibri" w:cs="Calibri"/>
          <w:color w:val="auto"/>
          <w:sz w:val="32"/>
        </w:rPr>
        <w:t>Student number         1909419</w:t>
      </w:r>
    </w:p>
    <w:p w:rsidR="009E1B49" w:rsidRPr="002B5301" w:rsidRDefault="009E1B49" w:rsidP="009E1B49">
      <w:pPr>
        <w:pStyle w:val="ContactInfo"/>
        <w:tabs>
          <w:tab w:val="center" w:pos="4680"/>
          <w:tab w:val="left" w:pos="6075"/>
        </w:tabs>
        <w:rPr>
          <w:rFonts w:ascii="Calibri" w:hAnsi="Calibri" w:cs="Calibri"/>
          <w:color w:val="auto"/>
          <w:sz w:val="32"/>
        </w:rPr>
      </w:pPr>
    </w:p>
    <w:p w:rsidR="009E1B49" w:rsidRDefault="009E1B49" w:rsidP="009E1B49">
      <w:pPr>
        <w:pStyle w:val="ContactInfo"/>
        <w:tabs>
          <w:tab w:val="center" w:pos="4680"/>
          <w:tab w:val="left" w:pos="6180"/>
        </w:tabs>
        <w:rPr>
          <w:rFonts w:ascii="Calibri" w:hAnsi="Calibri" w:cs="Calibri"/>
          <w:color w:val="auto"/>
          <w:sz w:val="32"/>
        </w:rPr>
      </w:pPr>
      <w:r>
        <w:rPr>
          <w:rFonts w:ascii="Calibri" w:hAnsi="Calibri" w:cs="Calibri"/>
          <w:color w:val="auto"/>
          <w:sz w:val="32"/>
        </w:rPr>
        <w:t xml:space="preserve">Module Teacher     </w:t>
      </w:r>
    </w:p>
    <w:p w:rsidR="009E1B49" w:rsidRDefault="007202DB" w:rsidP="009E1B49">
      <w:pPr>
        <w:pStyle w:val="ContactInfo"/>
        <w:tabs>
          <w:tab w:val="center" w:pos="4680"/>
          <w:tab w:val="left" w:pos="6180"/>
        </w:tabs>
        <w:rPr>
          <w:rFonts w:ascii="Calibri" w:hAnsi="Calibri" w:cs="Calibri"/>
          <w:color w:val="auto"/>
          <w:sz w:val="32"/>
        </w:rPr>
      </w:pPr>
      <w:r>
        <w:rPr>
          <w:rFonts w:ascii="Calibri" w:hAnsi="Calibri" w:cs="Calibri"/>
          <w:color w:val="auto"/>
          <w:sz w:val="32"/>
        </w:rPr>
        <w:t>Dr Kenny Tang</w:t>
      </w:r>
      <w:bookmarkStart w:id="0" w:name="_GoBack"/>
      <w:bookmarkEnd w:id="0"/>
    </w:p>
    <w:p w:rsidR="009E1B49" w:rsidRPr="0073077D" w:rsidRDefault="009E1B49" w:rsidP="009E1B49">
      <w:pPr>
        <w:pStyle w:val="ContactInfo"/>
        <w:tabs>
          <w:tab w:val="center" w:pos="4680"/>
          <w:tab w:val="left" w:pos="6180"/>
        </w:tabs>
        <w:rPr>
          <w:rStyle w:val="Hyperlink"/>
          <w:rFonts w:ascii="Calibri" w:hAnsi="Calibri" w:cs="Calibri"/>
          <w:sz w:val="32"/>
          <w:lang w:val="en-GB"/>
        </w:rPr>
      </w:pPr>
      <w:r>
        <w:rPr>
          <w:rFonts w:ascii="Calibri" w:hAnsi="Calibri" w:cs="Calibri"/>
          <w:color w:val="auto"/>
          <w:sz w:val="32"/>
        </w:rPr>
        <w:t xml:space="preserve">Module Name             </w:t>
      </w:r>
      <w:r w:rsidRPr="0073077D">
        <w:rPr>
          <w:rFonts w:ascii="Calibri" w:hAnsi="Calibri" w:cs="Calibri"/>
          <w:sz w:val="32"/>
          <w:lang w:val="en-GB"/>
        </w:rPr>
        <w:fldChar w:fldCharType="begin"/>
      </w:r>
      <w:r w:rsidRPr="0073077D">
        <w:rPr>
          <w:rFonts w:ascii="Calibri" w:hAnsi="Calibri" w:cs="Calibri"/>
          <w:sz w:val="32"/>
          <w:lang w:val="en-GB"/>
        </w:rPr>
        <w:instrText xml:space="preserve"> HYPERLINK "https://moodle.uwtsd.ac.uk/course/view.php?id=3808" </w:instrText>
      </w:r>
      <w:r w:rsidRPr="0073077D">
        <w:rPr>
          <w:rFonts w:ascii="Calibri" w:hAnsi="Calibri" w:cs="Calibri"/>
          <w:sz w:val="32"/>
          <w:lang w:val="en-GB"/>
        </w:rPr>
        <w:fldChar w:fldCharType="separate"/>
      </w:r>
    </w:p>
    <w:p w:rsidR="009E1B49" w:rsidRDefault="009E1B49" w:rsidP="009E1B49">
      <w:pPr>
        <w:shd w:val="clear" w:color="auto" w:fill="FBF7F5"/>
        <w:rPr>
          <w:rStyle w:val="Hyperlink"/>
          <w:rFonts w:ascii="Segoe UI" w:hAnsi="Segoe UI" w:cs="Segoe UI"/>
          <w:color w:val="003E5A"/>
          <w:sz w:val="23"/>
          <w:szCs w:val="23"/>
        </w:rPr>
      </w:pPr>
      <w:r w:rsidRPr="0073077D">
        <w:rPr>
          <w:rFonts w:ascii="Calibri" w:hAnsi="Calibri" w:cs="Calibri"/>
          <w:sz w:val="32"/>
        </w:rPr>
        <w:fldChar w:fldCharType="end"/>
      </w:r>
      <w:r>
        <w:rPr>
          <w:rFonts w:ascii="Segoe UI" w:hAnsi="Segoe UI" w:cs="Segoe UI"/>
          <w:color w:val="373A3C"/>
          <w:sz w:val="23"/>
          <w:szCs w:val="23"/>
        </w:rPr>
        <w:fldChar w:fldCharType="begin"/>
      </w:r>
      <w:r>
        <w:rPr>
          <w:rFonts w:ascii="Segoe UI" w:hAnsi="Segoe UI" w:cs="Segoe UI"/>
          <w:color w:val="373A3C"/>
          <w:sz w:val="23"/>
          <w:szCs w:val="23"/>
        </w:rPr>
        <w:instrText xml:space="preserve"> HYPERLINK "https://moodle.uwtsd.ac.uk/course/view.php?id=3809" </w:instrText>
      </w:r>
      <w:r>
        <w:rPr>
          <w:rFonts w:ascii="Segoe UI" w:hAnsi="Segoe UI" w:cs="Segoe UI"/>
          <w:color w:val="373A3C"/>
          <w:sz w:val="23"/>
          <w:szCs w:val="23"/>
        </w:rPr>
        <w:fldChar w:fldCharType="separate"/>
      </w:r>
    </w:p>
    <w:p w:rsidR="009E1B49" w:rsidRPr="00C84D6A" w:rsidRDefault="009E1B49" w:rsidP="009E1B49">
      <w:pPr>
        <w:pStyle w:val="Heading1"/>
        <w:shd w:val="clear" w:color="auto" w:fill="FBF7F5"/>
        <w:spacing w:before="0"/>
        <w:jc w:val="center"/>
        <w:textAlignment w:val="center"/>
        <w:rPr>
          <w:rFonts w:ascii="inherit" w:hAnsi="inherit"/>
          <w:bCs w:val="0"/>
          <w:sz w:val="48"/>
          <w:szCs w:val="48"/>
        </w:rPr>
      </w:pPr>
      <w:r>
        <w:rPr>
          <w:rFonts w:ascii="Segoe UI" w:hAnsi="Segoe UI" w:cs="Segoe UI"/>
          <w:color w:val="212F3E"/>
          <w:sz w:val="27"/>
          <w:szCs w:val="27"/>
          <w:shd w:val="clear" w:color="auto" w:fill="E8E8EA"/>
        </w:rPr>
        <w:t>Global Business Environment LCBB4005</w:t>
      </w:r>
    </w:p>
    <w:p w:rsidR="0000301B" w:rsidRDefault="009E1B49" w:rsidP="009E1B49">
      <w:r>
        <w:rPr>
          <w:rFonts w:ascii="Segoe UI" w:hAnsi="Segoe UI" w:cs="Segoe UI"/>
          <w:color w:val="373A3C"/>
          <w:sz w:val="23"/>
          <w:szCs w:val="23"/>
        </w:rPr>
        <w:fldChar w:fldCharType="end"/>
      </w:r>
    </w:p>
    <w:p w:rsidR="0000301B" w:rsidRDefault="0000301B" w:rsidP="007303FB"/>
    <w:p w:rsidR="0000301B" w:rsidRDefault="0000301B" w:rsidP="007303FB"/>
    <w:p w:rsidR="0000301B" w:rsidRDefault="0000301B" w:rsidP="007303FB"/>
    <w:p w:rsidR="0000301B" w:rsidRDefault="0000301B" w:rsidP="007303FB"/>
    <w:p w:rsidR="0000301B" w:rsidRDefault="0000301B" w:rsidP="007303FB"/>
    <w:p w:rsidR="0000301B" w:rsidRDefault="0000301B" w:rsidP="007303FB"/>
    <w:p w:rsidR="0000301B" w:rsidRDefault="0000301B" w:rsidP="007303FB"/>
    <w:p w:rsidR="0000301B" w:rsidRDefault="0000301B" w:rsidP="007303FB"/>
    <w:p w:rsidR="0000301B" w:rsidRDefault="0000301B" w:rsidP="007303FB"/>
    <w:p w:rsidR="0000301B" w:rsidRDefault="0000301B" w:rsidP="007303FB"/>
    <w:p w:rsidR="0000301B" w:rsidRDefault="0000301B" w:rsidP="007303FB"/>
    <w:p w:rsidR="0000301B" w:rsidRDefault="0000301B" w:rsidP="007303FB"/>
    <w:p w:rsidR="0000301B" w:rsidRDefault="0000301B" w:rsidP="007303FB"/>
    <w:p w:rsidR="0000301B" w:rsidRDefault="0000301B" w:rsidP="007303FB"/>
    <w:p w:rsidR="0000301B" w:rsidRDefault="0000301B" w:rsidP="007303FB"/>
    <w:p w:rsidR="0000301B" w:rsidRDefault="0000301B" w:rsidP="007303FB"/>
    <w:p w:rsidR="0000301B" w:rsidRDefault="0000301B" w:rsidP="007303FB"/>
    <w:p w:rsidR="0000301B" w:rsidRDefault="0000301B" w:rsidP="007303FB"/>
    <w:p w:rsidR="0000301B" w:rsidRDefault="0000301B" w:rsidP="007303FB"/>
    <w:p w:rsidR="007444BD" w:rsidRDefault="007444BD" w:rsidP="007444BD">
      <w:pPr>
        <w:pStyle w:val="Title"/>
        <w:rPr>
          <w:shd w:val="clear" w:color="auto" w:fill="FFFFFF"/>
        </w:rPr>
      </w:pPr>
      <w:r w:rsidRPr="007444BD">
        <w:rPr>
          <w:shd w:val="clear" w:color="auto" w:fill="FFFFFF"/>
        </w:rPr>
        <w:t>Global Business Environment</w:t>
      </w:r>
    </w:p>
    <w:p w:rsidR="0000301B" w:rsidRPr="007444BD" w:rsidRDefault="0070687A" w:rsidP="007444BD">
      <w:pPr>
        <w:pStyle w:val="Title"/>
      </w:pPr>
      <w:r>
        <w:t>A</w:t>
      </w:r>
      <w:r w:rsidR="009E1B49">
        <w:t>ssignemt</w:t>
      </w:r>
      <w:r w:rsidR="0000301B" w:rsidRPr="007444BD">
        <w:t>1</w:t>
      </w:r>
      <w:r w:rsidR="009E1B49">
        <w:t xml:space="preserve"> </w:t>
      </w:r>
    </w:p>
    <w:p w:rsidR="0000301B" w:rsidRPr="007444BD" w:rsidRDefault="0000301B" w:rsidP="007444BD">
      <w:pPr>
        <w:pStyle w:val="Title"/>
      </w:pPr>
    </w:p>
    <w:p w:rsidR="006D1474" w:rsidRDefault="006D1474" w:rsidP="007303FB"/>
    <w:sdt>
      <w:sdtPr>
        <w:id w:val="-679659844"/>
        <w:docPartObj>
          <w:docPartGallery w:val="Table of Contents"/>
          <w:docPartUnique/>
        </w:docPartObj>
      </w:sdtPr>
      <w:sdtEndPr>
        <w:rPr>
          <w:rFonts w:ascii="Times New Roman" w:eastAsiaTheme="minorHAnsi" w:hAnsi="Times New Roman" w:cs="Times New Roman"/>
          <w:b/>
          <w:bCs/>
          <w:noProof/>
          <w:color w:val="auto"/>
          <w:sz w:val="24"/>
          <w:szCs w:val="24"/>
          <w:lang w:val="en-GB"/>
        </w:rPr>
      </w:sdtEndPr>
      <w:sdtContent>
        <w:p w:rsidR="009E1B49" w:rsidRDefault="009E1B49">
          <w:pPr>
            <w:pStyle w:val="TOCHeading"/>
          </w:pPr>
          <w:r>
            <w:t>Contents</w:t>
          </w:r>
        </w:p>
        <w:p w:rsidR="009E1B49" w:rsidRDefault="009E1B49">
          <w:pPr>
            <w:pStyle w:val="TOC1"/>
            <w:tabs>
              <w:tab w:val="right" w:leader="dot" w:pos="9350"/>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40562259" w:history="1">
            <w:r w:rsidRPr="00581743">
              <w:rPr>
                <w:rStyle w:val="Hyperlink"/>
                <w:noProof/>
              </w:rPr>
              <w:t>Introduction</w:t>
            </w:r>
            <w:r>
              <w:rPr>
                <w:noProof/>
                <w:webHidden/>
              </w:rPr>
              <w:tab/>
            </w:r>
            <w:r>
              <w:rPr>
                <w:noProof/>
                <w:webHidden/>
              </w:rPr>
              <w:fldChar w:fldCharType="begin"/>
            </w:r>
            <w:r>
              <w:rPr>
                <w:noProof/>
                <w:webHidden/>
              </w:rPr>
              <w:instrText xml:space="preserve"> PAGEREF _Toc40562259 \h </w:instrText>
            </w:r>
            <w:r>
              <w:rPr>
                <w:noProof/>
                <w:webHidden/>
              </w:rPr>
            </w:r>
            <w:r>
              <w:rPr>
                <w:noProof/>
                <w:webHidden/>
              </w:rPr>
              <w:fldChar w:fldCharType="separate"/>
            </w:r>
            <w:r>
              <w:rPr>
                <w:noProof/>
                <w:webHidden/>
              </w:rPr>
              <w:t>3</w:t>
            </w:r>
            <w:r>
              <w:rPr>
                <w:noProof/>
                <w:webHidden/>
              </w:rPr>
              <w:fldChar w:fldCharType="end"/>
            </w:r>
          </w:hyperlink>
        </w:p>
        <w:p w:rsidR="009E1B49" w:rsidRDefault="009E1B49">
          <w:pPr>
            <w:pStyle w:val="TOC1"/>
            <w:tabs>
              <w:tab w:val="right" w:leader="dot" w:pos="9350"/>
            </w:tabs>
            <w:rPr>
              <w:rFonts w:asciiTheme="minorHAnsi" w:eastAsiaTheme="minorEastAsia" w:hAnsiTheme="minorHAnsi" w:cstheme="minorBidi"/>
              <w:noProof/>
              <w:sz w:val="22"/>
              <w:szCs w:val="22"/>
              <w:lang w:eastAsia="en-GB"/>
            </w:rPr>
          </w:pPr>
          <w:hyperlink w:anchor="_Toc40562260" w:history="1">
            <w:r w:rsidRPr="00581743">
              <w:rPr>
                <w:rStyle w:val="Hyperlink"/>
                <w:noProof/>
              </w:rPr>
              <w:t>Political factors</w:t>
            </w:r>
            <w:r>
              <w:rPr>
                <w:noProof/>
                <w:webHidden/>
              </w:rPr>
              <w:tab/>
            </w:r>
            <w:r>
              <w:rPr>
                <w:noProof/>
                <w:webHidden/>
              </w:rPr>
              <w:fldChar w:fldCharType="begin"/>
            </w:r>
            <w:r>
              <w:rPr>
                <w:noProof/>
                <w:webHidden/>
              </w:rPr>
              <w:instrText xml:space="preserve"> PAGEREF _Toc40562260 \h </w:instrText>
            </w:r>
            <w:r>
              <w:rPr>
                <w:noProof/>
                <w:webHidden/>
              </w:rPr>
            </w:r>
            <w:r>
              <w:rPr>
                <w:noProof/>
                <w:webHidden/>
              </w:rPr>
              <w:fldChar w:fldCharType="separate"/>
            </w:r>
            <w:r>
              <w:rPr>
                <w:noProof/>
                <w:webHidden/>
              </w:rPr>
              <w:t>4</w:t>
            </w:r>
            <w:r>
              <w:rPr>
                <w:noProof/>
                <w:webHidden/>
              </w:rPr>
              <w:fldChar w:fldCharType="end"/>
            </w:r>
          </w:hyperlink>
        </w:p>
        <w:p w:rsidR="009E1B49" w:rsidRDefault="009E1B49">
          <w:pPr>
            <w:pStyle w:val="TOC1"/>
            <w:tabs>
              <w:tab w:val="right" w:leader="dot" w:pos="9350"/>
            </w:tabs>
            <w:rPr>
              <w:rFonts w:asciiTheme="minorHAnsi" w:eastAsiaTheme="minorEastAsia" w:hAnsiTheme="minorHAnsi" w:cstheme="minorBidi"/>
              <w:noProof/>
              <w:sz w:val="22"/>
              <w:szCs w:val="22"/>
              <w:lang w:eastAsia="en-GB"/>
            </w:rPr>
          </w:pPr>
          <w:hyperlink w:anchor="_Toc40562261" w:history="1">
            <w:r w:rsidRPr="00581743">
              <w:rPr>
                <w:rStyle w:val="Hyperlink"/>
                <w:noProof/>
              </w:rPr>
              <w:t>Economic factor</w:t>
            </w:r>
            <w:r>
              <w:rPr>
                <w:noProof/>
                <w:webHidden/>
              </w:rPr>
              <w:tab/>
            </w:r>
            <w:r>
              <w:rPr>
                <w:noProof/>
                <w:webHidden/>
              </w:rPr>
              <w:fldChar w:fldCharType="begin"/>
            </w:r>
            <w:r>
              <w:rPr>
                <w:noProof/>
                <w:webHidden/>
              </w:rPr>
              <w:instrText xml:space="preserve"> PAGEREF _Toc40562261 \h </w:instrText>
            </w:r>
            <w:r>
              <w:rPr>
                <w:noProof/>
                <w:webHidden/>
              </w:rPr>
            </w:r>
            <w:r>
              <w:rPr>
                <w:noProof/>
                <w:webHidden/>
              </w:rPr>
              <w:fldChar w:fldCharType="separate"/>
            </w:r>
            <w:r>
              <w:rPr>
                <w:noProof/>
                <w:webHidden/>
              </w:rPr>
              <w:t>4</w:t>
            </w:r>
            <w:r>
              <w:rPr>
                <w:noProof/>
                <w:webHidden/>
              </w:rPr>
              <w:fldChar w:fldCharType="end"/>
            </w:r>
          </w:hyperlink>
        </w:p>
        <w:p w:rsidR="009E1B49" w:rsidRDefault="009E1B49">
          <w:pPr>
            <w:pStyle w:val="TOC1"/>
            <w:tabs>
              <w:tab w:val="right" w:leader="dot" w:pos="9350"/>
            </w:tabs>
            <w:rPr>
              <w:rFonts w:asciiTheme="minorHAnsi" w:eastAsiaTheme="minorEastAsia" w:hAnsiTheme="minorHAnsi" w:cstheme="minorBidi"/>
              <w:noProof/>
              <w:sz w:val="22"/>
              <w:szCs w:val="22"/>
              <w:lang w:eastAsia="en-GB"/>
            </w:rPr>
          </w:pPr>
          <w:hyperlink w:anchor="_Toc40562262" w:history="1">
            <w:r w:rsidRPr="00581743">
              <w:rPr>
                <w:rStyle w:val="Hyperlink"/>
                <w:noProof/>
              </w:rPr>
              <w:t>Social factor</w:t>
            </w:r>
            <w:r>
              <w:rPr>
                <w:noProof/>
                <w:webHidden/>
              </w:rPr>
              <w:tab/>
            </w:r>
            <w:r>
              <w:rPr>
                <w:noProof/>
                <w:webHidden/>
              </w:rPr>
              <w:fldChar w:fldCharType="begin"/>
            </w:r>
            <w:r>
              <w:rPr>
                <w:noProof/>
                <w:webHidden/>
              </w:rPr>
              <w:instrText xml:space="preserve"> PAGEREF _Toc40562262 \h </w:instrText>
            </w:r>
            <w:r>
              <w:rPr>
                <w:noProof/>
                <w:webHidden/>
              </w:rPr>
            </w:r>
            <w:r>
              <w:rPr>
                <w:noProof/>
                <w:webHidden/>
              </w:rPr>
              <w:fldChar w:fldCharType="separate"/>
            </w:r>
            <w:r>
              <w:rPr>
                <w:noProof/>
                <w:webHidden/>
              </w:rPr>
              <w:t>5</w:t>
            </w:r>
            <w:r>
              <w:rPr>
                <w:noProof/>
                <w:webHidden/>
              </w:rPr>
              <w:fldChar w:fldCharType="end"/>
            </w:r>
          </w:hyperlink>
        </w:p>
        <w:p w:rsidR="009E1B49" w:rsidRDefault="009E1B49">
          <w:pPr>
            <w:pStyle w:val="TOC1"/>
            <w:tabs>
              <w:tab w:val="right" w:leader="dot" w:pos="9350"/>
            </w:tabs>
            <w:rPr>
              <w:rFonts w:asciiTheme="minorHAnsi" w:eastAsiaTheme="minorEastAsia" w:hAnsiTheme="minorHAnsi" w:cstheme="minorBidi"/>
              <w:noProof/>
              <w:sz w:val="22"/>
              <w:szCs w:val="22"/>
              <w:lang w:eastAsia="en-GB"/>
            </w:rPr>
          </w:pPr>
          <w:hyperlink w:anchor="_Toc40562263" w:history="1">
            <w:r w:rsidRPr="00581743">
              <w:rPr>
                <w:rStyle w:val="Hyperlink"/>
                <w:noProof/>
              </w:rPr>
              <w:t>Technological factors</w:t>
            </w:r>
            <w:r>
              <w:rPr>
                <w:noProof/>
                <w:webHidden/>
              </w:rPr>
              <w:tab/>
            </w:r>
            <w:r>
              <w:rPr>
                <w:noProof/>
                <w:webHidden/>
              </w:rPr>
              <w:fldChar w:fldCharType="begin"/>
            </w:r>
            <w:r>
              <w:rPr>
                <w:noProof/>
                <w:webHidden/>
              </w:rPr>
              <w:instrText xml:space="preserve"> PAGEREF _Toc40562263 \h </w:instrText>
            </w:r>
            <w:r>
              <w:rPr>
                <w:noProof/>
                <w:webHidden/>
              </w:rPr>
            </w:r>
            <w:r>
              <w:rPr>
                <w:noProof/>
                <w:webHidden/>
              </w:rPr>
              <w:fldChar w:fldCharType="separate"/>
            </w:r>
            <w:r>
              <w:rPr>
                <w:noProof/>
                <w:webHidden/>
              </w:rPr>
              <w:t>5</w:t>
            </w:r>
            <w:r>
              <w:rPr>
                <w:noProof/>
                <w:webHidden/>
              </w:rPr>
              <w:fldChar w:fldCharType="end"/>
            </w:r>
          </w:hyperlink>
        </w:p>
        <w:p w:rsidR="009E1B49" w:rsidRDefault="009E1B49">
          <w:pPr>
            <w:pStyle w:val="TOC1"/>
            <w:tabs>
              <w:tab w:val="right" w:leader="dot" w:pos="9350"/>
            </w:tabs>
            <w:rPr>
              <w:rFonts w:asciiTheme="minorHAnsi" w:eastAsiaTheme="minorEastAsia" w:hAnsiTheme="minorHAnsi" w:cstheme="minorBidi"/>
              <w:noProof/>
              <w:sz w:val="22"/>
              <w:szCs w:val="22"/>
              <w:lang w:eastAsia="en-GB"/>
            </w:rPr>
          </w:pPr>
          <w:hyperlink w:anchor="_Toc40562264" w:history="1">
            <w:r w:rsidRPr="00581743">
              <w:rPr>
                <w:rStyle w:val="Hyperlink"/>
                <w:noProof/>
              </w:rPr>
              <w:t>Environmental factor</w:t>
            </w:r>
            <w:r>
              <w:rPr>
                <w:noProof/>
                <w:webHidden/>
              </w:rPr>
              <w:tab/>
            </w:r>
            <w:r>
              <w:rPr>
                <w:noProof/>
                <w:webHidden/>
              </w:rPr>
              <w:fldChar w:fldCharType="begin"/>
            </w:r>
            <w:r>
              <w:rPr>
                <w:noProof/>
                <w:webHidden/>
              </w:rPr>
              <w:instrText xml:space="preserve"> PAGEREF _Toc40562264 \h </w:instrText>
            </w:r>
            <w:r>
              <w:rPr>
                <w:noProof/>
                <w:webHidden/>
              </w:rPr>
            </w:r>
            <w:r>
              <w:rPr>
                <w:noProof/>
                <w:webHidden/>
              </w:rPr>
              <w:fldChar w:fldCharType="separate"/>
            </w:r>
            <w:r>
              <w:rPr>
                <w:noProof/>
                <w:webHidden/>
              </w:rPr>
              <w:t>5</w:t>
            </w:r>
            <w:r>
              <w:rPr>
                <w:noProof/>
                <w:webHidden/>
              </w:rPr>
              <w:fldChar w:fldCharType="end"/>
            </w:r>
          </w:hyperlink>
        </w:p>
        <w:p w:rsidR="009E1B49" w:rsidRDefault="009E1B49">
          <w:pPr>
            <w:pStyle w:val="TOC1"/>
            <w:tabs>
              <w:tab w:val="right" w:leader="dot" w:pos="9350"/>
            </w:tabs>
            <w:rPr>
              <w:rFonts w:asciiTheme="minorHAnsi" w:eastAsiaTheme="minorEastAsia" w:hAnsiTheme="minorHAnsi" w:cstheme="minorBidi"/>
              <w:noProof/>
              <w:sz w:val="22"/>
              <w:szCs w:val="22"/>
              <w:lang w:eastAsia="en-GB"/>
            </w:rPr>
          </w:pPr>
          <w:hyperlink w:anchor="_Toc40562265" w:history="1">
            <w:r w:rsidRPr="00581743">
              <w:rPr>
                <w:rStyle w:val="Hyperlink"/>
                <w:noProof/>
              </w:rPr>
              <w:t>Legal factor</w:t>
            </w:r>
            <w:r>
              <w:rPr>
                <w:noProof/>
                <w:webHidden/>
              </w:rPr>
              <w:tab/>
            </w:r>
            <w:r>
              <w:rPr>
                <w:noProof/>
                <w:webHidden/>
              </w:rPr>
              <w:fldChar w:fldCharType="begin"/>
            </w:r>
            <w:r>
              <w:rPr>
                <w:noProof/>
                <w:webHidden/>
              </w:rPr>
              <w:instrText xml:space="preserve"> PAGEREF _Toc40562265 \h </w:instrText>
            </w:r>
            <w:r>
              <w:rPr>
                <w:noProof/>
                <w:webHidden/>
              </w:rPr>
            </w:r>
            <w:r>
              <w:rPr>
                <w:noProof/>
                <w:webHidden/>
              </w:rPr>
              <w:fldChar w:fldCharType="separate"/>
            </w:r>
            <w:r>
              <w:rPr>
                <w:noProof/>
                <w:webHidden/>
              </w:rPr>
              <w:t>5</w:t>
            </w:r>
            <w:r>
              <w:rPr>
                <w:noProof/>
                <w:webHidden/>
              </w:rPr>
              <w:fldChar w:fldCharType="end"/>
            </w:r>
          </w:hyperlink>
        </w:p>
        <w:p w:rsidR="009E1B49" w:rsidRDefault="009E1B49">
          <w:pPr>
            <w:pStyle w:val="TOC1"/>
            <w:tabs>
              <w:tab w:val="right" w:leader="dot" w:pos="9350"/>
            </w:tabs>
            <w:rPr>
              <w:rFonts w:asciiTheme="minorHAnsi" w:eastAsiaTheme="minorEastAsia" w:hAnsiTheme="minorHAnsi" w:cstheme="minorBidi"/>
              <w:noProof/>
              <w:sz w:val="22"/>
              <w:szCs w:val="22"/>
              <w:lang w:eastAsia="en-GB"/>
            </w:rPr>
          </w:pPr>
          <w:hyperlink w:anchor="_Toc40562266" w:history="1">
            <w:r w:rsidRPr="00581743">
              <w:rPr>
                <w:rStyle w:val="Hyperlink"/>
                <w:noProof/>
              </w:rPr>
              <w:t>Porter’s 5 Forces</w:t>
            </w:r>
            <w:r>
              <w:rPr>
                <w:noProof/>
                <w:webHidden/>
              </w:rPr>
              <w:tab/>
            </w:r>
            <w:r>
              <w:rPr>
                <w:noProof/>
                <w:webHidden/>
              </w:rPr>
              <w:fldChar w:fldCharType="begin"/>
            </w:r>
            <w:r>
              <w:rPr>
                <w:noProof/>
                <w:webHidden/>
              </w:rPr>
              <w:instrText xml:space="preserve"> PAGEREF _Toc40562266 \h </w:instrText>
            </w:r>
            <w:r>
              <w:rPr>
                <w:noProof/>
                <w:webHidden/>
              </w:rPr>
            </w:r>
            <w:r>
              <w:rPr>
                <w:noProof/>
                <w:webHidden/>
              </w:rPr>
              <w:fldChar w:fldCharType="separate"/>
            </w:r>
            <w:r>
              <w:rPr>
                <w:noProof/>
                <w:webHidden/>
              </w:rPr>
              <w:t>7</w:t>
            </w:r>
            <w:r>
              <w:rPr>
                <w:noProof/>
                <w:webHidden/>
              </w:rPr>
              <w:fldChar w:fldCharType="end"/>
            </w:r>
          </w:hyperlink>
        </w:p>
        <w:p w:rsidR="009E1B49" w:rsidRDefault="009E1B49">
          <w:pPr>
            <w:pStyle w:val="TOC1"/>
            <w:tabs>
              <w:tab w:val="right" w:leader="dot" w:pos="9350"/>
            </w:tabs>
            <w:rPr>
              <w:rFonts w:asciiTheme="minorHAnsi" w:eastAsiaTheme="minorEastAsia" w:hAnsiTheme="minorHAnsi" w:cstheme="minorBidi"/>
              <w:noProof/>
              <w:sz w:val="22"/>
              <w:szCs w:val="22"/>
              <w:lang w:eastAsia="en-GB"/>
            </w:rPr>
          </w:pPr>
          <w:hyperlink w:anchor="_Toc40562267" w:history="1">
            <w:r w:rsidRPr="00581743">
              <w:rPr>
                <w:rStyle w:val="Hyperlink"/>
                <w:noProof/>
              </w:rPr>
              <w:t>References</w:t>
            </w:r>
            <w:r>
              <w:rPr>
                <w:noProof/>
                <w:webHidden/>
              </w:rPr>
              <w:tab/>
            </w:r>
            <w:r>
              <w:rPr>
                <w:noProof/>
                <w:webHidden/>
              </w:rPr>
              <w:fldChar w:fldCharType="begin"/>
            </w:r>
            <w:r>
              <w:rPr>
                <w:noProof/>
                <w:webHidden/>
              </w:rPr>
              <w:instrText xml:space="preserve"> PAGEREF _Toc40562267 \h </w:instrText>
            </w:r>
            <w:r>
              <w:rPr>
                <w:noProof/>
                <w:webHidden/>
              </w:rPr>
            </w:r>
            <w:r>
              <w:rPr>
                <w:noProof/>
                <w:webHidden/>
              </w:rPr>
              <w:fldChar w:fldCharType="separate"/>
            </w:r>
            <w:r>
              <w:rPr>
                <w:noProof/>
                <w:webHidden/>
              </w:rPr>
              <w:t>9</w:t>
            </w:r>
            <w:r>
              <w:rPr>
                <w:noProof/>
                <w:webHidden/>
              </w:rPr>
              <w:fldChar w:fldCharType="end"/>
            </w:r>
          </w:hyperlink>
        </w:p>
        <w:p w:rsidR="009E1B49" w:rsidRDefault="009E1B49">
          <w:r>
            <w:rPr>
              <w:b/>
              <w:bCs/>
              <w:noProof/>
            </w:rPr>
            <w:fldChar w:fldCharType="end"/>
          </w:r>
        </w:p>
      </w:sdtContent>
    </w:sdt>
    <w:p w:rsidR="001335B3" w:rsidRDefault="009E1B49" w:rsidP="007303FB">
      <w:pPr>
        <w:pStyle w:val="Heading1"/>
      </w:pPr>
      <w:bookmarkStart w:id="1" w:name="_Toc40562259"/>
      <w:r>
        <w:lastRenderedPageBreak/>
        <w:t>Introduction</w:t>
      </w:r>
      <w:bookmarkEnd w:id="1"/>
    </w:p>
    <w:p w:rsidR="00B438ED" w:rsidRPr="00B438ED" w:rsidRDefault="00F16C45" w:rsidP="00B438ED">
      <w:r>
        <w:t>Electric vehicles mostly referred to as the electric mobi</w:t>
      </w:r>
      <w:r w:rsidR="00442616">
        <w:t>lity of the future includes all vehicles in which electrification of automotive powertrain is the main source of propulsion.</w:t>
      </w:r>
      <w:r w:rsidR="00D74BE2">
        <w:t xml:space="preserve"> There are several types of electric vehicles like Plug-in hybrid electric vehicles (PHEVs) that have plug in recharge batter and drive with combustion engine and e-motor, </w:t>
      </w:r>
      <w:r w:rsidR="00D74BE2" w:rsidRPr="00D74BE2">
        <w:t>range-extended electric vehicles (REEVs</w:t>
      </w:r>
      <w:r w:rsidR="00D74BE2">
        <w:t>) that needs to recharge battery and drive with only e-motor</w:t>
      </w:r>
      <w:r w:rsidR="00D74BE2" w:rsidRPr="00483DF8">
        <w:t xml:space="preserve">, </w:t>
      </w:r>
      <w:r w:rsidR="00483DF8" w:rsidRPr="00483DF8">
        <w:t>battery electric vehicles (BEVs)</w:t>
      </w:r>
      <w:r w:rsidR="00483DF8">
        <w:t xml:space="preserve"> have storing energy in battery and drive with e-motor and </w:t>
      </w:r>
      <w:r w:rsidR="00483DF8" w:rsidRPr="00483DF8">
        <w:t>fuel cell electric vehicles (FCEVs)</w:t>
      </w:r>
      <w:r w:rsidR="00483DF8">
        <w:t xml:space="preserve"> that have storing energy in hydrogen and drive with an e-motor</w:t>
      </w:r>
      <w:r w:rsidR="00CA2D30">
        <w:t xml:space="preserve"> </w:t>
      </w:r>
      <w:sdt>
        <w:sdtPr>
          <w:id w:val="1465474"/>
          <w:citation/>
        </w:sdtPr>
        <w:sdtEndPr/>
        <w:sdtContent>
          <w:r w:rsidR="005221C2">
            <w:fldChar w:fldCharType="begin"/>
          </w:r>
          <w:r w:rsidR="00CA2D30">
            <w:rPr>
              <w:lang w:val="en-US"/>
            </w:rPr>
            <w:instrText xml:space="preserve"> CITATION mck19 \l 1033 </w:instrText>
          </w:r>
          <w:r w:rsidR="005221C2">
            <w:fldChar w:fldCharType="separate"/>
          </w:r>
          <w:r w:rsidR="00CA2D30" w:rsidRPr="00CA2D30">
            <w:rPr>
              <w:noProof/>
              <w:lang w:val="en-US"/>
            </w:rPr>
            <w:t>(mckinsey.com, 2019)</w:t>
          </w:r>
          <w:r w:rsidR="005221C2">
            <w:fldChar w:fldCharType="end"/>
          </w:r>
        </w:sdtContent>
      </w:sdt>
      <w:r w:rsidR="00483DF8">
        <w:t>.</w:t>
      </w:r>
      <w:r w:rsidR="00384521">
        <w:t xml:space="preserve"> </w:t>
      </w:r>
      <w:r w:rsidR="000F28C9">
        <w:t>Recently the demand</w:t>
      </w:r>
      <w:r w:rsidR="00384521">
        <w:t xml:space="preserve"> for electric vehicles in the global </w:t>
      </w:r>
      <w:r w:rsidR="000F28C9">
        <w:t>market has increased and there were more than 3.1 million electric vehicles globally in 2017 which was a whopping 50% increase from 2016</w:t>
      </w:r>
      <w:r w:rsidR="00FB4890">
        <w:t xml:space="preserve"> </w:t>
      </w:r>
      <w:sdt>
        <w:sdtPr>
          <w:id w:val="4286908"/>
          <w:citation/>
        </w:sdtPr>
        <w:sdtEndPr/>
        <w:sdtContent>
          <w:r w:rsidR="005221C2">
            <w:fldChar w:fldCharType="begin"/>
          </w:r>
          <w:r w:rsidR="00FB4890">
            <w:rPr>
              <w:lang w:val="en-US"/>
            </w:rPr>
            <w:instrText xml:space="preserve"> CITATION eea19 \l 1033 </w:instrText>
          </w:r>
          <w:r w:rsidR="005221C2">
            <w:fldChar w:fldCharType="separate"/>
          </w:r>
          <w:r w:rsidR="00FB4890" w:rsidRPr="00FB4890">
            <w:rPr>
              <w:noProof/>
              <w:lang w:val="en-US"/>
            </w:rPr>
            <w:t>(eea.europa.eu, 2019)</w:t>
          </w:r>
          <w:r w:rsidR="005221C2">
            <w:fldChar w:fldCharType="end"/>
          </w:r>
        </w:sdtContent>
      </w:sdt>
      <w:r w:rsidR="000F28C9">
        <w:t>.</w:t>
      </w:r>
    </w:p>
    <w:p w:rsidR="00AC04FA" w:rsidRDefault="00C76F3D" w:rsidP="007303FB">
      <w:r>
        <w:t>In</w:t>
      </w:r>
      <w:r w:rsidR="000F28C9">
        <w:t xml:space="preserve"> 2017 Norway</w:t>
      </w:r>
      <w:r>
        <w:t xml:space="preserve"> sold </w:t>
      </w:r>
      <w:r w:rsidR="000F28C9">
        <w:t xml:space="preserve">the total of electric car </w:t>
      </w:r>
      <w:r>
        <w:t xml:space="preserve">to the ratio </w:t>
      </w:r>
      <w:r w:rsidR="00FB4890">
        <w:t>of 39</w:t>
      </w:r>
      <w:r w:rsidR="000F28C9">
        <w:t>% of the new car sales making it the world leader with respect to market share in electric cars</w:t>
      </w:r>
      <w:r w:rsidR="00FB4890">
        <w:t xml:space="preserve"> </w:t>
      </w:r>
      <w:sdt>
        <w:sdtPr>
          <w:id w:val="4286909"/>
          <w:citation/>
        </w:sdtPr>
        <w:sdtEndPr/>
        <w:sdtContent>
          <w:r w:rsidR="005221C2">
            <w:fldChar w:fldCharType="begin"/>
          </w:r>
          <w:r w:rsidR="00FB4890">
            <w:rPr>
              <w:lang w:val="en-US"/>
            </w:rPr>
            <w:instrText xml:space="preserve"> CITATION ace18 \l 1033 </w:instrText>
          </w:r>
          <w:r w:rsidR="005221C2">
            <w:fldChar w:fldCharType="separate"/>
          </w:r>
          <w:r w:rsidR="00FB4890" w:rsidRPr="00FB4890">
            <w:rPr>
              <w:noProof/>
              <w:lang w:val="en-US"/>
            </w:rPr>
            <w:t>(acea.be, 2018)</w:t>
          </w:r>
          <w:r w:rsidR="005221C2">
            <w:fldChar w:fldCharType="end"/>
          </w:r>
        </w:sdtContent>
      </w:sdt>
      <w:r w:rsidR="000F28C9">
        <w:t xml:space="preserve">. </w:t>
      </w:r>
      <w:r w:rsidR="00BE768E">
        <w:t xml:space="preserve">The increase in demand for electric vehicle in Europe has forced all major motor Vehicle manufacturers to considerably increasing their investment to cater to this segment.  European government is committed </w:t>
      </w:r>
      <w:r w:rsidR="000D3126">
        <w:t>to tackle</w:t>
      </w:r>
      <w:r w:rsidR="00BE768E">
        <w:t xml:space="preserve"> the challenge of increasing greenhouse gas emission</w:t>
      </w:r>
      <w:r w:rsidR="005232B9">
        <w:t xml:space="preserve"> (GHG)</w:t>
      </w:r>
      <w:r w:rsidR="00BE768E">
        <w:t xml:space="preserve"> </w:t>
      </w:r>
      <w:r w:rsidR="003040B3">
        <w:t>from transport resulting in air and noise pollution.</w:t>
      </w:r>
      <w:r w:rsidR="000D3126">
        <w:t xml:space="preserve"> Pollution from transport</w:t>
      </w:r>
      <w:r w:rsidR="006C0D21">
        <w:t xml:space="preserve"> due to internal combustion engine</w:t>
      </w:r>
      <w:r w:rsidR="000D3126">
        <w:t xml:space="preserve"> is close to one fourth of the total European green house emission of which 80% is caused through road transport accounting for one of the major cause for climate change. European Union has taken the responsibility of reducing this GHG emission by at least 40% by 2030</w:t>
      </w:r>
      <w:r w:rsidR="00611004">
        <w:t xml:space="preserve"> </w:t>
      </w:r>
      <w:sdt>
        <w:sdtPr>
          <w:id w:val="1465475"/>
          <w:citation/>
        </w:sdtPr>
        <w:sdtEndPr/>
        <w:sdtContent>
          <w:r w:rsidR="005221C2">
            <w:fldChar w:fldCharType="begin"/>
          </w:r>
          <w:r w:rsidR="00611004">
            <w:rPr>
              <w:lang w:val="en-US"/>
            </w:rPr>
            <w:instrText xml:space="preserve"> CITATION Wal20 \l 1033 </w:instrText>
          </w:r>
          <w:r w:rsidR="005221C2">
            <w:fldChar w:fldCharType="separate"/>
          </w:r>
          <w:r w:rsidR="00611004" w:rsidRPr="00611004">
            <w:rPr>
              <w:noProof/>
              <w:lang w:val="en-US"/>
            </w:rPr>
            <w:t>(Besbes, Dhouib and Wassan, 2020)</w:t>
          </w:r>
          <w:r w:rsidR="005221C2">
            <w:fldChar w:fldCharType="end"/>
          </w:r>
        </w:sdtContent>
      </w:sdt>
      <w:r w:rsidR="000D3126">
        <w:t xml:space="preserve">.  </w:t>
      </w:r>
      <w:r w:rsidR="00A72562">
        <w:t xml:space="preserve">Electric vehicles is the best alternative to meet this objective as </w:t>
      </w:r>
      <w:r w:rsidR="00DA1A6F">
        <w:t>eclectic</w:t>
      </w:r>
      <w:r w:rsidR="00A72562">
        <w:t xml:space="preserve"> vehicle emit less GHG in its entire life cycle from manufacture to use to dispose.</w:t>
      </w:r>
      <w:r w:rsidR="003F188D">
        <w:t xml:space="preserve"> </w:t>
      </w:r>
    </w:p>
    <w:p w:rsidR="00510D74" w:rsidRDefault="003F188D" w:rsidP="007303FB">
      <w:r>
        <w:t>Volvo Cars has taken the initiative to manufacture cars that have electric motors from 2019 embracing electrification and putting an end to the traditional way of internal combustion engine cars</w:t>
      </w:r>
      <w:r w:rsidR="00611004">
        <w:t xml:space="preserve"> </w:t>
      </w:r>
      <w:sdt>
        <w:sdtPr>
          <w:id w:val="1465476"/>
          <w:citation/>
        </w:sdtPr>
        <w:sdtEndPr/>
        <w:sdtContent>
          <w:r w:rsidR="005221C2">
            <w:fldChar w:fldCharType="begin"/>
          </w:r>
          <w:r w:rsidR="00611004">
            <w:rPr>
              <w:lang w:val="en-US"/>
            </w:rPr>
            <w:instrText xml:space="preserve"> CITATION Xia19 \l 1033 </w:instrText>
          </w:r>
          <w:r w:rsidR="005221C2">
            <w:fldChar w:fldCharType="separate"/>
          </w:r>
          <w:r w:rsidR="00611004" w:rsidRPr="00611004">
            <w:rPr>
              <w:noProof/>
              <w:lang w:val="en-US"/>
            </w:rPr>
            <w:t>(Qu, Zhen and Howlett, 2019)</w:t>
          </w:r>
          <w:r w:rsidR="005221C2">
            <w:fldChar w:fldCharType="end"/>
          </w:r>
        </w:sdtContent>
      </w:sdt>
      <w:r>
        <w:t xml:space="preserve">. This is a </w:t>
      </w:r>
      <w:r w:rsidRPr="007303FB">
        <w:t>great strategy</w:t>
      </w:r>
      <w:r>
        <w:t xml:space="preserve"> by Volvo as due to increase in pollution and climate change more and more climate sensitive and eco-friendly customers are </w:t>
      </w:r>
      <w:r w:rsidR="0041197F">
        <w:t>demanding more electrified car and this segment is growing exponentially and Volvo by being an early entrant in this segment can gain competitive advantage.</w:t>
      </w:r>
      <w:r w:rsidR="00C87128">
        <w:t xml:space="preserve"> The PESTEL analysis of electric vehicle industry will help Volvo cars understand the various</w:t>
      </w:r>
      <w:r w:rsidR="005D3E70">
        <w:t xml:space="preserve"> external</w:t>
      </w:r>
      <w:r w:rsidR="00C87128">
        <w:t xml:space="preserve"> factors that are will impact and help them in achieving their aim of 100% electric </w:t>
      </w:r>
      <w:r w:rsidR="006C0D21">
        <w:t>vehicles</w:t>
      </w:r>
      <w:sdt>
        <w:sdtPr>
          <w:id w:val="1465477"/>
          <w:citation/>
        </w:sdtPr>
        <w:sdtEndPr/>
        <w:sdtContent>
          <w:r w:rsidR="005221C2">
            <w:fldChar w:fldCharType="begin"/>
          </w:r>
          <w:r w:rsidR="005D3E70">
            <w:rPr>
              <w:lang w:val="en-US"/>
            </w:rPr>
            <w:instrText xml:space="preserve"> CITATION Ste191 \l 1033 </w:instrText>
          </w:r>
          <w:r w:rsidR="005221C2">
            <w:fldChar w:fldCharType="separate"/>
          </w:r>
          <w:r w:rsidR="005D3E70">
            <w:rPr>
              <w:noProof/>
              <w:lang w:val="en-US"/>
            </w:rPr>
            <w:t xml:space="preserve"> </w:t>
          </w:r>
          <w:r w:rsidR="005D3E70" w:rsidRPr="005D3E70">
            <w:rPr>
              <w:noProof/>
              <w:lang w:val="en-US"/>
            </w:rPr>
            <w:t>(Clegg et al., 2019)</w:t>
          </w:r>
          <w:r w:rsidR="005221C2">
            <w:fldChar w:fldCharType="end"/>
          </w:r>
        </w:sdtContent>
      </w:sdt>
      <w:r w:rsidR="005D3E70">
        <w:t xml:space="preserve"> </w:t>
      </w:r>
      <w:r w:rsidR="006C0D21">
        <w:t>.</w:t>
      </w:r>
      <w:r w:rsidR="00764BE9">
        <w:t xml:space="preserve"> </w:t>
      </w:r>
    </w:p>
    <w:p w:rsidR="009E1B49" w:rsidRPr="009E1B49" w:rsidRDefault="009E1B49" w:rsidP="009E1B49">
      <w:pPr>
        <w:pStyle w:val="Heading1"/>
      </w:pPr>
      <w:bookmarkStart w:id="2" w:name="_Toc40562260"/>
      <w:r w:rsidRPr="009E1B49">
        <w:lastRenderedPageBreak/>
        <w:t>Political factors</w:t>
      </w:r>
      <w:bookmarkEnd w:id="2"/>
    </w:p>
    <w:p w:rsidR="00510D74" w:rsidRDefault="00764BE9" w:rsidP="007303FB">
      <w:r>
        <w:t xml:space="preserve">Volvo cars have to consider various </w:t>
      </w:r>
      <w:r w:rsidRPr="009E1B49">
        <w:rPr>
          <w:rStyle w:val="Heading1Char"/>
        </w:rPr>
        <w:t>political factors</w:t>
      </w:r>
      <w:r>
        <w:t xml:space="preserve"> that may impact their business operations</w:t>
      </w:r>
      <w:r w:rsidR="00114B91">
        <w:t>. The political factor that will work in favour of Volvo cars it that European government are proactive in reducing the emission of GHG</w:t>
      </w:r>
      <w:r w:rsidR="007B521D">
        <w:t xml:space="preserve"> and are providing subsidy and incentives to car manufacturer to meet their target of reducing GHG. The European union have also set a target that by 2030 30% market share for electric vehicles in ration to </w:t>
      </w:r>
      <w:r w:rsidR="007B521D" w:rsidRPr="007303FB">
        <w:t>total vehicles sales</w:t>
      </w:r>
      <w:r w:rsidR="007B521D">
        <w:t xml:space="preserve">. This is a great opportunity for Volvo to enter the market and create a space for itself. </w:t>
      </w:r>
      <w:r w:rsidR="00C2181A">
        <w:t>European governments are also exempting Electric vehicles owners from paying vehicle registration tax</w:t>
      </w:r>
      <w:r w:rsidR="007303FB">
        <w:t xml:space="preserve">, providing </w:t>
      </w:r>
      <w:r w:rsidR="007303FB" w:rsidRPr="007303FB">
        <w:t>special driving lanes, preferential pa</w:t>
      </w:r>
      <w:r w:rsidR="008E14AB">
        <w:t xml:space="preserve">rking, and exemption of toll </w:t>
      </w:r>
      <w:r w:rsidR="00B81F9E">
        <w:t>fees which</w:t>
      </w:r>
      <w:r w:rsidR="00C2181A">
        <w:t xml:space="preserve"> will act as a</w:t>
      </w:r>
      <w:r w:rsidR="007303FB">
        <w:t>n</w:t>
      </w:r>
      <w:r w:rsidR="00C2181A">
        <w:t xml:space="preserve"> incentive to buy these vehicles and would work in favour of Volvo</w:t>
      </w:r>
      <w:r w:rsidR="00B81F9E">
        <w:t xml:space="preserve"> </w:t>
      </w:r>
      <w:sdt>
        <w:sdtPr>
          <w:id w:val="1465478"/>
          <w:citation/>
        </w:sdtPr>
        <w:sdtEndPr/>
        <w:sdtContent>
          <w:r w:rsidR="005221C2">
            <w:fldChar w:fldCharType="begin"/>
          </w:r>
          <w:r w:rsidR="00B81F9E">
            <w:rPr>
              <w:lang w:val="en-US"/>
            </w:rPr>
            <w:instrText xml:space="preserve"> CITATION Luk18 \l 1033 </w:instrText>
          </w:r>
          <w:r w:rsidR="005221C2">
            <w:fldChar w:fldCharType="separate"/>
          </w:r>
          <w:r w:rsidR="00B81F9E" w:rsidRPr="00B81F9E">
            <w:rPr>
              <w:noProof/>
              <w:lang w:val="en-US"/>
            </w:rPr>
            <w:t>(Neckermann, 2018)</w:t>
          </w:r>
          <w:r w:rsidR="005221C2">
            <w:fldChar w:fldCharType="end"/>
          </w:r>
        </w:sdtContent>
      </w:sdt>
      <w:r w:rsidR="00C2181A">
        <w:t xml:space="preserve">. </w:t>
      </w:r>
      <w:r w:rsidR="007B521D">
        <w:t xml:space="preserve">However due to globalisation there is a risk of new companies entering European markets and therefore Volvo is exposed to this new entrants threat. </w:t>
      </w:r>
    </w:p>
    <w:p w:rsidR="009E1B49" w:rsidRDefault="009E1B49" w:rsidP="009E1B49">
      <w:pPr>
        <w:pStyle w:val="Heading1"/>
      </w:pPr>
      <w:bookmarkStart w:id="3" w:name="_Toc40562261"/>
      <w:r>
        <w:t>Economic factor</w:t>
      </w:r>
      <w:bookmarkEnd w:id="3"/>
    </w:p>
    <w:p w:rsidR="00510D74" w:rsidRDefault="007B521D" w:rsidP="007303FB">
      <w:r>
        <w:t xml:space="preserve">The </w:t>
      </w:r>
      <w:r w:rsidRPr="009E1B49">
        <w:rPr>
          <w:rStyle w:val="Heading1Char"/>
        </w:rPr>
        <w:t>economic factor</w:t>
      </w:r>
      <w:r>
        <w:t xml:space="preserve"> that would impact Volvo is economic growth, with the rise in fuel prices and cost of maintaining</w:t>
      </w:r>
      <w:r w:rsidR="0007261C">
        <w:t xml:space="preserve"> internal combustion engine people are looking for more efficient cars. For Volvo low cost electric car is the road to success here and with advancement in technology the company must focus on manufacturing cheaper batteries and better range and efficiency vehicles</w:t>
      </w:r>
      <w:r w:rsidR="00440398">
        <w:t>. Presently European government is facing the pressure of shortages of recharging points for general public with a fastest recharging taking around 45 minutes</w:t>
      </w:r>
      <w:sdt>
        <w:sdtPr>
          <w:id w:val="1465479"/>
          <w:citation/>
        </w:sdtPr>
        <w:sdtEndPr/>
        <w:sdtContent>
          <w:r w:rsidR="005221C2">
            <w:fldChar w:fldCharType="begin"/>
          </w:r>
          <w:r w:rsidR="00B81F9E">
            <w:rPr>
              <w:lang w:val="en-US"/>
            </w:rPr>
            <w:instrText xml:space="preserve"> CITATION Bru15 \l 1033 </w:instrText>
          </w:r>
          <w:r w:rsidR="005221C2">
            <w:fldChar w:fldCharType="separate"/>
          </w:r>
          <w:r w:rsidR="00B81F9E">
            <w:rPr>
              <w:noProof/>
              <w:lang w:val="en-US"/>
            </w:rPr>
            <w:t xml:space="preserve"> </w:t>
          </w:r>
          <w:r w:rsidR="00B81F9E" w:rsidRPr="00B81F9E">
            <w:rPr>
              <w:noProof/>
              <w:lang w:val="en-US"/>
            </w:rPr>
            <w:t>(Scrosati, Garche and Tillmetz, 2015)</w:t>
          </w:r>
          <w:r w:rsidR="005221C2">
            <w:fldChar w:fldCharType="end"/>
          </w:r>
        </w:sdtContent>
      </w:sdt>
      <w:r w:rsidR="00440398">
        <w:t>. This is a big deterrent for consumers to go for electric car and this must be shortened.</w:t>
      </w:r>
      <w:r w:rsidR="00C155CA">
        <w:t xml:space="preserve"> </w:t>
      </w:r>
    </w:p>
    <w:p w:rsidR="009E1B49" w:rsidRDefault="009E1B49" w:rsidP="009E1B49">
      <w:pPr>
        <w:pStyle w:val="Heading1"/>
      </w:pPr>
      <w:bookmarkStart w:id="4" w:name="_Toc40562262"/>
      <w:r>
        <w:t>Social factor</w:t>
      </w:r>
      <w:bookmarkEnd w:id="4"/>
    </w:p>
    <w:p w:rsidR="00510D74" w:rsidRDefault="00C155CA" w:rsidP="007303FB">
      <w:r>
        <w:t xml:space="preserve">The </w:t>
      </w:r>
      <w:r w:rsidRPr="009E1B49">
        <w:rPr>
          <w:rStyle w:val="Heading1Char"/>
        </w:rPr>
        <w:t>social factor</w:t>
      </w:r>
      <w:r>
        <w:t xml:space="preserve"> will be related to increasing awareness among consumers and their attitude towards environment and eco-friendly products. </w:t>
      </w:r>
      <w:r w:rsidR="0001298C">
        <w:t>Another important social factor is that people are judged for the car they own. European consumers have fondness for technological advanced products and people are growing increasing environment conscious. There is growing preference for environmentally friendly products and with the advantage of electric vehicle reducing the pollution significantly European consumers will be early adopters of this car available in the market</w:t>
      </w:r>
      <w:r w:rsidR="00B81F9E">
        <w:t xml:space="preserve"> </w:t>
      </w:r>
      <w:sdt>
        <w:sdtPr>
          <w:id w:val="1465480"/>
          <w:citation/>
        </w:sdtPr>
        <w:sdtEndPr/>
        <w:sdtContent>
          <w:r w:rsidR="005221C2">
            <w:fldChar w:fldCharType="begin"/>
          </w:r>
          <w:r w:rsidR="00B81F9E">
            <w:rPr>
              <w:lang w:val="en-US"/>
            </w:rPr>
            <w:instrText xml:space="preserve"> CITATION Lui19 \l 1033 </w:instrText>
          </w:r>
          <w:r w:rsidR="005221C2">
            <w:fldChar w:fldCharType="separate"/>
          </w:r>
          <w:r w:rsidR="00B81F9E" w:rsidRPr="00B81F9E">
            <w:rPr>
              <w:noProof/>
              <w:lang w:val="en-US"/>
            </w:rPr>
            <w:t>(Martinez and Prieto, 2019)</w:t>
          </w:r>
          <w:r w:rsidR="005221C2">
            <w:fldChar w:fldCharType="end"/>
          </w:r>
        </w:sdtContent>
      </w:sdt>
      <w:r w:rsidR="0001298C">
        <w:t>.</w:t>
      </w:r>
      <w:r w:rsidR="00A60375">
        <w:t xml:space="preserve"> </w:t>
      </w:r>
    </w:p>
    <w:p w:rsidR="00510D74" w:rsidRDefault="00A60375" w:rsidP="007303FB">
      <w:bookmarkStart w:id="5" w:name="_Toc40562263"/>
      <w:r w:rsidRPr="009E1B49">
        <w:rPr>
          <w:rStyle w:val="Heading1Char"/>
        </w:rPr>
        <w:lastRenderedPageBreak/>
        <w:t>Technological factors</w:t>
      </w:r>
      <w:bookmarkEnd w:id="5"/>
      <w:r>
        <w:t xml:space="preserve"> are the advancement in technology that may impact the performance of electric car industry. </w:t>
      </w:r>
      <w:r w:rsidR="00C2181A">
        <w:t xml:space="preserve">The biggest technological factor that impacts electric vehicle is the range it covers and the capacity of the batteries along with limited public recharge points available. European government is focusing on steps that would help in achieving sustainable and competitive battery manufacturing in Europe as presently 80% batteries are outsourced. </w:t>
      </w:r>
      <w:r w:rsidR="00C70183">
        <w:t xml:space="preserve">Another technological challenge for Volvo is the advancements in diesel technology cars that are fuel efficient and lower priced than electric cars </w:t>
      </w:r>
      <w:sdt>
        <w:sdtPr>
          <w:id w:val="1465481"/>
          <w:citation/>
        </w:sdtPr>
        <w:sdtEndPr/>
        <w:sdtContent>
          <w:r w:rsidR="005221C2">
            <w:fldChar w:fldCharType="begin"/>
          </w:r>
          <w:r w:rsidR="00C70183">
            <w:rPr>
              <w:lang w:val="en-US"/>
            </w:rPr>
            <w:instrText xml:space="preserve"> CITATION RMH17 \l 1033  </w:instrText>
          </w:r>
          <w:r w:rsidR="005221C2">
            <w:fldChar w:fldCharType="separate"/>
          </w:r>
          <w:r w:rsidR="00C70183" w:rsidRPr="00542F24">
            <w:rPr>
              <w:noProof/>
              <w:lang w:val="en-US"/>
            </w:rPr>
            <w:t>(Harrison and Hester, 2017)</w:t>
          </w:r>
          <w:r w:rsidR="005221C2">
            <w:fldChar w:fldCharType="end"/>
          </w:r>
        </w:sdtContent>
      </w:sdt>
      <w:r w:rsidR="00C70183">
        <w:t>.</w:t>
      </w:r>
    </w:p>
    <w:p w:rsidR="009E1B49" w:rsidRDefault="008B770D" w:rsidP="007303FB">
      <w:bookmarkStart w:id="6" w:name="_Toc40562264"/>
      <w:r w:rsidRPr="009E1B49">
        <w:rPr>
          <w:rStyle w:val="Heading1Char"/>
        </w:rPr>
        <w:t>Environmental factor</w:t>
      </w:r>
      <w:bookmarkEnd w:id="6"/>
      <w:r>
        <w:t xml:space="preserve"> in favour of Volvo is the increasing </w:t>
      </w:r>
      <w:r w:rsidR="00C70183">
        <w:t>conscious among the consumer</w:t>
      </w:r>
      <w:r>
        <w:t xml:space="preserve"> </w:t>
      </w:r>
      <w:r w:rsidR="00C70183">
        <w:t>to use sustainable products that have less harm on the environment.</w:t>
      </w:r>
      <w:r w:rsidR="00BB688F">
        <w:t xml:space="preserve"> </w:t>
      </w:r>
      <w:r w:rsidR="000B5131">
        <w:t>With growing number of people preferring environmental sustainable products this will open up a new market segment for electric car industry.</w:t>
      </w:r>
      <w:r w:rsidR="00C70183">
        <w:t xml:space="preserve"> </w:t>
      </w:r>
    </w:p>
    <w:p w:rsidR="009E1B49" w:rsidRDefault="009E1B49" w:rsidP="009E1B49">
      <w:pPr>
        <w:pStyle w:val="Heading1"/>
      </w:pPr>
      <w:bookmarkStart w:id="7" w:name="_Toc40562265"/>
      <w:r>
        <w:t>Legal factor</w:t>
      </w:r>
      <w:bookmarkEnd w:id="7"/>
    </w:p>
    <w:p w:rsidR="00F16C45" w:rsidRDefault="00BB688F" w:rsidP="007303FB">
      <w:r>
        <w:t xml:space="preserve">Major </w:t>
      </w:r>
      <w:r w:rsidR="00C70183" w:rsidRPr="009E1B49">
        <w:rPr>
          <w:rStyle w:val="Heading1Char"/>
        </w:rPr>
        <w:t>Legal</w:t>
      </w:r>
      <w:r w:rsidRPr="009E1B49">
        <w:rPr>
          <w:rStyle w:val="Heading1Char"/>
        </w:rPr>
        <w:t xml:space="preserve"> factor</w:t>
      </w:r>
      <w:r>
        <w:t xml:space="preserve"> that Volvo needs to consider it has to meet all the statuary requirement for manufacturing of motor engine and keep up to date with international pa</w:t>
      </w:r>
      <w:r w:rsidR="00A23B64">
        <w:t>t</w:t>
      </w:r>
      <w:r>
        <w:t>ents.</w:t>
      </w:r>
    </w:p>
    <w:p w:rsidR="00326882" w:rsidRPr="00483DF8" w:rsidRDefault="00326882" w:rsidP="007303FB">
      <w:r>
        <w:t>Electric vehicle industry holds a lot of potential to make travelling sustainable and smarter. Electric vehicle are capable of reducing the European government dependence on oil imports along with reducing the pollution from transport. However the effectiveness of electric vehicle on controlling pollution levels will depend upon their share in overall vehicle fleet</w:t>
      </w:r>
      <w:r w:rsidR="007C0F2C">
        <w:t xml:space="preserve"> </w:t>
      </w:r>
      <w:sdt>
        <w:sdtPr>
          <w:id w:val="1465482"/>
          <w:citation/>
        </w:sdtPr>
        <w:sdtEndPr/>
        <w:sdtContent>
          <w:r w:rsidR="005221C2">
            <w:fldChar w:fldCharType="begin"/>
          </w:r>
          <w:r w:rsidR="007C0F2C">
            <w:rPr>
              <w:lang w:val="en-US"/>
            </w:rPr>
            <w:instrText xml:space="preserve"> CITATION UnN17 \l 1033 </w:instrText>
          </w:r>
          <w:r w:rsidR="005221C2">
            <w:fldChar w:fldCharType="separate"/>
          </w:r>
          <w:r w:rsidR="007C0F2C" w:rsidRPr="007C0F2C">
            <w:rPr>
              <w:noProof/>
              <w:lang w:val="en-US"/>
            </w:rPr>
            <w:t>(Un-Noor and Hossain, 2017)</w:t>
          </w:r>
          <w:r w:rsidR="005221C2">
            <w:fldChar w:fldCharType="end"/>
          </w:r>
        </w:sdtContent>
      </w:sdt>
      <w:r w:rsidR="00767F2A">
        <w:t xml:space="preserve">. With all the leading motor vehicle manufacturers focusing on manufacturing more of electric vehicle tan launching petrol and diesel models this will eventually increase the number of electric vehicles and result in lowering </w:t>
      </w:r>
      <w:r w:rsidR="0089113E">
        <w:t>manufacturing</w:t>
      </w:r>
      <w:r w:rsidR="00767F2A">
        <w:t xml:space="preserve"> cost. </w:t>
      </w:r>
      <w:r w:rsidR="0089113E">
        <w:t>With the government and motor manufacturer focusing on developing charging infrastructure the anxiety with regards to range will reduce and battery operation will get longer will reduced charging time.</w:t>
      </w:r>
      <w:r w:rsidR="00116F29">
        <w:t xml:space="preserve"> However fuel prices with regards to petrol and diesel will be a big determinant of customers replacing their conservative cars with electric vehicles</w:t>
      </w:r>
      <w:r w:rsidR="00792C04">
        <w:t xml:space="preserve"> </w:t>
      </w:r>
      <w:sdt>
        <w:sdtPr>
          <w:id w:val="1465483"/>
          <w:citation/>
        </w:sdtPr>
        <w:sdtEndPr/>
        <w:sdtContent>
          <w:r w:rsidR="005221C2">
            <w:fldChar w:fldCharType="begin"/>
          </w:r>
          <w:r w:rsidR="00792C04">
            <w:rPr>
              <w:lang w:val="en-US"/>
            </w:rPr>
            <w:instrText xml:space="preserve"> CITATION Mor16 \l 1033 </w:instrText>
          </w:r>
          <w:r w:rsidR="005221C2">
            <w:fldChar w:fldCharType="separate"/>
          </w:r>
          <w:r w:rsidR="00792C04" w:rsidRPr="00792C04">
            <w:rPr>
              <w:noProof/>
              <w:lang w:val="en-US"/>
            </w:rPr>
            <w:t>(Morrissey and O’Mahony, 2016)</w:t>
          </w:r>
          <w:r w:rsidR="005221C2">
            <w:fldChar w:fldCharType="end"/>
          </w:r>
        </w:sdtContent>
      </w:sdt>
      <w:r w:rsidR="00116F29">
        <w:t>.</w:t>
      </w:r>
      <w:r w:rsidR="00AE5563">
        <w:t xml:space="preserve"> The government of Europe has been very ambitious in promoting policies favouring use of renewable energy to drive vehicle technology and have played a crucial role in its supporting role for the transition to more sustainable and smart mobility. </w:t>
      </w:r>
    </w:p>
    <w:p w:rsidR="006D1474" w:rsidRDefault="00B438ED" w:rsidP="007303FB">
      <w:r>
        <w:lastRenderedPageBreak/>
        <w:t xml:space="preserve">b) </w:t>
      </w:r>
      <w:r w:rsidR="00230E27">
        <w:t>Electric Vehicles are the future of automotive industry and are set to overtake the dominance of tradition combustion engine by 2030. Major motor vehicle manufacturers are invested heavily in research and develo</w:t>
      </w:r>
      <w:r w:rsidR="0006129E">
        <w:t>pment that will improve e</w:t>
      </w:r>
      <w:r w:rsidR="00230E27">
        <w:t xml:space="preserve">lectric vehicle performance and make them </w:t>
      </w:r>
      <w:r w:rsidR="0006129E">
        <w:t>cost efficient</w:t>
      </w:r>
      <w:r w:rsidR="00792C04">
        <w:t xml:space="preserve"> </w:t>
      </w:r>
      <w:sdt>
        <w:sdtPr>
          <w:id w:val="1465484"/>
          <w:citation/>
        </w:sdtPr>
        <w:sdtEndPr/>
        <w:sdtContent>
          <w:r w:rsidR="005221C2">
            <w:fldChar w:fldCharType="begin"/>
          </w:r>
          <w:r w:rsidR="00792C04">
            <w:rPr>
              <w:lang w:val="en-US"/>
            </w:rPr>
            <w:instrText xml:space="preserve"> CITATION RMH17 \l 1033 </w:instrText>
          </w:r>
          <w:r w:rsidR="005221C2">
            <w:fldChar w:fldCharType="separate"/>
          </w:r>
          <w:r w:rsidR="00792C04" w:rsidRPr="00792C04">
            <w:rPr>
              <w:noProof/>
              <w:lang w:val="en-US"/>
            </w:rPr>
            <w:t>(Harrison and Hester, 2017)</w:t>
          </w:r>
          <w:r w:rsidR="005221C2">
            <w:fldChar w:fldCharType="end"/>
          </w:r>
        </w:sdtContent>
      </w:sdt>
      <w:r w:rsidR="0006129E">
        <w:t>. In the past automotive industry was heavily dependent</w:t>
      </w:r>
      <w:r w:rsidR="00F6423D">
        <w:t xml:space="preserve"> on oil prices but with</w:t>
      </w:r>
      <w:r w:rsidR="0006129E">
        <w:t xml:space="preserve"> the changing shift towards cleaner fuel the dependence would reduce but it will have adverse social impact related to energy transition, employment impacts and supply chain disruptions leading to trade disputes. </w:t>
      </w:r>
      <w:r w:rsidR="00F6423D">
        <w:t xml:space="preserve">For achieving lower cost electric vehicle it is important to have global supply chain </w:t>
      </w:r>
      <w:r w:rsidR="00434D79">
        <w:t>with</w:t>
      </w:r>
      <w:r w:rsidR="00F6423D">
        <w:t xml:space="preserve"> concentrated manufacturing hubs for batteries and vehicles that will help in taking advantage of economies of scale and provide efficient supply chain.</w:t>
      </w:r>
      <w:r w:rsidR="00434D79">
        <w:t xml:space="preserve"> Trade policies with regards to reducing existing tariffs on electric vehicle will play a crucial role in removing trade related barriers that will help in reducing production cost of electric vehicle</w:t>
      </w:r>
      <w:r w:rsidR="00792C04">
        <w:t xml:space="preserve"> </w:t>
      </w:r>
      <w:sdt>
        <w:sdtPr>
          <w:id w:val="1465485"/>
          <w:citation/>
        </w:sdtPr>
        <w:sdtEndPr/>
        <w:sdtContent>
          <w:r w:rsidR="005221C2">
            <w:fldChar w:fldCharType="begin"/>
          </w:r>
          <w:r w:rsidR="00792C04">
            <w:rPr>
              <w:lang w:val="en-US"/>
            </w:rPr>
            <w:instrText xml:space="preserve"> CITATION Vik19 \l 1033 </w:instrText>
          </w:r>
          <w:r w:rsidR="005221C2">
            <w:fldChar w:fldCharType="separate"/>
          </w:r>
          <w:r w:rsidR="00792C04" w:rsidRPr="00792C04">
            <w:rPr>
              <w:noProof/>
              <w:lang w:val="en-US"/>
            </w:rPr>
            <w:t>(Shirodkar, Strange and McGuire, 2019)</w:t>
          </w:r>
          <w:r w:rsidR="005221C2">
            <w:fldChar w:fldCharType="end"/>
          </w:r>
        </w:sdtContent>
      </w:sdt>
      <w:r w:rsidR="00434D79">
        <w:t>.</w:t>
      </w:r>
      <w:r w:rsidR="00D128CB">
        <w:t xml:space="preserve"> Also, with the growth in market for electric vehicle it is important for countries to share knowledge and technologies to understand the infrastructure requirement like battery charging and parking facility.</w:t>
      </w:r>
      <w:r w:rsidR="00CA5B80">
        <w:t xml:space="preserve"> Volvo has resolved to manufacture only electric motors from 2019 and the main component for electric car batteries is </w:t>
      </w:r>
      <w:r w:rsidR="00C51131">
        <w:t xml:space="preserve">cobalt. </w:t>
      </w:r>
      <w:r w:rsidR="00CA5B80">
        <w:t xml:space="preserve">Cobalt has limited supply in Europe and Volvo has to import it from </w:t>
      </w:r>
      <w:r w:rsidR="00CA5B80" w:rsidRPr="00CA5B80">
        <w:t>Democratic Republic of Congo</w:t>
      </w:r>
      <w:r w:rsidR="00CA5B80">
        <w:t xml:space="preserve">, </w:t>
      </w:r>
      <w:r w:rsidR="00CA5B80" w:rsidRPr="00CA5B80">
        <w:t>CATL of China and LG Chem of South Korea</w:t>
      </w:r>
      <w:r w:rsidR="00BB46B1">
        <w:t xml:space="preserve"> </w:t>
      </w:r>
      <w:sdt>
        <w:sdtPr>
          <w:id w:val="1465486"/>
          <w:citation/>
        </w:sdtPr>
        <w:sdtEndPr/>
        <w:sdtContent>
          <w:r w:rsidR="005221C2">
            <w:fldChar w:fldCharType="begin"/>
          </w:r>
          <w:r w:rsidR="00BB46B1">
            <w:rPr>
              <w:lang w:val="en-US"/>
            </w:rPr>
            <w:instrText xml:space="preserve"> CITATION LiL18 \l 1033 </w:instrText>
          </w:r>
          <w:r w:rsidR="005221C2">
            <w:fldChar w:fldCharType="separate"/>
          </w:r>
          <w:r w:rsidR="00BB46B1" w:rsidRPr="00BB46B1">
            <w:rPr>
              <w:noProof/>
              <w:lang w:val="en-US"/>
            </w:rPr>
            <w:t>(Li and Zhao, 2018)</w:t>
          </w:r>
          <w:r w:rsidR="005221C2">
            <w:fldChar w:fldCharType="end"/>
          </w:r>
        </w:sdtContent>
      </w:sdt>
      <w:r w:rsidR="004B6F90">
        <w:t xml:space="preserve">. However Volvo is facing the challenge of these countries practicing unethical Cobalt mining conditions and to tackle this issue Volvo has blockchain technology to ensure clear and safe tracing of raw materials free of unethical issues.  </w:t>
      </w:r>
    </w:p>
    <w:p w:rsidR="000514B2" w:rsidRDefault="000514B2" w:rsidP="007303FB">
      <w:r>
        <w:t xml:space="preserve">Volvo ensures profitability through competitive advantage and strategic measures it takes to resolve challenges. Porter’s five force analysis </w:t>
      </w:r>
      <w:r w:rsidR="0078383D">
        <w:t>will help in understanding the external factors and analyse</w:t>
      </w:r>
      <w:r w:rsidR="0078383D" w:rsidRPr="00311325">
        <w:t xml:space="preserve"> </w:t>
      </w:r>
      <w:r w:rsidR="0078383D">
        <w:t>Volvo’s</w:t>
      </w:r>
      <w:r w:rsidR="0078383D" w:rsidRPr="00311325">
        <w:t xml:space="preserve"> competitive environment</w:t>
      </w:r>
      <w:r w:rsidR="00073C2A">
        <w:t>. Volvo is one of the largest manufacturers of electric vehicles and has global presence.  Volvo with their innovative technology has been effective in handling external factors affecting the electric vehicles segment and has always</w:t>
      </w:r>
      <w:r w:rsidR="002E377C">
        <w:t xml:space="preserve"> focused on competitive rivalry along with forming effective business strategy to deal with substitute and empowering suppliers and customers.</w:t>
      </w:r>
      <w:r w:rsidR="00685E0C">
        <w:t xml:space="preserve"> Volvo as an early manufacturer of electric car has realised that there are many benefits related to electric motors one being lower running cost as it uses electricity to charge battery it is almost one third of the cost of petrol, the marinating cost is also very less as compared to conventional cars and the biggest benefit is the reduced harmful affect on the environment and using renewable energy reduces greenhouse gas emission further on the </w:t>
      </w:r>
      <w:r w:rsidR="00685E0C">
        <w:lastRenderedPageBreak/>
        <w:t>environment</w:t>
      </w:r>
      <w:r w:rsidR="0093153A">
        <w:t xml:space="preserve"> </w:t>
      </w:r>
      <w:sdt>
        <w:sdtPr>
          <w:id w:val="1465487"/>
          <w:citation/>
        </w:sdtPr>
        <w:sdtEndPr/>
        <w:sdtContent>
          <w:r w:rsidR="005221C2">
            <w:fldChar w:fldCharType="begin"/>
          </w:r>
          <w:r w:rsidR="0093153A">
            <w:rPr>
              <w:lang w:val="en-US"/>
            </w:rPr>
            <w:instrText xml:space="preserve"> CITATION Tar17 \l 1033 </w:instrText>
          </w:r>
          <w:r w:rsidR="005221C2">
            <w:fldChar w:fldCharType="separate"/>
          </w:r>
          <w:r w:rsidR="0093153A" w:rsidRPr="0093153A">
            <w:rPr>
              <w:noProof/>
              <w:lang w:val="en-US"/>
            </w:rPr>
            <w:t>(Muneer, Kolhe and Doyle, 2017)</w:t>
          </w:r>
          <w:r w:rsidR="005221C2">
            <w:fldChar w:fldCharType="end"/>
          </w:r>
        </w:sdtContent>
      </w:sdt>
      <w:r w:rsidR="00685E0C">
        <w:t>. With these benefits there is a growing consumer segment creating high demand for electric cars as a result there is waiting time for getting an electric vehicle. This is a great opportunity for Volvo to grow in this segment</w:t>
      </w:r>
      <w:r w:rsidR="00C46E97">
        <w:t xml:space="preserve"> and increase its production. Increased pollution and climate change due to transport pollution has also encouraged European governments to give out various tax benefits to electric car manufacturers resulting in all major mortar manufacturer to shift production towards electric motors.</w:t>
      </w:r>
    </w:p>
    <w:p w:rsidR="006D657B" w:rsidRPr="006D657B" w:rsidRDefault="006D657B" w:rsidP="009E1B49">
      <w:pPr>
        <w:pStyle w:val="Heading1"/>
        <w:rPr>
          <w:sz w:val="25"/>
          <w:szCs w:val="25"/>
        </w:rPr>
      </w:pPr>
      <w:bookmarkStart w:id="8" w:name="_Toc40562266"/>
      <w:r w:rsidRPr="006D657B">
        <w:t xml:space="preserve">Porter’s 5 </w:t>
      </w:r>
      <w:r w:rsidRPr="006D657B">
        <w:rPr>
          <w:sz w:val="25"/>
          <w:szCs w:val="25"/>
        </w:rPr>
        <w:t>Forces</w:t>
      </w:r>
      <w:bookmarkEnd w:id="8"/>
    </w:p>
    <w:p w:rsidR="006D657B" w:rsidRDefault="006D657B" w:rsidP="006D657B">
      <w:pPr>
        <w:pStyle w:val="Default"/>
      </w:pPr>
    </w:p>
    <w:p w:rsidR="000F6B38" w:rsidRDefault="000F6B38" w:rsidP="000F6B38">
      <w:pPr>
        <w:jc w:val="center"/>
      </w:pPr>
      <w:r w:rsidRPr="000F6B38">
        <w:rPr>
          <w:noProof/>
          <w:lang w:eastAsia="en-GB"/>
        </w:rPr>
        <w:drawing>
          <wp:inline distT="0" distB="0" distL="0" distR="0">
            <wp:extent cx="4172560" cy="2663633"/>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174301" cy="2664744"/>
                    </a:xfrm>
                    <a:prstGeom prst="rect">
                      <a:avLst/>
                    </a:prstGeom>
                    <a:noFill/>
                  </pic:spPr>
                </pic:pic>
              </a:graphicData>
            </a:graphic>
          </wp:inline>
        </w:drawing>
      </w:r>
    </w:p>
    <w:p w:rsidR="00D02FA1" w:rsidRPr="007F1960" w:rsidRDefault="0056673B" w:rsidP="000F6B38">
      <w:pPr>
        <w:jc w:val="center"/>
        <w:rPr>
          <w:b/>
        </w:rPr>
      </w:pPr>
      <w:r>
        <w:rPr>
          <w:b/>
        </w:rPr>
        <w:t xml:space="preserve">Figure 1: </w:t>
      </w:r>
      <w:r w:rsidR="00D02FA1" w:rsidRPr="007F1960">
        <w:rPr>
          <w:b/>
        </w:rPr>
        <w:t xml:space="preserve">Source </w:t>
      </w:r>
      <w:sdt>
        <w:sdtPr>
          <w:rPr>
            <w:b/>
          </w:rPr>
          <w:id w:val="1465488"/>
          <w:citation/>
        </w:sdtPr>
        <w:sdtEndPr/>
        <w:sdtContent>
          <w:r w:rsidR="005221C2" w:rsidRPr="007F1960">
            <w:rPr>
              <w:b/>
            </w:rPr>
            <w:fldChar w:fldCharType="begin"/>
          </w:r>
          <w:r w:rsidR="00D02FA1" w:rsidRPr="007F1960">
            <w:rPr>
              <w:b/>
              <w:lang w:val="en-US"/>
            </w:rPr>
            <w:instrText xml:space="preserve"> CITATION Mar19 \l 1033 </w:instrText>
          </w:r>
          <w:r w:rsidR="005221C2" w:rsidRPr="007F1960">
            <w:rPr>
              <w:b/>
            </w:rPr>
            <w:fldChar w:fldCharType="separate"/>
          </w:r>
          <w:r w:rsidR="00D02FA1" w:rsidRPr="007F1960">
            <w:rPr>
              <w:b/>
              <w:noProof/>
              <w:lang w:val="en-US"/>
            </w:rPr>
            <w:t>(Planellas and Muni, 2019)</w:t>
          </w:r>
          <w:r w:rsidR="005221C2" w:rsidRPr="007F1960">
            <w:rPr>
              <w:b/>
            </w:rPr>
            <w:fldChar w:fldCharType="end"/>
          </w:r>
        </w:sdtContent>
      </w:sdt>
      <w:r w:rsidR="00D02FA1" w:rsidRPr="007F1960">
        <w:rPr>
          <w:b/>
        </w:rPr>
        <w:br/>
      </w:r>
    </w:p>
    <w:p w:rsidR="00945565" w:rsidRDefault="00E051C0" w:rsidP="007303FB">
      <w:r>
        <w:t>Competitive rivalry</w:t>
      </w:r>
      <w:r w:rsidR="00F27D88">
        <w:t xml:space="preserve"> with Volvo- Volvo operates in an </w:t>
      </w:r>
      <w:r w:rsidR="00F27D88" w:rsidRPr="0063223C">
        <w:rPr>
          <w:b/>
        </w:rPr>
        <w:t>extremely competitive market</w:t>
      </w:r>
      <w:r w:rsidR="00F27D88">
        <w:t xml:space="preserve"> with many automotive companies creating intense rivalry to grab potential customer for electric vehicle segment. The future prospect of electric vehicle which is expected to grow at an alarming rate of 21.1 % CAGR by 2030, projecting electric vehicle units to reach 27,000,000 2030 has opened the market and opportunity for all the motor manufacturer</w:t>
      </w:r>
      <w:r>
        <w:t xml:space="preserve"> giants like Honda, Tesla, Mercedes</w:t>
      </w:r>
      <w:r w:rsidR="00280A11">
        <w:t xml:space="preserve">, </w:t>
      </w:r>
      <w:r w:rsidR="00280A11" w:rsidRPr="00280A11">
        <w:t>Volkswagen, </w:t>
      </w:r>
      <w:hyperlink r:id="rId9" w:history="1">
        <w:r w:rsidR="00280A11" w:rsidRPr="00280A11">
          <w:t>Toyota Motor Corporation</w:t>
        </w:r>
      </w:hyperlink>
      <w:r w:rsidR="00280A11">
        <w:t>, Nissan Motor Company</w:t>
      </w:r>
      <w:r w:rsidR="00F27D88">
        <w:t xml:space="preserve"> for stepping up their production</w:t>
      </w:r>
      <w:r w:rsidR="007F1960">
        <w:t xml:space="preserve"> </w:t>
      </w:r>
      <w:sdt>
        <w:sdtPr>
          <w:id w:val="1465489"/>
          <w:citation/>
        </w:sdtPr>
        <w:sdtEndPr/>
        <w:sdtContent>
          <w:r w:rsidR="005221C2">
            <w:fldChar w:fldCharType="begin"/>
          </w:r>
          <w:r w:rsidR="009B21AD">
            <w:rPr>
              <w:lang w:val="en-US"/>
            </w:rPr>
            <w:instrText xml:space="preserve"> CITATION Mor16 \l 1033 </w:instrText>
          </w:r>
          <w:r w:rsidR="005221C2">
            <w:fldChar w:fldCharType="separate"/>
          </w:r>
          <w:r w:rsidR="009B21AD" w:rsidRPr="009B21AD">
            <w:rPr>
              <w:noProof/>
              <w:lang w:val="en-US"/>
            </w:rPr>
            <w:t>(Morrissey and O’Mahony, 2016)</w:t>
          </w:r>
          <w:r w:rsidR="005221C2">
            <w:fldChar w:fldCharType="end"/>
          </w:r>
        </w:sdtContent>
      </w:sdt>
      <w:r w:rsidR="00F27D88">
        <w:t xml:space="preserve">. All automotive companies are bracing new technology and research to achieve competitive advantage with better performance of battery and reduce cost of car to gain more market share.  </w:t>
      </w:r>
      <w:r>
        <w:t xml:space="preserve">New automotive companies are entering this </w:t>
      </w:r>
      <w:r>
        <w:lastRenderedPageBreak/>
        <w:t>segment further increasing competition and existing companies are offering incentives to customers to shift from conventional cars to electric cars.</w:t>
      </w:r>
    </w:p>
    <w:p w:rsidR="006D1474" w:rsidRDefault="00945565" w:rsidP="007303FB">
      <w:r>
        <w:t xml:space="preserve">Bargaining power of </w:t>
      </w:r>
      <w:r w:rsidR="00C543D4">
        <w:t>Volvo’s customers- The increasing awareness of environment change caused due to transport pollution and cost effective nature of electric car in long term is growing the demand for electric vehicle and more and more consumers are willing to make shift from convention</w:t>
      </w:r>
      <w:r w:rsidR="0063223C">
        <w:t>al cars. Volvo</w:t>
      </w:r>
      <w:r w:rsidR="00C543D4">
        <w:t xml:space="preserve"> is faced </w:t>
      </w:r>
      <w:r w:rsidR="00C543D4" w:rsidRPr="0063223C">
        <w:rPr>
          <w:b/>
        </w:rPr>
        <w:t>with strong competition</w:t>
      </w:r>
      <w:r w:rsidR="00C543D4">
        <w:t xml:space="preserve"> and many substitute giving the customers bargaining power</w:t>
      </w:r>
      <w:r w:rsidR="009B21AD">
        <w:t xml:space="preserve"> </w:t>
      </w:r>
      <w:sdt>
        <w:sdtPr>
          <w:id w:val="1465490"/>
          <w:citation/>
        </w:sdtPr>
        <w:sdtEndPr/>
        <w:sdtContent>
          <w:r w:rsidR="005221C2">
            <w:fldChar w:fldCharType="begin"/>
          </w:r>
          <w:r w:rsidR="009B21AD">
            <w:rPr>
              <w:lang w:val="en-US"/>
            </w:rPr>
            <w:instrText xml:space="preserve"> CITATION Bru15 \l 1033 </w:instrText>
          </w:r>
          <w:r w:rsidR="005221C2">
            <w:fldChar w:fldCharType="separate"/>
          </w:r>
          <w:r w:rsidR="009B21AD" w:rsidRPr="009B21AD">
            <w:rPr>
              <w:noProof/>
              <w:lang w:val="en-US"/>
            </w:rPr>
            <w:t>(Scrosati, Garche and Tillmetz, 2015)</w:t>
          </w:r>
          <w:r w:rsidR="005221C2">
            <w:fldChar w:fldCharType="end"/>
          </w:r>
        </w:sdtContent>
      </w:sdt>
      <w:r w:rsidR="00C543D4">
        <w:t xml:space="preserve">.  Volvo also has to be cautious that there is low or no switching cost from one company to another and therefore focus on creating Brand </w:t>
      </w:r>
      <w:r w:rsidR="00FD539F">
        <w:t>loyalty by</w:t>
      </w:r>
      <w:r w:rsidR="00C543D4">
        <w:t xml:space="preserve"> giving world class quality and excellent customer service to differentiate.</w:t>
      </w:r>
    </w:p>
    <w:p w:rsidR="00EE5651" w:rsidRDefault="00EE5651" w:rsidP="007303FB">
      <w:r>
        <w:t xml:space="preserve">Bargaining power of Volvo’s Suppliers- Volvo’s depend on the reliability of their suppliers for business. </w:t>
      </w:r>
      <w:r w:rsidRPr="0063223C">
        <w:rPr>
          <w:b/>
        </w:rPr>
        <w:t>Volvo’s suppliers have moderate power</w:t>
      </w:r>
      <w:r>
        <w:t xml:space="preserve"> as in automotive industry customers are loyal to the motor brand and </w:t>
      </w:r>
      <w:r w:rsidR="00935E57">
        <w:t>would purchase the brand irrespective of the suppliers</w:t>
      </w:r>
      <w:r w:rsidR="009B21AD">
        <w:t xml:space="preserve"> </w:t>
      </w:r>
      <w:sdt>
        <w:sdtPr>
          <w:id w:val="1465491"/>
          <w:citation/>
        </w:sdtPr>
        <w:sdtEndPr/>
        <w:sdtContent>
          <w:r w:rsidR="005221C2">
            <w:fldChar w:fldCharType="begin"/>
          </w:r>
          <w:r w:rsidR="009B21AD">
            <w:rPr>
              <w:lang w:val="en-US"/>
            </w:rPr>
            <w:instrText xml:space="preserve"> CITATION Luk18 \l 1033 </w:instrText>
          </w:r>
          <w:r w:rsidR="005221C2">
            <w:fldChar w:fldCharType="separate"/>
          </w:r>
          <w:r w:rsidR="009B21AD" w:rsidRPr="009B21AD">
            <w:rPr>
              <w:noProof/>
              <w:lang w:val="en-US"/>
            </w:rPr>
            <w:t>(Neckermann, 2018)</w:t>
          </w:r>
          <w:r w:rsidR="005221C2">
            <w:fldChar w:fldCharType="end"/>
          </w:r>
        </w:sdtContent>
      </w:sdt>
      <w:r w:rsidR="00935E57">
        <w:t>. Mostly the suppliers of Volvo electric vehicles are moderate sized and in developing countries and thereby limiting their influence in automotive industry.</w:t>
      </w:r>
    </w:p>
    <w:p w:rsidR="004A5654" w:rsidRDefault="004A5654" w:rsidP="007303FB">
      <w:r>
        <w:t xml:space="preserve">Threat of substitute- The threat of substitute for Volvo electric </w:t>
      </w:r>
      <w:r w:rsidRPr="0063223C">
        <w:rPr>
          <w:b/>
        </w:rPr>
        <w:t>vehicles is tremendous</w:t>
      </w:r>
      <w:r>
        <w:t xml:space="preserve"> as emerging mobility concept and traditional alternatives of public transport like bus and train has excellent connectivity in Europe</w:t>
      </w:r>
      <w:r w:rsidR="009B21AD">
        <w:t xml:space="preserve"> </w:t>
      </w:r>
      <w:sdt>
        <w:sdtPr>
          <w:id w:val="1465492"/>
          <w:citation/>
        </w:sdtPr>
        <w:sdtEndPr/>
        <w:sdtContent>
          <w:r w:rsidR="005221C2">
            <w:fldChar w:fldCharType="begin"/>
          </w:r>
          <w:r w:rsidR="009B21AD">
            <w:rPr>
              <w:lang w:val="en-US"/>
            </w:rPr>
            <w:instrText xml:space="preserve"> CITATION Xia19 \l 1033 </w:instrText>
          </w:r>
          <w:r w:rsidR="005221C2">
            <w:fldChar w:fldCharType="separate"/>
          </w:r>
          <w:r w:rsidR="009B21AD" w:rsidRPr="009B21AD">
            <w:rPr>
              <w:noProof/>
              <w:lang w:val="en-US"/>
            </w:rPr>
            <w:t>(Qu, Zhen and Howlett, 2019)</w:t>
          </w:r>
          <w:r w:rsidR="005221C2">
            <w:fldChar w:fldCharType="end"/>
          </w:r>
        </w:sdtContent>
      </w:sdt>
      <w:r>
        <w:t>.</w:t>
      </w:r>
      <w:r w:rsidR="003C19B1">
        <w:t xml:space="preserve"> Also the high cost of electric vehicle in comparison to tradition cars also makes conventional cars as substitute for electric vehicle.</w:t>
      </w:r>
    </w:p>
    <w:p w:rsidR="00C3135F" w:rsidRDefault="00DE1EC7" w:rsidP="007303FB">
      <w:r>
        <w:t>Barrier to entry</w:t>
      </w:r>
      <w:r w:rsidR="0011634E">
        <w:t>- Automotive</w:t>
      </w:r>
      <w:r w:rsidR="00F44E8A">
        <w:t xml:space="preserve"> manufacturing is a high cost </w:t>
      </w:r>
      <w:r w:rsidR="0011634E">
        <w:t xml:space="preserve">investment unit and acts as a barrier for new firms to enter. Established firms like Volvo gain from economies of scale and for a new firm to break even in this industry will take a long time. </w:t>
      </w:r>
      <w:r w:rsidR="0011634E" w:rsidRPr="005F7EBD">
        <w:rPr>
          <w:b/>
        </w:rPr>
        <w:t>Volvo faces low threat from new</w:t>
      </w:r>
      <w:r w:rsidR="0011634E">
        <w:t xml:space="preserve"> entrants as their business model is difficult to compete with and the brand Volvo has immense popularity and brand loyalty which is t</w:t>
      </w:r>
      <w:r w:rsidR="00C71251">
        <w:t>h</w:t>
      </w:r>
      <w:r w:rsidR="0011634E">
        <w:t xml:space="preserve">e greatest strength of the company. </w:t>
      </w:r>
    </w:p>
    <w:p w:rsidR="0011634E" w:rsidRDefault="0011634E" w:rsidP="0011634E">
      <w:r>
        <w:t xml:space="preserve">Porter’s five force analysis of Volvo reveals that competition force has the most crucial impact on the organisation. Volvo must keep this in mind and formulate strategic business plan that will enable it to strength Volvo’s competitiveness and increase their market presence. Volvo must continuously make innovative advancement in the field of research and development and achieve </w:t>
      </w:r>
      <w:r>
        <w:lastRenderedPageBreak/>
        <w:t xml:space="preserve">competitive advantage in battery operation and life to ensure better performance and efficiency of the cars manufactured by them in comparison to the competitors.  </w:t>
      </w:r>
    </w:p>
    <w:p w:rsidR="0011634E" w:rsidRDefault="0011634E" w:rsidP="0011634E"/>
    <w:p w:rsidR="0011634E" w:rsidRPr="009E1B49" w:rsidRDefault="000C4B1B" w:rsidP="009E1B49">
      <w:pPr>
        <w:pStyle w:val="Heading1"/>
      </w:pPr>
      <w:bookmarkStart w:id="9" w:name="_Toc40562267"/>
      <w:r w:rsidRPr="009E1B49">
        <w:t>References</w:t>
      </w:r>
      <w:bookmarkEnd w:id="9"/>
    </w:p>
    <w:p w:rsidR="000C4B1B" w:rsidRDefault="005221C2" w:rsidP="000C4B1B">
      <w:pPr>
        <w:pStyle w:val="Bibliography"/>
        <w:rPr>
          <w:noProof/>
        </w:rPr>
      </w:pPr>
      <w:r>
        <w:fldChar w:fldCharType="begin"/>
      </w:r>
      <w:r w:rsidR="000C4B1B">
        <w:rPr>
          <w:lang w:val="en-US"/>
        </w:rPr>
        <w:instrText xml:space="preserve"> BIBLIOGRAPHY  \l 1033 </w:instrText>
      </w:r>
      <w:r>
        <w:fldChar w:fldCharType="separate"/>
      </w:r>
      <w:r w:rsidR="000C4B1B">
        <w:rPr>
          <w:noProof/>
        </w:rPr>
        <w:t xml:space="preserve">acea.be (2018) </w:t>
      </w:r>
      <w:r w:rsidR="000C4B1B">
        <w:rPr>
          <w:i/>
          <w:iCs/>
          <w:noProof/>
        </w:rPr>
        <w:t>acea.be</w:t>
      </w:r>
      <w:r w:rsidR="000C4B1B">
        <w:rPr>
          <w:noProof/>
        </w:rPr>
        <w:t xml:space="preserve">, May, [Online], Available: </w:t>
      </w:r>
      <w:hyperlink r:id="rId10" w:history="1">
        <w:r w:rsidR="000C4B1B">
          <w:rPr>
            <w:rStyle w:val="Hyperlink"/>
            <w:noProof/>
          </w:rPr>
          <w:t>https://www.acea.be/uploads/press_releases_files/20181108_PRPC_fuel_Q3_2018_FINAL.pdf</w:t>
        </w:r>
      </w:hyperlink>
      <w:r w:rsidR="000C4B1B">
        <w:rPr>
          <w:noProof/>
        </w:rPr>
        <w:t xml:space="preserve"> [April 2020].</w:t>
      </w:r>
    </w:p>
    <w:p w:rsidR="000C4B1B" w:rsidRDefault="000C4B1B" w:rsidP="000C4B1B">
      <w:pPr>
        <w:pStyle w:val="Bibliography"/>
        <w:rPr>
          <w:noProof/>
        </w:rPr>
      </w:pPr>
      <w:r>
        <w:rPr>
          <w:noProof/>
        </w:rPr>
        <w:t xml:space="preserve">Besbes, W., Dhouib, D. and Wassan, N. (2020) </w:t>
      </w:r>
      <w:r>
        <w:rPr>
          <w:i/>
          <w:iCs/>
          <w:noProof/>
        </w:rPr>
        <w:t>Solving Transport Problems: Towards Green Logistics</w:t>
      </w:r>
      <w:r>
        <w:rPr>
          <w:noProof/>
        </w:rPr>
        <w:t>, London: John Wiley &amp; Sons.</w:t>
      </w:r>
    </w:p>
    <w:p w:rsidR="000C4B1B" w:rsidRDefault="000C4B1B" w:rsidP="000C4B1B">
      <w:pPr>
        <w:pStyle w:val="Bibliography"/>
        <w:rPr>
          <w:noProof/>
        </w:rPr>
      </w:pPr>
      <w:r>
        <w:rPr>
          <w:noProof/>
        </w:rPr>
        <w:t xml:space="preserve">Clegg, S.R., Schweitzer, J., Whittle, A. and Pitelis, C. (2019) </w:t>
      </w:r>
      <w:r>
        <w:rPr>
          <w:i/>
          <w:iCs/>
          <w:noProof/>
        </w:rPr>
        <w:t>Strategy: Theory and Practice</w:t>
      </w:r>
      <w:r>
        <w:rPr>
          <w:noProof/>
        </w:rPr>
        <w:t>, London: SAGE.</w:t>
      </w:r>
    </w:p>
    <w:p w:rsidR="000C4B1B" w:rsidRDefault="000C4B1B" w:rsidP="000C4B1B">
      <w:pPr>
        <w:pStyle w:val="Bibliography"/>
        <w:rPr>
          <w:noProof/>
        </w:rPr>
      </w:pPr>
      <w:r>
        <w:rPr>
          <w:noProof/>
        </w:rPr>
        <w:t xml:space="preserve">eea.europa.eu (2019) </w:t>
      </w:r>
      <w:r>
        <w:rPr>
          <w:i/>
          <w:iCs/>
          <w:noProof/>
        </w:rPr>
        <w:t>eea.europa.eu</w:t>
      </w:r>
      <w:r>
        <w:rPr>
          <w:noProof/>
        </w:rPr>
        <w:t xml:space="preserve">, December, [Online], Available: </w:t>
      </w:r>
      <w:hyperlink r:id="rId11" w:history="1">
        <w:r>
          <w:rPr>
            <w:rStyle w:val="Hyperlink"/>
            <w:noProof/>
          </w:rPr>
          <w:t>https://www.eea.europa.eu/data-and-maps/indicators/proportion-of-vehicle-fleet-meeting-4/assessment-4</w:t>
        </w:r>
      </w:hyperlink>
      <w:r>
        <w:rPr>
          <w:noProof/>
        </w:rPr>
        <w:t xml:space="preserve"> [April 2020].</w:t>
      </w:r>
    </w:p>
    <w:p w:rsidR="000C4B1B" w:rsidRDefault="000C4B1B" w:rsidP="000C4B1B">
      <w:pPr>
        <w:pStyle w:val="Bibliography"/>
        <w:rPr>
          <w:noProof/>
        </w:rPr>
      </w:pPr>
      <w:r>
        <w:rPr>
          <w:noProof/>
        </w:rPr>
        <w:t xml:space="preserve">Harrison, R.M. and Hester, R.E. (2017) </w:t>
      </w:r>
      <w:r>
        <w:rPr>
          <w:i/>
          <w:iCs/>
          <w:noProof/>
        </w:rPr>
        <w:t>Environmental Impacts of Road Vehicles: Past, Present and Future</w:t>
      </w:r>
      <w:r>
        <w:rPr>
          <w:noProof/>
        </w:rPr>
        <w:t>, London: Royal Society of Chemistry.</w:t>
      </w:r>
    </w:p>
    <w:p w:rsidR="000C4B1B" w:rsidRDefault="000C4B1B" w:rsidP="000C4B1B">
      <w:pPr>
        <w:pStyle w:val="Bibliography"/>
        <w:rPr>
          <w:noProof/>
        </w:rPr>
      </w:pPr>
      <w:r>
        <w:rPr>
          <w:noProof/>
        </w:rPr>
        <w:t xml:space="preserve">Li, L..D.F. and Zhao, J.. (2018) ' Cost-effective supply chain for electric vehicle battery remanufacturing. ', </w:t>
      </w:r>
      <w:r>
        <w:rPr>
          <w:i/>
          <w:iCs/>
          <w:noProof/>
        </w:rPr>
        <w:t>Applied energy</w:t>
      </w:r>
      <w:r>
        <w:rPr>
          <w:noProof/>
        </w:rPr>
        <w:t>, vol. 226, pp. 277-286.</w:t>
      </w:r>
    </w:p>
    <w:p w:rsidR="000C4B1B" w:rsidRDefault="000C4B1B" w:rsidP="000C4B1B">
      <w:pPr>
        <w:pStyle w:val="Bibliography"/>
        <w:rPr>
          <w:noProof/>
        </w:rPr>
      </w:pPr>
      <w:r>
        <w:rPr>
          <w:noProof/>
        </w:rPr>
        <w:t xml:space="preserve">Martinez, L.R. and Prieto, M.D. (2019) </w:t>
      </w:r>
      <w:r>
        <w:rPr>
          <w:i/>
          <w:iCs/>
          <w:noProof/>
        </w:rPr>
        <w:t xml:space="preserve">New Trends in Electrical Vehicle Powertrains </w:t>
      </w:r>
      <w:r>
        <w:rPr>
          <w:noProof/>
        </w:rPr>
        <w:t>, London: BoD – Books on Demand.</w:t>
      </w:r>
    </w:p>
    <w:p w:rsidR="000C4B1B" w:rsidRDefault="000C4B1B" w:rsidP="000C4B1B">
      <w:pPr>
        <w:pStyle w:val="Bibliography"/>
        <w:rPr>
          <w:noProof/>
        </w:rPr>
      </w:pPr>
      <w:r>
        <w:rPr>
          <w:noProof/>
        </w:rPr>
        <w:t xml:space="preserve">mckinsey.com (2019) </w:t>
      </w:r>
      <w:r>
        <w:rPr>
          <w:i/>
          <w:iCs/>
          <w:noProof/>
        </w:rPr>
        <w:t>mckinsey.com</w:t>
      </w:r>
      <w:r>
        <w:rPr>
          <w:noProof/>
        </w:rPr>
        <w:t xml:space="preserve">, [Online], Available: </w:t>
      </w:r>
      <w:hyperlink r:id="rId12" w:history="1">
        <w:r>
          <w:rPr>
            <w:rStyle w:val="Hyperlink"/>
            <w:noProof/>
          </w:rPr>
          <w:t>https://www.mckinsey.com/featured-insights/europe/electric-vehicles-in-europe-gearing-up-for-a-new-phase</w:t>
        </w:r>
      </w:hyperlink>
      <w:r>
        <w:rPr>
          <w:noProof/>
        </w:rPr>
        <w:t xml:space="preserve"> [May 2020].</w:t>
      </w:r>
    </w:p>
    <w:p w:rsidR="000C4B1B" w:rsidRDefault="000C4B1B" w:rsidP="000C4B1B">
      <w:pPr>
        <w:pStyle w:val="Bibliography"/>
        <w:rPr>
          <w:noProof/>
        </w:rPr>
      </w:pPr>
      <w:r>
        <w:rPr>
          <w:noProof/>
        </w:rPr>
        <w:t xml:space="preserve">Morrissey, P..W.P. and O’Mahony, M.. (2016) 'Future standard and fast charging infrastructure planning: An analysis of electric vehicle charging behaviour. ', </w:t>
      </w:r>
      <w:r>
        <w:rPr>
          <w:i/>
          <w:iCs/>
          <w:noProof/>
        </w:rPr>
        <w:t>Energy Policy</w:t>
      </w:r>
      <w:r>
        <w:rPr>
          <w:noProof/>
        </w:rPr>
        <w:t>, vol. 89, pp. 257-270.</w:t>
      </w:r>
    </w:p>
    <w:p w:rsidR="000C4B1B" w:rsidRDefault="000C4B1B" w:rsidP="000C4B1B">
      <w:pPr>
        <w:pStyle w:val="Bibliography"/>
        <w:rPr>
          <w:noProof/>
        </w:rPr>
      </w:pPr>
      <w:r>
        <w:rPr>
          <w:noProof/>
        </w:rPr>
        <w:lastRenderedPageBreak/>
        <w:t xml:space="preserve">Muneer, T., Kolhe, M. and Doyle, A. (2017) </w:t>
      </w:r>
      <w:r>
        <w:rPr>
          <w:i/>
          <w:iCs/>
          <w:noProof/>
        </w:rPr>
        <w:t>Electric Vehicles: Prospects and Challenges</w:t>
      </w:r>
      <w:r>
        <w:rPr>
          <w:noProof/>
        </w:rPr>
        <w:t>, Oxford: Elsevier.</w:t>
      </w:r>
    </w:p>
    <w:p w:rsidR="000C4B1B" w:rsidRDefault="000C4B1B" w:rsidP="000C4B1B">
      <w:pPr>
        <w:pStyle w:val="Bibliography"/>
        <w:rPr>
          <w:noProof/>
        </w:rPr>
      </w:pPr>
      <w:r>
        <w:rPr>
          <w:noProof/>
        </w:rPr>
        <w:t xml:space="preserve">Neckermann, L. (2018) </w:t>
      </w:r>
      <w:r>
        <w:rPr>
          <w:i/>
          <w:iCs/>
          <w:noProof/>
        </w:rPr>
        <w:t>The Mobility Revolution: Zero Emissions, Zero Accidents, Zero Ownership</w:t>
      </w:r>
      <w:r>
        <w:rPr>
          <w:noProof/>
        </w:rPr>
        <w:t>, Leicesershire: Troubador Publishing Ltd.</w:t>
      </w:r>
    </w:p>
    <w:p w:rsidR="000C4B1B" w:rsidRDefault="000C4B1B" w:rsidP="000C4B1B">
      <w:pPr>
        <w:pStyle w:val="Bibliography"/>
        <w:rPr>
          <w:noProof/>
        </w:rPr>
      </w:pPr>
      <w:r>
        <w:rPr>
          <w:noProof/>
        </w:rPr>
        <w:t xml:space="preserve">Planellas, M. and Muni, A. (2019) </w:t>
      </w:r>
      <w:r>
        <w:rPr>
          <w:i/>
          <w:iCs/>
          <w:noProof/>
        </w:rPr>
        <w:t>Strategic Decisions: The 30 Most Useful Models</w:t>
      </w:r>
      <w:r>
        <w:rPr>
          <w:noProof/>
        </w:rPr>
        <w:t>, London: Cambridge University Press.</w:t>
      </w:r>
    </w:p>
    <w:p w:rsidR="000C4B1B" w:rsidRDefault="000C4B1B" w:rsidP="000C4B1B">
      <w:pPr>
        <w:pStyle w:val="Bibliography"/>
        <w:rPr>
          <w:noProof/>
        </w:rPr>
      </w:pPr>
      <w:r>
        <w:rPr>
          <w:noProof/>
        </w:rPr>
        <w:t xml:space="preserve">Qu, X., Zhen, L. and Howlett, R.J. (2019) </w:t>
      </w:r>
      <w:r>
        <w:rPr>
          <w:i/>
          <w:iCs/>
          <w:noProof/>
        </w:rPr>
        <w:t>Smart Transportation Systems 2019</w:t>
      </w:r>
      <w:r>
        <w:rPr>
          <w:noProof/>
        </w:rPr>
        <w:t>, London: Springer.</w:t>
      </w:r>
    </w:p>
    <w:p w:rsidR="000C4B1B" w:rsidRDefault="000C4B1B" w:rsidP="000C4B1B">
      <w:pPr>
        <w:pStyle w:val="Bibliography"/>
        <w:rPr>
          <w:noProof/>
        </w:rPr>
      </w:pPr>
      <w:r>
        <w:rPr>
          <w:noProof/>
        </w:rPr>
        <w:t xml:space="preserve">Scrosati, B., Garche, J. and Tillmetz, W. (2015) </w:t>
      </w:r>
      <w:r>
        <w:rPr>
          <w:i/>
          <w:iCs/>
          <w:noProof/>
        </w:rPr>
        <w:t>Advances in Battery Technologies for Electric Vehicle</w:t>
      </w:r>
      <w:r>
        <w:rPr>
          <w:noProof/>
        </w:rPr>
        <w:t>, London: Woodhead Publishing.</w:t>
      </w:r>
    </w:p>
    <w:p w:rsidR="000C4B1B" w:rsidRDefault="000C4B1B" w:rsidP="000C4B1B">
      <w:pPr>
        <w:pStyle w:val="Bibliography"/>
        <w:rPr>
          <w:noProof/>
        </w:rPr>
      </w:pPr>
      <w:r>
        <w:rPr>
          <w:noProof/>
        </w:rPr>
        <w:t xml:space="preserve">Shirodkar, V., Strange, R. and McGuire, S. (2019) </w:t>
      </w:r>
      <w:r>
        <w:rPr>
          <w:i/>
          <w:iCs/>
          <w:noProof/>
        </w:rPr>
        <w:t>Non-market Strategies in International Business</w:t>
      </w:r>
      <w:r>
        <w:rPr>
          <w:noProof/>
        </w:rPr>
        <w:t>, Brighton: Springer Nature.</w:t>
      </w:r>
    </w:p>
    <w:p w:rsidR="000C4B1B" w:rsidRDefault="000C4B1B" w:rsidP="000C4B1B">
      <w:pPr>
        <w:pStyle w:val="Bibliography"/>
        <w:rPr>
          <w:noProof/>
        </w:rPr>
      </w:pPr>
      <w:r>
        <w:rPr>
          <w:noProof/>
        </w:rPr>
        <w:t xml:space="preserve">Un-Noor, F..P.S. and Hossain, E.. (2017) 'A comprehensive study of key electric vehicle (EV) components, technologies, challenges, impacts, and future direction of development.', </w:t>
      </w:r>
      <w:r>
        <w:rPr>
          <w:i/>
          <w:iCs/>
          <w:noProof/>
        </w:rPr>
        <w:t xml:space="preserve">Energies, </w:t>
      </w:r>
      <w:r>
        <w:rPr>
          <w:noProof/>
        </w:rPr>
        <w:t>, vol. 10, no. 8, p. 1217.</w:t>
      </w:r>
    </w:p>
    <w:p w:rsidR="000C4B1B" w:rsidRPr="000C4B1B" w:rsidRDefault="005221C2" w:rsidP="000C4B1B">
      <w:r>
        <w:fldChar w:fldCharType="end"/>
      </w:r>
    </w:p>
    <w:p w:rsidR="000C4B1B" w:rsidRPr="006D1474" w:rsidRDefault="000C4B1B" w:rsidP="007303FB"/>
    <w:sectPr w:rsidR="000C4B1B" w:rsidRPr="006D1474" w:rsidSect="00215D54">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26C4" w:rsidRDefault="00AC26C4" w:rsidP="00215999">
      <w:pPr>
        <w:spacing w:after="0" w:line="240" w:lineRule="auto"/>
      </w:pPr>
      <w:r>
        <w:separator/>
      </w:r>
    </w:p>
  </w:endnote>
  <w:endnote w:type="continuationSeparator" w:id="0">
    <w:p w:rsidR="00AC26C4" w:rsidRDefault="00AC26C4" w:rsidP="002159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61593"/>
      <w:docPartObj>
        <w:docPartGallery w:val="Page Numbers (Bottom of Page)"/>
        <w:docPartUnique/>
      </w:docPartObj>
    </w:sdtPr>
    <w:sdtEndPr/>
    <w:sdtContent>
      <w:p w:rsidR="00BB6F77" w:rsidRDefault="005221C2">
        <w:pPr>
          <w:pStyle w:val="Footer"/>
          <w:jc w:val="center"/>
        </w:pPr>
        <w:r>
          <w:rPr>
            <w:noProof/>
          </w:rPr>
          <w:fldChar w:fldCharType="begin"/>
        </w:r>
        <w:r w:rsidR="00BB6F77">
          <w:rPr>
            <w:noProof/>
          </w:rPr>
          <w:instrText xml:space="preserve"> PAGE   \* MERGEFORMAT </w:instrText>
        </w:r>
        <w:r>
          <w:rPr>
            <w:noProof/>
          </w:rPr>
          <w:fldChar w:fldCharType="separate"/>
        </w:r>
        <w:r w:rsidR="007202DB">
          <w:rPr>
            <w:noProof/>
          </w:rPr>
          <w:t>1</w:t>
        </w:r>
        <w:r>
          <w:rPr>
            <w:noProof/>
          </w:rPr>
          <w:fldChar w:fldCharType="end"/>
        </w:r>
      </w:p>
    </w:sdtContent>
  </w:sdt>
  <w:p w:rsidR="00BB6F77" w:rsidRDefault="00BB6F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26C4" w:rsidRDefault="00AC26C4" w:rsidP="00215999">
      <w:pPr>
        <w:spacing w:after="0" w:line="240" w:lineRule="auto"/>
      </w:pPr>
      <w:r>
        <w:separator/>
      </w:r>
    </w:p>
  </w:footnote>
  <w:footnote w:type="continuationSeparator" w:id="0">
    <w:p w:rsidR="00AC26C4" w:rsidRDefault="00AC26C4" w:rsidP="002159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4C6F50A"/>
    <w:multiLevelType w:val="hybridMultilevel"/>
    <w:tmpl w:val="13C306A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F2628B"/>
    <w:multiLevelType w:val="hybridMultilevel"/>
    <w:tmpl w:val="6BECB48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DB34B7E"/>
    <w:multiLevelType w:val="hybridMultilevel"/>
    <w:tmpl w:val="D07B96E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0301B"/>
    <w:rsid w:val="0000301B"/>
    <w:rsid w:val="0001298C"/>
    <w:rsid w:val="00035E3E"/>
    <w:rsid w:val="000514B2"/>
    <w:rsid w:val="0006129E"/>
    <w:rsid w:val="0007261C"/>
    <w:rsid w:val="00073C2A"/>
    <w:rsid w:val="000B5131"/>
    <w:rsid w:val="000C4B1B"/>
    <w:rsid w:val="000D3126"/>
    <w:rsid w:val="000F28C9"/>
    <w:rsid w:val="000F6B38"/>
    <w:rsid w:val="00114B91"/>
    <w:rsid w:val="0011634E"/>
    <w:rsid w:val="00116F29"/>
    <w:rsid w:val="001314D2"/>
    <w:rsid w:val="00131570"/>
    <w:rsid w:val="001335B3"/>
    <w:rsid w:val="00193187"/>
    <w:rsid w:val="001D5379"/>
    <w:rsid w:val="00215999"/>
    <w:rsid w:val="00215D54"/>
    <w:rsid w:val="00230E27"/>
    <w:rsid w:val="00246E76"/>
    <w:rsid w:val="00280A11"/>
    <w:rsid w:val="002B3B3D"/>
    <w:rsid w:val="002E377C"/>
    <w:rsid w:val="003040B3"/>
    <w:rsid w:val="003155CD"/>
    <w:rsid w:val="00326882"/>
    <w:rsid w:val="00350A89"/>
    <w:rsid w:val="00384521"/>
    <w:rsid w:val="003A683E"/>
    <w:rsid w:val="003C19B1"/>
    <w:rsid w:val="003F188D"/>
    <w:rsid w:val="0041197F"/>
    <w:rsid w:val="00426E93"/>
    <w:rsid w:val="00434D79"/>
    <w:rsid w:val="00440398"/>
    <w:rsid w:val="00442616"/>
    <w:rsid w:val="00483DF8"/>
    <w:rsid w:val="004A5654"/>
    <w:rsid w:val="004B6F90"/>
    <w:rsid w:val="00510D74"/>
    <w:rsid w:val="005221C2"/>
    <w:rsid w:val="005232B9"/>
    <w:rsid w:val="00540E0C"/>
    <w:rsid w:val="00542F24"/>
    <w:rsid w:val="005516BB"/>
    <w:rsid w:val="0056673B"/>
    <w:rsid w:val="005D3E70"/>
    <w:rsid w:val="005F7EBD"/>
    <w:rsid w:val="006010C1"/>
    <w:rsid w:val="00611004"/>
    <w:rsid w:val="0063223C"/>
    <w:rsid w:val="00685E0C"/>
    <w:rsid w:val="006B6D05"/>
    <w:rsid w:val="006C0D21"/>
    <w:rsid w:val="006D1474"/>
    <w:rsid w:val="006D657B"/>
    <w:rsid w:val="0070687A"/>
    <w:rsid w:val="00716D72"/>
    <w:rsid w:val="007202DB"/>
    <w:rsid w:val="007303FB"/>
    <w:rsid w:val="007444BD"/>
    <w:rsid w:val="00764BE9"/>
    <w:rsid w:val="00767F2A"/>
    <w:rsid w:val="00772B1C"/>
    <w:rsid w:val="0078383D"/>
    <w:rsid w:val="00792C04"/>
    <w:rsid w:val="007B521D"/>
    <w:rsid w:val="007C0F2C"/>
    <w:rsid w:val="007F1960"/>
    <w:rsid w:val="007F6111"/>
    <w:rsid w:val="0089113E"/>
    <w:rsid w:val="008B770D"/>
    <w:rsid w:val="008E14AB"/>
    <w:rsid w:val="0093153A"/>
    <w:rsid w:val="00935E57"/>
    <w:rsid w:val="00941731"/>
    <w:rsid w:val="00945565"/>
    <w:rsid w:val="009B21AD"/>
    <w:rsid w:val="009E1B49"/>
    <w:rsid w:val="009F6809"/>
    <w:rsid w:val="00A23B64"/>
    <w:rsid w:val="00A2776E"/>
    <w:rsid w:val="00A60375"/>
    <w:rsid w:val="00A64A70"/>
    <w:rsid w:val="00A72562"/>
    <w:rsid w:val="00AC04FA"/>
    <w:rsid w:val="00AC26C4"/>
    <w:rsid w:val="00AC2F30"/>
    <w:rsid w:val="00AC607B"/>
    <w:rsid w:val="00AE26FC"/>
    <w:rsid w:val="00AE5563"/>
    <w:rsid w:val="00AE5EAB"/>
    <w:rsid w:val="00B24523"/>
    <w:rsid w:val="00B438ED"/>
    <w:rsid w:val="00B555B9"/>
    <w:rsid w:val="00B57CC6"/>
    <w:rsid w:val="00B81F9E"/>
    <w:rsid w:val="00BA7F46"/>
    <w:rsid w:val="00BB46B1"/>
    <w:rsid w:val="00BB688F"/>
    <w:rsid w:val="00BB6F77"/>
    <w:rsid w:val="00BC1D5D"/>
    <w:rsid w:val="00BE768E"/>
    <w:rsid w:val="00BF6E06"/>
    <w:rsid w:val="00C155CA"/>
    <w:rsid w:val="00C2181A"/>
    <w:rsid w:val="00C3135F"/>
    <w:rsid w:val="00C46E97"/>
    <w:rsid w:val="00C51131"/>
    <w:rsid w:val="00C543D4"/>
    <w:rsid w:val="00C70183"/>
    <w:rsid w:val="00C71251"/>
    <w:rsid w:val="00C76F3D"/>
    <w:rsid w:val="00C87128"/>
    <w:rsid w:val="00CA2D30"/>
    <w:rsid w:val="00CA5B80"/>
    <w:rsid w:val="00D02FA1"/>
    <w:rsid w:val="00D062E6"/>
    <w:rsid w:val="00D128CB"/>
    <w:rsid w:val="00D23DAB"/>
    <w:rsid w:val="00D26C62"/>
    <w:rsid w:val="00D74BE2"/>
    <w:rsid w:val="00D90651"/>
    <w:rsid w:val="00DA1A6F"/>
    <w:rsid w:val="00DE1EC7"/>
    <w:rsid w:val="00E051C0"/>
    <w:rsid w:val="00E43F63"/>
    <w:rsid w:val="00E47081"/>
    <w:rsid w:val="00EE5651"/>
    <w:rsid w:val="00F16C45"/>
    <w:rsid w:val="00F27D88"/>
    <w:rsid w:val="00F44E8A"/>
    <w:rsid w:val="00F6423D"/>
    <w:rsid w:val="00F90AF5"/>
    <w:rsid w:val="00FB0717"/>
    <w:rsid w:val="00FB4890"/>
    <w:rsid w:val="00FC28F5"/>
    <w:rsid w:val="00FD5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F1AE6"/>
  <w15:docId w15:val="{7B37BBAF-9DCD-47CB-8AFA-72A4B8065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3FB"/>
    <w:pPr>
      <w:spacing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6D1474"/>
    <w:pPr>
      <w:keepNext/>
      <w:keepLines/>
      <w:spacing w:before="480" w:after="0"/>
      <w:outlineLvl w:val="0"/>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A2D30"/>
    <w:pPr>
      <w:pBdr>
        <w:bottom w:val="single" w:sz="8" w:space="4" w:color="4F81BD" w:themeColor="accent1"/>
      </w:pBdr>
      <w:spacing w:after="300" w:line="240" w:lineRule="auto"/>
      <w:contextualSpacing/>
      <w:jc w:val="center"/>
    </w:pPr>
    <w:rPr>
      <w:rFonts w:eastAsiaTheme="majorEastAsia"/>
      <w:spacing w:val="5"/>
      <w:kern w:val="28"/>
      <w:sz w:val="52"/>
      <w:szCs w:val="52"/>
    </w:rPr>
  </w:style>
  <w:style w:type="character" w:customStyle="1" w:styleId="TitleChar">
    <w:name w:val="Title Char"/>
    <w:basedOn w:val="DefaultParagraphFont"/>
    <w:link w:val="Title"/>
    <w:uiPriority w:val="10"/>
    <w:rsid w:val="00CA2D30"/>
    <w:rPr>
      <w:rFonts w:ascii="Times New Roman" w:eastAsiaTheme="majorEastAsia" w:hAnsi="Times New Roman" w:cs="Times New Roman"/>
      <w:spacing w:val="5"/>
      <w:kern w:val="28"/>
      <w:sz w:val="52"/>
      <w:szCs w:val="52"/>
      <w:lang w:val="en-GB"/>
    </w:rPr>
  </w:style>
  <w:style w:type="paragraph" w:customStyle="1" w:styleId="Default">
    <w:name w:val="Default"/>
    <w:rsid w:val="0000301B"/>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6D1474"/>
    <w:rPr>
      <w:rFonts w:ascii="Times New Roman" w:eastAsiaTheme="majorEastAsia" w:hAnsi="Times New Roman" w:cs="Times New Roman"/>
      <w:b/>
      <w:bCs/>
      <w:sz w:val="24"/>
      <w:szCs w:val="24"/>
      <w:lang w:val="en-GB"/>
    </w:rPr>
  </w:style>
  <w:style w:type="paragraph" w:styleId="DocumentMap">
    <w:name w:val="Document Map"/>
    <w:basedOn w:val="Normal"/>
    <w:link w:val="DocumentMapChar"/>
    <w:uiPriority w:val="99"/>
    <w:semiHidden/>
    <w:unhideWhenUsed/>
    <w:rsid w:val="006D1474"/>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6D1474"/>
    <w:rPr>
      <w:rFonts w:ascii="Tahoma" w:hAnsi="Tahoma" w:cs="Tahoma"/>
      <w:sz w:val="16"/>
      <w:szCs w:val="16"/>
      <w:lang w:val="en-GB"/>
    </w:rPr>
  </w:style>
  <w:style w:type="paragraph" w:styleId="BalloonText">
    <w:name w:val="Balloon Text"/>
    <w:basedOn w:val="Normal"/>
    <w:link w:val="BalloonTextChar"/>
    <w:uiPriority w:val="99"/>
    <w:semiHidden/>
    <w:unhideWhenUsed/>
    <w:rsid w:val="00FB48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890"/>
    <w:rPr>
      <w:rFonts w:ascii="Tahoma" w:hAnsi="Tahoma" w:cs="Tahoma"/>
      <w:sz w:val="16"/>
      <w:szCs w:val="16"/>
      <w:lang w:val="en-GB"/>
    </w:rPr>
  </w:style>
  <w:style w:type="character" w:styleId="Hyperlink">
    <w:name w:val="Hyperlink"/>
    <w:basedOn w:val="DefaultParagraphFont"/>
    <w:uiPriority w:val="99"/>
    <w:unhideWhenUsed/>
    <w:rsid w:val="002E377C"/>
    <w:rPr>
      <w:color w:val="0000FF"/>
      <w:u w:val="single"/>
    </w:rPr>
  </w:style>
  <w:style w:type="paragraph" w:styleId="Header">
    <w:name w:val="header"/>
    <w:basedOn w:val="Normal"/>
    <w:link w:val="HeaderChar"/>
    <w:uiPriority w:val="99"/>
    <w:semiHidden/>
    <w:unhideWhenUsed/>
    <w:rsid w:val="0021599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15999"/>
    <w:rPr>
      <w:rFonts w:ascii="Times New Roman" w:hAnsi="Times New Roman" w:cs="Times New Roman"/>
      <w:sz w:val="24"/>
      <w:szCs w:val="24"/>
      <w:lang w:val="en-GB"/>
    </w:rPr>
  </w:style>
  <w:style w:type="paragraph" w:styleId="Footer">
    <w:name w:val="footer"/>
    <w:basedOn w:val="Normal"/>
    <w:link w:val="FooterChar"/>
    <w:uiPriority w:val="99"/>
    <w:unhideWhenUsed/>
    <w:rsid w:val="002159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5999"/>
    <w:rPr>
      <w:rFonts w:ascii="Times New Roman" w:hAnsi="Times New Roman" w:cs="Times New Roman"/>
      <w:sz w:val="24"/>
      <w:szCs w:val="24"/>
      <w:lang w:val="en-GB"/>
    </w:rPr>
  </w:style>
  <w:style w:type="paragraph" w:styleId="Bibliography">
    <w:name w:val="Bibliography"/>
    <w:basedOn w:val="Normal"/>
    <w:next w:val="Normal"/>
    <w:uiPriority w:val="37"/>
    <w:unhideWhenUsed/>
    <w:rsid w:val="000C4B1B"/>
  </w:style>
  <w:style w:type="character" w:styleId="CommentReference">
    <w:name w:val="annotation reference"/>
    <w:basedOn w:val="DefaultParagraphFont"/>
    <w:uiPriority w:val="99"/>
    <w:semiHidden/>
    <w:unhideWhenUsed/>
    <w:rsid w:val="00BB6F77"/>
    <w:rPr>
      <w:sz w:val="16"/>
      <w:szCs w:val="16"/>
    </w:rPr>
  </w:style>
  <w:style w:type="paragraph" w:styleId="CommentText">
    <w:name w:val="annotation text"/>
    <w:basedOn w:val="Normal"/>
    <w:link w:val="CommentTextChar"/>
    <w:uiPriority w:val="99"/>
    <w:semiHidden/>
    <w:unhideWhenUsed/>
    <w:rsid w:val="00BB6F77"/>
    <w:pPr>
      <w:spacing w:line="240" w:lineRule="auto"/>
    </w:pPr>
    <w:rPr>
      <w:sz w:val="20"/>
      <w:szCs w:val="20"/>
    </w:rPr>
  </w:style>
  <w:style w:type="character" w:customStyle="1" w:styleId="CommentTextChar">
    <w:name w:val="Comment Text Char"/>
    <w:basedOn w:val="DefaultParagraphFont"/>
    <w:link w:val="CommentText"/>
    <w:uiPriority w:val="99"/>
    <w:semiHidden/>
    <w:rsid w:val="00BB6F77"/>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B6F77"/>
    <w:rPr>
      <w:b/>
      <w:bCs/>
    </w:rPr>
  </w:style>
  <w:style w:type="character" w:customStyle="1" w:styleId="CommentSubjectChar">
    <w:name w:val="Comment Subject Char"/>
    <w:basedOn w:val="CommentTextChar"/>
    <w:link w:val="CommentSubject"/>
    <w:uiPriority w:val="99"/>
    <w:semiHidden/>
    <w:rsid w:val="00BB6F77"/>
    <w:rPr>
      <w:rFonts w:ascii="Times New Roman" w:hAnsi="Times New Roman" w:cs="Times New Roman"/>
      <w:b/>
      <w:bCs/>
      <w:sz w:val="20"/>
      <w:szCs w:val="20"/>
      <w:lang w:val="en-GB"/>
    </w:rPr>
  </w:style>
  <w:style w:type="paragraph" w:styleId="TOCHeading">
    <w:name w:val="TOC Heading"/>
    <w:basedOn w:val="Heading1"/>
    <w:next w:val="Normal"/>
    <w:uiPriority w:val="39"/>
    <w:unhideWhenUsed/>
    <w:qFormat/>
    <w:rsid w:val="00B438ED"/>
    <w:pPr>
      <w:spacing w:before="240" w:line="259" w:lineRule="auto"/>
      <w:jc w:val="left"/>
      <w:outlineLvl w:val="9"/>
    </w:pPr>
    <w:rPr>
      <w:rFonts w:asciiTheme="majorHAnsi"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B438ED"/>
    <w:pPr>
      <w:spacing w:after="100"/>
    </w:pPr>
  </w:style>
  <w:style w:type="paragraph" w:customStyle="1" w:styleId="ContactInfo">
    <w:name w:val="Contact Info"/>
    <w:basedOn w:val="Normal"/>
    <w:uiPriority w:val="4"/>
    <w:qFormat/>
    <w:rsid w:val="009E1B49"/>
    <w:pPr>
      <w:spacing w:after="0" w:line="264" w:lineRule="auto"/>
      <w:jc w:val="center"/>
    </w:pPr>
    <w:rPr>
      <w:rFonts w:asciiTheme="minorHAnsi" w:hAnsiTheme="minorHAnsi" w:cstheme="minorBidi"/>
      <w:color w:val="595959" w:themeColor="text1" w:themeTint="A6"/>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ckinsey.com/featured-insights/europe/electric-vehicles-in-europe-gearing-up-for-a-new-phas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ea.europa.eu/data-and-maps/indicators/proportion-of-vehicle-fleet-meeting-4/assessment-4"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acea.be/uploads/press_releases_files/20181108_PRPC_fuel_Q3_2018_FINAL.pdf" TargetMode="External"/><Relationship Id="rId4" Type="http://schemas.openxmlformats.org/officeDocument/2006/relationships/settings" Target="settings.xml"/><Relationship Id="rId9" Type="http://schemas.openxmlformats.org/officeDocument/2006/relationships/hyperlink" Target="http://panmore.com/toyota-five-forces-analysis-porters-model"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9779D9250FC494C8FD44C54AF8BAF7B"/>
        <w:category>
          <w:name w:val="General"/>
          <w:gallery w:val="placeholder"/>
        </w:category>
        <w:types>
          <w:type w:val="bbPlcHdr"/>
        </w:types>
        <w:behaviors>
          <w:behavior w:val="content"/>
        </w:behaviors>
        <w:guid w:val="{F3B91505-9BBB-491D-B417-838FD63EA7C7}"/>
      </w:docPartPr>
      <w:docPartBody>
        <w:p w:rsidR="00000000" w:rsidRDefault="00946062" w:rsidP="00946062">
          <w:pPr>
            <w:pStyle w:val="79779D9250FC494C8FD44C54AF8BAF7B"/>
          </w:pPr>
          <w:r>
            <w:t>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062"/>
    <w:rsid w:val="00946062"/>
    <w:rsid w:val="00E37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779D9250FC494C8FD44C54AF8BAF7B">
    <w:name w:val="79779D9250FC494C8FD44C54AF8BAF7B"/>
    <w:rsid w:val="009460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Exeter.XSL" StyleName="Harvard - Exeter*">
  <b:Source>
    <b:Tag>eea19</b:Tag>
    <b:SourceType>InternetSite</b:SourceType>
    <b:Guid>{B2CD3814-EA16-4E24-8558-AFDE2ADA1D09}</b:Guid>
    <b:Author>
      <b:Author>
        <b:Corporate>eea.europa.eu</b:Corporate>
      </b:Author>
    </b:Author>
    <b:Title>eea.europa.eu</b:Title>
    <b:Year>2019</b:Year>
    <b:Month>December</b:Month>
    <b:YearAccessed>2020</b:YearAccessed>
    <b:MonthAccessed>April</b:MonthAccessed>
    <b:URL>https://www.eea.europa.eu/data-and-maps/indicators/proportion-of-vehicle-fleet-meeting-4/assessment-4</b:URL>
    <b:RefOrder>2</b:RefOrder>
  </b:Source>
  <b:Source>
    <b:Tag>ace18</b:Tag>
    <b:SourceType>InternetSite</b:SourceType>
    <b:Guid>{30750114-CADE-4370-A16D-BD09D25CDA89}</b:Guid>
    <b:Author>
      <b:Author>
        <b:Corporate>acea.be</b:Corporate>
      </b:Author>
    </b:Author>
    <b:Title>acea.be</b:Title>
    <b:Year>2018</b:Year>
    <b:Month>May</b:Month>
    <b:YearAccessed>2020</b:YearAccessed>
    <b:MonthAccessed>April</b:MonthAccessed>
    <b:URL>https://www.acea.be/uploads/press_releases_files/20181108_PRPC_fuel_Q3_2018_FINAL.pdf</b:URL>
    <b:RefOrder>3</b:RefOrder>
  </b:Source>
  <b:Source>
    <b:Tag>mck19</b:Tag>
    <b:SourceType>InternetSite</b:SourceType>
    <b:Guid>{07A5397E-7E45-422B-9788-588FEA24E9B2}</b:Guid>
    <b:Author>
      <b:Author>
        <b:Corporate>mckinsey.com</b:Corporate>
      </b:Author>
    </b:Author>
    <b:Title>mckinsey.com</b:Title>
    <b:Year>2019</b:Year>
    <b:YearAccessed>2020</b:YearAccessed>
    <b:MonthAccessed>May</b:MonthAccessed>
    <b:URL>https://www.mckinsey.com/featured-insights/europe/electric-vehicles-in-europe-gearing-up-for-a-new-phase</b:URL>
    <b:RefOrder>1</b:RefOrder>
  </b:Source>
  <b:Source>
    <b:Tag>Wal20</b:Tag>
    <b:SourceType>Book</b:SourceType>
    <b:Guid>{A73BAB4E-8561-4652-A255-EF671D01C4CE}</b:Guid>
    <b:Author>
      <b:Author>
        <b:NameList>
          <b:Person>
            <b:Last>Besbes</b:Last>
            <b:First>Walid</b:First>
          </b:Person>
          <b:Person>
            <b:Last>Dhouib</b:Last>
            <b:First>Diala</b:First>
          </b:Person>
          <b:Person>
            <b:Last>Wassan</b:Last>
            <b:First>Niaz</b:First>
          </b:Person>
        </b:NameList>
      </b:Author>
    </b:Author>
    <b:Title>Solving Transport Problems: Towards Green Logistics</b:Title>
    <b:Year>2020</b:Year>
    <b:City>London</b:City>
    <b:Publisher>John Wiley &amp; Sons</b:Publisher>
    <b:RefOrder>4</b:RefOrder>
  </b:Source>
  <b:Source>
    <b:Tag>Xia19</b:Tag>
    <b:SourceType>Book</b:SourceType>
    <b:Guid>{7D62D724-AA1C-45FF-8191-755462F91C95}</b:Guid>
    <b:Author>
      <b:Author>
        <b:NameList>
          <b:Person>
            <b:Last>Qu</b:Last>
            <b:First>Xiaobo</b:First>
          </b:Person>
          <b:Person>
            <b:Last>Zhen</b:Last>
            <b:First>Lu</b:First>
          </b:Person>
          <b:Person>
            <b:Last>Howlett</b:Last>
            <b:First>Robert</b:First>
            <b:Middle>J.</b:Middle>
          </b:Person>
        </b:NameList>
      </b:Author>
    </b:Author>
    <b:Title>Smart Transportation Systems 2019</b:Title>
    <b:Year>2019</b:Year>
    <b:City>London</b:City>
    <b:Publisher>Springer</b:Publisher>
    <b:RefOrder>5</b:RefOrder>
  </b:Source>
  <b:Source>
    <b:Tag>Ste191</b:Tag>
    <b:SourceType>Book</b:SourceType>
    <b:Guid>{FEBF174B-AE2C-448F-98F1-7E6C5881DE07}</b:Guid>
    <b:Author>
      <b:Author>
        <b:NameList>
          <b:Person>
            <b:Last>Clegg</b:Last>
            <b:First>Stewart</b:First>
            <b:Middle>R</b:Middle>
          </b:Person>
          <b:Person>
            <b:Last>Schweitzer</b:Last>
            <b:First>Jochen</b:First>
          </b:Person>
          <b:Person>
            <b:Last>Whittle</b:Last>
            <b:First>Andrea</b:First>
          </b:Person>
          <b:Person>
            <b:Last>Pitelis</b:Last>
            <b:First>Christos</b:First>
          </b:Person>
        </b:NameList>
      </b:Author>
    </b:Author>
    <b:Title>Strategy: Theory and Practice</b:Title>
    <b:Year>2019</b:Year>
    <b:City>London</b:City>
    <b:Publisher>SAGE</b:Publisher>
    <b:RefOrder>6</b:RefOrder>
  </b:Source>
  <b:Source>
    <b:Tag>Luk18</b:Tag>
    <b:SourceType>Book</b:SourceType>
    <b:Guid>{8B32F49C-CAD4-4338-952E-46FF82843457}</b:Guid>
    <b:Author>
      <b:Author>
        <b:NameList>
          <b:Person>
            <b:Last>Neckermann</b:Last>
            <b:First>Lukas</b:First>
          </b:Person>
        </b:NameList>
      </b:Author>
    </b:Author>
    <b:Title>The Mobility Revolution: Zero Emissions, Zero Accidents, Zero Ownership</b:Title>
    <b:Year>2018</b:Year>
    <b:City>Leicesershire</b:City>
    <b:Publisher>Troubador Publishing Ltd</b:Publisher>
    <b:RefOrder>7</b:RefOrder>
  </b:Source>
  <b:Source>
    <b:Tag>Bru15</b:Tag>
    <b:SourceType>Book</b:SourceType>
    <b:Guid>{B957A17A-F77D-4DA9-8358-159AC5F7EBA7}</b:Guid>
    <b:Author>
      <b:Author>
        <b:NameList>
          <b:Person>
            <b:Last>Scrosati</b:Last>
            <b:First>Bruno</b:First>
          </b:Person>
          <b:Person>
            <b:Last>Garche</b:Last>
            <b:First>Jurgen</b:First>
          </b:Person>
          <b:Person>
            <b:Last>Tillmetz</b:Last>
            <b:First>Werner</b:First>
          </b:Person>
        </b:NameList>
      </b:Author>
    </b:Author>
    <b:Title>Advances in Battery Technologies for Electric Vehicle</b:Title>
    <b:Year>2015</b:Year>
    <b:City>London</b:City>
    <b:Publisher>Woodhead Publishing</b:Publisher>
    <b:RefOrder>8</b:RefOrder>
  </b:Source>
  <b:Source>
    <b:Tag>Lui19</b:Tag>
    <b:SourceType>Book</b:SourceType>
    <b:Guid>{118C14F3-42B1-4FEE-B89F-66C2708240EF}</b:Guid>
    <b:Author>
      <b:Author>
        <b:NameList>
          <b:Person>
            <b:Last>Martinez</b:Last>
            <b:First>Luis</b:First>
            <b:Middle>Romeral</b:Middle>
          </b:Person>
          <b:Person>
            <b:Last>Prieto</b:Last>
            <b:First>Miguel</b:First>
            <b:Middle>Delgado</b:Middle>
          </b:Person>
        </b:NameList>
      </b:Author>
    </b:Author>
    <b:Title>New Trends in Electrical Vehicle Powertrains </b:Title>
    <b:Year>2019</b:Year>
    <b:City>London</b:City>
    <b:Publisher>BoD – Books on Demand</b:Publisher>
    <b:RefOrder>9</b:RefOrder>
  </b:Source>
  <b:Source>
    <b:Tag>RMH17</b:Tag>
    <b:SourceType>Book</b:SourceType>
    <b:Guid>{F9286D52-04E3-4100-9532-137105921F20}</b:Guid>
    <b:Author>
      <b:Author>
        <b:NameList>
          <b:Person>
            <b:Last>Harrison</b:Last>
            <b:First>R</b:First>
            <b:Middle>M</b:Middle>
          </b:Person>
          <b:Person>
            <b:Last>Hester</b:Last>
            <b:First>R</b:First>
            <b:Middle>E</b:Middle>
          </b:Person>
        </b:NameList>
      </b:Author>
    </b:Author>
    <b:Title>Environmental Impacts of Road Vehicles: Past, Present and Future</b:Title>
    <b:Year>2017</b:Year>
    <b:City>London</b:City>
    <b:Publisher>Royal Society of Chemistry</b:Publisher>
    <b:RefOrder>10</b:RefOrder>
  </b:Source>
  <b:Source>
    <b:Tag>UnN17</b:Tag>
    <b:SourceType>JournalArticle</b:SourceType>
    <b:Guid>{FEB0E972-709D-4141-9ECD-D57CDD1143D4}</b:Guid>
    <b:Author>
      <b:Author>
        <b:NameList>
          <b:Person>
            <b:Last>Un-Noor</b:Last>
            <b:First>F.,</b:First>
            <b:Middle>Padmanaban, S.</b:Middle>
          </b:Person>
          <b:Person>
            <b:Last>Hossain</b:Last>
            <b:First>E.,</b:First>
          </b:Person>
        </b:NameList>
      </b:Author>
    </b:Author>
    <b:Title>A comprehensive study of key electric vehicle (EV) components, technologies, challenges, impacts, and future direction of development.</b:Title>
    <b:Year>2017</b:Year>
    <b:JournalName> Energies, </b:JournalName>
    <b:Pages>1217</b:Pages>
    <b:Volume>10</b:Volume>
    <b:Issue>8</b:Issue>
    <b:RefOrder>11</b:RefOrder>
  </b:Source>
  <b:Source>
    <b:Tag>Mor16</b:Tag>
    <b:SourceType>JournalArticle</b:SourceType>
    <b:Guid>{D476A34C-26A7-4A8C-8B76-D30643CD043D}</b:Guid>
    <b:Author>
      <b:Author>
        <b:NameList>
          <b:Person>
            <b:Last>Morrissey</b:Last>
            <b:First>P.,</b:First>
            <b:Middle>Weldon, P.</b:Middle>
          </b:Person>
          <b:Person>
            <b:Last>O’Mahony</b:Last>
            <b:First>M.,</b:First>
          </b:Person>
        </b:NameList>
      </b:Author>
    </b:Author>
    <b:Title>Future standard and fast charging infrastructure planning: An analysis of electric vehicle charging behaviour. </b:Title>
    <b:JournalName>Energy Policy</b:JournalName>
    <b:Year>2016</b:Year>
    <b:Pages>257-270</b:Pages>
    <b:Volume>89</b:Volume>
    <b:RefOrder>12</b:RefOrder>
  </b:Source>
  <b:Source>
    <b:Tag>Vik19</b:Tag>
    <b:SourceType>Book</b:SourceType>
    <b:Guid>{CBF7BA13-0EBC-4857-9EF0-ECE7EDB187FB}</b:Guid>
    <b:Author>
      <b:Author>
        <b:NameList>
          <b:Person>
            <b:Last>Shirodkar</b:Last>
            <b:First>Vikrant</b:First>
          </b:Person>
          <b:Person>
            <b:Last>Strange</b:Last>
            <b:First>Roger</b:First>
          </b:Person>
          <b:Person>
            <b:Last>McGuire</b:Last>
            <b:First>Steven</b:First>
          </b:Person>
        </b:NameList>
      </b:Author>
    </b:Author>
    <b:Title>Non-market Strategies in International Business</b:Title>
    <b:Year>2019</b:Year>
    <b:City>Brighton</b:City>
    <b:Publisher>Springer Nature</b:Publisher>
    <b:RefOrder>13</b:RefOrder>
  </b:Source>
  <b:Source>
    <b:Tag>LiL18</b:Tag>
    <b:SourceType>JournalArticle</b:SourceType>
    <b:Guid>{4DF9EBA1-AB84-4D21-AF66-4F6E7429973D}</b:Guid>
    <b:Author>
      <b:Author>
        <b:NameList>
          <b:Person>
            <b:Last>Li</b:Last>
            <b:First>L.,</b:First>
            <b:Middle>Dababneh, F.</b:Middle>
          </b:Person>
          <b:Person>
            <b:Last>Zhao</b:Last>
            <b:First>J.,</b:First>
          </b:Person>
        </b:NameList>
      </b:Author>
    </b:Author>
    <b:Title> Cost-effective supply chain for electric vehicle battery remanufacturing. </b:Title>
    <b:Year>2018</b:Year>
    <b:JournalName>Applied energy</b:JournalName>
    <b:Pages>277-286</b:Pages>
    <b:Volume>226</b:Volume>
    <b:RefOrder>14</b:RefOrder>
  </b:Source>
  <b:Source>
    <b:Tag>Tar17</b:Tag>
    <b:SourceType>Book</b:SourceType>
    <b:Guid>{D5643368-C3D2-4FE9-8016-CBFE8F8271FA}</b:Guid>
    <b:Author>
      <b:Author>
        <b:NameList>
          <b:Person>
            <b:Last>Muneer</b:Last>
            <b:First>Tariq</b:First>
          </b:Person>
          <b:Person>
            <b:Last>Kolhe</b:Last>
            <b:First>Mohan</b:First>
          </b:Person>
          <b:Person>
            <b:Last>Doyle</b:Last>
            <b:First>Aisling</b:First>
          </b:Person>
        </b:NameList>
      </b:Author>
    </b:Author>
    <b:Title>Electric Vehicles: Prospects and Challenges</b:Title>
    <b:Year>2017</b:Year>
    <b:City>Oxford</b:City>
    <b:Publisher>Elsevier</b:Publisher>
    <b:RefOrder>15</b:RefOrder>
  </b:Source>
  <b:Source>
    <b:Tag>Mar19</b:Tag>
    <b:SourceType>Book</b:SourceType>
    <b:Guid>{07DAE792-7EC1-4E70-AB15-4EB7EEC8F921}</b:Guid>
    <b:Author>
      <b:Author>
        <b:NameList>
          <b:Person>
            <b:Last>Planellas</b:Last>
            <b:First>Marcel</b:First>
          </b:Person>
          <b:Person>
            <b:Last>Muni</b:Last>
            <b:First>Anna</b:First>
          </b:Person>
        </b:NameList>
      </b:Author>
    </b:Author>
    <b:Title>Strategic Decisions: The 30 Most Useful Models</b:Title>
    <b:Year>2019</b:Year>
    <b:City>London</b:City>
    <b:Publisher>Cambridge University Press</b:Publisher>
    <b:RefOrder>16</b:RefOrder>
  </b:Source>
</b:Sources>
</file>

<file path=customXml/itemProps1.xml><?xml version="1.0" encoding="utf-8"?>
<ds:datastoreItem xmlns:ds="http://schemas.openxmlformats.org/officeDocument/2006/customXml" ds:itemID="{34313AC5-72E2-42B8-A815-142A085F0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1682</TotalTime>
  <Pages>10</Pages>
  <Words>2808</Words>
  <Characters>16007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Carnu, Cosmin-Ionut</cp:lastModifiedBy>
  <cp:revision>2</cp:revision>
  <dcterms:created xsi:type="dcterms:W3CDTF">2020-04-29T01:28:00Z</dcterms:created>
  <dcterms:modified xsi:type="dcterms:W3CDTF">2020-05-17T13:25:00Z</dcterms:modified>
</cp:coreProperties>
</file>