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5E18A" w14:textId="77777777" w:rsidR="001D7465" w:rsidRPr="001D7465" w:rsidRDefault="001D7465" w:rsidP="002478B4">
      <w:pPr>
        <w:spacing w:line="480" w:lineRule="auto"/>
        <w:rPr>
          <w:rFonts w:ascii="Times New Roman" w:eastAsia="Times New Roman" w:hAnsi="Times New Roman" w:cs="Times New Roman"/>
          <w:b/>
          <w:bCs/>
          <w:sz w:val="32"/>
          <w:szCs w:val="32"/>
          <w:lang w:val="en-GB"/>
        </w:rPr>
      </w:pPr>
    </w:p>
    <w:p w14:paraId="7DE5ADDA" w14:textId="77777777"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p>
    <w:p w14:paraId="3D2645C4" w14:textId="77777777"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p>
    <w:p w14:paraId="6409582F" w14:textId="6F4B7722"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r w:rsidRPr="001D7465">
        <w:rPr>
          <w:rFonts w:ascii="Times New Roman" w:eastAsia="Times New Roman" w:hAnsi="Times New Roman" w:cs="Times New Roman"/>
          <w:b/>
          <w:bCs/>
          <w:sz w:val="32"/>
          <w:szCs w:val="32"/>
          <w:lang w:val="en-GB"/>
        </w:rPr>
        <w:t>Assignment Title: Component 1: Practical: Individual presentation</w:t>
      </w:r>
    </w:p>
    <w:p w14:paraId="780DD06C" w14:textId="3B964707"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r w:rsidRPr="001D7465">
        <w:rPr>
          <w:rFonts w:ascii="Times New Roman" w:eastAsia="Times New Roman" w:hAnsi="Times New Roman" w:cs="Times New Roman"/>
          <w:b/>
          <w:bCs/>
          <w:sz w:val="32"/>
          <w:szCs w:val="32"/>
          <w:lang w:val="en-GB"/>
        </w:rPr>
        <w:t>Module Code: LCBB4009</w:t>
      </w:r>
    </w:p>
    <w:p w14:paraId="50568ADF" w14:textId="77777777"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r w:rsidRPr="001D7465">
        <w:rPr>
          <w:rFonts w:ascii="Times New Roman" w:eastAsia="Times New Roman" w:hAnsi="Times New Roman" w:cs="Times New Roman"/>
          <w:b/>
          <w:bCs/>
          <w:sz w:val="32"/>
          <w:szCs w:val="32"/>
          <w:lang w:val="en-GB"/>
        </w:rPr>
        <w:t>Title: Understanding Organizational Structure and Design: A Study of Whitbread PLC</w:t>
      </w:r>
    </w:p>
    <w:p w14:paraId="1EB240EF" w14:textId="3BB1CB36" w:rsidR="001D7465" w:rsidRPr="001D7465" w:rsidRDefault="001D7465" w:rsidP="001D7465">
      <w:pPr>
        <w:spacing w:line="480" w:lineRule="auto"/>
        <w:jc w:val="center"/>
        <w:rPr>
          <w:rFonts w:ascii="Times New Roman" w:eastAsia="Times New Roman" w:hAnsi="Times New Roman" w:cs="Times New Roman"/>
          <w:b/>
          <w:bCs/>
          <w:sz w:val="32"/>
          <w:szCs w:val="32"/>
          <w:lang w:val="en-GB"/>
        </w:rPr>
      </w:pPr>
      <w:r w:rsidRPr="001D7465">
        <w:rPr>
          <w:rFonts w:ascii="Times New Roman" w:eastAsia="Times New Roman" w:hAnsi="Times New Roman" w:cs="Times New Roman"/>
          <w:b/>
          <w:bCs/>
          <w:sz w:val="32"/>
          <w:szCs w:val="32"/>
          <w:lang w:val="en-GB"/>
        </w:rPr>
        <w:t xml:space="preserve">Student Name: </w:t>
      </w:r>
      <w:r w:rsidR="000D0B55">
        <w:rPr>
          <w:rFonts w:ascii="Times New Roman" w:eastAsia="Times New Roman" w:hAnsi="Times New Roman" w:cs="Times New Roman"/>
          <w:b/>
          <w:bCs/>
          <w:sz w:val="32"/>
          <w:szCs w:val="32"/>
          <w:lang w:val="en-GB"/>
        </w:rPr>
        <w:t>Ionut Marin</w:t>
      </w:r>
    </w:p>
    <w:p w14:paraId="50456E0F" w14:textId="3135A81E" w:rsidR="002478B4" w:rsidRDefault="001D7465" w:rsidP="001D7465">
      <w:pPr>
        <w:spacing w:line="480" w:lineRule="auto"/>
        <w:jc w:val="center"/>
        <w:rPr>
          <w:rFonts w:ascii="Times New Roman" w:eastAsia="Times New Roman" w:hAnsi="Times New Roman" w:cs="Times New Roman"/>
          <w:b/>
          <w:bCs/>
          <w:sz w:val="32"/>
          <w:szCs w:val="32"/>
          <w:lang w:val="en-GB"/>
        </w:rPr>
      </w:pPr>
      <w:r w:rsidRPr="001D7465">
        <w:rPr>
          <w:rFonts w:ascii="Times New Roman" w:eastAsia="Times New Roman" w:hAnsi="Times New Roman" w:cs="Times New Roman"/>
          <w:b/>
          <w:bCs/>
          <w:sz w:val="32"/>
          <w:szCs w:val="32"/>
          <w:lang w:val="en-GB"/>
        </w:rPr>
        <w:t xml:space="preserve">Student ID: </w:t>
      </w:r>
      <w:r w:rsidR="000D0B55">
        <w:rPr>
          <w:rFonts w:ascii="Times New Roman" w:eastAsia="Times New Roman" w:hAnsi="Times New Roman" w:cs="Times New Roman"/>
          <w:b/>
          <w:bCs/>
          <w:sz w:val="32"/>
          <w:szCs w:val="32"/>
          <w:lang w:val="en-GB"/>
        </w:rPr>
        <w:t>2512904</w:t>
      </w:r>
    </w:p>
    <w:p w14:paraId="6A5C413C" w14:textId="7144841C" w:rsidR="001D7465" w:rsidRPr="001D7465" w:rsidRDefault="002478B4" w:rsidP="001D7465">
      <w:pPr>
        <w:spacing w:line="480" w:lineRule="auto"/>
        <w:jc w:val="center"/>
        <w:rPr>
          <w:rFonts w:ascii="Times New Roman" w:eastAsia="Times New Roman" w:hAnsi="Times New Roman" w:cs="Times New Roman"/>
          <w:b/>
          <w:bCs/>
          <w:sz w:val="24"/>
          <w:szCs w:val="24"/>
          <w:lang w:val="en-GB"/>
        </w:rPr>
      </w:pPr>
      <w:r w:rsidRPr="002478B4">
        <w:rPr>
          <w:rFonts w:ascii="Times New Roman" w:eastAsia="Times New Roman" w:hAnsi="Times New Roman" w:cs="Times New Roman"/>
          <w:b/>
          <w:bCs/>
          <w:noProof/>
          <w:sz w:val="24"/>
          <w:szCs w:val="24"/>
          <w:lang w:val="en-GB"/>
        </w:rPr>
        <w:drawing>
          <wp:inline distT="0" distB="0" distL="0" distR="0" wp14:anchorId="6C8D1E48" wp14:editId="66865372">
            <wp:extent cx="5943600" cy="3324860"/>
            <wp:effectExtent l="0" t="0" r="0" b="8890"/>
            <wp:docPr id="525629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29914" name=""/>
                    <pic:cNvPicPr/>
                  </pic:nvPicPr>
                  <pic:blipFill>
                    <a:blip r:embed="rId8"/>
                    <a:stretch>
                      <a:fillRect/>
                    </a:stretch>
                  </pic:blipFill>
                  <pic:spPr>
                    <a:xfrm>
                      <a:off x="0" y="0"/>
                      <a:ext cx="5943600" cy="3324860"/>
                    </a:xfrm>
                    <a:prstGeom prst="rect">
                      <a:avLst/>
                    </a:prstGeom>
                  </pic:spPr>
                </pic:pic>
              </a:graphicData>
            </a:graphic>
          </wp:inline>
        </w:drawing>
      </w:r>
      <w:r w:rsidR="001D7465" w:rsidRPr="001D7465">
        <w:rPr>
          <w:rFonts w:ascii="Times New Roman" w:eastAsia="Times New Roman" w:hAnsi="Times New Roman" w:cs="Times New Roman"/>
          <w:b/>
          <w:bCs/>
          <w:sz w:val="24"/>
          <w:szCs w:val="24"/>
          <w:lang w:val="en-GB"/>
        </w:rPr>
        <w:br w:type="page"/>
      </w:r>
    </w:p>
    <w:sdt>
      <w:sdtPr>
        <w:rPr>
          <w:rFonts w:ascii="Arial" w:eastAsia="Arial" w:hAnsi="Arial" w:cs="Arial"/>
          <w:color w:val="auto"/>
          <w:sz w:val="24"/>
          <w:szCs w:val="24"/>
          <w:lang w:val="en" w:eastAsia="en-IN"/>
        </w:rPr>
        <w:id w:val="529931463"/>
        <w:docPartObj>
          <w:docPartGallery w:val="Table of Contents"/>
          <w:docPartUnique/>
        </w:docPartObj>
      </w:sdtPr>
      <w:sdtEndPr>
        <w:rPr>
          <w:b/>
          <w:bCs/>
          <w:noProof/>
          <w:sz w:val="22"/>
          <w:szCs w:val="22"/>
        </w:rPr>
      </w:sdtEndPr>
      <w:sdtContent>
        <w:p w14:paraId="5E6AC059" w14:textId="2F2DEC35" w:rsidR="001D7465" w:rsidRPr="00AB5B6F" w:rsidRDefault="001D7465" w:rsidP="001D7465">
          <w:pPr>
            <w:pStyle w:val="TOCHeading"/>
            <w:spacing w:line="360" w:lineRule="auto"/>
            <w:jc w:val="center"/>
            <w:rPr>
              <w:rFonts w:ascii="Times New Roman" w:hAnsi="Times New Roman" w:cs="Times New Roman"/>
              <w:b/>
              <w:bCs/>
              <w:color w:val="auto"/>
              <w:sz w:val="28"/>
              <w:szCs w:val="28"/>
            </w:rPr>
          </w:pPr>
          <w:r w:rsidRPr="00AB5B6F">
            <w:rPr>
              <w:rFonts w:ascii="Times New Roman" w:hAnsi="Times New Roman" w:cs="Times New Roman"/>
              <w:b/>
              <w:bCs/>
              <w:color w:val="auto"/>
              <w:sz w:val="28"/>
              <w:szCs w:val="28"/>
            </w:rPr>
            <w:t>Table of Contents</w:t>
          </w:r>
        </w:p>
        <w:p w14:paraId="7B6157BB" w14:textId="295CCEED"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r w:rsidRPr="001D7465">
            <w:rPr>
              <w:rFonts w:ascii="Times New Roman" w:hAnsi="Times New Roman" w:cs="Times New Roman"/>
              <w:sz w:val="24"/>
              <w:szCs w:val="24"/>
            </w:rPr>
            <w:fldChar w:fldCharType="begin"/>
          </w:r>
          <w:r w:rsidRPr="001D7465">
            <w:rPr>
              <w:rFonts w:ascii="Times New Roman" w:hAnsi="Times New Roman" w:cs="Times New Roman"/>
              <w:sz w:val="24"/>
              <w:szCs w:val="24"/>
            </w:rPr>
            <w:instrText xml:space="preserve"> TOC \o "1-3" \h \z \u </w:instrText>
          </w:r>
          <w:r w:rsidRPr="001D7465">
            <w:rPr>
              <w:rFonts w:ascii="Times New Roman" w:hAnsi="Times New Roman" w:cs="Times New Roman"/>
              <w:sz w:val="24"/>
              <w:szCs w:val="24"/>
            </w:rPr>
            <w:fldChar w:fldCharType="separate"/>
          </w:r>
          <w:hyperlink w:anchor="_Toc224558399" w:history="1">
            <w:r w:rsidRPr="001D7465">
              <w:rPr>
                <w:rStyle w:val="Hyperlink"/>
                <w:rFonts w:ascii="Times New Roman" w:hAnsi="Times New Roman" w:cs="Times New Roman"/>
                <w:noProof/>
                <w:color w:val="auto"/>
                <w:sz w:val="24"/>
                <w:szCs w:val="24"/>
                <w:lang w:val="en-GB"/>
              </w:rPr>
              <w:t>Slide 2: Presentation Outline</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_Toc224558399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3</w:t>
            </w:r>
            <w:r w:rsidRPr="001D7465">
              <w:rPr>
                <w:rFonts w:ascii="Times New Roman" w:hAnsi="Times New Roman" w:cs="Times New Roman"/>
                <w:noProof/>
                <w:webHidden/>
                <w:sz w:val="24"/>
                <w:szCs w:val="24"/>
              </w:rPr>
              <w:fldChar w:fldCharType="end"/>
            </w:r>
          </w:hyperlink>
        </w:p>
        <w:p w14:paraId="606FA4E1" w14:textId="546E4172"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0" w:history="1">
            <w:r w:rsidRPr="001D7465">
              <w:rPr>
                <w:rStyle w:val="Hyperlink"/>
                <w:rFonts w:ascii="Times New Roman" w:hAnsi="Times New Roman" w:cs="Times New Roman"/>
                <w:noProof/>
                <w:color w:val="auto"/>
                <w:sz w:val="24"/>
                <w:szCs w:val="24"/>
                <w:lang w:val="en-GB"/>
              </w:rPr>
              <w:t>Slide 3: Organisational Structure &amp; Chart - Definition</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_Toc224558400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3</w:t>
            </w:r>
            <w:r w:rsidRPr="001D7465">
              <w:rPr>
                <w:rFonts w:ascii="Times New Roman" w:hAnsi="Times New Roman" w:cs="Times New Roman"/>
                <w:noProof/>
                <w:webHidden/>
                <w:sz w:val="24"/>
                <w:szCs w:val="24"/>
              </w:rPr>
              <w:fldChar w:fldCharType="end"/>
            </w:r>
          </w:hyperlink>
        </w:p>
        <w:p w14:paraId="361546FF" w14:textId="185FCFDF"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1" w:history="1">
            <w:r w:rsidRPr="001D7465">
              <w:rPr>
                <w:rStyle w:val="Hyperlink"/>
                <w:rFonts w:ascii="Times New Roman" w:hAnsi="Times New Roman" w:cs="Times New Roman"/>
                <w:noProof/>
                <w:color w:val="auto"/>
                <w:sz w:val="24"/>
                <w:szCs w:val="24"/>
                <w:lang w:val="en-GB"/>
              </w:rPr>
              <w:t>Slide 4: Organisational Structure &amp; Chart - Importance</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_Toc224558401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4</w:t>
            </w:r>
            <w:r w:rsidRPr="001D7465">
              <w:rPr>
                <w:rFonts w:ascii="Times New Roman" w:hAnsi="Times New Roman" w:cs="Times New Roman"/>
                <w:noProof/>
                <w:webHidden/>
                <w:sz w:val="24"/>
                <w:szCs w:val="24"/>
              </w:rPr>
              <w:fldChar w:fldCharType="end"/>
            </w:r>
          </w:hyperlink>
        </w:p>
        <w:p w14:paraId="695176C2" w14:textId="249D2BDC"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2" w:history="1">
            <w:r w:rsidRPr="001D7465">
              <w:rPr>
                <w:rStyle w:val="Hyperlink"/>
                <w:rFonts w:ascii="Times New Roman" w:hAnsi="Times New Roman" w:cs="Times New Roman"/>
                <w:noProof/>
                <w:color w:val="auto"/>
                <w:sz w:val="24"/>
                <w:szCs w:val="24"/>
                <w:lang w:val="en-GB"/>
              </w:rPr>
              <w:t>Slide 5: First Way of Designing Structure</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_Toc224558402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4</w:t>
            </w:r>
            <w:r w:rsidRPr="001D7465">
              <w:rPr>
                <w:rFonts w:ascii="Times New Roman" w:hAnsi="Times New Roman" w:cs="Times New Roman"/>
                <w:noProof/>
                <w:webHidden/>
                <w:sz w:val="24"/>
                <w:szCs w:val="24"/>
              </w:rPr>
              <w:fldChar w:fldCharType="end"/>
            </w:r>
          </w:hyperlink>
        </w:p>
        <w:p w14:paraId="7545CD4F" w14:textId="2037F159"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3" w:history="1">
            <w:r w:rsidRPr="001D7465">
              <w:rPr>
                <w:rStyle w:val="Hyperlink"/>
                <w:rFonts w:ascii="Times New Roman" w:hAnsi="Times New Roman" w:cs="Times New Roman"/>
                <w:noProof/>
                <w:color w:val="auto"/>
                <w:sz w:val="24"/>
                <w:szCs w:val="24"/>
                <w:lang w:val="en-GB"/>
              </w:rPr>
              <w:t>Slide 6: Second Way of Designing Structure</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_Toc224558403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5</w:t>
            </w:r>
            <w:r w:rsidRPr="001D7465">
              <w:rPr>
                <w:rFonts w:ascii="Times New Roman" w:hAnsi="Times New Roman" w:cs="Times New Roman"/>
                <w:noProof/>
                <w:webHidden/>
                <w:sz w:val="24"/>
                <w:szCs w:val="24"/>
              </w:rPr>
              <w:fldChar w:fldCharType="end"/>
            </w:r>
          </w:hyperlink>
        </w:p>
        <w:p w14:paraId="11E251EE" w14:textId="3BE3F170"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4" w:history="1">
            <w:r w:rsidRPr="001D7465">
              <w:rPr>
                <w:rStyle w:val="Hyperlink"/>
                <w:rFonts w:ascii="Times New Roman" w:hAnsi="Times New Roman" w:cs="Times New Roman"/>
                <w:noProof/>
                <w:color w:val="auto"/>
                <w:sz w:val="24"/>
                <w:szCs w:val="24"/>
                <w:lang w:val="en-GB"/>
              </w:rPr>
              <w:t>Slide 7: Third Way of Designing Structure</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_Toc224558404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5</w:t>
            </w:r>
            <w:r w:rsidRPr="001D7465">
              <w:rPr>
                <w:rFonts w:ascii="Times New Roman" w:hAnsi="Times New Roman" w:cs="Times New Roman"/>
                <w:noProof/>
                <w:webHidden/>
                <w:sz w:val="24"/>
                <w:szCs w:val="24"/>
              </w:rPr>
              <w:fldChar w:fldCharType="end"/>
            </w:r>
          </w:hyperlink>
        </w:p>
        <w:p w14:paraId="326DBF40" w14:textId="7646BD33"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5" w:history="1">
            <w:r w:rsidRPr="001D7465">
              <w:rPr>
                <w:rStyle w:val="Hyperlink"/>
                <w:rFonts w:ascii="Times New Roman" w:hAnsi="Times New Roman" w:cs="Times New Roman"/>
                <w:noProof/>
                <w:color w:val="auto"/>
                <w:sz w:val="24"/>
                <w:szCs w:val="24"/>
                <w:lang w:val="en-GB"/>
              </w:rPr>
              <w:t>Slide 8: Conclusion</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_Toc224558405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6</w:t>
            </w:r>
            <w:r w:rsidRPr="001D7465">
              <w:rPr>
                <w:rFonts w:ascii="Times New Roman" w:hAnsi="Times New Roman" w:cs="Times New Roman"/>
                <w:noProof/>
                <w:webHidden/>
                <w:sz w:val="24"/>
                <w:szCs w:val="24"/>
              </w:rPr>
              <w:fldChar w:fldCharType="end"/>
            </w:r>
          </w:hyperlink>
        </w:p>
        <w:p w14:paraId="374EBF09" w14:textId="19173315" w:rsidR="001D7465" w:rsidRPr="001D7465" w:rsidRDefault="001D7465" w:rsidP="001D7465">
          <w:pPr>
            <w:pStyle w:val="TOC1"/>
            <w:tabs>
              <w:tab w:val="right" w:leader="dot" w:pos="9350"/>
            </w:tabs>
            <w:spacing w:line="360" w:lineRule="auto"/>
            <w:jc w:val="both"/>
            <w:rPr>
              <w:rFonts w:ascii="Times New Roman" w:hAnsi="Times New Roman" w:cs="Times New Roman"/>
              <w:noProof/>
              <w:sz w:val="24"/>
              <w:szCs w:val="24"/>
            </w:rPr>
          </w:pPr>
          <w:hyperlink w:anchor="_Toc224558406" w:history="1">
            <w:r w:rsidRPr="001D7465">
              <w:rPr>
                <w:rStyle w:val="Hyperlink"/>
                <w:rFonts w:ascii="Times New Roman" w:hAnsi="Times New Roman" w:cs="Times New Roman"/>
                <w:noProof/>
                <w:color w:val="auto"/>
                <w:sz w:val="24"/>
                <w:szCs w:val="24"/>
                <w:lang w:val="en-GB"/>
              </w:rPr>
              <w:t>Slide 9: Reference List</w:t>
            </w:r>
            <w:r w:rsidRPr="001D7465">
              <w:rPr>
                <w:rFonts w:ascii="Times New Roman" w:hAnsi="Times New Roman" w:cs="Times New Roman"/>
                <w:noProof/>
                <w:webHidden/>
                <w:sz w:val="24"/>
                <w:szCs w:val="24"/>
              </w:rPr>
              <w:tab/>
            </w:r>
            <w:r w:rsidRPr="001D7465">
              <w:rPr>
                <w:rFonts w:ascii="Times New Roman" w:hAnsi="Times New Roman" w:cs="Times New Roman"/>
                <w:noProof/>
                <w:webHidden/>
                <w:sz w:val="24"/>
                <w:szCs w:val="24"/>
              </w:rPr>
              <w:fldChar w:fldCharType="begin"/>
            </w:r>
            <w:r w:rsidRPr="001D7465">
              <w:rPr>
                <w:rFonts w:ascii="Times New Roman" w:hAnsi="Times New Roman" w:cs="Times New Roman"/>
                <w:noProof/>
                <w:webHidden/>
                <w:sz w:val="24"/>
                <w:szCs w:val="24"/>
              </w:rPr>
              <w:instrText xml:space="preserve"> PAGEREF _Toc224558406 \h </w:instrText>
            </w:r>
            <w:r w:rsidRPr="001D7465">
              <w:rPr>
                <w:rFonts w:ascii="Times New Roman" w:hAnsi="Times New Roman" w:cs="Times New Roman"/>
                <w:noProof/>
                <w:webHidden/>
                <w:sz w:val="24"/>
                <w:szCs w:val="24"/>
              </w:rPr>
            </w:r>
            <w:r w:rsidRPr="001D7465">
              <w:rPr>
                <w:rFonts w:ascii="Times New Roman" w:hAnsi="Times New Roman" w:cs="Times New Roman"/>
                <w:noProof/>
                <w:webHidden/>
                <w:sz w:val="24"/>
                <w:szCs w:val="24"/>
              </w:rPr>
              <w:fldChar w:fldCharType="separate"/>
            </w:r>
            <w:r w:rsidRPr="001D7465">
              <w:rPr>
                <w:rFonts w:ascii="Times New Roman" w:hAnsi="Times New Roman" w:cs="Times New Roman"/>
                <w:noProof/>
                <w:webHidden/>
                <w:sz w:val="24"/>
                <w:szCs w:val="24"/>
              </w:rPr>
              <w:t>6</w:t>
            </w:r>
            <w:r w:rsidRPr="001D7465">
              <w:rPr>
                <w:rFonts w:ascii="Times New Roman" w:hAnsi="Times New Roman" w:cs="Times New Roman"/>
                <w:noProof/>
                <w:webHidden/>
                <w:sz w:val="24"/>
                <w:szCs w:val="24"/>
              </w:rPr>
              <w:fldChar w:fldCharType="end"/>
            </w:r>
          </w:hyperlink>
        </w:p>
        <w:p w14:paraId="40620467" w14:textId="2A0F7CA7" w:rsidR="001D7465" w:rsidRDefault="001D7465" w:rsidP="001D7465">
          <w:pPr>
            <w:spacing w:line="360" w:lineRule="auto"/>
            <w:jc w:val="both"/>
          </w:pPr>
          <w:r w:rsidRPr="001D7465">
            <w:rPr>
              <w:rFonts w:ascii="Times New Roman" w:hAnsi="Times New Roman" w:cs="Times New Roman"/>
              <w:b/>
              <w:bCs/>
              <w:noProof/>
              <w:sz w:val="24"/>
              <w:szCs w:val="24"/>
            </w:rPr>
            <w:fldChar w:fldCharType="end"/>
          </w:r>
        </w:p>
      </w:sdtContent>
    </w:sdt>
    <w:p w14:paraId="4F1F4F3B" w14:textId="77777777" w:rsidR="001D7465" w:rsidRPr="001D7465" w:rsidRDefault="001D7465">
      <w:pPr>
        <w:rPr>
          <w:rFonts w:ascii="Times New Roman" w:eastAsia="Times New Roman" w:hAnsi="Times New Roman" w:cs="Times New Roman"/>
          <w:b/>
          <w:bCs/>
          <w:sz w:val="24"/>
          <w:szCs w:val="24"/>
          <w:lang w:val="en-GB"/>
        </w:rPr>
      </w:pPr>
      <w:r w:rsidRPr="001D7465">
        <w:rPr>
          <w:rFonts w:ascii="Times New Roman" w:eastAsia="Times New Roman" w:hAnsi="Times New Roman" w:cs="Times New Roman"/>
          <w:b/>
          <w:bCs/>
          <w:sz w:val="24"/>
          <w:szCs w:val="24"/>
          <w:lang w:val="en-GB"/>
        </w:rPr>
        <w:br w:type="page"/>
      </w:r>
    </w:p>
    <w:p w14:paraId="5CDAE77C" w14:textId="77777777" w:rsidR="004F1E72" w:rsidRPr="001D7465" w:rsidRDefault="000D0B55" w:rsidP="001D7465">
      <w:pPr>
        <w:pStyle w:val="Heading1"/>
        <w:rPr>
          <w:lang w:val="en-GB"/>
        </w:rPr>
      </w:pPr>
      <w:bookmarkStart w:id="0" w:name="_Toc224558399"/>
      <w:r w:rsidRPr="001D7465">
        <w:rPr>
          <w:lang w:val="en-GB"/>
        </w:rPr>
        <w:t>Slide 2: Presentation Outline</w:t>
      </w:r>
      <w:bookmarkEnd w:id="0"/>
      <w:r w:rsidRPr="001D7465">
        <w:rPr>
          <w:lang w:val="en-GB"/>
        </w:rPr>
        <w:t xml:space="preserve"> </w:t>
      </w:r>
    </w:p>
    <w:p w14:paraId="5F1B18BE" w14:textId="0E4E4D90" w:rsidR="004F1E72" w:rsidRPr="001D7465" w:rsidRDefault="002478B4" w:rsidP="00257FDF">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6D024641" wp14:editId="6BC7AC62">
            <wp:extent cx="5943600" cy="3267075"/>
            <wp:effectExtent l="0" t="0" r="0" b="9525"/>
            <wp:docPr id="121421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214629" name=""/>
                    <pic:cNvPicPr/>
                  </pic:nvPicPr>
                  <pic:blipFill>
                    <a:blip r:embed="rId9"/>
                    <a:stretch>
                      <a:fillRect/>
                    </a:stretch>
                  </pic:blipFill>
                  <pic:spPr>
                    <a:xfrm>
                      <a:off x="0" y="0"/>
                      <a:ext cx="5943600" cy="3267075"/>
                    </a:xfrm>
                    <a:prstGeom prst="rect">
                      <a:avLst/>
                    </a:prstGeom>
                  </pic:spPr>
                </pic:pic>
              </a:graphicData>
            </a:graphic>
          </wp:inline>
        </w:drawing>
      </w:r>
    </w:p>
    <w:p w14:paraId="2D912B03" w14:textId="43A47DFE"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The current presentation helps to discuss the concepts of organisational structure with references to the Whitbread PLC, the biggest hospitality company in Britain. This paper also </w:t>
      </w:r>
      <w:r w:rsidR="00257FDF" w:rsidRPr="001D7465">
        <w:rPr>
          <w:rFonts w:ascii="Times New Roman" w:eastAsia="Times New Roman" w:hAnsi="Times New Roman" w:cs="Times New Roman"/>
          <w:sz w:val="24"/>
          <w:szCs w:val="24"/>
          <w:lang w:val="en-GB"/>
        </w:rPr>
        <w:t>examines</w:t>
      </w:r>
      <w:r w:rsidRPr="001D7465">
        <w:rPr>
          <w:rFonts w:ascii="Times New Roman" w:eastAsia="Times New Roman" w:hAnsi="Times New Roman" w:cs="Times New Roman"/>
          <w:sz w:val="24"/>
          <w:szCs w:val="24"/>
          <w:lang w:val="en-GB"/>
        </w:rPr>
        <w:t xml:space="preserve"> organisational structure and charts, after that three different approaches that are used to structure design with examples will be discussed. Lastly, how all these designs affect communication, coordination of business activities and overall performance will be explored.</w:t>
      </w:r>
    </w:p>
    <w:p w14:paraId="6D1028C8" w14:textId="277C8E49" w:rsidR="004F1E72" w:rsidRPr="008E2526" w:rsidRDefault="000D0B55" w:rsidP="008E2526">
      <w:pPr>
        <w:pStyle w:val="Heading1"/>
        <w:rPr>
          <w:lang w:val="en-GB"/>
        </w:rPr>
      </w:pPr>
      <w:bookmarkStart w:id="1" w:name="_Toc224558400"/>
      <w:r w:rsidRPr="001D7465">
        <w:rPr>
          <w:lang w:val="en-GB"/>
        </w:rPr>
        <w:t>Slide 3: Organisational Structure &amp; Chart - Definition</w:t>
      </w:r>
      <w:bookmarkEnd w:id="1"/>
      <w:r w:rsidRPr="001D7465">
        <w:rPr>
          <w:lang w:val="en-GB"/>
        </w:rPr>
        <w:t xml:space="preserve"> </w:t>
      </w:r>
    </w:p>
    <w:p w14:paraId="6BFC6657" w14:textId="65F5BAA4" w:rsidR="002478B4" w:rsidRDefault="002478B4">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1F060B55" wp14:editId="3AB98D30">
            <wp:extent cx="5943600" cy="3304540"/>
            <wp:effectExtent l="0" t="0" r="0" b="0"/>
            <wp:docPr id="199583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35494" name=""/>
                    <pic:cNvPicPr/>
                  </pic:nvPicPr>
                  <pic:blipFill>
                    <a:blip r:embed="rId10"/>
                    <a:stretch>
                      <a:fillRect/>
                    </a:stretch>
                  </pic:blipFill>
                  <pic:spPr>
                    <a:xfrm>
                      <a:off x="0" y="0"/>
                      <a:ext cx="5943600" cy="3304540"/>
                    </a:xfrm>
                    <a:prstGeom prst="rect">
                      <a:avLst/>
                    </a:prstGeom>
                  </pic:spPr>
                </pic:pic>
              </a:graphicData>
            </a:graphic>
          </wp:inline>
        </w:drawing>
      </w:r>
    </w:p>
    <w:p w14:paraId="4D09E65E" w14:textId="662D1E9D"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The organisational structure determines the manner in which work is divided, teams are coordinated, and authority is delegated in the Premier Inn and restaurant brands at Whitbread PLC. The chart gives the visual map of the reporting lines and the departmental relations. Effective structures are effective in fostering efficient communication, making the roles of the employees clear and operational activities facilitate the achievement of the strategic goals of Whitbread.</w:t>
      </w:r>
    </w:p>
    <w:p w14:paraId="0FD77BF8" w14:textId="77777777" w:rsidR="004F1E72" w:rsidRPr="001D7465" w:rsidRDefault="000D0B55" w:rsidP="001D7465">
      <w:pPr>
        <w:pStyle w:val="Heading1"/>
        <w:rPr>
          <w:lang w:val="en-GB"/>
        </w:rPr>
      </w:pPr>
      <w:bookmarkStart w:id="2" w:name="_Toc224558401"/>
      <w:r w:rsidRPr="001D7465">
        <w:rPr>
          <w:lang w:val="en-GB"/>
        </w:rPr>
        <w:t>Slide 4: Organisational Structure &amp; Chart - Importance</w:t>
      </w:r>
      <w:bookmarkEnd w:id="2"/>
    </w:p>
    <w:p w14:paraId="1E6F83DF" w14:textId="55FD8866" w:rsidR="002478B4" w:rsidRDefault="002478B4">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7A668B44" wp14:editId="763C55BE">
            <wp:extent cx="5943600" cy="3273425"/>
            <wp:effectExtent l="0" t="0" r="0" b="3175"/>
            <wp:docPr id="713745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45897" name=""/>
                    <pic:cNvPicPr/>
                  </pic:nvPicPr>
                  <pic:blipFill>
                    <a:blip r:embed="rId11"/>
                    <a:stretch>
                      <a:fillRect/>
                    </a:stretch>
                  </pic:blipFill>
                  <pic:spPr>
                    <a:xfrm>
                      <a:off x="0" y="0"/>
                      <a:ext cx="5943600" cy="3273425"/>
                    </a:xfrm>
                    <a:prstGeom prst="rect">
                      <a:avLst/>
                    </a:prstGeom>
                  </pic:spPr>
                </pic:pic>
              </a:graphicData>
            </a:graphic>
          </wp:inline>
        </w:drawing>
      </w:r>
    </w:p>
    <w:p w14:paraId="4D786FAC" w14:textId="6E005952"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This table underscores </w:t>
      </w:r>
      <w:r w:rsidR="001D7465" w:rsidRPr="001D7465">
        <w:rPr>
          <w:rFonts w:ascii="Times New Roman" w:eastAsia="Times New Roman" w:hAnsi="Times New Roman" w:cs="Times New Roman"/>
          <w:sz w:val="24"/>
          <w:szCs w:val="24"/>
          <w:lang w:val="en-GB"/>
        </w:rPr>
        <w:t>reason’s</w:t>
      </w:r>
      <w:r w:rsidRPr="001D7465">
        <w:rPr>
          <w:rFonts w:ascii="Times New Roman" w:eastAsia="Times New Roman" w:hAnsi="Times New Roman" w:cs="Times New Roman"/>
          <w:sz w:val="24"/>
          <w:szCs w:val="24"/>
          <w:lang w:val="en-GB"/>
        </w:rPr>
        <w:t xml:space="preserve"> organisational structure is important to Whitbread PLC. The responsibilities are clear in over 800 + hotels and thus there is no confusion. Good coordination relates to restaurants and head office transactions. Strategic alignment gives the structure the ability to enhance long-term development in the competitive hospitality industry.</w:t>
      </w:r>
    </w:p>
    <w:p w14:paraId="2060FD97" w14:textId="77777777" w:rsidR="004F1E72" w:rsidRPr="001D7465" w:rsidRDefault="000D0B55" w:rsidP="001D7465">
      <w:pPr>
        <w:pStyle w:val="Heading1"/>
        <w:rPr>
          <w:lang w:val="en-GB"/>
        </w:rPr>
      </w:pPr>
      <w:bookmarkStart w:id="3" w:name="_Toc224558402"/>
      <w:r w:rsidRPr="001D7465">
        <w:rPr>
          <w:lang w:val="en-GB"/>
        </w:rPr>
        <w:t>Slide 5: First Way of Designing Structure</w:t>
      </w:r>
      <w:bookmarkEnd w:id="3"/>
    </w:p>
    <w:p w14:paraId="6B6ABFFF" w14:textId="5382775B" w:rsidR="004F1E72" w:rsidRPr="001D7465" w:rsidRDefault="002478B4" w:rsidP="002478B4">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4F29C862" wp14:editId="663D9C59">
            <wp:extent cx="5943600" cy="3288030"/>
            <wp:effectExtent l="0" t="0" r="0" b="7620"/>
            <wp:docPr id="1110499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99044" name=""/>
                    <pic:cNvPicPr/>
                  </pic:nvPicPr>
                  <pic:blipFill>
                    <a:blip r:embed="rId12"/>
                    <a:stretch>
                      <a:fillRect/>
                    </a:stretch>
                  </pic:blipFill>
                  <pic:spPr>
                    <a:xfrm>
                      <a:off x="0" y="0"/>
                      <a:ext cx="5943600" cy="3288030"/>
                    </a:xfrm>
                    <a:prstGeom prst="rect">
                      <a:avLst/>
                    </a:prstGeom>
                  </pic:spPr>
                </pic:pic>
              </a:graphicData>
            </a:graphic>
          </wp:inline>
        </w:drawing>
      </w:r>
    </w:p>
    <w:p w14:paraId="79549C03" w14:textId="77777777"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The Whitbread has functional structure grouping specialists into departments, such as HR and Operations, with well-defined CEO-to-manager lines. This creates extensive knowledge in hospitality operations and an efficient utilization of resources within the Premier Inn hotels and restaurant chains of the business.</w:t>
      </w:r>
    </w:p>
    <w:p w14:paraId="3DF2121B" w14:textId="77777777" w:rsidR="004F1E72" w:rsidRPr="001D7465" w:rsidRDefault="000D0B55" w:rsidP="001D7465">
      <w:pPr>
        <w:pStyle w:val="Heading1"/>
        <w:rPr>
          <w:lang w:val="en-GB"/>
        </w:rPr>
      </w:pPr>
      <w:bookmarkStart w:id="4" w:name="_Toc224558403"/>
      <w:r w:rsidRPr="001D7465">
        <w:rPr>
          <w:lang w:val="en-GB"/>
        </w:rPr>
        <w:t>Slide 6: Second Way of Designing Structure</w:t>
      </w:r>
      <w:bookmarkEnd w:id="4"/>
    </w:p>
    <w:p w14:paraId="2CFAB645" w14:textId="690D1E8C" w:rsidR="004F1E72" w:rsidRPr="001D7465" w:rsidRDefault="002478B4" w:rsidP="00E46CB9">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3759CBC8" wp14:editId="5446D763">
            <wp:extent cx="5943600" cy="3322955"/>
            <wp:effectExtent l="0" t="0" r="0" b="0"/>
            <wp:docPr id="150466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66621" name=""/>
                    <pic:cNvPicPr/>
                  </pic:nvPicPr>
                  <pic:blipFill>
                    <a:blip r:embed="rId13"/>
                    <a:stretch>
                      <a:fillRect/>
                    </a:stretch>
                  </pic:blipFill>
                  <pic:spPr>
                    <a:xfrm>
                      <a:off x="0" y="0"/>
                      <a:ext cx="5943600" cy="3322955"/>
                    </a:xfrm>
                    <a:prstGeom prst="rect">
                      <a:avLst/>
                    </a:prstGeom>
                  </pic:spPr>
                </pic:pic>
              </a:graphicData>
            </a:graphic>
          </wp:inline>
        </w:drawing>
      </w:r>
    </w:p>
    <w:p w14:paraId="292F4731" w14:textId="77777777"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Whitbread is divided into different business units such as the Premier Inn and restaurant brands each having its own management resources and their own business unit under the divisional structure. This autonomy enables divisions to come up with their own ideas and respond promptly to the dynamic tastes of customers in various hospitality markets.</w:t>
      </w:r>
    </w:p>
    <w:p w14:paraId="15CAD947" w14:textId="77777777" w:rsidR="004F1E72" w:rsidRPr="001D7465" w:rsidRDefault="000D0B55" w:rsidP="001D7465">
      <w:pPr>
        <w:pStyle w:val="Heading1"/>
        <w:rPr>
          <w:lang w:val="en-GB"/>
        </w:rPr>
      </w:pPr>
      <w:bookmarkStart w:id="5" w:name="_Toc224558404"/>
      <w:r w:rsidRPr="001D7465">
        <w:rPr>
          <w:lang w:val="en-GB"/>
        </w:rPr>
        <w:t>Slide 7: Third Way of Designing Structure</w:t>
      </w:r>
      <w:bookmarkEnd w:id="5"/>
    </w:p>
    <w:p w14:paraId="2EFC6B19" w14:textId="3C1D3806" w:rsidR="004F1E72" w:rsidRPr="001D7465" w:rsidRDefault="002478B4" w:rsidP="002478B4">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47FB20A3" wp14:editId="04CAEC07">
            <wp:extent cx="5943600" cy="3303905"/>
            <wp:effectExtent l="0" t="0" r="0" b="0"/>
            <wp:docPr id="157686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61326" name=""/>
                    <pic:cNvPicPr/>
                  </pic:nvPicPr>
                  <pic:blipFill>
                    <a:blip r:embed="rId14"/>
                    <a:stretch>
                      <a:fillRect/>
                    </a:stretch>
                  </pic:blipFill>
                  <pic:spPr>
                    <a:xfrm>
                      <a:off x="0" y="0"/>
                      <a:ext cx="5943600" cy="3303905"/>
                    </a:xfrm>
                    <a:prstGeom prst="rect">
                      <a:avLst/>
                    </a:prstGeom>
                  </pic:spPr>
                </pic:pic>
              </a:graphicData>
            </a:graphic>
          </wp:inline>
        </w:drawing>
      </w:r>
    </w:p>
    <w:p w14:paraId="24A5766D" w14:textId="77777777"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The Matrix structure integrates both Whitbread functional skills and divisional requirements where employees can be answerable to both managers in order to be flexible on projects. This dual reporting makes cross-team cooperation happen which results in innovation within the operations of the main operations and the restaurant within the dynamic hospitality arena within the context of the unified Premier Inn.</w:t>
      </w:r>
    </w:p>
    <w:p w14:paraId="7ABCECFD" w14:textId="77777777" w:rsidR="004F1E72" w:rsidRPr="001D7465" w:rsidRDefault="000D0B55" w:rsidP="001D7465">
      <w:pPr>
        <w:pStyle w:val="Heading1"/>
        <w:rPr>
          <w:lang w:val="en-GB"/>
        </w:rPr>
      </w:pPr>
      <w:bookmarkStart w:id="6" w:name="_Toc224558405"/>
      <w:r w:rsidRPr="001D7465">
        <w:rPr>
          <w:lang w:val="en-GB"/>
        </w:rPr>
        <w:t>Slide 8: Conclusion</w:t>
      </w:r>
      <w:bookmarkEnd w:id="6"/>
    </w:p>
    <w:p w14:paraId="2D9D36DD" w14:textId="70D933A8" w:rsidR="004F1E72" w:rsidRPr="001D7465" w:rsidRDefault="002478B4" w:rsidP="002478B4">
      <w:pPr>
        <w:spacing w:line="360" w:lineRule="auto"/>
        <w:jc w:val="both"/>
        <w:rPr>
          <w:rFonts w:ascii="Times New Roman" w:eastAsia="Times New Roman" w:hAnsi="Times New Roman" w:cs="Times New Roman"/>
          <w:sz w:val="24"/>
          <w:szCs w:val="24"/>
          <w:lang w:val="en-GB"/>
        </w:rPr>
      </w:pPr>
      <w:r w:rsidRPr="002478B4">
        <w:rPr>
          <w:rFonts w:ascii="Times New Roman" w:eastAsia="Times New Roman" w:hAnsi="Times New Roman" w:cs="Times New Roman"/>
          <w:noProof/>
          <w:sz w:val="24"/>
          <w:szCs w:val="24"/>
          <w:lang w:val="en-GB"/>
        </w:rPr>
        <w:drawing>
          <wp:inline distT="0" distB="0" distL="0" distR="0" wp14:anchorId="579FBA9A" wp14:editId="0B4E179A">
            <wp:extent cx="5943600" cy="3321050"/>
            <wp:effectExtent l="0" t="0" r="0" b="0"/>
            <wp:docPr id="1590688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688225" name=""/>
                    <pic:cNvPicPr/>
                  </pic:nvPicPr>
                  <pic:blipFill>
                    <a:blip r:embed="rId15"/>
                    <a:stretch>
                      <a:fillRect/>
                    </a:stretch>
                  </pic:blipFill>
                  <pic:spPr>
                    <a:xfrm>
                      <a:off x="0" y="0"/>
                      <a:ext cx="5943600" cy="3321050"/>
                    </a:xfrm>
                    <a:prstGeom prst="rect">
                      <a:avLst/>
                    </a:prstGeom>
                  </pic:spPr>
                </pic:pic>
              </a:graphicData>
            </a:graphic>
          </wp:inline>
        </w:drawing>
      </w:r>
    </w:p>
    <w:p w14:paraId="034E7A41" w14:textId="77777777" w:rsidR="004F1E72" w:rsidRPr="001D7465" w:rsidRDefault="000D0B55">
      <w:pPr>
        <w:spacing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Therefore, the four structures functional, divisional, and matrix are used to serve a purpose at Whitbread. The decision that is right suits the business strategy and operations requirements. Finally, the organization structure determines team communication, organizational culture and the overall performance of the sector, which is competitive in the hospitality industry.</w:t>
      </w:r>
    </w:p>
    <w:p w14:paraId="74B4CB67" w14:textId="77777777" w:rsidR="004F1E72" w:rsidRPr="001D7465" w:rsidRDefault="000D0B55" w:rsidP="001D7465">
      <w:pPr>
        <w:pStyle w:val="Heading1"/>
        <w:rPr>
          <w:sz w:val="36"/>
          <w:szCs w:val="36"/>
          <w:lang w:val="en-GB"/>
        </w:rPr>
      </w:pPr>
      <w:bookmarkStart w:id="7" w:name="_Toc224558406"/>
      <w:r w:rsidRPr="001D7465">
        <w:rPr>
          <w:lang w:val="en-GB"/>
        </w:rPr>
        <w:t>Slide 9: Reference List</w:t>
      </w:r>
      <w:bookmarkEnd w:id="7"/>
    </w:p>
    <w:p w14:paraId="78DCE4CA" w14:textId="484E8D10" w:rsidR="002478B4" w:rsidRDefault="00896C0C">
      <w:pPr>
        <w:spacing w:after="240" w:line="360" w:lineRule="auto"/>
        <w:jc w:val="both"/>
        <w:rPr>
          <w:rFonts w:ascii="Times New Roman" w:eastAsia="Times New Roman" w:hAnsi="Times New Roman" w:cs="Times New Roman"/>
          <w:sz w:val="24"/>
          <w:szCs w:val="24"/>
          <w:lang w:val="en-GB"/>
        </w:rPr>
      </w:pPr>
      <w:r w:rsidRPr="00896C0C">
        <w:rPr>
          <w:rFonts w:ascii="Times New Roman" w:eastAsia="Times New Roman" w:hAnsi="Times New Roman" w:cs="Times New Roman"/>
          <w:noProof/>
          <w:sz w:val="24"/>
          <w:szCs w:val="24"/>
          <w:lang w:val="en-GB"/>
        </w:rPr>
        <w:drawing>
          <wp:inline distT="0" distB="0" distL="0" distR="0" wp14:anchorId="08868BFD" wp14:editId="6205B978">
            <wp:extent cx="5943600" cy="3322955"/>
            <wp:effectExtent l="0" t="0" r="0" b="0"/>
            <wp:docPr id="60511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17181" name=""/>
                    <pic:cNvPicPr/>
                  </pic:nvPicPr>
                  <pic:blipFill>
                    <a:blip r:embed="rId16"/>
                    <a:stretch>
                      <a:fillRect/>
                    </a:stretch>
                  </pic:blipFill>
                  <pic:spPr>
                    <a:xfrm>
                      <a:off x="0" y="0"/>
                      <a:ext cx="5943600" cy="3322955"/>
                    </a:xfrm>
                    <a:prstGeom prst="rect">
                      <a:avLst/>
                    </a:prstGeom>
                  </pic:spPr>
                </pic:pic>
              </a:graphicData>
            </a:graphic>
          </wp:inline>
        </w:drawing>
      </w:r>
    </w:p>
    <w:p w14:paraId="450ABE04" w14:textId="4DEC2F3C"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Ahmad, T., Boit, J. and Aakula, A. (2023). </w:t>
      </w:r>
      <w:r w:rsidRPr="001D7465">
        <w:rPr>
          <w:rFonts w:ascii="Times New Roman" w:eastAsia="Times New Roman" w:hAnsi="Times New Roman" w:cs="Times New Roman"/>
          <w:i/>
          <w:iCs/>
          <w:sz w:val="24"/>
          <w:szCs w:val="24"/>
          <w:lang w:val="en-GB"/>
        </w:rPr>
        <w:t>The Role of Cross-Functional Collaboration in Digital Transformation</w:t>
      </w:r>
      <w:r w:rsidRPr="001D7465">
        <w:rPr>
          <w:rFonts w:ascii="Times New Roman" w:eastAsia="Times New Roman" w:hAnsi="Times New Roman" w:cs="Times New Roman"/>
          <w:sz w:val="24"/>
          <w:szCs w:val="24"/>
          <w:lang w:val="en-GB"/>
        </w:rPr>
        <w:t xml:space="preserve">. [online] researchgate.net. Available at: </w:t>
      </w:r>
      <w:hyperlink r:id="rId17" w:history="1">
        <w:r w:rsidRPr="00646876">
          <w:rPr>
            <w:rStyle w:val="Hyperlink"/>
            <w:rFonts w:ascii="Times New Roman" w:eastAsia="Times New Roman" w:hAnsi="Times New Roman" w:cs="Times New Roman"/>
            <w:sz w:val="24"/>
            <w:szCs w:val="24"/>
            <w:lang w:val="en-GB"/>
          </w:rPr>
          <w:t>https://www.researchgate.net/profile/Tanzeem-Ahmad-3/publication/389744145_The_Role_of_Cross-Functional_Collaboration_in_Digital_Transformation/links/67d098b3d7597000650803c2/The-Role-of-Cross-Functional-Collaboration-in-Digital-Transformation.pdf</w:t>
        </w:r>
      </w:hyperlink>
      <w:r>
        <w:rPr>
          <w:rFonts w:ascii="Times New Roman" w:eastAsia="Times New Roman" w:hAnsi="Times New Roman" w:cs="Times New Roman"/>
          <w:sz w:val="24"/>
          <w:szCs w:val="24"/>
          <w:lang w:val="en-GB"/>
        </w:rPr>
        <w:t xml:space="preserve"> </w:t>
      </w:r>
      <w:r w:rsidRPr="001D7465">
        <w:rPr>
          <w:rFonts w:ascii="Times New Roman" w:eastAsia="Times New Roman" w:hAnsi="Times New Roman" w:cs="Times New Roman"/>
          <w:sz w:val="24"/>
          <w:szCs w:val="24"/>
          <w:lang w:val="en-GB"/>
        </w:rPr>
        <w:t>[Accessed 16 Mar. 2026].</w:t>
      </w:r>
    </w:p>
    <w:p w14:paraId="48287B2A" w14:textId="77777777" w:rsidR="002478B4" w:rsidRPr="002478B4" w:rsidRDefault="002478B4" w:rsidP="002478B4">
      <w:pPr>
        <w:spacing w:after="240" w:line="360" w:lineRule="auto"/>
        <w:jc w:val="both"/>
        <w:rPr>
          <w:rFonts w:ascii="Times New Roman" w:eastAsia="Times New Roman" w:hAnsi="Times New Roman" w:cs="Times New Roman"/>
          <w:sz w:val="24"/>
          <w:szCs w:val="24"/>
          <w:lang w:val="en-IN"/>
        </w:rPr>
      </w:pPr>
      <w:r w:rsidRPr="002478B4">
        <w:rPr>
          <w:rFonts w:ascii="Times New Roman" w:eastAsia="Times New Roman" w:hAnsi="Times New Roman" w:cs="Times New Roman"/>
          <w:sz w:val="24"/>
          <w:szCs w:val="24"/>
          <w:lang w:val="en-IN"/>
        </w:rPr>
        <w:t xml:space="preserve">Anderson, J. (2026). </w:t>
      </w:r>
      <w:r w:rsidRPr="002478B4">
        <w:rPr>
          <w:rFonts w:ascii="Times New Roman" w:eastAsia="Times New Roman" w:hAnsi="Times New Roman" w:cs="Times New Roman"/>
          <w:i/>
          <w:iCs/>
          <w:sz w:val="24"/>
          <w:szCs w:val="24"/>
          <w:lang w:val="en-IN"/>
        </w:rPr>
        <w:t>Whitbread opens the doors to flagship hub by Premier Inn hotel - Whitbread PLC</w:t>
      </w:r>
      <w:r w:rsidRPr="002478B4">
        <w:rPr>
          <w:rFonts w:ascii="Times New Roman" w:eastAsia="Times New Roman" w:hAnsi="Times New Roman" w:cs="Times New Roman"/>
          <w:sz w:val="24"/>
          <w:szCs w:val="24"/>
          <w:lang w:val="en-IN"/>
        </w:rPr>
        <w:t xml:space="preserve">. [online] Whitbread PLC. Available at: </w:t>
      </w:r>
      <w:hyperlink r:id="rId18" w:history="1">
        <w:r w:rsidRPr="002478B4">
          <w:rPr>
            <w:rStyle w:val="Hyperlink"/>
            <w:rFonts w:ascii="Times New Roman" w:eastAsia="Times New Roman" w:hAnsi="Times New Roman" w:cs="Times New Roman"/>
            <w:sz w:val="24"/>
            <w:szCs w:val="24"/>
            <w:lang w:val="en-IN"/>
          </w:rPr>
          <w:t>https://www.whitbread.co.uk/whitbread-opens-the-doors-to-flagship-hub-by-premier-inn-hotel/</w:t>
        </w:r>
      </w:hyperlink>
      <w:r>
        <w:rPr>
          <w:rFonts w:ascii="Times New Roman" w:eastAsia="Times New Roman" w:hAnsi="Times New Roman" w:cs="Times New Roman"/>
          <w:sz w:val="24"/>
          <w:szCs w:val="24"/>
          <w:lang w:val="en-IN"/>
        </w:rPr>
        <w:t xml:space="preserve"> </w:t>
      </w:r>
      <w:r w:rsidRPr="002478B4">
        <w:rPr>
          <w:rFonts w:ascii="Times New Roman" w:eastAsia="Times New Roman" w:hAnsi="Times New Roman" w:cs="Times New Roman"/>
          <w:sz w:val="24"/>
          <w:szCs w:val="24"/>
          <w:lang w:val="en-IN"/>
        </w:rPr>
        <w:t>[Accessed 16 Mar. 2026].</w:t>
      </w:r>
    </w:p>
    <w:p w14:paraId="5409E0AF" w14:textId="77777777"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Bukhari, Z.Y. and Mehmood, K.K. (2022). The Mediating role of Effective Communication between Organization Strategy, Structure, Culture and Organization Performance. </w:t>
      </w:r>
      <w:r w:rsidRPr="001D7465">
        <w:rPr>
          <w:rFonts w:ascii="Times New Roman" w:eastAsia="Times New Roman" w:hAnsi="Times New Roman" w:cs="Times New Roman"/>
          <w:i/>
          <w:iCs/>
          <w:sz w:val="24"/>
          <w:szCs w:val="24"/>
          <w:lang w:val="en-GB"/>
        </w:rPr>
        <w:t>Review of Education, Administration &amp; Law</w:t>
      </w:r>
      <w:r w:rsidRPr="001D7465">
        <w:rPr>
          <w:rFonts w:ascii="Times New Roman" w:eastAsia="Times New Roman" w:hAnsi="Times New Roman" w:cs="Times New Roman"/>
          <w:sz w:val="24"/>
          <w:szCs w:val="24"/>
          <w:lang w:val="en-GB"/>
        </w:rPr>
        <w:t>, [online] 5(4), pp.543–557. doi:</w:t>
      </w:r>
      <w:r>
        <w:rPr>
          <w:rFonts w:ascii="Times New Roman" w:eastAsia="Times New Roman" w:hAnsi="Times New Roman" w:cs="Times New Roman"/>
          <w:sz w:val="24"/>
          <w:szCs w:val="24"/>
          <w:lang w:val="en-GB"/>
        </w:rPr>
        <w:t xml:space="preserve"> </w:t>
      </w:r>
      <w:hyperlink r:id="rId19" w:history="1">
        <w:r w:rsidRPr="00646876">
          <w:rPr>
            <w:rStyle w:val="Hyperlink"/>
            <w:rFonts w:ascii="Times New Roman" w:eastAsia="Times New Roman" w:hAnsi="Times New Roman" w:cs="Times New Roman"/>
            <w:sz w:val="24"/>
            <w:szCs w:val="24"/>
            <w:lang w:val="en-GB"/>
          </w:rPr>
          <w:t>https://doi.org/10.47067/real.v5i4.289</w:t>
        </w:r>
      </w:hyperlink>
      <w:r w:rsidRPr="001D746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p>
    <w:p w14:paraId="19FD7F08" w14:textId="77777777"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Fatawu, A., Majeed, M., Yahaya, A. and Gideon, A. (2025). Change Management Strategies in the Hospitality Industry. </w:t>
      </w:r>
      <w:r w:rsidRPr="001D7465">
        <w:rPr>
          <w:rFonts w:ascii="Times New Roman" w:eastAsia="Times New Roman" w:hAnsi="Times New Roman" w:cs="Times New Roman"/>
          <w:i/>
          <w:iCs/>
          <w:sz w:val="24"/>
          <w:szCs w:val="24"/>
          <w:lang w:val="en-GB"/>
        </w:rPr>
        <w:t>Strategic Leadership and Management</w:t>
      </w:r>
      <w:r w:rsidRPr="001D7465">
        <w:rPr>
          <w:rFonts w:ascii="Times New Roman" w:eastAsia="Times New Roman" w:hAnsi="Times New Roman" w:cs="Times New Roman"/>
          <w:sz w:val="24"/>
          <w:szCs w:val="24"/>
          <w:lang w:val="en-GB"/>
        </w:rPr>
        <w:t>, [online] pp.15–33. doi:</w:t>
      </w:r>
      <w:hyperlink r:id="rId20" w:history="1">
        <w:r w:rsidRPr="00646876">
          <w:rPr>
            <w:rStyle w:val="Hyperlink"/>
            <w:rFonts w:ascii="Times New Roman" w:eastAsia="Times New Roman" w:hAnsi="Times New Roman" w:cs="Times New Roman"/>
            <w:sz w:val="24"/>
            <w:szCs w:val="24"/>
            <w:lang w:val="en-GB"/>
          </w:rPr>
          <w:t>https://doi.org/10.1201/9781998511433-2</w:t>
        </w:r>
      </w:hyperlink>
      <w:r w:rsidRPr="001D746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p>
    <w:p w14:paraId="2CFF0723" w14:textId="77777777"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Ghazi, K.M., Salem, I.E., Dar, H. and Elbaz, A.M. (2024). Leveraging Strategic Leadership for Boosting Operational Resilience in hotels: the Role of Crisis Response Strategies and e-readiness. </w:t>
      </w:r>
      <w:r w:rsidRPr="001D7465">
        <w:rPr>
          <w:rFonts w:ascii="Times New Roman" w:eastAsia="Times New Roman" w:hAnsi="Times New Roman" w:cs="Times New Roman"/>
          <w:i/>
          <w:iCs/>
          <w:sz w:val="24"/>
          <w:szCs w:val="24"/>
          <w:lang w:val="en-GB"/>
        </w:rPr>
        <w:t>International Journal of Contemporary Hospitality Management</w:t>
      </w:r>
      <w:r w:rsidRPr="001D7465">
        <w:rPr>
          <w:rFonts w:ascii="Times New Roman" w:eastAsia="Times New Roman" w:hAnsi="Times New Roman" w:cs="Times New Roman"/>
          <w:sz w:val="24"/>
          <w:szCs w:val="24"/>
          <w:lang w:val="en-GB"/>
        </w:rPr>
        <w:t>, [online] 36(10), pp.3300–3323. doi:</w:t>
      </w:r>
      <w:hyperlink r:id="rId21" w:history="1">
        <w:r w:rsidRPr="00646876">
          <w:rPr>
            <w:rStyle w:val="Hyperlink"/>
            <w:rFonts w:ascii="Times New Roman" w:eastAsia="Times New Roman" w:hAnsi="Times New Roman" w:cs="Times New Roman"/>
            <w:sz w:val="24"/>
            <w:szCs w:val="24"/>
            <w:lang w:val="en-GB"/>
          </w:rPr>
          <w:t>https://doi.org/10.1108/ijchm-05-2023-0650</w:t>
        </w:r>
      </w:hyperlink>
      <w:r w:rsidRPr="001D746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p>
    <w:p w14:paraId="4EC18A27" w14:textId="7B6EC202"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Malenko, N. (2024). </w:t>
      </w:r>
      <w:r w:rsidRPr="001D7465">
        <w:rPr>
          <w:rFonts w:ascii="Times New Roman" w:eastAsia="Times New Roman" w:hAnsi="Times New Roman" w:cs="Times New Roman"/>
          <w:i/>
          <w:iCs/>
          <w:sz w:val="24"/>
          <w:szCs w:val="24"/>
          <w:lang w:val="en-GB"/>
        </w:rPr>
        <w:t>Information flows, organizational structure, and corporate governance</w:t>
      </w:r>
      <w:r w:rsidRPr="001D7465">
        <w:rPr>
          <w:rFonts w:ascii="Times New Roman" w:eastAsia="Times New Roman" w:hAnsi="Times New Roman" w:cs="Times New Roman"/>
          <w:sz w:val="24"/>
          <w:szCs w:val="24"/>
          <w:lang w:val="en-GB"/>
        </w:rPr>
        <w:t xml:space="preserve">. [online] www.elgaronline.com. Available at: </w:t>
      </w:r>
      <w:hyperlink r:id="rId22" w:history="1">
        <w:r w:rsidRPr="00646876">
          <w:rPr>
            <w:rStyle w:val="Hyperlink"/>
            <w:rFonts w:ascii="Times New Roman" w:eastAsia="Times New Roman" w:hAnsi="Times New Roman" w:cs="Times New Roman"/>
            <w:sz w:val="24"/>
            <w:szCs w:val="24"/>
            <w:lang w:val="en-GB"/>
          </w:rPr>
          <w:t>https://www.elgaronline.com/edcollchap/book/9781800373891/book-part-9781800373891-23.xml</w:t>
        </w:r>
      </w:hyperlink>
      <w:r>
        <w:rPr>
          <w:rFonts w:ascii="Times New Roman" w:eastAsia="Times New Roman" w:hAnsi="Times New Roman" w:cs="Times New Roman"/>
          <w:sz w:val="24"/>
          <w:szCs w:val="24"/>
          <w:lang w:val="en-GB"/>
        </w:rPr>
        <w:t xml:space="preserve"> </w:t>
      </w:r>
      <w:r w:rsidRPr="001D7465">
        <w:rPr>
          <w:rFonts w:ascii="Times New Roman" w:eastAsia="Times New Roman" w:hAnsi="Times New Roman" w:cs="Times New Roman"/>
          <w:sz w:val="24"/>
          <w:szCs w:val="24"/>
          <w:lang w:val="en-GB"/>
        </w:rPr>
        <w:t>[Accessed 1</w:t>
      </w:r>
      <w:r w:rsidR="008E2526">
        <w:rPr>
          <w:rFonts w:ascii="Times New Roman" w:eastAsia="Times New Roman" w:hAnsi="Times New Roman" w:cs="Times New Roman"/>
          <w:sz w:val="24"/>
          <w:szCs w:val="24"/>
          <w:lang w:val="en-GB"/>
        </w:rPr>
        <w:t>3</w:t>
      </w:r>
      <w:r w:rsidRPr="001D7465">
        <w:rPr>
          <w:rFonts w:ascii="Times New Roman" w:eastAsia="Times New Roman" w:hAnsi="Times New Roman" w:cs="Times New Roman"/>
          <w:sz w:val="24"/>
          <w:szCs w:val="24"/>
          <w:lang w:val="en-GB"/>
        </w:rPr>
        <w:t xml:space="preserve"> Mar. 2026].</w:t>
      </w:r>
    </w:p>
    <w:p w14:paraId="71DDDC19" w14:textId="77777777"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Meunier, K. (2025). </w:t>
      </w:r>
      <w:r w:rsidRPr="001D7465">
        <w:rPr>
          <w:rFonts w:ascii="Times New Roman" w:eastAsia="Times New Roman" w:hAnsi="Times New Roman" w:cs="Times New Roman"/>
          <w:i/>
          <w:iCs/>
          <w:sz w:val="24"/>
          <w:szCs w:val="24"/>
          <w:lang w:val="en-GB"/>
        </w:rPr>
        <w:t>What Is Role Clarity? How to Define Roles and Responsibilities at Work</w:t>
      </w:r>
      <w:r w:rsidRPr="001D7465">
        <w:rPr>
          <w:rFonts w:ascii="Times New Roman" w:eastAsia="Times New Roman" w:hAnsi="Times New Roman" w:cs="Times New Roman"/>
          <w:sz w:val="24"/>
          <w:szCs w:val="24"/>
          <w:lang w:val="en-GB"/>
        </w:rPr>
        <w:t xml:space="preserve">. [online] OrgChart. Available at: </w:t>
      </w:r>
      <w:hyperlink r:id="rId23" w:history="1">
        <w:r w:rsidRPr="00646876">
          <w:rPr>
            <w:rStyle w:val="Hyperlink"/>
            <w:rFonts w:ascii="Times New Roman" w:eastAsia="Times New Roman" w:hAnsi="Times New Roman" w:cs="Times New Roman"/>
            <w:sz w:val="24"/>
            <w:szCs w:val="24"/>
            <w:lang w:val="en-GB"/>
          </w:rPr>
          <w:t>https://theorgchart.com/resources/role-clarity/</w:t>
        </w:r>
      </w:hyperlink>
      <w:r>
        <w:rPr>
          <w:rFonts w:ascii="Times New Roman" w:eastAsia="Times New Roman" w:hAnsi="Times New Roman" w:cs="Times New Roman"/>
          <w:sz w:val="24"/>
          <w:szCs w:val="24"/>
          <w:lang w:val="en-GB"/>
        </w:rPr>
        <w:t xml:space="preserve"> </w:t>
      </w:r>
      <w:r w:rsidRPr="001D7465">
        <w:rPr>
          <w:rFonts w:ascii="Times New Roman" w:eastAsia="Times New Roman" w:hAnsi="Times New Roman" w:cs="Times New Roman"/>
          <w:sz w:val="24"/>
          <w:szCs w:val="24"/>
          <w:lang w:val="en-GB"/>
        </w:rPr>
        <w:t>[Accessed 16 Mar. 2026].</w:t>
      </w:r>
    </w:p>
    <w:p w14:paraId="6751946E" w14:textId="77777777" w:rsidR="002478B4" w:rsidRDefault="002478B4" w:rsidP="002478B4">
      <w:pPr>
        <w:spacing w:after="240" w:line="360" w:lineRule="auto"/>
        <w:jc w:val="both"/>
        <w:rPr>
          <w:rFonts w:ascii="Times New Roman" w:eastAsia="Times New Roman" w:hAnsi="Times New Roman" w:cs="Times New Roman"/>
          <w:sz w:val="24"/>
          <w:szCs w:val="24"/>
          <w:lang w:val="en-IN"/>
        </w:rPr>
      </w:pPr>
      <w:r w:rsidRPr="002478B4">
        <w:rPr>
          <w:rFonts w:ascii="Times New Roman" w:eastAsia="Times New Roman" w:hAnsi="Times New Roman" w:cs="Times New Roman"/>
          <w:sz w:val="24"/>
          <w:szCs w:val="24"/>
          <w:lang w:val="en-IN"/>
        </w:rPr>
        <w:t xml:space="preserve">Nath, I. (2025). </w:t>
      </w:r>
      <w:r w:rsidRPr="002478B4">
        <w:rPr>
          <w:rFonts w:ascii="Times New Roman" w:eastAsia="Times New Roman" w:hAnsi="Times New Roman" w:cs="Times New Roman"/>
          <w:i/>
          <w:iCs/>
          <w:sz w:val="24"/>
          <w:szCs w:val="24"/>
          <w:lang w:val="en-IN"/>
        </w:rPr>
        <w:t>Divisional Organizational Structure: Proven Success Guide 2025</w:t>
      </w:r>
      <w:r w:rsidRPr="002478B4">
        <w:rPr>
          <w:rFonts w:ascii="Times New Roman" w:eastAsia="Times New Roman" w:hAnsi="Times New Roman" w:cs="Times New Roman"/>
          <w:sz w:val="24"/>
          <w:szCs w:val="24"/>
          <w:lang w:val="en-IN"/>
        </w:rPr>
        <w:t xml:space="preserve">. [online] CHRMP. Available at: </w:t>
      </w:r>
      <w:hyperlink r:id="rId24" w:history="1">
        <w:r w:rsidRPr="002478B4">
          <w:rPr>
            <w:rStyle w:val="Hyperlink"/>
            <w:rFonts w:ascii="Times New Roman" w:eastAsia="Times New Roman" w:hAnsi="Times New Roman" w:cs="Times New Roman"/>
            <w:sz w:val="24"/>
            <w:szCs w:val="24"/>
            <w:lang w:val="en-IN"/>
          </w:rPr>
          <w:t>https://www.chrmp.com/divisional-organizational-structure/</w:t>
        </w:r>
      </w:hyperlink>
      <w:r>
        <w:rPr>
          <w:rFonts w:ascii="Times New Roman" w:eastAsia="Times New Roman" w:hAnsi="Times New Roman" w:cs="Times New Roman"/>
          <w:sz w:val="24"/>
          <w:szCs w:val="24"/>
          <w:lang w:val="en-IN"/>
        </w:rPr>
        <w:t xml:space="preserve"> </w:t>
      </w:r>
      <w:r w:rsidRPr="002478B4">
        <w:rPr>
          <w:rFonts w:ascii="Times New Roman" w:eastAsia="Times New Roman" w:hAnsi="Times New Roman" w:cs="Times New Roman"/>
          <w:sz w:val="24"/>
          <w:szCs w:val="24"/>
          <w:lang w:val="en-IN"/>
        </w:rPr>
        <w:t>[Accessed 16 Mar. 2026].</w:t>
      </w:r>
    </w:p>
    <w:p w14:paraId="3FB828C9" w14:textId="77777777" w:rsidR="002478B4" w:rsidRPr="001D7465" w:rsidRDefault="002478B4">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Saporito, A. and Mrad Georgis, B. (2025). The Strategic Impact of Organizational Charts: Structures, Functions, and Practical Applications. </w:t>
      </w:r>
      <w:r w:rsidRPr="001D7465">
        <w:rPr>
          <w:rFonts w:ascii="Times New Roman" w:eastAsia="Times New Roman" w:hAnsi="Times New Roman" w:cs="Times New Roman"/>
          <w:i/>
          <w:iCs/>
          <w:sz w:val="24"/>
          <w:szCs w:val="24"/>
          <w:lang w:val="en-GB"/>
        </w:rPr>
        <w:t>Healthcare Services Management</w:t>
      </w:r>
      <w:r w:rsidRPr="001D7465">
        <w:rPr>
          <w:rFonts w:ascii="Times New Roman" w:eastAsia="Times New Roman" w:hAnsi="Times New Roman" w:cs="Times New Roman"/>
          <w:sz w:val="24"/>
          <w:szCs w:val="24"/>
          <w:lang w:val="en-GB"/>
        </w:rPr>
        <w:t>, [online] pp.197–205. doi:</w:t>
      </w:r>
      <w:hyperlink r:id="rId25" w:history="1">
        <w:r w:rsidRPr="00646876">
          <w:rPr>
            <w:rStyle w:val="Hyperlink"/>
            <w:rFonts w:ascii="Times New Roman" w:eastAsia="Times New Roman" w:hAnsi="Times New Roman" w:cs="Times New Roman"/>
            <w:sz w:val="24"/>
            <w:szCs w:val="24"/>
            <w:lang w:val="en-GB"/>
          </w:rPr>
          <w:t>https://doi.org/10.1007/978-3-032-12602-3_20</w:t>
        </w:r>
      </w:hyperlink>
      <w:r w:rsidRPr="001D746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p>
    <w:p w14:paraId="17018548" w14:textId="6A2691E4" w:rsidR="002478B4" w:rsidRDefault="002478B4" w:rsidP="001D7465">
      <w:pPr>
        <w:spacing w:after="240" w:line="360" w:lineRule="auto"/>
        <w:jc w:val="both"/>
        <w:rPr>
          <w:rFonts w:ascii="Times New Roman" w:eastAsia="Times New Roman" w:hAnsi="Times New Roman" w:cs="Times New Roman"/>
          <w:sz w:val="24"/>
          <w:szCs w:val="24"/>
          <w:lang w:val="en-GB"/>
        </w:rPr>
      </w:pPr>
      <w:r w:rsidRPr="001D7465">
        <w:rPr>
          <w:rFonts w:ascii="Times New Roman" w:eastAsia="Times New Roman" w:hAnsi="Times New Roman" w:cs="Times New Roman"/>
          <w:sz w:val="24"/>
          <w:szCs w:val="24"/>
          <w:lang w:val="en-GB"/>
        </w:rPr>
        <w:t xml:space="preserve">Whitbread (2025). </w:t>
      </w:r>
      <w:r w:rsidRPr="001D7465">
        <w:rPr>
          <w:rFonts w:ascii="Times New Roman" w:eastAsia="Times New Roman" w:hAnsi="Times New Roman" w:cs="Times New Roman"/>
          <w:i/>
          <w:iCs/>
          <w:sz w:val="24"/>
          <w:szCs w:val="24"/>
          <w:lang w:val="en-GB"/>
        </w:rPr>
        <w:t>Whitbread</w:t>
      </w:r>
      <w:r w:rsidRPr="001D7465">
        <w:rPr>
          <w:rFonts w:ascii="Times New Roman" w:eastAsia="Times New Roman" w:hAnsi="Times New Roman" w:cs="Times New Roman"/>
          <w:sz w:val="24"/>
          <w:szCs w:val="24"/>
          <w:lang w:val="en-GB"/>
        </w:rPr>
        <w:t xml:space="preserve">. [online] Whitbread.co.uk. Available at: </w:t>
      </w:r>
      <w:hyperlink r:id="rId26" w:history="1">
        <w:r w:rsidRPr="00F644EA">
          <w:rPr>
            <w:rStyle w:val="Hyperlink"/>
            <w:rFonts w:ascii="Times New Roman" w:eastAsia="Times New Roman" w:hAnsi="Times New Roman" w:cs="Times New Roman"/>
            <w:sz w:val="24"/>
            <w:szCs w:val="24"/>
            <w:lang w:val="en-GB"/>
          </w:rPr>
          <w:t>https://www.whitbread.co.uk/</w:t>
        </w:r>
      </w:hyperlink>
      <w:r>
        <w:rPr>
          <w:rFonts w:ascii="Times New Roman" w:eastAsia="Times New Roman" w:hAnsi="Times New Roman" w:cs="Times New Roman"/>
          <w:sz w:val="24"/>
          <w:szCs w:val="24"/>
          <w:lang w:val="en-GB"/>
        </w:rPr>
        <w:t xml:space="preserve"> </w:t>
      </w:r>
      <w:r w:rsidRPr="001D7465">
        <w:rPr>
          <w:rFonts w:ascii="Times New Roman" w:eastAsia="Times New Roman" w:hAnsi="Times New Roman" w:cs="Times New Roman"/>
          <w:sz w:val="24"/>
          <w:szCs w:val="24"/>
          <w:lang w:val="en-GB"/>
        </w:rPr>
        <w:t>[Accessed 1</w:t>
      </w:r>
      <w:r w:rsidR="008E2526">
        <w:rPr>
          <w:rFonts w:ascii="Times New Roman" w:eastAsia="Times New Roman" w:hAnsi="Times New Roman" w:cs="Times New Roman"/>
          <w:sz w:val="24"/>
          <w:szCs w:val="24"/>
          <w:lang w:val="en-GB"/>
        </w:rPr>
        <w:t>4</w:t>
      </w:r>
      <w:r w:rsidRPr="001D7465">
        <w:rPr>
          <w:rFonts w:ascii="Times New Roman" w:eastAsia="Times New Roman" w:hAnsi="Times New Roman" w:cs="Times New Roman"/>
          <w:sz w:val="24"/>
          <w:szCs w:val="24"/>
          <w:lang w:val="en-GB"/>
        </w:rPr>
        <w:t xml:space="preserve"> Mar. 2026].</w:t>
      </w:r>
    </w:p>
    <w:p w14:paraId="3062E1F7" w14:textId="60D86C8D" w:rsidR="002478B4" w:rsidRPr="002478B4" w:rsidRDefault="002478B4" w:rsidP="002478B4">
      <w:pPr>
        <w:spacing w:after="240" w:line="360" w:lineRule="auto"/>
        <w:jc w:val="both"/>
        <w:rPr>
          <w:rFonts w:ascii="Times New Roman" w:eastAsia="Times New Roman" w:hAnsi="Times New Roman" w:cs="Times New Roman"/>
          <w:sz w:val="24"/>
          <w:szCs w:val="24"/>
          <w:lang w:val="en-IN"/>
        </w:rPr>
      </w:pPr>
      <w:r w:rsidRPr="002478B4">
        <w:rPr>
          <w:rFonts w:ascii="Times New Roman" w:eastAsia="Times New Roman" w:hAnsi="Times New Roman" w:cs="Times New Roman"/>
          <w:sz w:val="24"/>
          <w:szCs w:val="24"/>
          <w:lang w:val="en-IN"/>
        </w:rPr>
        <w:t xml:space="preserve">whitbreadcareers.com (2019). </w:t>
      </w:r>
      <w:r w:rsidRPr="002478B4">
        <w:rPr>
          <w:rFonts w:ascii="Times New Roman" w:eastAsia="Times New Roman" w:hAnsi="Times New Roman" w:cs="Times New Roman"/>
          <w:i/>
          <w:iCs/>
          <w:sz w:val="24"/>
          <w:szCs w:val="24"/>
          <w:lang w:val="en-IN"/>
        </w:rPr>
        <w:t>Home | Whitbread Careers</w:t>
      </w:r>
      <w:r w:rsidRPr="002478B4">
        <w:rPr>
          <w:rFonts w:ascii="Times New Roman" w:eastAsia="Times New Roman" w:hAnsi="Times New Roman" w:cs="Times New Roman"/>
          <w:sz w:val="24"/>
          <w:szCs w:val="24"/>
          <w:lang w:val="en-IN"/>
        </w:rPr>
        <w:t xml:space="preserve">. [online] Whitbread Careers. Available at: </w:t>
      </w:r>
      <w:hyperlink r:id="rId27" w:history="1">
        <w:r w:rsidRPr="002478B4">
          <w:rPr>
            <w:rStyle w:val="Hyperlink"/>
            <w:rFonts w:ascii="Times New Roman" w:eastAsia="Times New Roman" w:hAnsi="Times New Roman" w:cs="Times New Roman"/>
            <w:sz w:val="24"/>
            <w:szCs w:val="24"/>
            <w:lang w:val="en-IN"/>
          </w:rPr>
          <w:t>https://www.whitbreadcareers.com/</w:t>
        </w:r>
      </w:hyperlink>
      <w:r>
        <w:rPr>
          <w:rFonts w:ascii="Times New Roman" w:eastAsia="Times New Roman" w:hAnsi="Times New Roman" w:cs="Times New Roman"/>
          <w:sz w:val="24"/>
          <w:szCs w:val="24"/>
          <w:lang w:val="en-IN"/>
        </w:rPr>
        <w:t xml:space="preserve"> </w:t>
      </w:r>
      <w:r w:rsidRPr="002478B4">
        <w:rPr>
          <w:rFonts w:ascii="Times New Roman" w:eastAsia="Times New Roman" w:hAnsi="Times New Roman" w:cs="Times New Roman"/>
          <w:sz w:val="24"/>
          <w:szCs w:val="24"/>
          <w:lang w:val="en-IN"/>
        </w:rPr>
        <w:t>[Accessed 1</w:t>
      </w:r>
      <w:r w:rsidR="008E2526">
        <w:rPr>
          <w:rFonts w:ascii="Times New Roman" w:eastAsia="Times New Roman" w:hAnsi="Times New Roman" w:cs="Times New Roman"/>
          <w:sz w:val="24"/>
          <w:szCs w:val="24"/>
          <w:lang w:val="en-IN"/>
        </w:rPr>
        <w:t>5</w:t>
      </w:r>
      <w:r w:rsidRPr="002478B4">
        <w:rPr>
          <w:rFonts w:ascii="Times New Roman" w:eastAsia="Times New Roman" w:hAnsi="Times New Roman" w:cs="Times New Roman"/>
          <w:sz w:val="24"/>
          <w:szCs w:val="24"/>
          <w:lang w:val="en-IN"/>
        </w:rPr>
        <w:t xml:space="preserve"> Mar. 2026].</w:t>
      </w:r>
    </w:p>
    <w:p w14:paraId="759A04D6" w14:textId="77777777" w:rsidR="002478B4" w:rsidRPr="002478B4" w:rsidRDefault="002478B4" w:rsidP="002478B4">
      <w:pPr>
        <w:spacing w:after="240" w:line="360" w:lineRule="auto"/>
        <w:jc w:val="both"/>
        <w:rPr>
          <w:rFonts w:ascii="Times New Roman" w:eastAsia="Times New Roman" w:hAnsi="Times New Roman" w:cs="Times New Roman"/>
          <w:sz w:val="24"/>
          <w:szCs w:val="24"/>
          <w:lang w:val="en-IN"/>
        </w:rPr>
      </w:pPr>
    </w:p>
    <w:p w14:paraId="7BDB3892" w14:textId="77777777" w:rsidR="002478B4" w:rsidRPr="001D7465" w:rsidRDefault="002478B4" w:rsidP="001D7465">
      <w:pPr>
        <w:spacing w:after="240" w:line="360" w:lineRule="auto"/>
        <w:jc w:val="both"/>
        <w:rPr>
          <w:rFonts w:ascii="Times New Roman" w:eastAsia="Times New Roman" w:hAnsi="Times New Roman" w:cs="Times New Roman"/>
          <w:sz w:val="24"/>
          <w:szCs w:val="24"/>
          <w:lang w:val="en-GB"/>
        </w:rPr>
      </w:pPr>
    </w:p>
    <w:sectPr w:rsidR="002478B4" w:rsidRPr="001D7465" w:rsidSect="00AB5B6F">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11E5B" w14:textId="77777777" w:rsidR="001710DF" w:rsidRDefault="001710DF" w:rsidP="001D7465">
      <w:pPr>
        <w:spacing w:line="240" w:lineRule="auto"/>
      </w:pPr>
      <w:r>
        <w:separator/>
      </w:r>
    </w:p>
  </w:endnote>
  <w:endnote w:type="continuationSeparator" w:id="0">
    <w:p w14:paraId="12A5850A" w14:textId="77777777" w:rsidR="001710DF" w:rsidRDefault="001710DF" w:rsidP="001D74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66A15B7-33D4-4446-BE76-2FCB8345DD62}"/>
  </w:font>
  <w:font w:name="Cambria">
    <w:panose1 w:val="02040503050406030204"/>
    <w:charset w:val="00"/>
    <w:family w:val="roman"/>
    <w:pitch w:val="variable"/>
    <w:sig w:usb0="E00006FF" w:usb1="420024FF" w:usb2="02000000" w:usb3="00000000" w:csb0="0000019F" w:csb1="00000000"/>
    <w:embedRegular r:id="rId2" w:fontKey="{AD167650-07D5-B549-B061-ED69CFB770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8"/>
      </w:rPr>
      <w:id w:val="380524924"/>
      <w:docPartObj>
        <w:docPartGallery w:val="Page Numbers (Bottom of Page)"/>
        <w:docPartUnique/>
      </w:docPartObj>
    </w:sdtPr>
    <w:sdtEndPr>
      <w:rPr>
        <w:color w:val="7F7F7F" w:themeColor="background1" w:themeShade="7F"/>
        <w:spacing w:val="60"/>
      </w:rPr>
    </w:sdtEndPr>
    <w:sdtContent>
      <w:p w14:paraId="046F545B" w14:textId="3672BF91" w:rsidR="001D7465" w:rsidRPr="00E76BD7" w:rsidRDefault="001D7465">
        <w:pPr>
          <w:pStyle w:val="Footer"/>
          <w:pBdr>
            <w:top w:val="single" w:sz="4" w:space="1" w:color="D9D9D9" w:themeColor="background1" w:themeShade="D9"/>
          </w:pBdr>
          <w:jc w:val="right"/>
          <w:rPr>
            <w:sz w:val="18"/>
            <w:szCs w:val="18"/>
          </w:rPr>
        </w:pPr>
        <w:r w:rsidRPr="00E76BD7">
          <w:rPr>
            <w:rFonts w:ascii="Times New Roman" w:hAnsi="Times New Roman" w:cs="Times New Roman"/>
            <w:sz w:val="20"/>
            <w:szCs w:val="20"/>
          </w:rPr>
          <w:fldChar w:fldCharType="begin"/>
        </w:r>
        <w:r w:rsidRPr="00E76BD7">
          <w:rPr>
            <w:rFonts w:ascii="Times New Roman" w:hAnsi="Times New Roman" w:cs="Times New Roman"/>
            <w:sz w:val="20"/>
            <w:szCs w:val="20"/>
          </w:rPr>
          <w:instrText xml:space="preserve"> PAGE   \* MERGEFORMAT </w:instrText>
        </w:r>
        <w:r w:rsidRPr="00E76BD7">
          <w:rPr>
            <w:rFonts w:ascii="Times New Roman" w:hAnsi="Times New Roman" w:cs="Times New Roman"/>
            <w:sz w:val="20"/>
            <w:szCs w:val="20"/>
          </w:rPr>
          <w:fldChar w:fldCharType="separate"/>
        </w:r>
        <w:r w:rsidRPr="00E76BD7">
          <w:rPr>
            <w:rFonts w:ascii="Times New Roman" w:hAnsi="Times New Roman" w:cs="Times New Roman"/>
            <w:noProof/>
            <w:sz w:val="20"/>
            <w:szCs w:val="20"/>
          </w:rPr>
          <w:t>2</w:t>
        </w:r>
        <w:r w:rsidRPr="00E76BD7">
          <w:rPr>
            <w:rFonts w:ascii="Times New Roman" w:hAnsi="Times New Roman" w:cs="Times New Roman"/>
            <w:noProof/>
            <w:sz w:val="20"/>
            <w:szCs w:val="20"/>
          </w:rPr>
          <w:fldChar w:fldCharType="end"/>
        </w:r>
        <w:r w:rsidRPr="00E76BD7">
          <w:rPr>
            <w:rFonts w:ascii="Times New Roman" w:hAnsi="Times New Roman" w:cs="Times New Roman"/>
            <w:sz w:val="20"/>
            <w:szCs w:val="20"/>
          </w:rPr>
          <w:t xml:space="preserve"> | </w:t>
        </w:r>
        <w:r w:rsidRPr="00E76BD7">
          <w:rPr>
            <w:rFonts w:ascii="Times New Roman" w:hAnsi="Times New Roman" w:cs="Times New Roman"/>
            <w:color w:val="7F7F7F" w:themeColor="background1" w:themeShade="7F"/>
            <w:spacing w:val="60"/>
            <w:sz w:val="20"/>
            <w:szCs w:val="20"/>
          </w:rPr>
          <w:t>Page</w:t>
        </w:r>
      </w:p>
    </w:sdtContent>
  </w:sdt>
  <w:p w14:paraId="1731B59D" w14:textId="77777777" w:rsidR="001D7465" w:rsidRPr="00E76BD7" w:rsidRDefault="001D7465">
    <w:pPr>
      <w:pStyle w:val="Footer"/>
      <w:rPr>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5F500" w14:textId="77777777" w:rsidR="001710DF" w:rsidRDefault="001710DF" w:rsidP="001D7465">
      <w:pPr>
        <w:spacing w:line="240" w:lineRule="auto"/>
      </w:pPr>
      <w:r>
        <w:separator/>
      </w:r>
    </w:p>
  </w:footnote>
  <w:footnote w:type="continuationSeparator" w:id="0">
    <w:p w14:paraId="685AE5D9" w14:textId="77777777" w:rsidR="001710DF" w:rsidRDefault="001710DF" w:rsidP="001D74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273E6"/>
    <w:multiLevelType w:val="multilevel"/>
    <w:tmpl w:val="A07AD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CB6718"/>
    <w:multiLevelType w:val="multilevel"/>
    <w:tmpl w:val="C06CA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B43964"/>
    <w:multiLevelType w:val="multilevel"/>
    <w:tmpl w:val="C56E9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CA40FA"/>
    <w:multiLevelType w:val="multilevel"/>
    <w:tmpl w:val="E7960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841967"/>
    <w:multiLevelType w:val="multilevel"/>
    <w:tmpl w:val="4E5ED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AD214B"/>
    <w:multiLevelType w:val="multilevel"/>
    <w:tmpl w:val="001EF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4571913">
    <w:abstractNumId w:val="0"/>
  </w:num>
  <w:num w:numId="2" w16cid:durableId="1728063717">
    <w:abstractNumId w:val="1"/>
  </w:num>
  <w:num w:numId="3" w16cid:durableId="1537430383">
    <w:abstractNumId w:val="2"/>
  </w:num>
  <w:num w:numId="4" w16cid:durableId="1572696161">
    <w:abstractNumId w:val="4"/>
  </w:num>
  <w:num w:numId="5" w16cid:durableId="1664970393">
    <w:abstractNumId w:val="5"/>
  </w:num>
  <w:num w:numId="6" w16cid:durableId="1128545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E72"/>
    <w:rsid w:val="000B5BCC"/>
    <w:rsid w:val="000D0B55"/>
    <w:rsid w:val="001710DF"/>
    <w:rsid w:val="001D7465"/>
    <w:rsid w:val="002478B4"/>
    <w:rsid w:val="00257FDF"/>
    <w:rsid w:val="00396CAB"/>
    <w:rsid w:val="004544EA"/>
    <w:rsid w:val="004A221F"/>
    <w:rsid w:val="004F1E72"/>
    <w:rsid w:val="00583C1A"/>
    <w:rsid w:val="00815A73"/>
    <w:rsid w:val="00896C0C"/>
    <w:rsid w:val="008E2526"/>
    <w:rsid w:val="00A34301"/>
    <w:rsid w:val="00A3629F"/>
    <w:rsid w:val="00AB5B6F"/>
    <w:rsid w:val="00AD4EB8"/>
    <w:rsid w:val="00C047D5"/>
    <w:rsid w:val="00C65AB3"/>
    <w:rsid w:val="00D72524"/>
    <w:rsid w:val="00E46CB9"/>
    <w:rsid w:val="00E662B9"/>
    <w:rsid w:val="00E76BD7"/>
    <w:rsid w:val="00F26BC3"/>
    <w:rsid w:val="00F55C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B459F"/>
  <w15:docId w15:val="{BC15AB99-BA36-4148-80A1-A2D97E25B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D7465"/>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1D7465"/>
    <w:pPr>
      <w:tabs>
        <w:tab w:val="center" w:pos="4513"/>
        <w:tab w:val="right" w:pos="9026"/>
      </w:tabs>
      <w:spacing w:line="240" w:lineRule="auto"/>
    </w:pPr>
  </w:style>
  <w:style w:type="character" w:customStyle="1" w:styleId="HeaderChar">
    <w:name w:val="Header Char"/>
    <w:basedOn w:val="DefaultParagraphFont"/>
    <w:link w:val="Header"/>
    <w:uiPriority w:val="99"/>
    <w:rsid w:val="001D7465"/>
  </w:style>
  <w:style w:type="paragraph" w:styleId="Footer">
    <w:name w:val="footer"/>
    <w:basedOn w:val="Normal"/>
    <w:link w:val="FooterChar"/>
    <w:uiPriority w:val="99"/>
    <w:unhideWhenUsed/>
    <w:rsid w:val="001D7465"/>
    <w:pPr>
      <w:tabs>
        <w:tab w:val="center" w:pos="4513"/>
        <w:tab w:val="right" w:pos="9026"/>
      </w:tabs>
      <w:spacing w:line="240" w:lineRule="auto"/>
    </w:pPr>
  </w:style>
  <w:style w:type="character" w:customStyle="1" w:styleId="FooterChar">
    <w:name w:val="Footer Char"/>
    <w:basedOn w:val="DefaultParagraphFont"/>
    <w:link w:val="Footer"/>
    <w:uiPriority w:val="99"/>
    <w:rsid w:val="001D7465"/>
  </w:style>
  <w:style w:type="table" w:styleId="GridTable5Dark-Accent6">
    <w:name w:val="Grid Table 5 Dark Accent 6"/>
    <w:basedOn w:val="TableNormal"/>
    <w:uiPriority w:val="50"/>
    <w:rsid w:val="001D746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styleId="Hyperlink">
    <w:name w:val="Hyperlink"/>
    <w:basedOn w:val="DefaultParagraphFont"/>
    <w:uiPriority w:val="99"/>
    <w:unhideWhenUsed/>
    <w:rsid w:val="001D7465"/>
    <w:rPr>
      <w:color w:val="0000FF" w:themeColor="hyperlink"/>
      <w:u w:val="single"/>
    </w:rPr>
  </w:style>
  <w:style w:type="character" w:styleId="UnresolvedMention">
    <w:name w:val="Unresolved Mention"/>
    <w:basedOn w:val="DefaultParagraphFont"/>
    <w:uiPriority w:val="99"/>
    <w:semiHidden/>
    <w:unhideWhenUsed/>
    <w:rsid w:val="001D7465"/>
    <w:rPr>
      <w:color w:val="605E5C"/>
      <w:shd w:val="clear" w:color="auto" w:fill="E1DFDD"/>
    </w:rPr>
  </w:style>
  <w:style w:type="paragraph" w:styleId="TOCHeading">
    <w:name w:val="TOC Heading"/>
    <w:basedOn w:val="Heading1"/>
    <w:next w:val="Normal"/>
    <w:uiPriority w:val="39"/>
    <w:unhideWhenUsed/>
    <w:qFormat/>
    <w:rsid w:val="001D746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D74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whitbread.co.uk/whitbread-opens-the-doors-to-flagship-hub-by-premier-inn-hotel/" TargetMode="External" /><Relationship Id="rId26" Type="http://schemas.openxmlformats.org/officeDocument/2006/relationships/hyperlink" Target="https://www.whitbread.co.uk/" TargetMode="External" /><Relationship Id="rId3" Type="http://schemas.openxmlformats.org/officeDocument/2006/relationships/styles" Target="styles.xml" /><Relationship Id="rId21" Type="http://schemas.openxmlformats.org/officeDocument/2006/relationships/hyperlink" Target="https://doi.org/10.1108/ijchm-05-2023-0650"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researchgate.net/profile/Tanzeem-Ahmad-3/publication/389744145_The_Role_of_Cross-Functional_Collaboration_in_Digital_Transformation/links/67d098b3d7597000650803c2/The-Role-of-Cross-Functional-Collaboration-in-Digital-Transformation.pdf" TargetMode="External" /><Relationship Id="rId25" Type="http://schemas.openxmlformats.org/officeDocument/2006/relationships/hyperlink" Target="https://doi.org/10.1007/978-3-032-12602-3_20"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1201/9781998511433-2"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chrmp.com/divisional-organizational-structure/"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theorgchart.com/resources/role-clarity/"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oi.org/10.47067/real.v5i4.28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elgaronline.com/edcollchap/book/9781800373891/book-part-9781800373891-23.xml" TargetMode="External" /><Relationship Id="rId27" Type="http://schemas.openxmlformats.org/officeDocument/2006/relationships/hyperlink" Target="https://www.whitbreadcareers.com/" TargetMode="External" /><Relationship Id="rId30"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D6FA3-6B70-4FFB-ABCB-B942418F98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1164</Words>
  <Characters>6636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Marin</cp:lastModifiedBy>
  <cp:revision>2</cp:revision>
  <dcterms:created xsi:type="dcterms:W3CDTF">2026-03-22T19:14:00Z</dcterms:created>
  <dcterms:modified xsi:type="dcterms:W3CDTF">2026-03-22T19:14:00Z</dcterms:modified>
</cp:coreProperties>
</file>