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6C92" w:rsidRPr="00D77ABE" w:rsidRDefault="00EA6C92" w:rsidP="00EA6C92">
      <w:pPr>
        <w:spacing w:line="360" w:lineRule="auto"/>
        <w:rPr>
          <w:rFonts w:ascii="Arial" w:hAnsi="Arial" w:cs="Arial"/>
        </w:rPr>
      </w:pPr>
      <w:bookmarkStart w:id="0" w:name="_GoBack"/>
      <w:bookmarkEnd w:id="0"/>
      <w:r w:rsidRPr="00D77ABE">
        <w:rPr>
          <w:rFonts w:ascii="Arial" w:hAnsi="Arial" w:cs="Arial"/>
          <w:noProof/>
          <w:lang w:eastAsia="en-GB"/>
        </w:rPr>
        <w:drawing>
          <wp:inline distT="0" distB="0" distL="0" distR="0" wp14:anchorId="29413FA4" wp14:editId="4733439B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6C92" w:rsidRPr="00D77ABE" w:rsidRDefault="00EA6C92" w:rsidP="00EA6C92">
      <w:pPr>
        <w:spacing w:line="360" w:lineRule="auto"/>
        <w:jc w:val="center"/>
        <w:rPr>
          <w:rFonts w:ascii="Arial" w:eastAsia="Arial Nova" w:hAnsi="Arial" w:cs="Arial"/>
        </w:rPr>
      </w:pPr>
    </w:p>
    <w:p w:rsidR="00EA6C92" w:rsidRPr="00EA6C92" w:rsidRDefault="00EA6C92" w:rsidP="00EA6C9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</w:pP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Student Name: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</w:r>
      <w:proofErr w:type="spellStart"/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Aysha</w:t>
      </w:r>
      <w:proofErr w:type="spellEnd"/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 xml:space="preserve"> Bi</w:t>
      </w:r>
    </w:p>
    <w:p w:rsidR="00EA6C92" w:rsidRPr="00EA6C92" w:rsidRDefault="00EA6C92" w:rsidP="00EA6C9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</w:pP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Student ID: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  <w:t>2318967</w:t>
      </w:r>
    </w:p>
    <w:p w:rsidR="00EA6C92" w:rsidRPr="00EA6C92" w:rsidRDefault="00EA6C92" w:rsidP="00EA6C9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3600" w:hanging="360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</w:pP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Module Name: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  <w:t>Empowering the Older Person</w:t>
      </w:r>
    </w:p>
    <w:p w:rsidR="00EA6C92" w:rsidRPr="00EA6C92" w:rsidRDefault="00EA6C92" w:rsidP="00EA6C9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3600" w:hanging="3600"/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</w:pP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Assignment: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  <w:t>Component 2: Individual Reference List</w:t>
      </w:r>
    </w:p>
    <w:p w:rsidR="00EA6C92" w:rsidRPr="00EA6C92" w:rsidRDefault="00EA6C92" w:rsidP="00EA6C9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line="360" w:lineRule="auto"/>
        <w:rPr>
          <w:rFonts w:ascii="Arial" w:eastAsia="Arial Nova" w:hAnsi="Arial" w:cs="Arial"/>
          <w:sz w:val="72"/>
          <w:szCs w:val="72"/>
        </w:rPr>
      </w:pP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>Submitted On: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ab/>
        <w:t>10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  <w:vertAlign w:val="superscript"/>
        </w:rPr>
        <w:t>th</w:t>
      </w:r>
      <w:r w:rsidRPr="00EA6C92">
        <w:rPr>
          <w:rFonts w:ascii="Arial" w:eastAsia="Times New Roman" w:hAnsi="Arial" w:cs="Arial"/>
          <w:b/>
          <w:bCs/>
          <w:color w:val="404040"/>
          <w:kern w:val="36"/>
          <w:sz w:val="48"/>
          <w:szCs w:val="48"/>
        </w:rPr>
        <w:t xml:space="preserve"> July 2026</w:t>
      </w:r>
    </w:p>
    <w:p w:rsidR="00EA6C92" w:rsidRDefault="00EA6C92">
      <w:pP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A25BC1" w:rsidRPr="00A25BC1" w:rsidRDefault="00A25BC1" w:rsidP="00FA3096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25BC1"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Alzheimer's Society (2024</w:t>
      </w:r>
      <w:r w:rsidRPr="00A25BC1">
        <w:rPr>
          <w:rFonts w:ascii="Arial" w:hAnsi="Arial" w:cs="Arial"/>
        </w:rPr>
        <w:t xml:space="preserve">) </w:t>
      </w:r>
      <w:r w:rsidRPr="00EF5698">
        <w:rPr>
          <w:rStyle w:val="Emphasis"/>
          <w:rFonts w:ascii="Arial" w:hAnsi="Arial" w:cs="Arial"/>
        </w:rPr>
        <w:t>How many people have dementia in the UK?</w:t>
      </w:r>
      <w:r>
        <w:rPr>
          <w:rStyle w:val="Emphasis"/>
          <w:rFonts w:ascii="Arial" w:hAnsi="Arial" w:cs="Arial"/>
        </w:rPr>
        <w:t xml:space="preserve"> </w:t>
      </w:r>
      <w:r>
        <w:rPr>
          <w:rStyle w:val="Emphasis"/>
          <w:rFonts w:ascii="Arial" w:hAnsi="Arial" w:cs="Arial"/>
          <w:i w:val="0"/>
        </w:rPr>
        <w:t xml:space="preserve">Available at: </w:t>
      </w:r>
      <w:hyperlink r:id="rId8" w:history="1">
        <w:r w:rsidRPr="00EB4973">
          <w:rPr>
            <w:rStyle w:val="Hyperlink"/>
            <w:rFonts w:ascii="Arial" w:hAnsi="Arial" w:cs="Arial"/>
          </w:rPr>
          <w:t>https://www.alzheimers.org.uk/blog/how-many-people-have-dementia-uk?page=&amp;__cf_chl_f_tk=Rb_NTsuceUQIJxNZFjmebBvMB_RlR8v0ZJ9iPGTFu7U-1783080321-1.0.1.1-bK3_VsT5y9ICgJqhHowrmmFR2Jflq7wu3_COmRsNQhg</w:t>
        </w:r>
      </w:hyperlink>
      <w:r>
        <w:rPr>
          <w:rStyle w:val="Emphasis"/>
          <w:rFonts w:ascii="Arial" w:hAnsi="Arial" w:cs="Arial"/>
          <w:i w:val="0"/>
        </w:rPr>
        <w:t xml:space="preserve"> </w:t>
      </w:r>
      <w:r>
        <w:rPr>
          <w:rFonts w:ascii="Arial" w:hAnsi="Arial" w:cs="Arial"/>
        </w:rPr>
        <w:t xml:space="preserve">(Accessed: 02 Jul 2026). 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50012E">
        <w:rPr>
          <w:rFonts w:ascii="Arial" w:hAnsi="Arial" w:cs="Arial"/>
        </w:rPr>
        <w:t>Brunelli</w:t>
      </w:r>
      <w:proofErr w:type="spellEnd"/>
      <w:r w:rsidRPr="0050012E">
        <w:rPr>
          <w:rFonts w:ascii="Arial" w:hAnsi="Arial" w:cs="Arial"/>
        </w:rPr>
        <w:t xml:space="preserve">, L., Smith, H., </w:t>
      </w:r>
      <w:r>
        <w:rPr>
          <w:rFonts w:ascii="Arial" w:hAnsi="Arial" w:cs="Arial"/>
        </w:rPr>
        <w:t>and</w:t>
      </w:r>
      <w:r w:rsidRPr="0050012E">
        <w:rPr>
          <w:rFonts w:ascii="Arial" w:hAnsi="Arial" w:cs="Arial"/>
        </w:rPr>
        <w:t xml:space="preserve"> </w:t>
      </w:r>
      <w:proofErr w:type="spellStart"/>
      <w:r w:rsidRPr="0050012E">
        <w:rPr>
          <w:rFonts w:ascii="Arial" w:hAnsi="Arial" w:cs="Arial"/>
        </w:rPr>
        <w:t>Woolrych</w:t>
      </w:r>
      <w:proofErr w:type="spellEnd"/>
      <w:r w:rsidRPr="0050012E">
        <w:rPr>
          <w:rFonts w:ascii="Arial" w:hAnsi="Arial" w:cs="Arial"/>
        </w:rPr>
        <w:t xml:space="preserve">, R. (2025) </w:t>
      </w:r>
      <w:r>
        <w:rPr>
          <w:rFonts w:ascii="Arial" w:hAnsi="Arial" w:cs="Arial"/>
        </w:rPr>
        <w:t>‘</w:t>
      </w:r>
      <w:r w:rsidRPr="0050012E">
        <w:rPr>
          <w:rFonts w:ascii="Arial" w:hAnsi="Arial" w:cs="Arial"/>
        </w:rPr>
        <w:t>Ageing in place, local high streets, and well-being</w:t>
      </w:r>
      <w:r>
        <w:rPr>
          <w:rFonts w:ascii="Arial" w:hAnsi="Arial" w:cs="Arial"/>
        </w:rPr>
        <w:t>’,</w:t>
      </w:r>
      <w:r w:rsidRPr="0050012E">
        <w:rPr>
          <w:rFonts w:ascii="Arial" w:hAnsi="Arial" w:cs="Arial"/>
        </w:rPr>
        <w:t xml:space="preserve"> </w:t>
      </w:r>
      <w:r w:rsidRPr="0050012E">
        <w:rPr>
          <w:rFonts w:ascii="Arial" w:hAnsi="Arial" w:cs="Arial"/>
          <w:i/>
        </w:rPr>
        <w:t>Cities &amp; Health</w:t>
      </w:r>
      <w:r w:rsidRPr="0050012E">
        <w:rPr>
          <w:rFonts w:ascii="Arial" w:hAnsi="Arial" w:cs="Arial"/>
        </w:rPr>
        <w:t xml:space="preserve">, 1–22. </w:t>
      </w:r>
      <w:hyperlink r:id="rId9" w:history="1">
        <w:r w:rsidRPr="00EB4973">
          <w:rPr>
            <w:rStyle w:val="Hyperlink"/>
            <w:rFonts w:ascii="Arial" w:hAnsi="Arial" w:cs="Arial"/>
          </w:rPr>
          <w:t>https://doi.org/10.1080/23748834.2025.2566571</w:t>
        </w:r>
      </w:hyperlink>
      <w:r>
        <w:rPr>
          <w:rFonts w:ascii="Arial" w:hAnsi="Arial" w:cs="Arial"/>
        </w:rPr>
        <w:t xml:space="preserve"> </w:t>
      </w:r>
    </w:p>
    <w:p w:rsidR="00A25BC1" w:rsidRPr="00A25BC1" w:rsidRDefault="00A25BC1" w:rsidP="00863A9E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25BC1">
        <w:rPr>
          <w:rFonts w:ascii="Arial" w:hAnsi="Arial" w:cs="Arial"/>
        </w:rPr>
        <w:t xml:space="preserve">Care Quality Commission (2023) </w:t>
      </w:r>
      <w:r w:rsidRPr="00A25BC1">
        <w:rPr>
          <w:rStyle w:val="Emphasis"/>
          <w:rFonts w:ascii="Arial" w:hAnsi="Arial" w:cs="Arial"/>
        </w:rPr>
        <w:t>The State of Health Care and Adult Social Care in England 2022/23</w:t>
      </w:r>
      <w:r w:rsidRPr="00A25BC1">
        <w:rPr>
          <w:rFonts w:ascii="Arial" w:hAnsi="Arial" w:cs="Arial"/>
        </w:rPr>
        <w:t xml:space="preserve">. </w:t>
      </w:r>
      <w:r w:rsidR="00863A9E">
        <w:rPr>
          <w:rFonts w:ascii="Arial" w:hAnsi="Arial" w:cs="Arial"/>
        </w:rPr>
        <w:t xml:space="preserve">Available at: </w:t>
      </w:r>
      <w:hyperlink r:id="rId10" w:history="1">
        <w:r w:rsidR="00863A9E" w:rsidRPr="00EB4973">
          <w:rPr>
            <w:rStyle w:val="Hyperlink"/>
            <w:rFonts w:ascii="Arial" w:hAnsi="Arial" w:cs="Arial"/>
          </w:rPr>
          <w:t>https://www.cqc.org.uk/sites/default/files/2023-10/20231020_stateofcare2223_print.pdf</w:t>
        </w:r>
      </w:hyperlink>
      <w:r w:rsidR="00863A9E">
        <w:rPr>
          <w:rFonts w:ascii="Arial" w:hAnsi="Arial" w:cs="Arial"/>
        </w:rPr>
        <w:t xml:space="preserve"> (Accessed: 29 Jun 2026).</w:t>
      </w:r>
    </w:p>
    <w:p w:rsidR="00DF6ADA" w:rsidRPr="00DF6ADA" w:rsidRDefault="00DF6ADA" w:rsidP="00863A9E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Centre for Ageing Better</w:t>
      </w:r>
      <w:r w:rsidRPr="00A25BC1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5</w:t>
      </w:r>
      <w:r w:rsidRPr="00A25BC1">
        <w:rPr>
          <w:rFonts w:ascii="Arial" w:hAnsi="Arial" w:cs="Arial"/>
        </w:rPr>
        <w:t xml:space="preserve">) </w:t>
      </w:r>
      <w:r w:rsidRPr="002A2EE2">
        <w:rPr>
          <w:rStyle w:val="Emphasis"/>
          <w:rFonts w:ascii="Arial" w:hAnsi="Arial" w:cs="Arial"/>
        </w:rPr>
        <w:t>Our Ageing Population | The State of Ageing 2023-24</w:t>
      </w:r>
      <w:r w:rsidRPr="00A25BC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1" w:history="1">
        <w:r w:rsidRPr="00EB4973">
          <w:rPr>
            <w:rStyle w:val="Hyperlink"/>
            <w:rFonts w:ascii="Arial" w:hAnsi="Arial" w:cs="Arial"/>
          </w:rPr>
          <w:t>https://ageing-better.org.uk/our-ageing-population-state-ageing-2023-4</w:t>
        </w:r>
      </w:hyperlink>
      <w:r>
        <w:rPr>
          <w:rFonts w:ascii="Arial" w:hAnsi="Arial" w:cs="Arial"/>
        </w:rPr>
        <w:t xml:space="preserve"> (Accessed: 28 Jun 2026).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CPA (2024</w:t>
      </w:r>
      <w:r w:rsidRPr="00A25BC1">
        <w:rPr>
          <w:rFonts w:ascii="Arial" w:hAnsi="Arial" w:cs="Arial"/>
        </w:rPr>
        <w:t xml:space="preserve">) </w:t>
      </w:r>
      <w:r w:rsidRPr="005273DE">
        <w:rPr>
          <w:rFonts w:ascii="Arial" w:hAnsi="Arial" w:cs="Arial"/>
          <w:i/>
        </w:rPr>
        <w:t>P</w:t>
      </w:r>
      <w:r w:rsidRPr="005273DE">
        <w:rPr>
          <w:rStyle w:val="Emphasis"/>
          <w:rFonts w:ascii="Arial" w:hAnsi="Arial" w:cs="Arial"/>
        </w:rPr>
        <w:t>olicies on ageing</w:t>
      </w:r>
      <w:r w:rsidRPr="00A25BC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2" w:history="1">
        <w:r w:rsidRPr="00EB4973">
          <w:rPr>
            <w:rStyle w:val="Hyperlink"/>
            <w:rFonts w:ascii="Arial" w:hAnsi="Arial" w:cs="Arial"/>
          </w:rPr>
          <w:t>http://www.cpa.org.uk/cpa/policies_on_ageing.html</w:t>
        </w:r>
      </w:hyperlink>
      <w:r>
        <w:rPr>
          <w:rFonts w:ascii="Arial" w:hAnsi="Arial" w:cs="Arial"/>
        </w:rPr>
        <w:t xml:space="preserve"> (Accessed: 02 Jul 2026).</w:t>
      </w:r>
    </w:p>
    <w:p w:rsidR="00DF6ADA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Goggins</w:t>
      </w:r>
      <w:proofErr w:type="spellEnd"/>
      <w:r>
        <w:rPr>
          <w:rFonts w:ascii="Arial" w:hAnsi="Arial" w:cs="Arial"/>
        </w:rPr>
        <w:t>, S.</w:t>
      </w:r>
      <w:r w:rsidRPr="00DF6AD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DF6ADA">
        <w:rPr>
          <w:rFonts w:ascii="Arial" w:hAnsi="Arial" w:cs="Arial"/>
        </w:rPr>
        <w:t>2023</w:t>
      </w:r>
      <w:r>
        <w:rPr>
          <w:rFonts w:ascii="Arial" w:hAnsi="Arial" w:cs="Arial"/>
        </w:rPr>
        <w:t>)</w:t>
      </w:r>
      <w:r w:rsidRPr="00DF6AD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DF6ADA">
        <w:rPr>
          <w:rFonts w:ascii="Arial" w:hAnsi="Arial" w:cs="Arial"/>
        </w:rPr>
        <w:t>The importance of a comprehensive geriatric assessment for older people admitted onto a virtual ward</w:t>
      </w:r>
      <w:r>
        <w:rPr>
          <w:rFonts w:ascii="Arial" w:hAnsi="Arial" w:cs="Arial"/>
        </w:rPr>
        <w:t>’,</w:t>
      </w:r>
      <w:r w:rsidRPr="00DF6ADA">
        <w:rPr>
          <w:rFonts w:ascii="Arial" w:hAnsi="Arial" w:cs="Arial"/>
        </w:rPr>
        <w:t xml:space="preserve"> </w:t>
      </w:r>
      <w:r w:rsidRPr="00DF6ADA">
        <w:rPr>
          <w:rFonts w:ascii="Arial" w:hAnsi="Arial" w:cs="Arial"/>
          <w:i/>
        </w:rPr>
        <w:t>British Journal of Nursing</w:t>
      </w:r>
      <w:r w:rsidRPr="00DF6ADA">
        <w:rPr>
          <w:rFonts w:ascii="Arial" w:hAnsi="Arial" w:cs="Arial"/>
        </w:rPr>
        <w:t>, 32(18), pp.882-889.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E4615">
        <w:rPr>
          <w:rFonts w:ascii="Arial" w:hAnsi="Arial" w:cs="Arial"/>
          <w:color w:val="1B1B1B"/>
          <w:shd w:val="clear" w:color="auto" w:fill="FFFFFF"/>
        </w:rPr>
        <w:t>study in UK general practice</w:t>
      </w:r>
      <w:r>
        <w:rPr>
          <w:rFonts w:ascii="Arial" w:hAnsi="Arial" w:cs="Arial"/>
          <w:color w:val="1B1B1B"/>
          <w:shd w:val="clear" w:color="auto" w:fill="FFFFFF"/>
        </w:rPr>
        <w:t>’,</w:t>
      </w:r>
      <w:r w:rsidRPr="002E4615">
        <w:rPr>
          <w:rFonts w:ascii="Arial" w:hAnsi="Arial" w:cs="Arial"/>
          <w:color w:val="1B1B1B"/>
          <w:shd w:val="clear" w:color="auto" w:fill="FFFFFF"/>
        </w:rPr>
        <w:t> </w:t>
      </w:r>
      <w:r w:rsidRPr="002E4615">
        <w:rPr>
          <w:rFonts w:ascii="Arial" w:hAnsi="Arial" w:cs="Arial"/>
          <w:i/>
          <w:iCs/>
          <w:color w:val="1B1B1B"/>
          <w:shd w:val="clear" w:color="auto" w:fill="FFFFFF"/>
        </w:rPr>
        <w:t>The Brit</w:t>
      </w:r>
      <w:r>
        <w:rPr>
          <w:rFonts w:ascii="Arial" w:hAnsi="Arial" w:cs="Arial"/>
          <w:i/>
          <w:iCs/>
          <w:color w:val="1B1B1B"/>
          <w:shd w:val="clear" w:color="auto" w:fill="FFFFFF"/>
        </w:rPr>
        <w:t>ish journal of general practice</w:t>
      </w:r>
      <w:r w:rsidRPr="002E4615">
        <w:rPr>
          <w:rFonts w:ascii="Arial" w:hAnsi="Arial" w:cs="Arial"/>
          <w:i/>
          <w:iCs/>
          <w:color w:val="1B1B1B"/>
          <w:shd w:val="clear" w:color="auto" w:fill="FFFFFF"/>
        </w:rPr>
        <w:t>: the journal of the Royal College of General Practitioners</w:t>
      </w:r>
      <w:r w:rsidRPr="002E4615">
        <w:rPr>
          <w:rFonts w:ascii="Arial" w:hAnsi="Arial" w:cs="Arial"/>
          <w:color w:val="1B1B1B"/>
          <w:shd w:val="clear" w:color="auto" w:fill="FFFFFF"/>
        </w:rPr>
        <w:t>, </w:t>
      </w:r>
      <w:r w:rsidRPr="002E4615">
        <w:rPr>
          <w:rFonts w:ascii="Arial" w:hAnsi="Arial" w:cs="Arial"/>
          <w:i/>
          <w:iCs/>
          <w:color w:val="1B1B1B"/>
          <w:shd w:val="clear" w:color="auto" w:fill="FFFFFF"/>
        </w:rPr>
        <w:t>72</w:t>
      </w:r>
      <w:r w:rsidRPr="002E4615">
        <w:rPr>
          <w:rFonts w:ascii="Arial" w:hAnsi="Arial" w:cs="Arial"/>
          <w:color w:val="1B1B1B"/>
          <w:shd w:val="clear" w:color="auto" w:fill="FFFFFF"/>
        </w:rPr>
        <w:t xml:space="preserve">(718), e351–e360. </w:t>
      </w:r>
      <w:hyperlink r:id="rId13" w:history="1">
        <w:r w:rsidRPr="00EB4973">
          <w:rPr>
            <w:rStyle w:val="Hyperlink"/>
            <w:rFonts w:ascii="Arial" w:hAnsi="Arial" w:cs="Arial"/>
            <w:shd w:val="clear" w:color="auto" w:fill="FFFFFF"/>
          </w:rPr>
          <w:t>https://doi.org/10.3399/BJGP.2021.0658</w:t>
        </w:r>
      </w:hyperlink>
      <w:r>
        <w:rPr>
          <w:rFonts w:ascii="Arial" w:hAnsi="Arial" w:cs="Arial"/>
          <w:color w:val="1B1B1B"/>
          <w:shd w:val="clear" w:color="auto" w:fill="FFFFFF"/>
        </w:rPr>
        <w:t xml:space="preserve"> </w:t>
      </w:r>
      <w:r w:rsidRPr="002E4615">
        <w:rPr>
          <w:rFonts w:ascii="Arial" w:hAnsi="Arial" w:cs="Arial"/>
          <w:color w:val="1B1B1B"/>
          <w:shd w:val="clear" w:color="auto" w:fill="FFFFFF"/>
        </w:rPr>
        <w:t xml:space="preserve"> </w:t>
      </w:r>
    </w:p>
    <w:p w:rsidR="00A25BC1" w:rsidRPr="00A25BC1" w:rsidRDefault="00E83F16" w:rsidP="00E83F16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Greshlick</w:t>
      </w:r>
      <w:proofErr w:type="spellEnd"/>
      <w:r>
        <w:rPr>
          <w:rFonts w:ascii="Arial" w:hAnsi="Arial" w:cs="Arial"/>
        </w:rPr>
        <w:t xml:space="preserve">, B., and </w:t>
      </w:r>
      <w:proofErr w:type="spellStart"/>
      <w:r>
        <w:rPr>
          <w:rFonts w:ascii="Arial" w:hAnsi="Arial" w:cs="Arial"/>
        </w:rPr>
        <w:t>Charlesworth</w:t>
      </w:r>
      <w:proofErr w:type="spellEnd"/>
      <w:r>
        <w:rPr>
          <w:rFonts w:ascii="Arial" w:hAnsi="Arial" w:cs="Arial"/>
        </w:rPr>
        <w:t xml:space="preserve">, A. (2019) </w:t>
      </w:r>
      <w:r w:rsidR="00A25BC1" w:rsidRPr="00A25BC1">
        <w:rPr>
          <w:rStyle w:val="Emphasis"/>
          <w:rFonts w:ascii="Arial" w:hAnsi="Arial" w:cs="Arial"/>
        </w:rPr>
        <w:t>Health and Social Care Workforce in England</w:t>
      </w:r>
      <w:r w:rsidR="00A25BC1" w:rsidRPr="00A25BC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4" w:history="1">
        <w:r w:rsidRPr="00EB4973">
          <w:rPr>
            <w:rStyle w:val="Hyperlink"/>
            <w:rFonts w:ascii="Arial" w:hAnsi="Arial" w:cs="Arial"/>
          </w:rPr>
          <w:t>https://www.health.org.uk/reports-and-analysis/briefings/health-and-social-care-workforce</w:t>
        </w:r>
      </w:hyperlink>
      <w:r>
        <w:rPr>
          <w:rFonts w:ascii="Arial" w:hAnsi="Arial" w:cs="Arial"/>
        </w:rPr>
        <w:t xml:space="preserve"> (Accessed: 30</w:t>
      </w:r>
      <w:r>
        <w:rPr>
          <w:rFonts w:ascii="Arial" w:hAnsi="Arial" w:cs="Arial"/>
        </w:rPr>
        <w:t xml:space="preserve"> Jun 2026).</w:t>
      </w:r>
    </w:p>
    <w:p w:rsidR="00A25BC1" w:rsidRDefault="00AD57A9" w:rsidP="00AD57A9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AD57A9">
        <w:rPr>
          <w:rFonts w:ascii="Arial" w:hAnsi="Arial" w:cs="Arial"/>
        </w:rPr>
        <w:t>Ke</w:t>
      </w:r>
      <w:r>
        <w:rPr>
          <w:rFonts w:ascii="Arial" w:hAnsi="Arial" w:cs="Arial"/>
        </w:rPr>
        <w:t>rnick</w:t>
      </w:r>
      <w:proofErr w:type="spellEnd"/>
      <w:r>
        <w:rPr>
          <w:rFonts w:ascii="Arial" w:hAnsi="Arial" w:cs="Arial"/>
        </w:rPr>
        <w:t xml:space="preserve">, D., Chew-Graham, C. A., and </w:t>
      </w:r>
      <w:proofErr w:type="spellStart"/>
      <w:r>
        <w:rPr>
          <w:rFonts w:ascii="Arial" w:hAnsi="Arial" w:cs="Arial"/>
        </w:rPr>
        <w:t>O'Flynn</w:t>
      </w:r>
      <w:proofErr w:type="spellEnd"/>
      <w:r>
        <w:rPr>
          <w:rFonts w:ascii="Arial" w:hAnsi="Arial" w:cs="Arial"/>
        </w:rPr>
        <w:t>, N. (2017)</w:t>
      </w:r>
      <w:r w:rsidRPr="00AD57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AD57A9">
        <w:rPr>
          <w:rFonts w:ascii="Arial" w:hAnsi="Arial" w:cs="Arial"/>
        </w:rPr>
        <w:t xml:space="preserve">Clinical assessment and management of </w:t>
      </w:r>
      <w:proofErr w:type="spellStart"/>
      <w:r w:rsidRPr="00AD57A9">
        <w:rPr>
          <w:rFonts w:ascii="Arial" w:hAnsi="Arial" w:cs="Arial"/>
        </w:rPr>
        <w:t>multimorbidity</w:t>
      </w:r>
      <w:proofErr w:type="spellEnd"/>
      <w:r w:rsidRPr="00AD57A9">
        <w:rPr>
          <w:rFonts w:ascii="Arial" w:hAnsi="Arial" w:cs="Arial"/>
        </w:rPr>
        <w:t>: NICE guideline</w:t>
      </w:r>
      <w:r>
        <w:rPr>
          <w:rFonts w:ascii="Arial" w:hAnsi="Arial" w:cs="Arial"/>
        </w:rPr>
        <w:t>’,</w:t>
      </w:r>
      <w:r w:rsidRPr="00AD57A9">
        <w:rPr>
          <w:rFonts w:ascii="Arial" w:hAnsi="Arial" w:cs="Arial"/>
        </w:rPr>
        <w:t xml:space="preserve"> </w:t>
      </w:r>
      <w:r w:rsidRPr="00AD57A9">
        <w:rPr>
          <w:rFonts w:ascii="Arial" w:hAnsi="Arial" w:cs="Arial"/>
          <w:i/>
        </w:rPr>
        <w:t>The British journal of general practice: the journal of the Royal College of General Practitioners</w:t>
      </w:r>
      <w:r w:rsidRPr="00AD57A9">
        <w:rPr>
          <w:rFonts w:ascii="Arial" w:hAnsi="Arial" w:cs="Arial"/>
        </w:rPr>
        <w:t xml:space="preserve">, 67(658), 235–236. </w:t>
      </w:r>
      <w:hyperlink r:id="rId15" w:history="1">
        <w:r w:rsidRPr="00EB4973">
          <w:rPr>
            <w:rStyle w:val="Hyperlink"/>
            <w:rFonts w:ascii="Arial" w:hAnsi="Arial" w:cs="Arial"/>
          </w:rPr>
          <w:t>https://doi.org/10.3399/bjgp17X690857</w:t>
        </w:r>
      </w:hyperlink>
      <w:r>
        <w:rPr>
          <w:rFonts w:ascii="Arial" w:hAnsi="Arial" w:cs="Arial"/>
        </w:rPr>
        <w:t xml:space="preserve"> </w:t>
      </w:r>
    </w:p>
    <w:p w:rsidR="00DF6ADA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31ACB">
        <w:rPr>
          <w:rFonts w:ascii="Arial" w:hAnsi="Arial" w:cs="Arial"/>
        </w:rPr>
        <w:lastRenderedPageBreak/>
        <w:t>Mub</w:t>
      </w:r>
      <w:r>
        <w:rPr>
          <w:rFonts w:ascii="Arial" w:hAnsi="Arial" w:cs="Arial"/>
        </w:rPr>
        <w:t>arak, F., and Suomi, R. (2022)</w:t>
      </w:r>
      <w:r w:rsidRPr="00C31AC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C31ACB">
        <w:rPr>
          <w:rFonts w:ascii="Arial" w:hAnsi="Arial" w:cs="Arial"/>
        </w:rPr>
        <w:t>Elderly Forgotten? Digital Exclusion in the Information Age and the Risi</w:t>
      </w:r>
      <w:r>
        <w:rPr>
          <w:rFonts w:ascii="Arial" w:hAnsi="Arial" w:cs="Arial"/>
        </w:rPr>
        <w:t xml:space="preserve">ng Grey Digital Divide’, </w:t>
      </w:r>
      <w:r w:rsidRPr="00C31ACB">
        <w:rPr>
          <w:rFonts w:ascii="Arial" w:hAnsi="Arial" w:cs="Arial"/>
          <w:i/>
        </w:rPr>
        <w:t>Inquiry: a journal of medical care organization, provision and financing</w:t>
      </w:r>
      <w:r w:rsidRPr="00C31ACB">
        <w:rPr>
          <w:rFonts w:ascii="Arial" w:hAnsi="Arial" w:cs="Arial"/>
        </w:rPr>
        <w:t xml:space="preserve">, 59, 469580221096272. </w:t>
      </w:r>
      <w:hyperlink r:id="rId16" w:history="1">
        <w:r w:rsidRPr="00EB4973">
          <w:rPr>
            <w:rStyle w:val="Hyperlink"/>
            <w:rFonts w:ascii="Arial" w:hAnsi="Arial" w:cs="Arial"/>
          </w:rPr>
          <w:t>https://doi.org/10.1177/00469580221096272</w:t>
        </w:r>
      </w:hyperlink>
      <w:r>
        <w:rPr>
          <w:rFonts w:ascii="Arial" w:hAnsi="Arial" w:cs="Arial"/>
        </w:rPr>
        <w:t xml:space="preserve"> </w:t>
      </w:r>
    </w:p>
    <w:p w:rsidR="00DF6ADA" w:rsidRPr="00DF6ADA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F6ADA">
        <w:rPr>
          <w:rFonts w:ascii="Arial" w:hAnsi="Arial" w:cs="Arial"/>
        </w:rPr>
        <w:t xml:space="preserve">National Audit Office (2021) </w:t>
      </w:r>
      <w:r w:rsidRPr="00DF6ADA">
        <w:rPr>
          <w:rStyle w:val="Emphasis"/>
          <w:rFonts w:ascii="Arial" w:hAnsi="Arial" w:cs="Arial"/>
        </w:rPr>
        <w:t>The Department of Health and Social Care’s White Paper, Integration and innovation</w:t>
      </w:r>
      <w:r w:rsidRPr="00DF6ADA">
        <w:rPr>
          <w:rFonts w:ascii="Arial" w:hAnsi="Arial" w:cs="Arial"/>
        </w:rPr>
        <w:t xml:space="preserve">. Available at: </w:t>
      </w:r>
      <w:hyperlink r:id="rId17" w:history="1">
        <w:r w:rsidRPr="00DF6ADA">
          <w:rPr>
            <w:rStyle w:val="Hyperlink"/>
            <w:rFonts w:ascii="Arial" w:hAnsi="Arial" w:cs="Arial"/>
          </w:rPr>
          <w:t>https://www.nao.org.uk/wp-content/uploads/2021/08/The-Department-of-Health-and-Social-Cares-White-Paper-Integration-and-innovation-.pdf</w:t>
        </w:r>
      </w:hyperlink>
      <w:r w:rsidRPr="00DF6ADA">
        <w:rPr>
          <w:rFonts w:ascii="Arial" w:hAnsi="Arial" w:cs="Arial"/>
        </w:rPr>
        <w:t xml:space="preserve"> (Accessed: 28 Jun 2026).</w:t>
      </w:r>
    </w:p>
    <w:p w:rsidR="00893B29" w:rsidRPr="00893B29" w:rsidRDefault="00893B29" w:rsidP="00893B29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93B29">
        <w:rPr>
          <w:rFonts w:ascii="Arial" w:eastAsia="Times New Roman" w:hAnsi="Arial" w:cs="Arial"/>
          <w:sz w:val="24"/>
          <w:szCs w:val="24"/>
          <w:lang w:eastAsia="en-GB"/>
        </w:rPr>
        <w:t xml:space="preserve">NHS England (2019) </w:t>
      </w:r>
      <w:r w:rsidRPr="00893B2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Creating a new 10 Year Health Plan</w:t>
      </w:r>
      <w:r w:rsidRPr="00893B29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8" w:history="1">
        <w:r w:rsidRPr="00893B2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https://webarchive.nationalarchives.gov.uk/ukgwa/20250511091243/https://www.longtermplan.nhs.uk/</w:t>
        </w:r>
      </w:hyperlink>
      <w:r w:rsidRPr="00893B2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(Accessed: 30 Jun</w:t>
      </w:r>
      <w:r w:rsidRPr="00893B29">
        <w:rPr>
          <w:rFonts w:ascii="Arial" w:eastAsia="Times New Roman" w:hAnsi="Arial" w:cs="Arial"/>
          <w:sz w:val="24"/>
          <w:szCs w:val="24"/>
          <w:lang w:eastAsia="en-GB"/>
        </w:rPr>
        <w:t xml:space="preserve"> 2026).</w:t>
      </w:r>
    </w:p>
    <w:p w:rsidR="00DF6ADA" w:rsidRDefault="00DF6ADA" w:rsidP="00561B02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4A35FF">
        <w:rPr>
          <w:rFonts w:ascii="Arial" w:hAnsi="Arial" w:cs="Arial"/>
          <w:color w:val="1B1B1B"/>
          <w:shd w:val="clear" w:color="auto" w:fill="FFFFFF"/>
        </w:rPr>
        <w:t>Nordin</w:t>
      </w:r>
      <w:proofErr w:type="spellEnd"/>
      <w:r w:rsidRPr="004A35FF">
        <w:rPr>
          <w:rFonts w:ascii="Arial" w:hAnsi="Arial" w:cs="Arial"/>
          <w:color w:val="1B1B1B"/>
          <w:shd w:val="clear" w:color="auto" w:fill="FFFFFF"/>
        </w:rPr>
        <w:t xml:space="preserve">, S., Davis, A., </w:t>
      </w:r>
      <w:proofErr w:type="spellStart"/>
      <w:r w:rsidRPr="004A35FF">
        <w:rPr>
          <w:rFonts w:ascii="Arial" w:hAnsi="Arial" w:cs="Arial"/>
          <w:color w:val="1B1B1B"/>
          <w:shd w:val="clear" w:color="auto" w:fill="FFFFFF"/>
        </w:rPr>
        <w:t>Légaré</w:t>
      </w:r>
      <w:proofErr w:type="spellEnd"/>
      <w:r w:rsidRPr="004A35FF">
        <w:rPr>
          <w:rFonts w:ascii="Arial" w:hAnsi="Arial" w:cs="Arial"/>
          <w:color w:val="1B1B1B"/>
          <w:shd w:val="clear" w:color="auto" w:fill="FFFFFF"/>
        </w:rPr>
        <w:t xml:space="preserve">, F., Jones, A., </w:t>
      </w:r>
      <w:proofErr w:type="spellStart"/>
      <w:r w:rsidRPr="004A35FF">
        <w:rPr>
          <w:rFonts w:ascii="Arial" w:hAnsi="Arial" w:cs="Arial"/>
          <w:color w:val="1B1B1B"/>
          <w:shd w:val="clear" w:color="auto" w:fill="FFFFFF"/>
        </w:rPr>
        <w:t>Meijering</w:t>
      </w:r>
      <w:proofErr w:type="spellEnd"/>
      <w:r w:rsidRPr="004A35FF">
        <w:rPr>
          <w:rFonts w:ascii="Arial" w:hAnsi="Arial" w:cs="Arial"/>
          <w:color w:val="1B1B1B"/>
          <w:shd w:val="clear" w:color="auto" w:fill="FFFFFF"/>
        </w:rPr>
        <w:t>, L., and Elf, M. (2026) ‘Designing Meaningful Engagement for Older Adults: An Evaluation of Participation in a Five-Day Co-Design Sprint’, </w:t>
      </w:r>
      <w:r w:rsidRPr="004A35FF">
        <w:rPr>
          <w:rFonts w:ascii="Arial" w:hAnsi="Arial" w:cs="Arial"/>
          <w:i/>
          <w:iCs/>
          <w:color w:val="1B1B1B"/>
          <w:shd w:val="clear" w:color="auto" w:fill="FFFFFF"/>
        </w:rPr>
        <w:t>Health expectations: an international journal of public participation in health care and health policy</w:t>
      </w:r>
      <w:r w:rsidRPr="004A35FF">
        <w:rPr>
          <w:rFonts w:ascii="Arial" w:hAnsi="Arial" w:cs="Arial"/>
          <w:color w:val="1B1B1B"/>
          <w:shd w:val="clear" w:color="auto" w:fill="FFFFFF"/>
        </w:rPr>
        <w:t>, </w:t>
      </w:r>
      <w:r w:rsidRPr="004A35FF">
        <w:rPr>
          <w:rFonts w:ascii="Arial" w:hAnsi="Arial" w:cs="Arial"/>
          <w:i/>
          <w:iCs/>
          <w:color w:val="1B1B1B"/>
          <w:shd w:val="clear" w:color="auto" w:fill="FFFFFF"/>
        </w:rPr>
        <w:t>29</w:t>
      </w:r>
      <w:r w:rsidRPr="004A35FF">
        <w:rPr>
          <w:rFonts w:ascii="Arial" w:hAnsi="Arial" w:cs="Arial"/>
          <w:color w:val="1B1B1B"/>
          <w:shd w:val="clear" w:color="auto" w:fill="FFFFFF"/>
        </w:rPr>
        <w:t xml:space="preserve">(1), e70555. </w:t>
      </w:r>
      <w:hyperlink r:id="rId19" w:history="1">
        <w:r w:rsidRPr="004A35FF">
          <w:rPr>
            <w:rStyle w:val="Hyperlink"/>
            <w:rFonts w:ascii="Arial" w:hAnsi="Arial" w:cs="Arial"/>
            <w:shd w:val="clear" w:color="auto" w:fill="FFFFFF"/>
          </w:rPr>
          <w:t>https://doi.org/10.1111/hex.70555</w:t>
        </w:r>
      </w:hyperlink>
      <w:r w:rsidRPr="004A35FF">
        <w:rPr>
          <w:rFonts w:ascii="Arial" w:hAnsi="Arial" w:cs="Arial"/>
          <w:color w:val="1B1B1B"/>
          <w:shd w:val="clear" w:color="auto" w:fill="FFFFFF"/>
        </w:rPr>
        <w:t xml:space="preserve"> </w:t>
      </w:r>
    </w:p>
    <w:p w:rsidR="00A25BC1" w:rsidRPr="00893B29" w:rsidRDefault="00A25BC1" w:rsidP="00561B02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93B29">
        <w:rPr>
          <w:rFonts w:ascii="Arial" w:hAnsi="Arial" w:cs="Arial"/>
        </w:rPr>
        <w:t>Office for National Statistics (202</w:t>
      </w:r>
      <w:r w:rsidR="00561B02">
        <w:rPr>
          <w:rFonts w:ascii="Arial" w:hAnsi="Arial" w:cs="Arial"/>
        </w:rPr>
        <w:t>1</w:t>
      </w:r>
      <w:r w:rsidRPr="00893B29">
        <w:rPr>
          <w:rFonts w:ascii="Arial" w:hAnsi="Arial" w:cs="Arial"/>
        </w:rPr>
        <w:t xml:space="preserve">) </w:t>
      </w:r>
      <w:r w:rsidR="00561B02" w:rsidRPr="00561B02">
        <w:rPr>
          <w:rStyle w:val="Emphasis"/>
          <w:rFonts w:ascii="Arial" w:hAnsi="Arial" w:cs="Arial"/>
        </w:rPr>
        <w:t>Internet users, UK: 2020</w:t>
      </w:r>
      <w:r w:rsidRPr="00893B29">
        <w:rPr>
          <w:rFonts w:ascii="Arial" w:hAnsi="Arial" w:cs="Arial"/>
        </w:rPr>
        <w:t>.</w:t>
      </w:r>
      <w:r w:rsidR="00561B02">
        <w:rPr>
          <w:rFonts w:ascii="Arial" w:hAnsi="Arial" w:cs="Arial"/>
        </w:rPr>
        <w:t xml:space="preserve"> Available at: </w:t>
      </w:r>
      <w:hyperlink r:id="rId20" w:history="1">
        <w:r w:rsidR="00561B02" w:rsidRPr="00EB4973">
          <w:rPr>
            <w:rStyle w:val="Hyperlink"/>
            <w:rFonts w:ascii="Arial" w:hAnsi="Arial" w:cs="Arial"/>
          </w:rPr>
          <w:t>https://www.ons.gov.uk/businessindustryandtrade/itandinternetindustry/bulletins/internetusers/2020</w:t>
        </w:r>
      </w:hyperlink>
      <w:r w:rsidR="00561B02">
        <w:rPr>
          <w:rFonts w:ascii="Arial" w:hAnsi="Arial" w:cs="Arial"/>
        </w:rPr>
        <w:t xml:space="preserve"> (Accessed: 30 Jun 2026).</w:t>
      </w:r>
    </w:p>
    <w:p w:rsidR="00A25BC1" w:rsidRPr="00CE1E43" w:rsidRDefault="002E4615" w:rsidP="00A25BC1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212121"/>
          <w:shd w:val="clear" w:color="auto" w:fill="FFFFFF"/>
        </w:rPr>
        <w:t>Peek, S. T. et al</w:t>
      </w:r>
      <w:r w:rsidR="00CE1E43">
        <w:rPr>
          <w:rFonts w:ascii="Arial" w:hAnsi="Arial" w:cs="Arial"/>
          <w:color w:val="212121"/>
          <w:shd w:val="clear" w:color="auto" w:fill="FFFFFF"/>
        </w:rPr>
        <w:t>. (2016)</w:t>
      </w:r>
      <w:r w:rsidR="00CE1E43" w:rsidRPr="00CE1E43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CE1E43">
        <w:rPr>
          <w:rFonts w:ascii="Arial" w:hAnsi="Arial" w:cs="Arial"/>
          <w:color w:val="212121"/>
          <w:shd w:val="clear" w:color="auto" w:fill="FFFFFF"/>
        </w:rPr>
        <w:t>‘</w:t>
      </w:r>
      <w:r w:rsidR="00CE1E43" w:rsidRPr="00CE1E43">
        <w:rPr>
          <w:rFonts w:ascii="Arial" w:hAnsi="Arial" w:cs="Arial"/>
          <w:color w:val="212121"/>
          <w:shd w:val="clear" w:color="auto" w:fill="FFFFFF"/>
        </w:rPr>
        <w:t>Older Adults' Reasons for Using Technology while Aging in Place</w:t>
      </w:r>
      <w:r w:rsidR="00CE1E43">
        <w:rPr>
          <w:rFonts w:ascii="Arial" w:hAnsi="Arial" w:cs="Arial"/>
          <w:color w:val="212121"/>
          <w:shd w:val="clear" w:color="auto" w:fill="FFFFFF"/>
        </w:rPr>
        <w:t>’,</w:t>
      </w:r>
      <w:r w:rsidR="00CE1E43" w:rsidRPr="00CE1E43">
        <w:rPr>
          <w:rFonts w:ascii="Arial" w:hAnsi="Arial" w:cs="Arial"/>
          <w:color w:val="212121"/>
          <w:shd w:val="clear" w:color="auto" w:fill="FFFFFF"/>
        </w:rPr>
        <w:t> </w:t>
      </w:r>
      <w:r w:rsidR="00CE1E43" w:rsidRPr="00CE1E43">
        <w:rPr>
          <w:rFonts w:ascii="Arial" w:hAnsi="Arial" w:cs="Arial"/>
          <w:i/>
          <w:iCs/>
          <w:color w:val="212121"/>
          <w:shd w:val="clear" w:color="auto" w:fill="FFFFFF"/>
        </w:rPr>
        <w:t>Gerontology</w:t>
      </w:r>
      <w:r w:rsidR="00CE1E43" w:rsidRPr="00CE1E43">
        <w:rPr>
          <w:rFonts w:ascii="Arial" w:hAnsi="Arial" w:cs="Arial"/>
          <w:color w:val="212121"/>
          <w:shd w:val="clear" w:color="auto" w:fill="FFFFFF"/>
        </w:rPr>
        <w:t>, </w:t>
      </w:r>
      <w:r w:rsidR="00CE1E43" w:rsidRPr="00CE1E43">
        <w:rPr>
          <w:rFonts w:ascii="Arial" w:hAnsi="Arial" w:cs="Arial"/>
          <w:i/>
          <w:iCs/>
          <w:color w:val="212121"/>
          <w:shd w:val="clear" w:color="auto" w:fill="FFFFFF"/>
        </w:rPr>
        <w:t>62</w:t>
      </w:r>
      <w:r w:rsidR="00CE1E43" w:rsidRPr="00CE1E43">
        <w:rPr>
          <w:rFonts w:ascii="Arial" w:hAnsi="Arial" w:cs="Arial"/>
          <w:color w:val="212121"/>
          <w:shd w:val="clear" w:color="auto" w:fill="FFFFFF"/>
        </w:rPr>
        <w:t xml:space="preserve">(2), 226–237. </w:t>
      </w:r>
      <w:hyperlink r:id="rId21" w:history="1">
        <w:r w:rsidR="00CE1E43" w:rsidRPr="00EB4973">
          <w:rPr>
            <w:rStyle w:val="Hyperlink"/>
            <w:rFonts w:ascii="Arial" w:hAnsi="Arial" w:cs="Arial"/>
            <w:shd w:val="clear" w:color="auto" w:fill="FFFFFF"/>
          </w:rPr>
          <w:t>https://doi.org/10.1159/000430949</w:t>
        </w:r>
      </w:hyperlink>
      <w:r w:rsidR="00CE1E43">
        <w:rPr>
          <w:rFonts w:ascii="Arial" w:hAnsi="Arial" w:cs="Arial"/>
        </w:rPr>
        <w:t xml:space="preserve"> </w:t>
      </w:r>
    </w:p>
    <w:p w:rsidR="00A25BC1" w:rsidRPr="00DF6ADA" w:rsidRDefault="002E4615" w:rsidP="005F086B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DF6ADA">
        <w:rPr>
          <w:rFonts w:ascii="Arial" w:hAnsi="Arial" w:cs="Arial"/>
          <w:color w:val="1B1B1B"/>
          <w:shd w:val="clear" w:color="auto" w:fill="FFFFFF"/>
        </w:rPr>
        <w:t>Greenhalgh</w:t>
      </w:r>
      <w:proofErr w:type="spellEnd"/>
      <w:r w:rsidRPr="00DF6ADA">
        <w:rPr>
          <w:rFonts w:ascii="Arial" w:hAnsi="Arial" w:cs="Arial"/>
          <w:color w:val="1B1B1B"/>
          <w:shd w:val="clear" w:color="auto" w:fill="FFFFFF"/>
        </w:rPr>
        <w:t>, T. et al.</w:t>
      </w:r>
      <w:r w:rsidRPr="00DF6ADA">
        <w:rPr>
          <w:rFonts w:ascii="Arial" w:hAnsi="Arial" w:cs="Arial"/>
          <w:color w:val="1B1B1B"/>
          <w:shd w:val="clear" w:color="auto" w:fill="FFFFFF"/>
        </w:rPr>
        <w:t xml:space="preserve"> </w:t>
      </w:r>
      <w:r w:rsidRPr="00DF6ADA">
        <w:rPr>
          <w:rFonts w:ascii="Arial" w:hAnsi="Arial" w:cs="Arial"/>
          <w:color w:val="1B1B1B"/>
          <w:shd w:val="clear" w:color="auto" w:fill="FFFFFF"/>
        </w:rPr>
        <w:t>(2022)</w:t>
      </w:r>
      <w:r w:rsidRPr="00DF6ADA">
        <w:rPr>
          <w:rFonts w:ascii="Arial" w:hAnsi="Arial" w:cs="Arial"/>
          <w:color w:val="1B1B1B"/>
          <w:shd w:val="clear" w:color="auto" w:fill="FFFFFF"/>
        </w:rPr>
        <w:t xml:space="preserve"> </w:t>
      </w:r>
      <w:r w:rsidRPr="00DF6ADA">
        <w:rPr>
          <w:rFonts w:ascii="Arial" w:hAnsi="Arial" w:cs="Arial"/>
          <w:i/>
          <w:color w:val="1B1B1B"/>
          <w:shd w:val="clear" w:color="auto" w:fill="FFFFFF"/>
        </w:rPr>
        <w:t xml:space="preserve">Why do GPs rarely do video consultations? </w:t>
      </w:r>
      <w:r w:rsidR="00DF6ADA" w:rsidRPr="00DF6ADA">
        <w:rPr>
          <w:rFonts w:ascii="Arial" w:hAnsi="Arial" w:cs="Arial"/>
          <w:i/>
          <w:color w:val="1B1B1B"/>
          <w:shd w:val="clear" w:color="auto" w:fill="FFFFFF"/>
        </w:rPr>
        <w:t>Q</w:t>
      </w:r>
      <w:r w:rsidRPr="00DF6ADA">
        <w:rPr>
          <w:rFonts w:ascii="Arial" w:hAnsi="Arial" w:cs="Arial"/>
          <w:i/>
          <w:color w:val="1B1B1B"/>
          <w:shd w:val="clear" w:color="auto" w:fill="FFFFFF"/>
        </w:rPr>
        <w:t>ualitative</w:t>
      </w:r>
      <w:r w:rsidR="00DF6ADA" w:rsidRPr="00DF6ADA">
        <w:rPr>
          <w:rFonts w:ascii="Arial" w:hAnsi="Arial" w:cs="Arial"/>
          <w:i/>
          <w:color w:val="1B1B1B"/>
          <w:shd w:val="clear" w:color="auto" w:fill="FFFFFF"/>
        </w:rPr>
        <w:t xml:space="preserve"> </w:t>
      </w:r>
      <w:r w:rsidR="00A25BC1" w:rsidRPr="00DF6ADA">
        <w:rPr>
          <w:rFonts w:ascii="Arial" w:hAnsi="Arial" w:cs="Arial"/>
          <w:i/>
        </w:rPr>
        <w:t xml:space="preserve">Organisation for Economic Co-operation and Development (OECD) (2023) </w:t>
      </w:r>
      <w:r w:rsidR="00A25BC1" w:rsidRPr="00DF6ADA">
        <w:rPr>
          <w:rStyle w:val="Emphasis"/>
          <w:rFonts w:ascii="Arial" w:hAnsi="Arial" w:cs="Arial"/>
          <w:i w:val="0"/>
        </w:rPr>
        <w:t>Health at a Glance 2023</w:t>
      </w:r>
      <w:r w:rsidR="004725AA" w:rsidRPr="00DF6ADA">
        <w:rPr>
          <w:rFonts w:ascii="Arial" w:hAnsi="Arial" w:cs="Arial"/>
          <w:i/>
        </w:rPr>
        <w:t>.</w:t>
      </w:r>
      <w:r w:rsidR="004725AA" w:rsidRPr="00DF6ADA">
        <w:rPr>
          <w:rFonts w:ascii="Arial" w:hAnsi="Arial" w:cs="Arial"/>
        </w:rPr>
        <w:t xml:space="preserve"> Available at: </w:t>
      </w:r>
      <w:hyperlink r:id="rId22" w:history="1">
        <w:r w:rsidR="004725AA" w:rsidRPr="00DF6ADA">
          <w:rPr>
            <w:rStyle w:val="Hyperlink"/>
            <w:rFonts w:ascii="Arial" w:hAnsi="Arial" w:cs="Arial"/>
          </w:rPr>
          <w:t>https://www.oecd.org/en/publications/2023/11/health-at-a-glance-2023_e04f8239.html</w:t>
        </w:r>
      </w:hyperlink>
      <w:r w:rsidR="004725AA" w:rsidRPr="00DF6ADA">
        <w:rPr>
          <w:rFonts w:ascii="Arial" w:hAnsi="Arial" w:cs="Arial"/>
        </w:rPr>
        <w:t xml:space="preserve"> (Accessed: 29 Jun 2026).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25BC1">
        <w:rPr>
          <w:rFonts w:ascii="Arial" w:hAnsi="Arial" w:cs="Arial"/>
        </w:rPr>
        <w:t xml:space="preserve">Royal College of Nursing (2022) </w:t>
      </w:r>
      <w:r w:rsidRPr="004265BC">
        <w:rPr>
          <w:rFonts w:ascii="Arial" w:hAnsi="Arial" w:cs="Arial"/>
          <w:i/>
        </w:rPr>
        <w:t xml:space="preserve">RCN </w:t>
      </w:r>
      <w:r w:rsidRPr="004265BC">
        <w:rPr>
          <w:rStyle w:val="Emphasis"/>
          <w:rFonts w:ascii="Arial" w:hAnsi="Arial" w:cs="Arial"/>
          <w:i w:val="0"/>
        </w:rPr>
        <w:t>Nursing Workforce Standards</w:t>
      </w:r>
      <w:r w:rsidRPr="004265BC">
        <w:rPr>
          <w:rFonts w:ascii="Arial" w:hAnsi="Arial" w:cs="Arial"/>
          <w:i/>
        </w:rPr>
        <w:t>.</w:t>
      </w:r>
      <w:r w:rsidRPr="00A25BC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23" w:history="1">
        <w:r w:rsidRPr="00EB4973">
          <w:rPr>
            <w:rStyle w:val="Hyperlink"/>
            <w:rFonts w:ascii="Arial" w:hAnsi="Arial" w:cs="Arial"/>
          </w:rPr>
          <w:t>https://www.rcn.org.uk/Professional-Development/Nursing-Workforce-Standards</w:t>
        </w:r>
      </w:hyperlink>
      <w:r>
        <w:rPr>
          <w:rFonts w:ascii="Arial" w:hAnsi="Arial" w:cs="Arial"/>
        </w:rPr>
        <w:t xml:space="preserve"> (Accessed: 01 Jul 2026).</w:t>
      </w:r>
    </w:p>
    <w:p w:rsidR="00A25BC1" w:rsidRDefault="002A743B" w:rsidP="002A743B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A743B">
        <w:rPr>
          <w:rFonts w:ascii="Arial" w:hAnsi="Arial" w:cs="Arial"/>
        </w:rPr>
        <w:t>Skills for Care (2025</w:t>
      </w:r>
      <w:r w:rsidR="00A25BC1" w:rsidRPr="002A743B">
        <w:rPr>
          <w:rFonts w:ascii="Arial" w:hAnsi="Arial" w:cs="Arial"/>
        </w:rPr>
        <w:t xml:space="preserve">) </w:t>
      </w:r>
      <w:r w:rsidRPr="002A743B">
        <w:rPr>
          <w:rStyle w:val="Emphasis"/>
          <w:rFonts w:ascii="Arial" w:hAnsi="Arial" w:cs="Arial"/>
        </w:rPr>
        <w:t>The state of the adult social care sector and workforce in England</w:t>
      </w:r>
      <w:r>
        <w:rPr>
          <w:rFonts w:ascii="Arial" w:hAnsi="Arial" w:cs="Arial"/>
        </w:rPr>
        <w:t xml:space="preserve">. Available at: </w:t>
      </w:r>
      <w:hyperlink r:id="rId24" w:history="1">
        <w:r w:rsidRPr="00EB4973">
          <w:rPr>
            <w:rStyle w:val="Hyperlink"/>
            <w:rFonts w:ascii="Arial" w:hAnsi="Arial" w:cs="Arial"/>
          </w:rPr>
          <w:t>https://www.skillsforcare.org.uk/Adult-Social-Care-</w:t>
        </w:r>
        <w:r w:rsidRPr="00EB4973">
          <w:rPr>
            <w:rStyle w:val="Hyperlink"/>
            <w:rFonts w:ascii="Arial" w:hAnsi="Arial" w:cs="Arial"/>
          </w:rPr>
          <w:lastRenderedPageBreak/>
          <w:t>Workforce-Data/workforceintelligence/resources/Reports/National/The-state-of-the-adult-social-care-sector-and-workforce-in-England-2025.pdf</w:t>
        </w:r>
      </w:hyperlink>
      <w:r>
        <w:rPr>
          <w:rFonts w:ascii="Arial" w:hAnsi="Arial" w:cs="Arial"/>
        </w:rPr>
        <w:t xml:space="preserve"> </w:t>
      </w:r>
      <w:r w:rsidR="0050503B">
        <w:rPr>
          <w:rFonts w:ascii="Arial" w:hAnsi="Arial" w:cs="Arial"/>
        </w:rPr>
        <w:t xml:space="preserve">(Accessed: </w:t>
      </w:r>
      <w:r w:rsidR="0050503B">
        <w:rPr>
          <w:rFonts w:ascii="Arial" w:hAnsi="Arial" w:cs="Arial"/>
        </w:rPr>
        <w:t>30</w:t>
      </w:r>
      <w:r w:rsidR="0050503B">
        <w:rPr>
          <w:rFonts w:ascii="Arial" w:hAnsi="Arial" w:cs="Arial"/>
        </w:rPr>
        <w:t xml:space="preserve"> Jun 2026).</w:t>
      </w:r>
    </w:p>
    <w:p w:rsidR="00DF6ADA" w:rsidRPr="00A25BC1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King's Fund (2026</w:t>
      </w:r>
      <w:r w:rsidRPr="00A25BC1">
        <w:rPr>
          <w:rFonts w:ascii="Arial" w:hAnsi="Arial" w:cs="Arial"/>
        </w:rPr>
        <w:t xml:space="preserve">) </w:t>
      </w:r>
      <w:r>
        <w:rPr>
          <w:rStyle w:val="Emphasis"/>
          <w:rFonts w:ascii="Arial" w:hAnsi="Arial" w:cs="Arial"/>
        </w:rPr>
        <w:t>Supporting Digital Inclusion in Health Care</w:t>
      </w:r>
      <w:r w:rsidRPr="00A25BC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Available at:  </w:t>
      </w:r>
      <w:hyperlink r:id="rId25" w:history="1">
        <w:r w:rsidRPr="00EB4973">
          <w:rPr>
            <w:rStyle w:val="Hyperlink"/>
            <w:rFonts w:ascii="Arial" w:hAnsi="Arial" w:cs="Arial"/>
          </w:rPr>
          <w:t>https://www.kingsfund.org.uk/insight-and-analysis/projects/digital-equity</w:t>
        </w:r>
      </w:hyperlink>
      <w:r>
        <w:rPr>
          <w:rFonts w:ascii="Arial" w:hAnsi="Arial" w:cs="Arial"/>
        </w:rPr>
        <w:t xml:space="preserve"> (Accessed: 30 Jun 2026).</w:t>
      </w:r>
    </w:p>
    <w:p w:rsidR="00DF6ADA" w:rsidRPr="007F593A" w:rsidRDefault="00DF6ADA" w:rsidP="00DF6AD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F593A">
        <w:rPr>
          <w:rFonts w:ascii="Arial" w:hAnsi="Arial" w:cs="Arial"/>
        </w:rPr>
        <w:t>World Health Organization (202</w:t>
      </w:r>
      <w:r>
        <w:rPr>
          <w:rFonts w:ascii="Arial" w:hAnsi="Arial" w:cs="Arial"/>
        </w:rPr>
        <w:t>6</w:t>
      </w:r>
      <w:r w:rsidRPr="007F593A">
        <w:rPr>
          <w:rFonts w:ascii="Arial" w:hAnsi="Arial" w:cs="Arial"/>
        </w:rPr>
        <w:t xml:space="preserve">) </w:t>
      </w:r>
      <w:r w:rsidRPr="007F593A">
        <w:rPr>
          <w:rStyle w:val="Emphasis"/>
          <w:rFonts w:ascii="Arial" w:hAnsi="Arial" w:cs="Arial"/>
        </w:rPr>
        <w:t>UN Decade of Healthy Ageing: Plan of Action 2021–2030</w:t>
      </w:r>
      <w:r w:rsidRPr="007F593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6" w:history="1">
        <w:r w:rsidRPr="00EB4973">
          <w:rPr>
            <w:rStyle w:val="Hyperlink"/>
            <w:rFonts w:ascii="Arial" w:hAnsi="Arial" w:cs="Arial"/>
          </w:rPr>
          <w:t>https://cdn.who.int/media/docs/default-source/decade-of-healthy-ageing/decade-proposal-final-apr2020-en.pdf</w:t>
        </w:r>
      </w:hyperlink>
      <w:r>
        <w:rPr>
          <w:rFonts w:ascii="Arial" w:hAnsi="Arial" w:cs="Arial"/>
        </w:rPr>
        <w:t xml:space="preserve"> (Accessed: 02 Jul 2026). </w:t>
      </w:r>
    </w:p>
    <w:p w:rsidR="00DF6ADA" w:rsidRPr="00A25BC1" w:rsidRDefault="00DF6ADA" w:rsidP="00DF6ADA">
      <w:pPr>
        <w:pStyle w:val="NormalWeb"/>
        <w:spacing w:line="360" w:lineRule="auto"/>
        <w:ind w:left="720"/>
        <w:jc w:val="both"/>
        <w:rPr>
          <w:rFonts w:ascii="Arial" w:hAnsi="Arial" w:cs="Arial"/>
        </w:rPr>
      </w:pPr>
    </w:p>
    <w:p w:rsidR="00546036" w:rsidRPr="00A25BC1" w:rsidRDefault="00546036" w:rsidP="00A25B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46036" w:rsidRPr="00A25BC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1B05" w:rsidRDefault="00741B05" w:rsidP="002E4615">
      <w:pPr>
        <w:spacing w:after="0" w:line="240" w:lineRule="auto"/>
      </w:pPr>
      <w:r>
        <w:separator/>
      </w:r>
    </w:p>
  </w:endnote>
  <w:endnote w:type="continuationSeparator" w:id="0">
    <w:p w:rsidR="00741B05" w:rsidRDefault="00741B05" w:rsidP="002E46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1B05" w:rsidRDefault="00741B05" w:rsidP="002E4615">
      <w:pPr>
        <w:spacing w:after="0" w:line="240" w:lineRule="auto"/>
      </w:pPr>
      <w:r>
        <w:separator/>
      </w:r>
    </w:p>
  </w:footnote>
  <w:footnote w:type="continuationSeparator" w:id="0">
    <w:p w:rsidR="00741B05" w:rsidRDefault="00741B05" w:rsidP="002E46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2476D63"/>
    <w:multiLevelType w:val="hybridMultilevel"/>
    <w:tmpl w:val="DBA865D4"/>
    <w:lvl w:ilvl="0" w:tplc="ECA0742A">
      <w:start w:val="1"/>
      <w:numFmt w:val="decimal"/>
      <w:lvlText w:val="%1."/>
      <w:lvlJc w:val="left"/>
      <w:pPr>
        <w:ind w:left="720" w:hanging="360"/>
      </w:pPr>
      <w:rPr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4F5C"/>
    <w:rsid w:val="001B53F4"/>
    <w:rsid w:val="002A2EE2"/>
    <w:rsid w:val="002A2FAC"/>
    <w:rsid w:val="002A743B"/>
    <w:rsid w:val="002A7743"/>
    <w:rsid w:val="002C0861"/>
    <w:rsid w:val="002E4615"/>
    <w:rsid w:val="004265BC"/>
    <w:rsid w:val="004725AA"/>
    <w:rsid w:val="004A35FF"/>
    <w:rsid w:val="0050012E"/>
    <w:rsid w:val="0050503B"/>
    <w:rsid w:val="00517EFA"/>
    <w:rsid w:val="005273DE"/>
    <w:rsid w:val="00546036"/>
    <w:rsid w:val="00561B02"/>
    <w:rsid w:val="005B12D3"/>
    <w:rsid w:val="006D674D"/>
    <w:rsid w:val="007018DA"/>
    <w:rsid w:val="00741B05"/>
    <w:rsid w:val="007F593A"/>
    <w:rsid w:val="008016EA"/>
    <w:rsid w:val="00863A9E"/>
    <w:rsid w:val="008713C5"/>
    <w:rsid w:val="0088527A"/>
    <w:rsid w:val="00893B29"/>
    <w:rsid w:val="009B1C1C"/>
    <w:rsid w:val="009D754E"/>
    <w:rsid w:val="00A25BC1"/>
    <w:rsid w:val="00A84F5C"/>
    <w:rsid w:val="00AD57A9"/>
    <w:rsid w:val="00C04E84"/>
    <w:rsid w:val="00C31ACB"/>
    <w:rsid w:val="00CE1E43"/>
    <w:rsid w:val="00CF7EAB"/>
    <w:rsid w:val="00DA6B34"/>
    <w:rsid w:val="00DF6ADA"/>
    <w:rsid w:val="00E83F16"/>
    <w:rsid w:val="00EA6C92"/>
    <w:rsid w:val="00EF5698"/>
    <w:rsid w:val="00F3143C"/>
    <w:rsid w:val="00FA3096"/>
    <w:rsid w:val="00FC294D"/>
    <w:rsid w:val="00FD2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6369F"/>
  <w15:chartTrackingRefBased/>
  <w15:docId w15:val="{5D63DB13-C387-4C85-BAF8-1EEAF538D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A25BC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5BC1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A25B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25BC1"/>
    <w:rPr>
      <w:i/>
      <w:iCs/>
    </w:rPr>
  </w:style>
  <w:style w:type="character" w:styleId="Hyperlink">
    <w:name w:val="Hyperlink"/>
    <w:basedOn w:val="DefaultParagraphFont"/>
    <w:uiPriority w:val="99"/>
    <w:unhideWhenUsed/>
    <w:rsid w:val="002A2EE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93B29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4A35F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E46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461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E46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461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59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blog/how-many-people-have-dementia-uk?page=&amp;__cf_chl_f_tk=Rb_NTsuceUQIJxNZFjmebBvMB_RlR8v0ZJ9iPGTFu7U-1783080321-1.0.1.1-bK3_VsT5y9ICgJqhHowrmmFR2Jflq7wu3_COmRsNQhg" TargetMode="External"/><Relationship Id="rId13" Type="http://schemas.openxmlformats.org/officeDocument/2006/relationships/hyperlink" Target="https://doi.org/10.3399/BJGP.2021.0658" TargetMode="External"/><Relationship Id="rId18" Type="http://schemas.openxmlformats.org/officeDocument/2006/relationships/hyperlink" Target="https://webarchive.nationalarchives.gov.uk/ukgwa/20250511091243/https://www.longtermplan.nhs.uk/" TargetMode="External"/><Relationship Id="rId26" Type="http://schemas.openxmlformats.org/officeDocument/2006/relationships/hyperlink" Target="https://cdn.who.int/media/docs/default-source/decade-of-healthy-ageing/decade-proposal-final-apr2020-e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159/000430949" TargetMode="External"/><Relationship Id="rId7" Type="http://schemas.openxmlformats.org/officeDocument/2006/relationships/image" Target="media/image1.png"/><Relationship Id="rId12" Type="http://schemas.openxmlformats.org/officeDocument/2006/relationships/hyperlink" Target="http://www.cpa.org.uk/cpa/policies_on_ageing.html" TargetMode="External"/><Relationship Id="rId17" Type="http://schemas.openxmlformats.org/officeDocument/2006/relationships/hyperlink" Target="https://www.nao.org.uk/wp-content/uploads/2021/08/The-Department-of-Health-and-Social-Cares-White-Paper-Integration-and-innovation-.pdf" TargetMode="External"/><Relationship Id="rId25" Type="http://schemas.openxmlformats.org/officeDocument/2006/relationships/hyperlink" Target="https://www.kingsfund.org.uk/insight-and-analysis/projects/digital-equi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/00469580221096272" TargetMode="External"/><Relationship Id="rId20" Type="http://schemas.openxmlformats.org/officeDocument/2006/relationships/hyperlink" Target="https://www.ons.gov.uk/businessindustryandtrade/itandinternetindustry/bulletins/internetusers/202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geing-better.org.uk/our-ageing-population-state-ageing-2023-4" TargetMode="External"/><Relationship Id="rId24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5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9/bjgp17X690857" TargetMode="External"/><Relationship Id="rId23" Type="http://schemas.openxmlformats.org/officeDocument/2006/relationships/hyperlink" Target="https://www.rcn.org.uk/Professional-Development/Nursing-Workforce-Standards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qc.org.uk/sites/default/files/2023-10/20231020_stateofcare2223_print.pdf" TargetMode="External"/><Relationship Id="rId19" Type="http://schemas.openxmlformats.org/officeDocument/2006/relationships/hyperlink" Target="https://doi.org/10.1111/hex.7055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23748834.2025.2566571" TargetMode="External"/><Relationship Id="rId14" Type="http://schemas.openxmlformats.org/officeDocument/2006/relationships/hyperlink" Target="https://www.health.org.uk/reports-and-analysis/briefings/health-and-social-care-workforce" TargetMode="External"/><Relationship Id="rId22" Type="http://schemas.openxmlformats.org/officeDocument/2006/relationships/hyperlink" Target="https://www.oecd.org/en/publications/2023/11/health-at-a-glance-2023_e04f8239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4</Pages>
  <Words>990</Words>
  <Characters>5646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Aysha Bi</dc:creator>
  <cp:keywords/>
  <dc:description/>
  <cp:lastModifiedBy>Dell</cp:lastModifiedBy>
  <cp:revision>40</cp:revision>
  <dcterms:created xsi:type="dcterms:W3CDTF">2026-07-02T20:02:00Z</dcterms:created>
  <dcterms:modified xsi:type="dcterms:W3CDTF">2026-07-03T12:22:00Z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54e9ad0a-6d1e-487c-b46f-41924ac25641</vt:lpwstr>
  </property>
</Properties>
</file>