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p>
    <w:p>
      <w:pPr>
        <w:pStyle w:val="Title"/>
        <w:jc w:val="both"/>
        <w:rPr>
          <w:b w:val="0"/>
          <w:bCs w:val="0"/>
          <w:sz w:val="42"/>
          <w:szCs w:val="42"/>
          <w:u w:val="single"/>
        </w:rPr>
      </w:pPr>
    </w:p>
    <w:p>
      <w:pPr>
        <w:pStyle w:val="Title"/>
        <w:jc w:val="both"/>
        <w:rPr>
          <w:b w:val="0"/>
          <w:bCs w:val="0"/>
          <w:sz w:val="42"/>
          <w:szCs w:val="42"/>
          <w:u w:val="single"/>
        </w:rPr>
      </w:pPr>
      <w:r>
        <w:rPr>
          <w:rFonts w:ascii="Times New Roman"/>
          <w:b w:val="0"/>
          <w:bCs w:val="0"/>
          <w:sz w:val="42"/>
          <w:szCs w:val="42"/>
          <w:u w:val="single"/>
          <w:rtl w:val="0"/>
          <w:lang w:val="en-US"/>
        </w:rPr>
        <w:t>Sources on Alexander the Great- an evaluation on their reliability for understanding the tactics and strategy used in his campaigns.</w:t>
      </w:r>
      <w:r>
        <w:rPr>
          <w:b w:val="0"/>
          <w:bCs w:val="0"/>
          <w:sz w:val="42"/>
          <w:szCs w:val="42"/>
          <w:u w:val="single"/>
          <w:rtl w:val="0"/>
          <w:lang w:val="en-US"/>
        </w:rPr>
        <w:t xml:space="preserve"> </w:t>
      </w:r>
    </w:p>
    <w:p>
      <w:pPr>
        <w:pStyle w:val="Body"/>
        <w:bidi w:val="0"/>
      </w:pPr>
    </w:p>
    <w:p>
      <w:pPr>
        <w:pStyle w:val="Body"/>
        <w:bidi w:val="0"/>
      </w:pPr>
    </w:p>
    <w:p>
      <w:pPr>
        <w:pStyle w:val="Body"/>
        <w:spacing w:line="480" w:lineRule="auto"/>
        <w:jc w:val="both"/>
      </w:pPr>
      <w:r>
        <w:rPr>
          <w:rtl w:val="0"/>
          <w:lang w:val="en-US"/>
        </w:rPr>
        <w:t xml:space="preserve">The campaigns of Alexander the Great have been recorded as perhaps the most tactically sound and formidable than many others in the Ancient world. Alexander and his army managed to cover a staggering amount of ground and were victorious in almost all of their conflicts. However in order to correctly asses the presence of a </w:t>
      </w:r>
      <w:r>
        <w:rPr>
          <w:rFonts w:hAnsi="Helvetica" w:hint="default"/>
          <w:rtl w:val="0"/>
          <w:lang w:val="en-US"/>
        </w:rPr>
        <w:t>‘</w:t>
      </w:r>
      <w:r>
        <w:rPr>
          <w:rtl w:val="0"/>
          <w:lang w:val="en-US"/>
        </w:rPr>
        <w:t>Grand strategy</w:t>
      </w:r>
      <w:r>
        <w:rPr>
          <w:rFonts w:hAnsi="Helvetica" w:hint="default"/>
          <w:rtl w:val="0"/>
          <w:lang w:val="en-US"/>
        </w:rPr>
        <w:t xml:space="preserve">’ </w:t>
      </w:r>
      <w:r>
        <w:rPr>
          <w:rtl w:val="0"/>
          <w:lang w:val="en-US"/>
        </w:rPr>
        <w:t xml:space="preserve">we must refer closely to the sources which inform us of the details of these campaigns. This essay will use a variety of literary sources and modern scholarship to discern the credibility of the authors whom tell us about these campaigns, and ultimately whether or not Alexander had any form of coherent strategy when conducting his 10 year campaign. It is also worthy of note that this essay will not be examining the details given in the sources as to his specific tactics in battle, and henceforth their credibility because of the fact that without proper planning and tactics, Alexanders battles would have no doubt been far fewer in number. Therefore specific discussion pertaining to the overall strategy of his campaign will take the place of an evaluation of his battle tactics, as they are a small facet to a much larger picture of Hellenistic history. </w:t>
      </w:r>
    </w:p>
    <w:p>
      <w:pPr>
        <w:pStyle w:val="Body"/>
        <w:spacing w:line="480" w:lineRule="auto"/>
        <w:jc w:val="both"/>
      </w:pPr>
    </w:p>
    <w:p>
      <w:pPr>
        <w:pStyle w:val="Body"/>
        <w:spacing w:line="480" w:lineRule="auto"/>
        <w:jc w:val="both"/>
      </w:pPr>
      <w:r>
        <w:rPr>
          <w:rtl w:val="0"/>
          <w:lang w:val="en-US"/>
        </w:rPr>
        <w:t>The major sources writing on Alexander the Great include Plutarch, Arrian, and Diodorus Siculus, however Arrian in particular is noted to be notoriously pro-Alexander among modern scholars</w:t>
      </w:r>
      <w:r>
        <w:rPr>
          <w:rFonts w:ascii="Times New Roman" w:cs="Times New Roman" w:hAnsi="Times New Roman" w:eastAsia="Times New Roman"/>
          <w:vertAlign w:val="superscript"/>
        </w:rPr>
        <w:footnoteReference w:id="1"/>
      </w:r>
      <w:r>
        <w:rPr>
          <w:rtl w:val="0"/>
          <w:lang w:val="en-US"/>
        </w:rPr>
        <w:t>, not to mention the already dubious reliability of Plutarch</w:t>
      </w:r>
      <w:r>
        <w:rPr>
          <w:rFonts w:hAnsi="Helvetica" w:hint="default"/>
          <w:rtl w:val="0"/>
          <w:lang w:val="en-US"/>
        </w:rPr>
        <w:t>’</w:t>
      </w:r>
      <w:r>
        <w:rPr>
          <w:rtl w:val="0"/>
          <w:lang w:val="en-US"/>
        </w:rPr>
        <w:t>s various histories. Therefore we must go forward in this investigation with caution when dealing with the sources which we base our argument; however that is not to say we do not trust them at all. No doubt the lengthy nature of his campaign involved scrupulous planning and preparation, however the extent to which alexander actually fully orchestrated the campaigns which led to his infamy is still out to decide. What were his motives in setting out on this expedition, and what political consequence was brought about by his insatiable desire to conquest. Here Arrian</w:t>
      </w:r>
      <w:r>
        <w:rPr>
          <w:rFonts w:hAnsi="Helvetica" w:hint="default"/>
          <w:rtl w:val="0"/>
          <w:lang w:val="en-US"/>
        </w:rPr>
        <w:t>’</w:t>
      </w:r>
      <w:r>
        <w:rPr>
          <w:rtl w:val="0"/>
          <w:lang w:val="en-US"/>
        </w:rPr>
        <w:t xml:space="preserve">s </w:t>
      </w:r>
      <w:r>
        <w:rPr>
          <w:rFonts w:hAnsi="Helvetica" w:hint="default"/>
          <w:rtl w:val="0"/>
          <w:lang w:val="en-US"/>
        </w:rPr>
        <w:t>‘</w:t>
      </w:r>
      <w:r>
        <w:rPr>
          <w:rtl w:val="0"/>
          <w:lang w:val="en-US"/>
        </w:rPr>
        <w:t>Anabasis of Alexander</w:t>
      </w:r>
      <w:r>
        <w:rPr>
          <w:rFonts w:hAnsi="Helvetica" w:hint="default"/>
          <w:rtl w:val="0"/>
          <w:lang w:val="en-US"/>
        </w:rPr>
        <w:t xml:space="preserve">’ </w:t>
      </w:r>
      <w:r>
        <w:rPr>
          <w:rtl w:val="0"/>
          <w:lang w:val="en-US"/>
        </w:rPr>
        <w:t xml:space="preserve">may shed some light on this issue. His account following the assassination of his father Phillip of Macedon paints the picture of a young however politically versed alexander, quoting that after securing control of the army that Alexander asking the Greek states </w:t>
      </w:r>
      <w:r>
        <w:rPr>
          <w:rFonts w:hAnsi="Helvetica" w:hint="default"/>
          <w:rtl w:val="0"/>
          <w:lang w:val="en-US"/>
        </w:rPr>
        <w:t>“</w:t>
      </w:r>
      <w:r>
        <w:rPr>
          <w:rtl w:val="0"/>
          <w:lang w:val="en-US"/>
        </w:rPr>
        <w:t>The supreme command of the expedition against the Persians; an office they had previously conferred on Phillip</w:t>
      </w:r>
      <w:r>
        <w:rPr>
          <w:rFonts w:hAnsi="Helvetica" w:hint="default"/>
          <w:rtl w:val="0"/>
          <w:lang w:val="en-US"/>
        </w:rPr>
        <w:t>”</w:t>
      </w:r>
      <w:r>
        <w:rPr>
          <w:rFonts w:ascii="Times New Roman" w:cs="Times New Roman" w:hAnsi="Times New Roman" w:eastAsia="Times New Roman"/>
          <w:vertAlign w:val="superscript"/>
        </w:rPr>
        <w:footnoteReference w:id="2"/>
      </w:r>
      <w:r>
        <w:rPr>
          <w:rtl w:val="0"/>
          <w:lang w:val="en-US"/>
        </w:rPr>
        <w:t>. Furthermore, this direct annexation of his fathers position may be interpreted as a calculated political manoeuvre to gain traction in the hellenistic world; if of course we are to accept the observations made by Allen that Alexander may have been complicit in the assassination of Phillip</w:t>
      </w:r>
      <w:r>
        <w:rPr>
          <w:rFonts w:ascii="Times New Roman" w:cs="Times New Roman" w:hAnsi="Times New Roman" w:eastAsia="Times New Roman"/>
          <w:vertAlign w:val="superscript"/>
        </w:rPr>
        <w:footnoteReference w:id="3"/>
      </w:r>
      <w:r>
        <w:rPr>
          <w:rtl w:val="0"/>
          <w:lang w:val="en-US"/>
        </w:rPr>
        <w:t>. However in this instance there is no attempt by Allen to  expand on this notion in any capacity therefore for now, this may be discarded though it would certainly quite the coincidence. On the other hand, Alexanders disposition to carry his fathers torch so to speak, regardless of the methodology behind his ascension could certainly help explain the reasons for his extensive campaigning. Arrian himself omits that it is all the Greek states besides the Lacedaemonians whom agree to the appointment of Alexander. Hence the combination of his relative youth</w:t>
      </w:r>
      <w:r>
        <w:rPr>
          <w:rFonts w:ascii="Times New Roman" w:cs="Times New Roman" w:hAnsi="Times New Roman" w:eastAsia="Times New Roman"/>
          <w:vertAlign w:val="superscript"/>
        </w:rPr>
        <w:footnoteReference w:id="4"/>
      </w:r>
      <w:r>
        <w:rPr>
          <w:rtl w:val="0"/>
          <w:lang w:val="en-US"/>
        </w:rPr>
        <w:t xml:space="preserve"> and the pressure to politically perform in the presence of the other powerful greek states may have coerced him into taking prolonged military action. However this would perhaps favour the argument that, Alexander did not have a so called </w:t>
      </w:r>
      <w:r>
        <w:rPr>
          <w:rFonts w:hAnsi="Helvetica" w:hint="default"/>
          <w:rtl w:val="0"/>
          <w:lang w:val="en-US"/>
        </w:rPr>
        <w:t>‘</w:t>
      </w:r>
      <w:r>
        <w:rPr>
          <w:rtl w:val="0"/>
          <w:lang w:val="en-US"/>
        </w:rPr>
        <w:t>Grand strategy</w:t>
      </w:r>
      <w:r>
        <w:rPr>
          <w:rFonts w:hAnsi="Helvetica" w:hint="default"/>
          <w:rtl w:val="0"/>
          <w:lang w:val="en-US"/>
        </w:rPr>
        <w:t xml:space="preserve">’ </w:t>
      </w:r>
      <w:r>
        <w:rPr>
          <w:rtl w:val="0"/>
          <w:lang w:val="en-US"/>
        </w:rPr>
        <w:t xml:space="preserve">rather his lengthy conduct of warfare was something which was quasi-organically developed. </w:t>
      </w:r>
    </w:p>
    <w:p>
      <w:pPr>
        <w:pStyle w:val="Body"/>
        <w:spacing w:line="480" w:lineRule="auto"/>
        <w:jc w:val="both"/>
      </w:pPr>
    </w:p>
    <w:p>
      <w:pPr>
        <w:pStyle w:val="Body"/>
        <w:spacing w:line="480" w:lineRule="auto"/>
        <w:jc w:val="both"/>
      </w:pPr>
      <w:r>
        <w:rPr>
          <w:rtl w:val="0"/>
          <w:lang w:val="en-US"/>
        </w:rPr>
        <w:t xml:space="preserve">To discern the likely hood of this interpretation from others which focus on the structure of his campaigns being crafted as situations develop later in his life, we must look to the key events in his reign that have earned him his epithet of </w:t>
      </w:r>
      <w:r>
        <w:rPr>
          <w:rFonts w:hAnsi="Helvetica" w:hint="default"/>
          <w:rtl w:val="0"/>
          <w:lang w:val="en-US"/>
        </w:rPr>
        <w:t>‘</w:t>
      </w:r>
      <w:r>
        <w:rPr>
          <w:rtl w:val="0"/>
          <w:lang w:val="en-US"/>
        </w:rPr>
        <w:t>The Great</w:t>
      </w:r>
      <w:r>
        <w:rPr>
          <w:rFonts w:hAnsi="Helvetica" w:hint="default"/>
          <w:rtl w:val="0"/>
          <w:lang w:val="en-US"/>
        </w:rPr>
        <w:t>’</w:t>
      </w:r>
      <w:r>
        <w:rPr>
          <w:rtl w:val="0"/>
          <w:lang w:val="en-US"/>
        </w:rPr>
        <w:t xml:space="preserve">. For example the besiegement of Tyre in 332 BC. Here it is less likely that Alexander conducted his warfare on the same impulses which enveloped him while destroying the ancient city of Thebes. Instead it is likely that in the wake of the battle of Issus, the Darien loyalists remaining in Tyre posed a significant threat to the overall security of Alexanders campaign; faced with the prospect of a lengthy and difficult besiegement or the possibility for revolt or military retaliation after his departure from the region. It is obvious that this decision was one which had its bases in sound tactical logic, and indeed would be considered as a coherent plan form which to advance his campaign in the safest way possible. However a close examination the following passage from Diodorus Siculus, paints the picture of motives based in passion rather than reason. </w:t>
      </w:r>
    </w:p>
    <w:p>
      <w:pPr>
        <w:pStyle w:val="Body"/>
        <w:spacing w:line="480" w:lineRule="auto"/>
        <w:jc w:val="both"/>
      </w:pPr>
    </w:p>
    <w:p>
      <w:pPr>
        <w:pStyle w:val="Body"/>
        <w:spacing w:line="480" w:lineRule="auto"/>
        <w:jc w:val="both"/>
        <w:rPr>
          <w:i w:val="0"/>
          <w:iCs w:val="0"/>
          <w:u w:val="single"/>
        </w:rPr>
      </w:pPr>
      <w:r>
        <w:rPr>
          <w:rFonts w:hAnsi="Helvetica" w:hint="default"/>
          <w:i w:val="1"/>
          <w:iCs w:val="1"/>
          <w:rtl w:val="0"/>
          <w:lang w:val="en-US"/>
        </w:rPr>
        <w:t>“</w:t>
      </w:r>
      <w:r>
        <w:rPr>
          <w:i w:val="1"/>
          <w:iCs w:val="1"/>
          <w:rtl w:val="0"/>
          <w:lang w:val="en-US"/>
        </w:rPr>
        <w:t>At Tyre, however, when the king wished to sacrifice to the Tyrian Heracles, the people overhastily barred him from entering the city; Alexander became angry and threatened to resort to force, but the Tyrians cheerfully faced the prospect of a siege. They wanted to gratify Dareius and keep unimpaired their loyalty to him, and thought also that they would receive great gifts from the king in return for such a favour. They would draw Alexander into a protracted and difficult siege and give Dareius time for his military preparations</w:t>
      </w:r>
      <w:r>
        <w:rPr>
          <w:i w:val="1"/>
          <w:iCs w:val="1"/>
          <w:rtl w:val="0"/>
          <w:lang w:val="en-US"/>
        </w:rPr>
        <w:t>.</w:t>
      </w:r>
      <w:r>
        <w:rPr>
          <w:rFonts w:hAnsi="Helvetica" w:hint="default"/>
          <w:i w:val="1"/>
          <w:iCs w:val="1"/>
          <w:rtl w:val="0"/>
          <w:lang w:val="en-US"/>
        </w:rPr>
        <w:t>”</w:t>
      </w:r>
      <w:r>
        <w:rPr>
          <w:i w:val="1"/>
          <w:iCs w:val="1"/>
          <w:rtl w:val="0"/>
          <w:lang w:val="en-US"/>
        </w:rPr>
        <w:t xml:space="preserve">- </w:t>
      </w:r>
      <w:r>
        <w:rPr>
          <w:i w:val="0"/>
          <w:iCs w:val="0"/>
          <w:u w:val="single"/>
          <w:rtl w:val="0"/>
          <w:lang w:val="en-US"/>
        </w:rPr>
        <w:t xml:space="preserve">Diodorus Siculus </w:t>
      </w:r>
      <w:r>
        <w:rPr>
          <w:rFonts w:hAnsi="Helvetica" w:hint="default"/>
          <w:i w:val="0"/>
          <w:iCs w:val="0"/>
          <w:u w:val="single"/>
          <w:rtl w:val="0"/>
          <w:lang w:val="en-US"/>
        </w:rPr>
        <w:t>‘</w:t>
      </w:r>
      <w:r>
        <w:rPr>
          <w:i w:val="0"/>
          <w:iCs w:val="0"/>
          <w:u w:val="single"/>
          <w:rtl w:val="0"/>
          <w:lang w:val="en-US"/>
        </w:rPr>
        <w:t>Library of Histories</w:t>
      </w:r>
      <w:r>
        <w:rPr>
          <w:rFonts w:hAnsi="Helvetica" w:hint="default"/>
          <w:i w:val="0"/>
          <w:iCs w:val="0"/>
          <w:u w:val="single"/>
          <w:rtl w:val="0"/>
          <w:lang w:val="en-US"/>
        </w:rPr>
        <w:t xml:space="preserve">’  </w:t>
      </w:r>
      <w:r>
        <w:rPr>
          <w:i w:val="0"/>
          <w:iCs w:val="0"/>
          <w:u w:val="single"/>
          <w:rtl w:val="0"/>
          <w:lang w:val="en-US"/>
        </w:rPr>
        <w:t>XVII 6-11</w:t>
      </w:r>
      <w:r>
        <w:rPr>
          <w:rFonts w:ascii="Times New Roman" w:cs="Times New Roman" w:hAnsi="Times New Roman" w:eastAsia="Times New Roman"/>
          <w:i w:val="1"/>
          <w:iCs w:val="1"/>
          <w:u w:val="single"/>
          <w:vertAlign w:val="superscript"/>
        </w:rPr>
        <w:footnoteReference w:id="5"/>
      </w:r>
      <w:r>
        <w:rPr>
          <w:i w:val="0"/>
          <w:iCs w:val="0"/>
          <w:u w:val="single"/>
          <w:rtl w:val="0"/>
          <w:lang w:val="en-US"/>
        </w:rPr>
        <w:t xml:space="preserve"> </w:t>
      </w:r>
    </w:p>
    <w:p>
      <w:pPr>
        <w:pStyle w:val="Body"/>
        <w:spacing w:line="480" w:lineRule="auto"/>
        <w:jc w:val="both"/>
        <w:rPr>
          <w:i w:val="1"/>
          <w:iCs w:val="1"/>
        </w:rPr>
      </w:pPr>
    </w:p>
    <w:p>
      <w:pPr>
        <w:pStyle w:val="Body"/>
        <w:spacing w:line="480" w:lineRule="auto"/>
        <w:jc w:val="both"/>
      </w:pPr>
      <w:r>
        <w:rPr>
          <w:rtl w:val="0"/>
          <w:lang w:val="en-US"/>
        </w:rPr>
        <w:t>Here the source makes blindingly obvious that Alexander committed to his besiegement on the whim subsequent to his rebuttal from the Tyrian peoples, specifically mentioning his disposition to resort to force. Furthermore in Allen</w:t>
      </w:r>
      <w:r>
        <w:rPr>
          <w:rFonts w:hAnsi="Helvetica" w:hint="default"/>
          <w:rtl w:val="0"/>
          <w:lang w:val="en-US"/>
        </w:rPr>
        <w:t>’</w:t>
      </w:r>
      <w:r>
        <w:rPr>
          <w:rtl w:val="0"/>
          <w:lang w:val="en-US"/>
        </w:rPr>
        <w:t>s argument concerning the morality of Alexanders actions during his reign, the input of Frank Holt</w:t>
      </w:r>
      <w:r>
        <w:rPr>
          <w:rFonts w:ascii="Times New Roman" w:cs="Times New Roman" w:hAnsi="Times New Roman" w:eastAsia="Times New Roman"/>
          <w:vertAlign w:val="superscript"/>
        </w:rPr>
        <w:footnoteReference w:id="6"/>
      </w:r>
      <w:r>
        <w:rPr>
          <w:rtl w:val="0"/>
          <w:lang w:val="en-US"/>
        </w:rPr>
        <w:t xml:space="preserve">  certainly implies that key events in Hellenistic history come as a result of Alexander</w:t>
      </w:r>
      <w:r>
        <w:rPr>
          <w:rFonts w:hAnsi="Helvetica" w:hint="default"/>
          <w:rtl w:val="0"/>
          <w:lang w:val="en-US"/>
        </w:rPr>
        <w:t>’</w:t>
      </w:r>
      <w:r>
        <w:rPr>
          <w:rtl w:val="0"/>
          <w:lang w:val="en-US"/>
        </w:rPr>
        <w:t xml:space="preserve">s character becoming </w:t>
      </w:r>
      <w:r>
        <w:rPr>
          <w:rFonts w:hAnsi="Helvetica" w:hint="default"/>
          <w:rtl w:val="0"/>
          <w:lang w:val="en-US"/>
        </w:rPr>
        <w:t>“</w:t>
      </w:r>
      <w:r>
        <w:rPr>
          <w:rtl w:val="0"/>
          <w:lang w:val="en-US"/>
        </w:rPr>
        <w:t>Beset by Paranoia, megalomania, alcoholism and Violence</w:t>
      </w:r>
      <w:r>
        <w:rPr>
          <w:rFonts w:hAnsi="Helvetica" w:hint="default"/>
          <w:rtl w:val="0"/>
          <w:lang w:val="en-US"/>
        </w:rPr>
        <w:t>”</w:t>
      </w:r>
      <w:r>
        <w:rPr>
          <w:rtl w:val="0"/>
          <w:lang w:val="en-US"/>
        </w:rPr>
        <w:t>. This, in conjunction with the observations of William Robertson</w:t>
      </w:r>
      <w:r>
        <w:rPr>
          <w:rFonts w:ascii="Times New Roman" w:cs="Times New Roman" w:hAnsi="Times New Roman" w:eastAsia="Times New Roman"/>
          <w:vertAlign w:val="superscript"/>
        </w:rPr>
        <w:footnoteReference w:id="7"/>
      </w:r>
      <w:r>
        <w:rPr>
          <w:rtl w:val="0"/>
          <w:lang w:val="en-US"/>
        </w:rPr>
        <w:t xml:space="preserve"> that </w:t>
      </w:r>
      <w:r>
        <w:rPr>
          <w:rFonts w:hAnsi="Helvetica" w:hint="default"/>
          <w:rtl w:val="0"/>
          <w:lang w:val="en-US"/>
        </w:rPr>
        <w:t>‘</w:t>
      </w:r>
      <w:r>
        <w:rPr>
          <w:rtl w:val="0"/>
          <w:lang w:val="en-US"/>
        </w:rPr>
        <w:t>the wild sallies of passion, the indecent excesses of intemperance and the ostentatious displays of vanity too frequent in the conduct of this extraordinary man</w:t>
      </w:r>
      <w:r>
        <w:rPr>
          <w:rFonts w:hAnsi="Helvetica" w:hint="default"/>
          <w:rtl w:val="0"/>
          <w:lang w:val="en-US"/>
        </w:rPr>
        <w:t xml:space="preserve">” </w:t>
      </w:r>
      <w:r>
        <w:rPr>
          <w:rtl w:val="0"/>
          <w:lang w:val="en-US"/>
        </w:rPr>
        <w:t>and indeed Paul Cartledge</w:t>
      </w:r>
      <w:r>
        <w:rPr>
          <w:rFonts w:hAnsi="Helvetica" w:hint="default"/>
          <w:rtl w:val="0"/>
          <w:lang w:val="en-US"/>
        </w:rPr>
        <w:t>’</w:t>
      </w:r>
      <w:r>
        <w:rPr>
          <w:rtl w:val="0"/>
          <w:lang w:val="en-US"/>
        </w:rPr>
        <w:t xml:space="preserve">s input that </w:t>
      </w:r>
      <w:r>
        <w:rPr>
          <w:rFonts w:hAnsi="Helvetica" w:hint="default"/>
          <w:rtl w:val="0"/>
          <w:lang w:val="en-US"/>
        </w:rPr>
        <w:t>“</w:t>
      </w:r>
      <w:r>
        <w:rPr>
          <w:rtl w:val="0"/>
          <w:lang w:val="en-US"/>
        </w:rPr>
        <w:t>power corrupts, and absolute power corrupts absolutely</w:t>
      </w:r>
      <w:r>
        <w:rPr>
          <w:rFonts w:ascii="Times New Roman" w:cs="Times New Roman" w:hAnsi="Times New Roman" w:eastAsia="Times New Roman"/>
          <w:vertAlign w:val="superscript"/>
        </w:rPr>
        <w:footnoteReference w:id="8"/>
      </w:r>
      <w:r>
        <w:rPr>
          <w:rFonts w:hAnsi="Helvetica" w:hint="default"/>
          <w:rtl w:val="0"/>
          <w:lang w:val="en-US"/>
        </w:rPr>
        <w:t xml:space="preserve">” </w:t>
      </w:r>
      <w:r>
        <w:rPr>
          <w:rtl w:val="0"/>
          <w:lang w:val="en-US"/>
        </w:rPr>
        <w:t>lean predominantly towards the notion that it was Alexanders emulation of Homeric hero</w:t>
      </w:r>
      <w:r>
        <w:rPr>
          <w:rFonts w:hAnsi="Helvetica" w:hint="default"/>
          <w:rtl w:val="0"/>
          <w:lang w:val="en-US"/>
        </w:rPr>
        <w:t>’</w:t>
      </w:r>
      <w:r>
        <w:rPr>
          <w:rtl w:val="0"/>
          <w:lang w:val="en-US"/>
        </w:rPr>
        <w:t xml:space="preserve">s and the lengths which he went to attain his position besides them in the greek world, were indeed primary motives for his actions. It is worthy of note however that while Cartledge does not wholly ascribe Alexanders actions to either loose rationality or calculated forethought, he does state his position somewhere in the middle ground. Stating that Alexander was simply </w:t>
      </w:r>
      <w:r>
        <w:rPr>
          <w:rFonts w:hAnsi="Helvetica" w:hint="default"/>
          <w:rtl w:val="0"/>
          <w:lang w:val="en-US"/>
        </w:rPr>
        <w:t>“</w:t>
      </w:r>
      <w:r>
        <w:rPr>
          <w:rtl w:val="0"/>
          <w:lang w:val="en-US"/>
        </w:rPr>
        <w:t>A man of his time</w:t>
      </w:r>
      <w:r>
        <w:rPr>
          <w:rFonts w:ascii="Times New Roman" w:cs="Times New Roman" w:hAnsi="Times New Roman" w:eastAsia="Times New Roman"/>
          <w:vertAlign w:val="superscript"/>
        </w:rPr>
        <w:footnoteReference w:id="9"/>
      </w:r>
      <w:r>
        <w:rPr>
          <w:rFonts w:hAnsi="Helvetica" w:hint="default"/>
          <w:rtl w:val="0"/>
          <w:lang w:val="en-US"/>
        </w:rPr>
        <w:t xml:space="preserve">” </w:t>
      </w:r>
      <w:r>
        <w:rPr>
          <w:rtl w:val="0"/>
          <w:lang w:val="en-US"/>
        </w:rPr>
        <w:t>and while committing acts which are universally agree</w:t>
      </w:r>
      <w:r>
        <w:rPr>
          <w:rFonts w:hAnsi="Helvetica" w:hint="default"/>
          <w:rtl w:val="0"/>
          <w:lang w:val="en-US"/>
        </w:rPr>
        <w:t>’</w:t>
      </w:r>
      <w:r>
        <w:rPr>
          <w:rtl w:val="0"/>
          <w:lang w:val="en-US"/>
        </w:rPr>
        <w:t xml:space="preserve">d to be immoral or even evil, he no doubt was able to accomplish a feat which has since gone unrivalled, and cemented his legacy even to this day as one of the worlds most formidable and intelligent generals. This view in my opinion is one of the best academic stances to be offered when considering Alexanders motives because it considers both interpretations of his character and is indeed extremely useful for scholars wanting to investigate this issue. </w:t>
      </w:r>
    </w:p>
    <w:p>
      <w:pPr>
        <w:pStyle w:val="Body"/>
        <w:spacing w:line="480" w:lineRule="auto"/>
        <w:jc w:val="both"/>
      </w:pPr>
    </w:p>
    <w:p>
      <w:pPr>
        <w:pStyle w:val="Body"/>
        <w:spacing w:line="480" w:lineRule="auto"/>
        <w:jc w:val="both"/>
      </w:pPr>
      <w:r>
        <w:rPr>
          <w:rtl w:val="0"/>
          <w:lang w:val="en-US"/>
        </w:rPr>
        <w:t xml:space="preserve">Conversely, we may see that this emulation of greek heroes by Alexander is not limited to his affinity with Achilles and his deeds; for example the key motive in his campaigns to conquer India may stem from the fantastical stories which are circulated about India in the hellenistic period, and Alexanders commitment to discover these fantastical elements in his own name, Furthermore the connection between Alexander and Dionysus is a common occurrence in works concerning his legacy. As we know it Dionysus was the first in mythology to travel to the then distant and mysterious lands of east of the Hindu-Kush range. Here it seems that Alexanders actions are far better thought out than the decisions he has made previously. After his crossing in 334BC and his subsequent defeat of local king Porrus in 326, Alexander decides to order the building of Ports to split his army into both land and naval based forces in order to cover more ground. Considering the plethora of victories already had by Alexander and his forces it appears that he was not overly concerned with the possibility of military defeat on land. However as Arrian tells us, it seems that this was not wholly thought out as the fleets led by Nearchus land on the coast of the Indus and neglect to account for the hospitality of the local indigenous peoples whom are alleged to have attacked the fleet first. Although given the pro-alexander stance which is taken be Arrian and the immoral previous actions of Alexander it is hard to discern the truth from reality in this instance. </w:t>
      </w:r>
    </w:p>
    <w:p>
      <w:pPr>
        <w:pStyle w:val="Body"/>
        <w:spacing w:line="480" w:lineRule="auto"/>
        <w:jc w:val="both"/>
      </w:pPr>
    </w:p>
    <w:p>
      <w:pPr>
        <w:pStyle w:val="Body"/>
        <w:spacing w:line="480" w:lineRule="auto"/>
        <w:jc w:val="both"/>
      </w:pPr>
      <w:r>
        <w:rPr>
          <w:rtl w:val="0"/>
          <w:lang w:val="en-US"/>
        </w:rPr>
        <w:t xml:space="preserve">The final discussion to be has regarding Alexanders overall strategy for his campaigns pertain to the events leading up to and subsequent to his sudden death in 323BC. Considering that shortly after his death there were a series of revolts in the Hellenistic east it would appear that Alexander may not have given much thought to the longevity of his recently conquered satrapies across Persia and the rest of the Hellenistic east. We do however see that in the lead up to his death, despite weariness, Alexander still carried out his day to day operations, seemingly without entertaining the severity of his illness. Arrian quotes </w:t>
      </w:r>
      <w:r>
        <w:rPr>
          <w:rFonts w:hAnsi="Helvetica" w:hint="default"/>
          <w:rtl w:val="0"/>
          <w:lang w:val="en-US"/>
        </w:rPr>
        <w:t>‘</w:t>
      </w:r>
      <w:r>
        <w:rPr>
          <w:rtl w:val="0"/>
          <w:lang w:val="en-US"/>
        </w:rPr>
        <w:t>he gave instructions to the officers about the expedition and voyage, ordering those who were going on foot to be ready on the fourth day, and those who were going to sail with him to be ready to sail on the fifth day</w:t>
      </w:r>
      <w:r>
        <w:rPr>
          <w:rFonts w:hAnsi="Helvetica" w:hint="default"/>
          <w:rtl w:val="0"/>
          <w:lang w:val="en-US"/>
        </w:rPr>
        <w:t>’</w:t>
      </w:r>
      <w:r>
        <w:rPr>
          <w:rFonts w:ascii="Times New Roman" w:cs="Times New Roman" w:hAnsi="Times New Roman" w:eastAsia="Times New Roman"/>
          <w:vertAlign w:val="superscript"/>
        </w:rPr>
        <w:footnoteReference w:id="10"/>
      </w:r>
      <w:r>
        <w:rPr>
          <w:rtl w:val="0"/>
          <w:lang w:val="en-US"/>
        </w:rPr>
        <w:t xml:space="preserve">. This obviously demonstrates his intention to continue on his campaigns with the same form of planning as he had used earlier in his campaigns, for example the building of ports to split his army and cover more ground when reaching the Hindu-Kush region of India. Furthermore the fact that this passage mentions the use of both infantry and naval forces is reminiscent of the tactics which alexander employed when deciding to gain the most ground possible in his expeditions along the Indus coastline region- obviously not concerned with the possibility of being too cut off from his reserves in the event of ambush. Therefore this again demonstrates that Alexander had some form coherent strategy when conducting his military operations, and was not wholly subject to ruling with emotion so to speak, as he was when razing the city of Persepolis in Persia in 330BC. </w:t>
      </w:r>
    </w:p>
    <w:p>
      <w:pPr>
        <w:pStyle w:val="Body"/>
        <w:spacing w:line="480" w:lineRule="auto"/>
        <w:jc w:val="both"/>
      </w:pPr>
    </w:p>
    <w:p>
      <w:pPr>
        <w:pStyle w:val="Body"/>
        <w:spacing w:line="480" w:lineRule="auto"/>
        <w:jc w:val="both"/>
      </w:pPr>
    </w:p>
    <w:p>
      <w:pPr>
        <w:pStyle w:val="Body"/>
        <w:spacing w:line="480" w:lineRule="auto"/>
        <w:jc w:val="both"/>
      </w:pPr>
      <w:r>
        <w:rPr>
          <w:rtl w:val="0"/>
          <w:lang w:val="en-US"/>
        </w:rPr>
        <w:t xml:space="preserve">In conclusion I believe that overall, the motives and strategies of Alexander and his actions taken over the course of his 11 year campaign are what could be classified as Quasi-organic occurrence, with some elements perhaps, depending on how we interpret the sources credibility coming about as a result of split second decision making and some which have indeed been the result of meticulous planning and preparation. respectively we may look to Alexanders siege of Tyre as interesting embodiment of both aspects, with the initiation of the siege originating from Alexanders anger about the refusal of entering the city; however the sound tactical advantages that underpin the siege would certainly suggest that regardless of the motive, it was absolutely necessary for it to occur for Alexander to continue his expedition. Furthermore the sources I feel do not wholly inform us about the exact motivations behind Alexanders actions, and that significant more research is needed in order to explore this topic fully. </w:t>
      </w:r>
    </w:p>
    <w:p>
      <w:pPr>
        <w:pStyle w:val="Body"/>
        <w:spacing w:line="480" w:lineRule="auto"/>
        <w:jc w:val="both"/>
      </w:pPr>
    </w:p>
    <w:p>
      <w:pPr>
        <w:pStyle w:val="Body"/>
        <w:spacing w:line="480" w:lineRule="auto"/>
        <w:jc w:val="both"/>
      </w:pPr>
      <w:r>
        <w:rPr>
          <w:u w:val="single"/>
          <w:rtl w:val="0"/>
          <w:lang w:val="en-US"/>
        </w:rPr>
        <w:t>Bibliography:</w:t>
      </w:r>
      <w:r>
        <w:rPr>
          <w:rtl w:val="0"/>
          <w:lang w:val="en-US"/>
        </w:rPr>
        <w:t xml:space="preserve"> </w:t>
      </w:r>
    </w:p>
    <w:p>
      <w:pPr>
        <w:pStyle w:val="Body"/>
        <w:spacing w:line="480" w:lineRule="auto"/>
        <w:jc w:val="both"/>
      </w:pPr>
      <w:r>
        <w:rPr>
          <w:rtl w:val="0"/>
          <w:lang w:val="en-US"/>
        </w:rPr>
        <w:t xml:space="preserve">Ancient sources: </w:t>
      </w:r>
    </w:p>
    <w:p>
      <w:pPr>
        <w:pStyle w:val="Body"/>
        <w:spacing w:line="480" w:lineRule="auto"/>
        <w:jc w:val="both"/>
      </w:pPr>
      <w:r>
        <w:rPr>
          <w:rtl w:val="0"/>
          <w:lang w:val="en-US"/>
        </w:rPr>
        <w:t xml:space="preserve">Arrian </w:t>
      </w:r>
      <w:r>
        <w:rPr>
          <w:rFonts w:hAnsi="Helvetica" w:hint="default"/>
          <w:rtl w:val="0"/>
        </w:rPr>
        <w:t>‘</w:t>
      </w:r>
      <w:r>
        <w:rPr>
          <w:rtl w:val="0"/>
          <w:lang w:val="en-US"/>
        </w:rPr>
        <w:t>Anabasis of Alexander</w:t>
      </w:r>
      <w:r>
        <w:rPr>
          <w:rFonts w:hAnsi="Helvetica" w:hint="default"/>
          <w:rtl w:val="0"/>
        </w:rPr>
        <w:t>’</w:t>
      </w:r>
      <w:r>
        <w:rPr>
          <w:rtl w:val="0"/>
          <w:lang w:val="en-US"/>
        </w:rPr>
        <w:t xml:space="preserve"> </w:t>
      </w:r>
      <w:r>
        <w:rPr>
          <w:rtl w:val="0"/>
        </w:rPr>
        <w:t>(Trans) E.J Chinock</w:t>
      </w:r>
    </w:p>
    <w:p>
      <w:pPr>
        <w:pStyle w:val="Body"/>
        <w:spacing w:line="480" w:lineRule="auto"/>
        <w:jc w:val="both"/>
        <w:rPr>
          <w:i w:val="0"/>
          <w:iCs w:val="0"/>
        </w:rPr>
      </w:pPr>
      <w:r>
        <w:rPr>
          <w:i w:val="0"/>
          <w:iCs w:val="0"/>
          <w:rtl w:val="0"/>
          <w:lang w:val="en-US"/>
        </w:rPr>
        <w:t xml:space="preserve">Diodorus Siculus </w:t>
      </w:r>
      <w:r>
        <w:rPr>
          <w:rFonts w:hAnsi="Helvetica" w:hint="default"/>
          <w:i w:val="0"/>
          <w:iCs w:val="0"/>
          <w:rtl w:val="0"/>
          <w:lang w:val="en-US"/>
        </w:rPr>
        <w:t>‘</w:t>
      </w:r>
      <w:r>
        <w:rPr>
          <w:i w:val="0"/>
          <w:iCs w:val="0"/>
          <w:rtl w:val="0"/>
          <w:lang w:val="en-US"/>
        </w:rPr>
        <w:t>Library of Histories</w:t>
      </w:r>
      <w:r>
        <w:rPr>
          <w:rFonts w:hAnsi="Helvetica" w:hint="default"/>
          <w:i w:val="0"/>
          <w:iCs w:val="0"/>
          <w:rtl w:val="0"/>
          <w:lang w:val="en-US"/>
        </w:rPr>
        <w:t xml:space="preserve">’ </w:t>
      </w:r>
      <w:r>
        <w:rPr>
          <w:i w:val="0"/>
          <w:iCs w:val="0"/>
          <w:rtl w:val="0"/>
          <w:lang w:val="en-US"/>
        </w:rPr>
        <w:t>Loeb Classical Library 1963</w:t>
      </w:r>
    </w:p>
    <w:p>
      <w:pPr>
        <w:pStyle w:val="Body"/>
        <w:spacing w:line="480" w:lineRule="auto"/>
        <w:jc w:val="both"/>
        <w:rPr>
          <w:i w:val="0"/>
          <w:iCs w:val="0"/>
        </w:rPr>
      </w:pPr>
    </w:p>
    <w:p>
      <w:pPr>
        <w:pStyle w:val="Body"/>
        <w:spacing w:line="480" w:lineRule="auto"/>
        <w:jc w:val="both"/>
        <w:rPr>
          <w:i w:val="1"/>
          <w:iCs w:val="1"/>
        </w:rPr>
      </w:pPr>
      <w:r>
        <w:rPr>
          <w:i w:val="0"/>
          <w:iCs w:val="0"/>
          <w:rtl w:val="0"/>
          <w:lang w:val="en-US"/>
        </w:rPr>
        <w:t xml:space="preserve">Modern Scholarship: </w:t>
      </w:r>
    </w:p>
    <w:p>
      <w:pPr>
        <w:pStyle w:val="Footnote"/>
        <w:bidi w:val="0"/>
      </w:pPr>
      <w:r>
        <w:rPr>
          <w:rFonts w:ascii="Helvetica" w:cs="Arial Unicode MS" w:hAnsi="Arial Unicode MS" w:eastAsia="Arial Unicode MS"/>
          <w:rtl w:val="0"/>
          <w:lang w:val="en-US"/>
        </w:rPr>
        <w:t xml:space="preserve">Allen. B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Alexander the Great; or the Terrible?</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The Hudson Review Vol.58 No.2 (2005) pp.220-230</w:t>
      </w:r>
    </w:p>
    <w:p>
      <w:pPr>
        <w:pStyle w:val="Footnote"/>
        <w:bidi w:val="0"/>
      </w:pPr>
      <w:r>
        <w:rPr>
          <w:rFonts w:ascii="Helvetica" w:cs="Arial Unicode MS" w:hAnsi="Arial Unicode MS" w:eastAsia="Arial Unicode MS"/>
          <w:rtl w:val="0"/>
          <w:lang w:val="en-US"/>
        </w:rPr>
        <w:t xml:space="preserve">Cartledge. P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Alexander The Great</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 xml:space="preserve">2004 Overlook Press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ascii="Helvetica" w:cs="Arial Unicode MS" w:hAnsi="Arial Unicode MS" w:eastAsia="Arial Unicode MS"/>
          <w:rtl w:val="0"/>
          <w:lang w:val="en-US"/>
        </w:rPr>
        <w:t xml:space="preserve">Allen. B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Alexander the Great; or the Terrible?</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The Hudson Review Vol.58 No.2 (2005) pp.220-230</w:t>
      </w:r>
    </w:p>
  </w:footnote>
  <w:footnote w:id="2">
    <w:p>
      <w:pPr>
        <w:pStyle w:val="Footnote"/>
        <w:bidi w:val="0"/>
      </w:pPr>
      <w:r>
        <w:rPr>
          <w:vertAlign w:val="superscript"/>
        </w:rPr>
        <w:footnoteRef/>
      </w:r>
      <w:r>
        <w:rPr>
          <w:rFonts w:ascii="Helvetica" w:cs="Arial Unicode MS" w:hAnsi="Arial Unicode MS" w:eastAsia="Arial Unicode MS"/>
          <w:rtl w:val="0"/>
          <w:lang w:val="en-US"/>
        </w:rPr>
        <w:t xml:space="preserve"> Arrian </w:t>
      </w:r>
      <w:r>
        <w:rPr>
          <w:rFonts w:ascii="Arial Unicode MS" w:cs="Arial Unicode MS" w:hAnsi="Helvetica" w:eastAsia="Arial Unicode MS" w:hint="default"/>
          <w:rtl w:val="0"/>
        </w:rPr>
        <w:t>‘</w:t>
      </w:r>
      <w:r>
        <w:rPr>
          <w:rFonts w:ascii="Helvetica" w:cs="Arial Unicode MS" w:hAnsi="Arial Unicode MS" w:eastAsia="Arial Unicode MS"/>
          <w:rtl w:val="0"/>
          <w:lang w:val="en-US"/>
        </w:rPr>
        <w:t>Anabasis of Alexander</w:t>
      </w:r>
      <w:r>
        <w:rPr>
          <w:rFonts w:ascii="Arial Unicode MS" w:cs="Arial Unicode MS" w:hAnsi="Helvetica" w:eastAsia="Arial Unicode MS" w:hint="default"/>
          <w:rtl w:val="0"/>
        </w:rPr>
        <w:t xml:space="preserve">’ </w:t>
      </w:r>
      <w:r>
        <w:rPr>
          <w:rFonts w:ascii="Helvetica" w:cs="Arial Unicode MS" w:hAnsi="Arial Unicode MS" w:eastAsia="Arial Unicode MS"/>
          <w:rtl w:val="0"/>
        </w:rPr>
        <w:t>1.1 4-5 (Trans) E.J Chinock</w:t>
      </w:r>
    </w:p>
  </w:footnote>
  <w:footnote w:id="3">
    <w:p>
      <w:pPr>
        <w:pStyle w:val="Footnote"/>
        <w:bidi w:val="0"/>
      </w:pPr>
      <w:r>
        <w:rPr>
          <w:vertAlign w:val="superscript"/>
        </w:rPr>
        <w:footnoteRef/>
      </w:r>
      <w:r>
        <w:rPr>
          <w:rFonts w:ascii="Helvetica" w:cs="Arial Unicode MS" w:hAnsi="Arial Unicode MS" w:eastAsia="Arial Unicode MS"/>
          <w:rtl w:val="0"/>
          <w:lang w:val="en-US"/>
        </w:rPr>
        <w:t xml:space="preserve">Allen. B. p 221- Here Allan does not reference the arguments that are referred to in the work therefore further investigation into this becomes difficult. If it were to be accepted it would certainly provide good evidence for a coherent plan of conquest on the part of Alexander. </w:t>
      </w:r>
    </w:p>
  </w:footnote>
  <w:footnote w:id="4">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Arr. </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Anabasis</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1.1 2</w:t>
      </w:r>
    </w:p>
  </w:footnote>
  <w:footnote w:id="5">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Dio. Sic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Histories</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17. 6-11</w:t>
      </w:r>
    </w:p>
  </w:footnote>
  <w:footnote w:id="6">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Holt. F in Allen. B 2005 p221</w:t>
      </w:r>
    </w:p>
  </w:footnote>
  <w:footnote w:id="7">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Roberson. W in Allen B 2005 p221</w:t>
      </w:r>
    </w:p>
  </w:footnote>
  <w:footnote w:id="8">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Cartledge 2004</w:t>
      </w:r>
    </w:p>
  </w:footnote>
  <w:footnote w:id="9">
    <w:p>
      <w:pPr>
        <w:pStyle w:val="Footnote"/>
        <w:bidi w:val="0"/>
      </w:pPr>
      <w:r>
        <w:rPr>
          <w:vertAlign w:val="superscript"/>
        </w:rPr>
        <w:footnoteRef/>
      </w:r>
      <w:r>
        <w:rPr>
          <w:rFonts w:ascii="Helvetica" w:cs="Arial Unicode MS" w:hAnsi="Arial Unicode MS" w:eastAsia="Arial Unicode MS"/>
          <w:rtl w:val="0"/>
          <w:lang w:val="en-US"/>
        </w:rPr>
        <w:t xml:space="preserve">Cartledge. P </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Alexander The Great</w:t>
      </w:r>
      <w:r>
        <w:rPr>
          <w:rFonts w:ascii="Arial Unicode MS" w:cs="Arial Unicode MS" w:hAnsi="Helvetica" w:eastAsia="Arial Unicode MS" w:hint="default"/>
          <w:rtl w:val="0"/>
          <w:lang w:val="en-US"/>
        </w:rPr>
        <w:t xml:space="preserve">’ </w:t>
      </w:r>
      <w:r>
        <w:rPr>
          <w:rFonts w:ascii="Helvetica" w:cs="Arial Unicode MS" w:hAnsi="Arial Unicode MS" w:eastAsia="Arial Unicode MS"/>
          <w:rtl w:val="0"/>
          <w:lang w:val="en-US"/>
        </w:rPr>
        <w:t>2004 Overlook Press</w:t>
      </w:r>
    </w:p>
  </w:footnote>
  <w:footnote w:id="10">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Arr. Anab. 7.25</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footnotePr>
    <w:numFmt w:val="decimal"/>
    <w:numStart w:val="1"/>
    <w:numRestart w:val="continuous"/>
    <w:footnote w:id="-1"/>
    <w:footnote w:id="0"/>
    <w:footnote w:id="-2"/>
  </w:footnotePr>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60"/>
      <w:szCs w:val="60"/>
      <w:u w:val="none"/>
      <w:vertAlign w:val="baseline"/>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