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3381BC1C" w:rsidR="00DB116D" w:rsidRPr="00A406E5" w:rsidRDefault="00402C50" w:rsidP="00E51AAC">
            <w:pPr>
              <w:spacing w:before="120" w:after="120"/>
              <w:jc w:val="both"/>
              <w:rPr>
                <w:rFonts w:ascii="Arial" w:hAnsi="Arial" w:cs="Arial"/>
                <w:b/>
                <w:sz w:val="22"/>
                <w:szCs w:val="22"/>
              </w:rPr>
            </w:pPr>
            <w:r>
              <w:rPr>
                <w:rFonts w:ascii="Arial" w:hAnsi="Arial" w:cs="Arial"/>
                <w:b/>
                <w:sz w:val="22"/>
                <w:szCs w:val="22"/>
              </w:rPr>
              <w:t>MA Art &amp; Design</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2D7DCE8" w:rsidR="008F1308" w:rsidRPr="00A406E5" w:rsidRDefault="00402C50" w:rsidP="00E51AAC">
            <w:pPr>
              <w:spacing w:before="120" w:after="120"/>
              <w:jc w:val="both"/>
              <w:rPr>
                <w:rFonts w:ascii="Arial" w:hAnsi="Arial" w:cs="Arial"/>
                <w:b/>
                <w:sz w:val="22"/>
                <w:szCs w:val="22"/>
              </w:rPr>
            </w:pPr>
            <w:r>
              <w:rPr>
                <w:rFonts w:ascii="Arial"/>
                <w:b/>
              </w:rPr>
              <w:t>Approaches to Art &amp; Design Research and</w:t>
            </w:r>
            <w:r>
              <w:rPr>
                <w:rFonts w:ascii="Arial"/>
                <w:b/>
                <w:spacing w:val="-28"/>
              </w:rPr>
              <w:t xml:space="preserve"> </w:t>
            </w:r>
            <w:r>
              <w:rPr>
                <w:rFonts w:ascii="Arial"/>
                <w:b/>
              </w:rPr>
              <w:t>Academic</w:t>
            </w:r>
            <w:r>
              <w:rPr>
                <w:rFonts w:ascii="Arial"/>
                <w:b/>
                <w:w w:val="99"/>
              </w:rPr>
              <w:t xml:space="preserve"> </w:t>
            </w:r>
            <w:r>
              <w:rPr>
                <w:rFonts w:ascii="Arial"/>
                <w:b/>
              </w:rPr>
              <w:t>Communication</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2AE37FF" w:rsidR="00B84B5B" w:rsidRPr="00A406E5" w:rsidRDefault="00402C50" w:rsidP="00152E9D">
            <w:pPr>
              <w:spacing w:before="120" w:after="120"/>
              <w:jc w:val="both"/>
              <w:rPr>
                <w:rFonts w:ascii="Arial" w:hAnsi="Arial" w:cs="Arial"/>
                <w:b/>
                <w:sz w:val="22"/>
                <w:szCs w:val="22"/>
              </w:rPr>
            </w:pPr>
            <w:r>
              <w:rPr>
                <w:rFonts w:ascii="Arial"/>
                <w:b/>
                <w:spacing w:val="-3"/>
              </w:rPr>
              <w:t>ADAD7014</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7777777" w:rsidR="00B84B5B" w:rsidRPr="00A406E5" w:rsidRDefault="00B84B5B" w:rsidP="00E51AAC">
            <w:pPr>
              <w:spacing w:before="120" w:after="120"/>
              <w:jc w:val="both"/>
              <w:rPr>
                <w:rFonts w:ascii="Arial" w:hAnsi="Arial" w:cs="Arial"/>
                <w:b/>
                <w:sz w:val="22"/>
                <w:szCs w:val="22"/>
              </w:rPr>
            </w:pP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F56E385" w:rsidR="00DB116D" w:rsidRPr="00A406E5" w:rsidRDefault="00402C50" w:rsidP="00E51AAC">
            <w:pPr>
              <w:spacing w:before="120" w:after="120"/>
              <w:jc w:val="both"/>
              <w:rPr>
                <w:rFonts w:ascii="Arial" w:hAnsi="Arial" w:cs="Arial"/>
                <w:b/>
                <w:sz w:val="22"/>
                <w:szCs w:val="22"/>
              </w:rPr>
            </w:pPr>
            <w:r>
              <w:rPr>
                <w:rFonts w:ascii="Arial" w:hAnsi="Arial" w:cs="Arial"/>
                <w:b/>
                <w:sz w:val="22"/>
                <w:szCs w:val="22"/>
              </w:rPr>
              <w:t>Kylie Boon</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E9D9B4" w:rsidR="00DB116D" w:rsidRPr="00A406E5" w:rsidRDefault="00402C50" w:rsidP="00E51AAC">
            <w:pPr>
              <w:spacing w:before="120" w:after="120"/>
              <w:jc w:val="both"/>
              <w:rPr>
                <w:rFonts w:ascii="Arial" w:hAnsi="Arial" w:cs="Arial"/>
                <w:b/>
                <w:sz w:val="22"/>
                <w:szCs w:val="22"/>
              </w:rPr>
            </w:pPr>
            <w:r w:rsidRPr="00731948">
              <w:rPr>
                <w:rFonts w:ascii="Arial" w:hAnsi="Arial" w:cs="Arial"/>
                <w:b/>
                <w:sz w:val="22"/>
                <w:szCs w:val="22"/>
              </w:rPr>
              <w:t>Timi O’neill</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E5A86C8" w:rsidR="00DB116D" w:rsidRPr="00402C50" w:rsidRDefault="00402C50" w:rsidP="005F0579">
            <w:pPr>
              <w:spacing w:before="120" w:after="120"/>
              <w:jc w:val="both"/>
              <w:rPr>
                <w:rFonts w:ascii="Arial" w:hAnsi="Arial" w:cs="Arial"/>
                <w:b/>
                <w:bCs/>
                <w:sz w:val="22"/>
                <w:szCs w:val="22"/>
              </w:rPr>
            </w:pPr>
            <w:r w:rsidRPr="00402C50">
              <w:rPr>
                <w:rFonts w:ascii="Arial" w:hAnsi="Arial" w:cs="Arial"/>
                <w:b/>
                <w:bCs/>
                <w:color w:val="000000"/>
                <w:sz w:val="22"/>
                <w:szCs w:val="22"/>
              </w:rPr>
              <w:t>Futures as Inquiry</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1AFDFE4B" w:rsidR="00DB116D" w:rsidRPr="00A406E5" w:rsidRDefault="00402C50" w:rsidP="00E51AAC">
            <w:pPr>
              <w:spacing w:before="120" w:after="120"/>
              <w:jc w:val="both"/>
              <w:rPr>
                <w:rFonts w:ascii="Arial" w:hAnsi="Arial" w:cs="Arial"/>
                <w:b/>
                <w:sz w:val="22"/>
                <w:szCs w:val="22"/>
              </w:rPr>
            </w:pPr>
            <w:r w:rsidRPr="00731948">
              <w:rPr>
                <w:rFonts w:ascii="Arial" w:hAnsi="Arial" w:cs="Arial"/>
                <w:b/>
                <w:sz w:val="22"/>
                <w:szCs w:val="22"/>
              </w:rPr>
              <w:t>Portfolio (to include oral and written components) (7500 words or equivalent)</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0D9972A9" w:rsidR="00B84B5B" w:rsidRPr="00A406E5" w:rsidRDefault="00E87F5B" w:rsidP="005F0579">
            <w:pPr>
              <w:spacing w:before="120" w:after="120"/>
              <w:jc w:val="both"/>
              <w:rPr>
                <w:rFonts w:ascii="Arial" w:hAnsi="Arial" w:cs="Arial"/>
                <w:b/>
                <w:sz w:val="22"/>
                <w:szCs w:val="22"/>
              </w:rPr>
            </w:pPr>
            <w:r>
              <w:rPr>
                <w:rFonts w:ascii="Arial" w:hAnsi="Arial" w:cs="Arial"/>
                <w:b/>
                <w:sz w:val="22"/>
                <w:szCs w:val="22"/>
              </w:rPr>
              <w:t>4</w:t>
            </w:r>
            <w:r w:rsidRPr="00E87F5B">
              <w:rPr>
                <w:rFonts w:ascii="Arial" w:hAnsi="Arial" w:cs="Arial"/>
                <w:b/>
                <w:sz w:val="22"/>
                <w:szCs w:val="22"/>
                <w:vertAlign w:val="superscript"/>
              </w:rPr>
              <w:t>th</w:t>
            </w:r>
            <w:r>
              <w:rPr>
                <w:rFonts w:ascii="Arial" w:hAnsi="Arial" w:cs="Arial"/>
                <w:b/>
                <w:sz w:val="22"/>
                <w:szCs w:val="22"/>
              </w:rPr>
              <w:t xml:space="preserve"> January 2027 (23:59)</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420C5A2E" w:rsidR="00B84B5B" w:rsidRPr="00A406E5" w:rsidRDefault="00E87F5B" w:rsidP="005F0579">
            <w:pPr>
              <w:spacing w:before="120" w:after="120"/>
              <w:jc w:val="both"/>
              <w:rPr>
                <w:rFonts w:ascii="Arial" w:hAnsi="Arial" w:cs="Arial"/>
                <w:b/>
                <w:sz w:val="22"/>
                <w:szCs w:val="22"/>
              </w:rPr>
            </w:pPr>
            <w:r>
              <w:rPr>
                <w:rFonts w:ascii="Arial" w:hAnsi="Arial" w:cs="Arial"/>
                <w:b/>
                <w:sz w:val="22"/>
                <w:szCs w:val="22"/>
              </w:rPr>
              <w:t>1</w:t>
            </w:r>
            <w:r w:rsidRPr="00E87F5B">
              <w:rPr>
                <w:rFonts w:ascii="Arial" w:hAnsi="Arial" w:cs="Arial"/>
                <w:b/>
                <w:sz w:val="22"/>
                <w:szCs w:val="22"/>
                <w:vertAlign w:val="superscript"/>
              </w:rPr>
              <w:t>st</w:t>
            </w:r>
            <w:r>
              <w:rPr>
                <w:rFonts w:ascii="Arial" w:hAnsi="Arial" w:cs="Arial"/>
                <w:b/>
                <w:sz w:val="22"/>
                <w:szCs w:val="22"/>
              </w:rPr>
              <w:t xml:space="preserve"> February 2027</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372C3C" w:rsidRPr="00A406E5" w14:paraId="2726561A" w14:textId="77777777" w:rsidTr="00A406E5">
        <w:tc>
          <w:tcPr>
            <w:tcW w:w="2093" w:type="dxa"/>
            <w:shd w:val="pct15" w:color="auto" w:fill="auto"/>
          </w:tcPr>
          <w:p w14:paraId="46393328" w14:textId="3F0DDC5C" w:rsidR="00372C3C" w:rsidRPr="00A406E5" w:rsidRDefault="00372C3C" w:rsidP="00372C3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72C3C"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372C3C" w:rsidRPr="00D1341E" w:rsidRDefault="00372C3C" w:rsidP="00372C3C">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372C3C" w:rsidRPr="00D1341E" w:rsidRDefault="00372C3C" w:rsidP="00372C3C">
                  <w:pPr>
                    <w:ind w:left="-10"/>
                    <w:rPr>
                      <w:rFonts w:ascii="Arial" w:hAnsi="Arial" w:cs="Arial"/>
                      <w:b/>
                      <w:bCs/>
                      <w:sz w:val="22"/>
                      <w:szCs w:val="22"/>
                    </w:rPr>
                  </w:pPr>
                </w:p>
                <w:p w14:paraId="7AFC626C" w14:textId="77777777" w:rsidR="00372C3C" w:rsidRPr="00D1341E" w:rsidRDefault="00372C3C" w:rsidP="00372C3C">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F58BDF9" w14:textId="77777777" w:rsidR="00372C3C" w:rsidRPr="00D1341E" w:rsidRDefault="00372C3C" w:rsidP="00372C3C">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372C3C" w:rsidRPr="00D1341E" w:rsidRDefault="00372C3C" w:rsidP="00372C3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72C3C"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Penalty Applied</w:t>
                        </w:r>
                      </w:p>
                    </w:tc>
                  </w:tr>
                  <w:tr w:rsidR="00372C3C"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No penalty</w:t>
                        </w:r>
                      </w:p>
                    </w:tc>
                  </w:tr>
                  <w:tr w:rsidR="00372C3C"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372C3C" w:rsidRPr="00D1341E" w:rsidRDefault="00372C3C" w:rsidP="00372C3C">
                        <w:pPr>
                          <w:ind w:left="-10"/>
                          <w:rPr>
                            <w:rFonts w:ascii="Arial" w:hAnsi="Arial" w:cs="Arial"/>
                            <w:sz w:val="22"/>
                            <w:szCs w:val="22"/>
                          </w:rPr>
                        </w:pPr>
                        <w:r w:rsidRPr="00D1341E">
                          <w:rPr>
                            <w:rFonts w:ascii="Arial" w:hAnsi="Arial" w:cs="Arial"/>
                            <w:b/>
                            <w:bCs/>
                            <w:sz w:val="22"/>
                            <w:szCs w:val="22"/>
                          </w:rPr>
                          <w:t>2</w:t>
                        </w:r>
                        <w:r w:rsidR="004A2F44" w:rsidRPr="00D1341E">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372C3C" w:rsidRPr="00D1341E" w:rsidRDefault="004A2F44" w:rsidP="00372C3C">
                        <w:pPr>
                          <w:ind w:left="-10"/>
                          <w:rPr>
                            <w:rFonts w:ascii="Arial" w:hAnsi="Arial" w:cs="Arial"/>
                            <w:sz w:val="22"/>
                            <w:szCs w:val="22"/>
                          </w:rPr>
                        </w:pPr>
                        <w:r w:rsidRPr="00D1341E">
                          <w:rPr>
                            <w:rFonts w:ascii="Arial" w:hAnsi="Arial" w:cs="Arial"/>
                            <w:b/>
                            <w:bCs/>
                            <w:sz w:val="22"/>
                            <w:szCs w:val="22"/>
                          </w:rPr>
                          <w:t xml:space="preserve">Over </w:t>
                        </w:r>
                        <w:r w:rsidR="00372C3C" w:rsidRPr="00D1341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372C3C" w:rsidRPr="00D1341E" w:rsidRDefault="00372C3C" w:rsidP="00372C3C">
                  <w:pPr>
                    <w:ind w:left="-10"/>
                    <w:rPr>
                      <w:rFonts w:ascii="Arial" w:eastAsiaTheme="minorEastAsia" w:hAnsi="Arial" w:cs="Arial"/>
                      <w:sz w:val="22"/>
                      <w:szCs w:val="22"/>
                      <w14:ligatures w14:val="standardContextual"/>
                    </w:rPr>
                  </w:pPr>
                </w:p>
                <w:p w14:paraId="37742C8A" w14:textId="556751FE" w:rsidR="00372C3C" w:rsidRPr="00D1341E" w:rsidRDefault="00372C3C" w:rsidP="00372C3C">
                  <w:pPr>
                    <w:ind w:left="-10"/>
                    <w:rPr>
                      <w:rFonts w:ascii="Arial" w:hAnsi="Arial" w:cs="Arial"/>
                      <w:sz w:val="22"/>
                      <w:szCs w:val="22"/>
                    </w:rPr>
                  </w:pPr>
                  <w:r w:rsidRPr="00D1341E">
                    <w:rPr>
                      <w:rFonts w:ascii="Arial" w:hAnsi="Arial" w:cs="Arial"/>
                      <w:b/>
                      <w:bCs/>
                      <w:sz w:val="22"/>
                      <w:szCs w:val="22"/>
                    </w:rPr>
                    <w:t>Examples (</w:t>
                  </w:r>
                  <w:r w:rsidR="00792D06" w:rsidRPr="00D1341E">
                    <w:rPr>
                      <w:rFonts w:ascii="Arial" w:hAnsi="Arial" w:cs="Arial"/>
                      <w:b/>
                      <w:bCs/>
                      <w:sz w:val="22"/>
                      <w:szCs w:val="22"/>
                    </w:rPr>
                    <w:t>Post</w:t>
                  </w:r>
                  <w:r w:rsidRPr="00D1341E">
                    <w:rPr>
                      <w:rFonts w:ascii="Arial" w:hAnsi="Arial" w:cs="Arial"/>
                      <w:b/>
                      <w:bCs/>
                      <w:sz w:val="22"/>
                      <w:szCs w:val="22"/>
                    </w:rPr>
                    <w:t>graduate):</w:t>
                  </w:r>
                </w:p>
                <w:p w14:paraId="7EDD7F2C" w14:textId="5AD597DD"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14:paraId="1264C169" w14:textId="6815CB29"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00056A41" w:rsidRPr="00D1341E">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14:paraId="3E5C8787" w14:textId="0C263AE4"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14:paraId="7EC80A39" w14:textId="0A13C832"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00056A41" w:rsidRPr="00D1341E">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14:paraId="5B3D3826" w14:textId="77777777" w:rsidR="00372C3C" w:rsidRPr="00D1341E" w:rsidRDefault="00372C3C" w:rsidP="00372C3C">
                  <w:pPr>
                    <w:ind w:left="-10"/>
                    <w:rPr>
                      <w:rFonts w:ascii="Arial" w:eastAsiaTheme="minorEastAsia" w:hAnsi="Arial" w:cs="Arial"/>
                      <w:b/>
                      <w:bCs/>
                      <w:sz w:val="22"/>
                      <w:szCs w:val="22"/>
                    </w:rPr>
                  </w:pPr>
                </w:p>
                <w:p w14:paraId="569FE4FE"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372C3C" w:rsidRPr="00D1341E" w:rsidRDefault="00372C3C" w:rsidP="00372C3C">
                  <w:pPr>
                    <w:ind w:left="-10"/>
                    <w:rPr>
                      <w:rFonts w:ascii="Arial" w:hAnsi="Arial" w:cs="Arial"/>
                      <w:b/>
                      <w:bCs/>
                      <w:sz w:val="22"/>
                      <w:szCs w:val="22"/>
                    </w:rPr>
                  </w:pPr>
                </w:p>
                <w:p w14:paraId="0982397A"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Feedback</w:t>
                  </w:r>
                </w:p>
                <w:p w14:paraId="63E3B00B"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372C3C" w:rsidRPr="00D1341E" w:rsidRDefault="00372C3C" w:rsidP="00372C3C">
                  <w:pPr>
                    <w:rPr>
                      <w:rFonts w:ascii="Arial" w:hAnsi="Arial" w:cs="Arial"/>
                      <w:color w:val="0F4761"/>
                      <w:sz w:val="22"/>
                      <w:szCs w:val="22"/>
                    </w:rPr>
                  </w:pPr>
                </w:p>
              </w:tc>
            </w:tr>
          </w:tbl>
          <w:p w14:paraId="1B6C5C87" w14:textId="77777777" w:rsidR="00372C3C" w:rsidRPr="00A406E5" w:rsidRDefault="00372C3C" w:rsidP="00372C3C">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6BFA93B6" w14:textId="77777777" w:rsidR="00C01A3F" w:rsidRPr="00A406E5" w:rsidRDefault="00C01A3F" w:rsidP="00402C50">
            <w:pPr>
              <w:rPr>
                <w:rFonts w:ascii="Arial" w:hAnsi="Arial" w:cs="Arial"/>
                <w:sz w:val="22"/>
                <w:szCs w:val="22"/>
              </w:rPr>
            </w:pPr>
          </w:p>
          <w:p w14:paraId="070197E5" w14:textId="77777777" w:rsidR="00C01A3F" w:rsidRDefault="00C01A3F" w:rsidP="00152E9D">
            <w:pPr>
              <w:ind w:left="360"/>
              <w:rPr>
                <w:rFonts w:ascii="Arial" w:hAnsi="Arial" w:cs="Arial"/>
                <w:sz w:val="22"/>
                <w:szCs w:val="22"/>
              </w:rPr>
            </w:pPr>
          </w:p>
          <w:p w14:paraId="4670F9A9" w14:textId="77777777" w:rsidR="00402C50" w:rsidRDefault="00402C50" w:rsidP="00402C50">
            <w:pPr>
              <w:pStyle w:val="ListParagraph"/>
              <w:widowControl w:val="0"/>
              <w:numPr>
                <w:ilvl w:val="0"/>
                <w:numId w:val="22"/>
              </w:numPr>
              <w:tabs>
                <w:tab w:val="left" w:pos="958"/>
              </w:tabs>
              <w:ind w:right="336" w:hanging="360"/>
              <w:contextualSpacing w:val="0"/>
              <w:rPr>
                <w:rFonts w:ascii="Arial" w:eastAsia="Arial" w:hAnsi="Arial" w:cs="Arial"/>
              </w:rPr>
            </w:pPr>
            <w:r>
              <w:rPr>
                <w:rFonts w:ascii="Arial"/>
              </w:rPr>
              <w:t>critically</w:t>
            </w:r>
            <w:r>
              <w:rPr>
                <w:rFonts w:ascii="Arial"/>
                <w:spacing w:val="-6"/>
              </w:rPr>
              <w:t xml:space="preserve"> </w:t>
            </w:r>
            <w:r>
              <w:rPr>
                <w:rFonts w:ascii="Arial"/>
              </w:rPr>
              <w:t>reflect</w:t>
            </w:r>
            <w:r>
              <w:rPr>
                <w:rFonts w:ascii="Arial"/>
                <w:spacing w:val="-4"/>
              </w:rPr>
              <w:t xml:space="preserve"> </w:t>
            </w:r>
            <w:r>
              <w:rPr>
                <w:rFonts w:ascii="Arial"/>
              </w:rPr>
              <w:t>on</w:t>
            </w:r>
            <w:r>
              <w:rPr>
                <w:rFonts w:ascii="Arial"/>
                <w:spacing w:val="-6"/>
              </w:rPr>
              <w:t xml:space="preserve"> </w:t>
            </w:r>
            <w:r>
              <w:rPr>
                <w:rFonts w:ascii="Arial"/>
              </w:rPr>
              <w:t>the</w:t>
            </w:r>
            <w:r>
              <w:rPr>
                <w:rFonts w:ascii="Arial"/>
                <w:spacing w:val="-6"/>
              </w:rPr>
              <w:t xml:space="preserve"> </w:t>
            </w:r>
            <w:r>
              <w:rPr>
                <w:rFonts w:ascii="Arial"/>
              </w:rPr>
              <w:t>role</w:t>
            </w:r>
            <w:r>
              <w:rPr>
                <w:rFonts w:ascii="Arial"/>
                <w:spacing w:val="-3"/>
              </w:rPr>
              <w:t xml:space="preserve"> </w:t>
            </w:r>
            <w:r>
              <w:rPr>
                <w:rFonts w:ascii="Arial"/>
              </w:rPr>
              <w:t>of</w:t>
            </w:r>
            <w:r>
              <w:rPr>
                <w:rFonts w:ascii="Arial"/>
                <w:spacing w:val="-3"/>
              </w:rPr>
              <w:t xml:space="preserve"> </w:t>
            </w:r>
            <w:r>
              <w:rPr>
                <w:rFonts w:ascii="Arial"/>
              </w:rPr>
              <w:t>theory,</w:t>
            </w:r>
            <w:r>
              <w:rPr>
                <w:rFonts w:ascii="Arial"/>
                <w:spacing w:val="-1"/>
              </w:rPr>
              <w:t xml:space="preserve"> </w:t>
            </w:r>
            <w:r>
              <w:rPr>
                <w:rFonts w:ascii="Arial"/>
              </w:rPr>
              <w:t>epistemology,</w:t>
            </w:r>
            <w:r>
              <w:rPr>
                <w:rFonts w:ascii="Arial"/>
                <w:spacing w:val="-3"/>
              </w:rPr>
              <w:t xml:space="preserve"> </w:t>
            </w:r>
            <w:r>
              <w:rPr>
                <w:rFonts w:ascii="Arial"/>
              </w:rPr>
              <w:t>ontology</w:t>
            </w:r>
            <w:r>
              <w:rPr>
                <w:rFonts w:ascii="Arial"/>
                <w:spacing w:val="-5"/>
              </w:rPr>
              <w:t xml:space="preserve"> </w:t>
            </w:r>
            <w:r>
              <w:rPr>
                <w:rFonts w:ascii="Arial"/>
              </w:rPr>
              <w:t>and</w:t>
            </w:r>
            <w:r>
              <w:rPr>
                <w:rFonts w:ascii="Arial"/>
                <w:spacing w:val="-3"/>
              </w:rPr>
              <w:t xml:space="preserve"> </w:t>
            </w:r>
            <w:r>
              <w:rPr>
                <w:rFonts w:ascii="Arial"/>
              </w:rPr>
              <w:t>axiology</w:t>
            </w:r>
            <w:r>
              <w:rPr>
                <w:rFonts w:ascii="Arial"/>
                <w:spacing w:val="-5"/>
              </w:rPr>
              <w:t xml:space="preserve"> </w:t>
            </w:r>
            <w:r>
              <w:rPr>
                <w:rFonts w:ascii="Arial"/>
              </w:rPr>
              <w:t>in</w:t>
            </w:r>
            <w:r>
              <w:rPr>
                <w:rFonts w:ascii="Arial"/>
                <w:spacing w:val="-3"/>
              </w:rPr>
              <w:t xml:space="preserve"> </w:t>
            </w:r>
            <w:r>
              <w:rPr>
                <w:rFonts w:ascii="Arial"/>
              </w:rPr>
              <w:t>shaping</w:t>
            </w:r>
            <w:r>
              <w:rPr>
                <w:rFonts w:ascii="Arial"/>
                <w:w w:val="99"/>
              </w:rPr>
              <w:t xml:space="preserve"> </w:t>
            </w:r>
            <w:r>
              <w:rPr>
                <w:rFonts w:ascii="Arial"/>
              </w:rPr>
              <w:t xml:space="preserve">and interpreting the </w:t>
            </w:r>
            <w:r>
              <w:rPr>
                <w:rFonts w:ascii="Arial"/>
                <w:spacing w:val="2"/>
              </w:rPr>
              <w:t xml:space="preserve">creative </w:t>
            </w:r>
            <w:r>
              <w:rPr>
                <w:rFonts w:ascii="Arial"/>
              </w:rPr>
              <w:t>practitioner</w:t>
            </w:r>
            <w:r>
              <w:rPr>
                <w:rFonts w:ascii="Arial"/>
              </w:rPr>
              <w:t>’</w:t>
            </w:r>
            <w:r>
              <w:rPr>
                <w:rFonts w:ascii="Arial"/>
              </w:rPr>
              <w:t>s</w:t>
            </w:r>
            <w:r>
              <w:rPr>
                <w:rFonts w:ascii="Arial"/>
                <w:spacing w:val="8"/>
              </w:rPr>
              <w:t xml:space="preserve"> </w:t>
            </w:r>
            <w:r>
              <w:rPr>
                <w:rFonts w:ascii="Arial"/>
              </w:rPr>
              <w:t>research.</w:t>
            </w:r>
          </w:p>
          <w:p w14:paraId="772694E5" w14:textId="77777777" w:rsidR="00402C50" w:rsidRDefault="00402C50" w:rsidP="00402C50">
            <w:pPr>
              <w:spacing w:before="3"/>
              <w:rPr>
                <w:rFonts w:ascii="Arial" w:eastAsia="Arial" w:hAnsi="Arial" w:cs="Arial"/>
                <w:sz w:val="23"/>
                <w:szCs w:val="23"/>
              </w:rPr>
            </w:pPr>
          </w:p>
          <w:p w14:paraId="1E2B007E" w14:textId="77777777" w:rsidR="00402C50" w:rsidRDefault="00402C50" w:rsidP="00402C50">
            <w:pPr>
              <w:pStyle w:val="ListParagraph"/>
              <w:widowControl w:val="0"/>
              <w:numPr>
                <w:ilvl w:val="0"/>
                <w:numId w:val="22"/>
              </w:numPr>
              <w:tabs>
                <w:tab w:val="left" w:pos="971"/>
              </w:tabs>
              <w:ind w:left="970" w:hanging="360"/>
              <w:contextualSpacing w:val="0"/>
              <w:rPr>
                <w:rFonts w:ascii="Arial" w:eastAsia="Arial" w:hAnsi="Arial" w:cs="Arial"/>
              </w:rPr>
            </w:pPr>
            <w:r>
              <w:rPr>
                <w:rFonts w:ascii="Arial"/>
              </w:rPr>
              <w:t>critically</w:t>
            </w:r>
            <w:r>
              <w:rPr>
                <w:rFonts w:ascii="Arial"/>
                <w:spacing w:val="-7"/>
              </w:rPr>
              <w:t xml:space="preserve"> </w:t>
            </w:r>
            <w:r>
              <w:rPr>
                <w:rFonts w:ascii="Arial"/>
              </w:rPr>
              <w:t>discuss</w:t>
            </w:r>
            <w:r>
              <w:rPr>
                <w:rFonts w:ascii="Arial"/>
                <w:spacing w:val="-4"/>
              </w:rPr>
              <w:t xml:space="preserve"> </w:t>
            </w:r>
            <w:r>
              <w:rPr>
                <w:rFonts w:ascii="Arial"/>
              </w:rPr>
              <w:t>approaches</w:t>
            </w:r>
            <w:r>
              <w:rPr>
                <w:rFonts w:ascii="Arial"/>
                <w:spacing w:val="-3"/>
              </w:rPr>
              <w:t xml:space="preserve"> </w:t>
            </w:r>
            <w:r>
              <w:rPr>
                <w:rFonts w:ascii="Arial"/>
              </w:rPr>
              <w:t>to</w:t>
            </w:r>
            <w:r>
              <w:rPr>
                <w:rFonts w:ascii="Arial"/>
                <w:spacing w:val="-7"/>
              </w:rPr>
              <w:t xml:space="preserve"> </w:t>
            </w:r>
            <w:r>
              <w:rPr>
                <w:rFonts w:ascii="Arial"/>
              </w:rPr>
              <w:t>reliability,</w:t>
            </w:r>
            <w:r>
              <w:rPr>
                <w:rFonts w:ascii="Arial"/>
                <w:spacing w:val="-1"/>
              </w:rPr>
              <w:t xml:space="preserve"> </w:t>
            </w:r>
            <w:r>
              <w:rPr>
                <w:rFonts w:ascii="Arial"/>
              </w:rPr>
              <w:t>validity,</w:t>
            </w:r>
            <w:r>
              <w:rPr>
                <w:rFonts w:ascii="Arial"/>
                <w:spacing w:val="-6"/>
              </w:rPr>
              <w:t xml:space="preserve"> </w:t>
            </w:r>
            <w:r>
              <w:rPr>
                <w:rFonts w:ascii="Arial"/>
              </w:rPr>
              <w:t>and</w:t>
            </w:r>
            <w:r>
              <w:rPr>
                <w:rFonts w:ascii="Arial"/>
                <w:spacing w:val="-4"/>
              </w:rPr>
              <w:t xml:space="preserve"> </w:t>
            </w:r>
            <w:r>
              <w:rPr>
                <w:rFonts w:ascii="Arial"/>
              </w:rPr>
              <w:t>bias</w:t>
            </w:r>
            <w:r>
              <w:rPr>
                <w:rFonts w:ascii="Arial"/>
                <w:spacing w:val="-4"/>
              </w:rPr>
              <w:t xml:space="preserve"> </w:t>
            </w:r>
            <w:r>
              <w:rPr>
                <w:rFonts w:ascii="Arial"/>
              </w:rPr>
              <w:t>in</w:t>
            </w:r>
            <w:r>
              <w:rPr>
                <w:rFonts w:ascii="Arial"/>
                <w:spacing w:val="-5"/>
              </w:rPr>
              <w:t xml:space="preserve"> </w:t>
            </w:r>
            <w:r>
              <w:rPr>
                <w:rFonts w:ascii="Arial"/>
              </w:rPr>
              <w:t>social</w:t>
            </w:r>
            <w:r>
              <w:rPr>
                <w:rFonts w:ascii="Arial"/>
                <w:spacing w:val="-4"/>
              </w:rPr>
              <w:t xml:space="preserve"> </w:t>
            </w:r>
            <w:r>
              <w:rPr>
                <w:rFonts w:ascii="Arial"/>
              </w:rPr>
              <w:t>/</w:t>
            </w:r>
            <w:r>
              <w:rPr>
                <w:rFonts w:ascii="Arial"/>
                <w:spacing w:val="-5"/>
              </w:rPr>
              <w:t xml:space="preserve"> </w:t>
            </w:r>
            <w:r>
              <w:rPr>
                <w:rFonts w:ascii="Arial"/>
              </w:rPr>
              <w:t>cultural</w:t>
            </w:r>
            <w:r>
              <w:rPr>
                <w:rFonts w:ascii="Arial"/>
                <w:spacing w:val="-4"/>
              </w:rPr>
              <w:t xml:space="preserve"> </w:t>
            </w:r>
            <w:r>
              <w:rPr>
                <w:rFonts w:ascii="Arial"/>
                <w:spacing w:val="-3"/>
              </w:rPr>
              <w:t>research.</w:t>
            </w:r>
          </w:p>
          <w:p w14:paraId="72BE9971" w14:textId="77777777" w:rsidR="00402C50" w:rsidRDefault="00402C50" w:rsidP="00402C50">
            <w:pPr>
              <w:spacing w:before="3"/>
              <w:rPr>
                <w:rFonts w:ascii="Arial" w:eastAsia="Arial" w:hAnsi="Arial" w:cs="Arial"/>
                <w:sz w:val="23"/>
                <w:szCs w:val="23"/>
              </w:rPr>
            </w:pPr>
          </w:p>
          <w:p w14:paraId="151182AF" w14:textId="77777777" w:rsidR="00402C50" w:rsidRDefault="00402C50" w:rsidP="00402C50">
            <w:pPr>
              <w:pStyle w:val="ListParagraph"/>
              <w:widowControl w:val="0"/>
              <w:numPr>
                <w:ilvl w:val="0"/>
                <w:numId w:val="22"/>
              </w:numPr>
              <w:tabs>
                <w:tab w:val="left" w:pos="958"/>
              </w:tabs>
              <w:ind w:right="509" w:hanging="360"/>
              <w:contextualSpacing w:val="0"/>
              <w:rPr>
                <w:rFonts w:ascii="Arial" w:eastAsia="Arial" w:hAnsi="Arial" w:cs="Arial"/>
              </w:rPr>
            </w:pPr>
            <w:r>
              <w:rPr>
                <w:rFonts w:ascii="Arial"/>
              </w:rPr>
              <w:t>examine</w:t>
            </w:r>
            <w:r>
              <w:rPr>
                <w:rFonts w:ascii="Arial"/>
                <w:spacing w:val="38"/>
              </w:rPr>
              <w:t xml:space="preserve"> </w:t>
            </w:r>
            <w:r>
              <w:rPr>
                <w:rFonts w:ascii="Arial"/>
              </w:rPr>
              <w:t>fully</w:t>
            </w:r>
            <w:r>
              <w:rPr>
                <w:rFonts w:ascii="Arial"/>
                <w:spacing w:val="36"/>
              </w:rPr>
              <w:t xml:space="preserve"> </w:t>
            </w:r>
            <w:r>
              <w:rPr>
                <w:rFonts w:ascii="Arial"/>
              </w:rPr>
              <w:t>the</w:t>
            </w:r>
            <w:r>
              <w:rPr>
                <w:rFonts w:ascii="Arial"/>
                <w:spacing w:val="38"/>
              </w:rPr>
              <w:t xml:space="preserve"> </w:t>
            </w:r>
            <w:r>
              <w:rPr>
                <w:rFonts w:ascii="Arial"/>
              </w:rPr>
              <w:t>ethical</w:t>
            </w:r>
            <w:r>
              <w:rPr>
                <w:rFonts w:ascii="Arial"/>
                <w:spacing w:val="38"/>
              </w:rPr>
              <w:t xml:space="preserve"> </w:t>
            </w:r>
            <w:r>
              <w:rPr>
                <w:rFonts w:ascii="Arial"/>
              </w:rPr>
              <w:t>considerations</w:t>
            </w:r>
            <w:r>
              <w:rPr>
                <w:rFonts w:ascii="Arial"/>
                <w:spacing w:val="39"/>
              </w:rPr>
              <w:t xml:space="preserve"> </w:t>
            </w:r>
            <w:r>
              <w:rPr>
                <w:rFonts w:ascii="Arial"/>
              </w:rPr>
              <w:t>in</w:t>
            </w:r>
            <w:r>
              <w:rPr>
                <w:rFonts w:ascii="Arial"/>
                <w:spacing w:val="41"/>
              </w:rPr>
              <w:t xml:space="preserve"> </w:t>
            </w:r>
            <w:r>
              <w:rPr>
                <w:rFonts w:ascii="Arial"/>
              </w:rPr>
              <w:t>social/cultural</w:t>
            </w:r>
            <w:r>
              <w:rPr>
                <w:rFonts w:ascii="Arial"/>
                <w:spacing w:val="38"/>
              </w:rPr>
              <w:t xml:space="preserve"> </w:t>
            </w:r>
            <w:r>
              <w:rPr>
                <w:rFonts w:ascii="Arial"/>
              </w:rPr>
              <w:t>research</w:t>
            </w:r>
            <w:r>
              <w:rPr>
                <w:rFonts w:ascii="Arial"/>
                <w:spacing w:val="39"/>
              </w:rPr>
              <w:t xml:space="preserve"> </w:t>
            </w:r>
            <w:r>
              <w:rPr>
                <w:rFonts w:ascii="Arial"/>
              </w:rPr>
              <w:t>and</w:t>
            </w:r>
            <w:r>
              <w:rPr>
                <w:rFonts w:ascii="Arial"/>
                <w:spacing w:val="39"/>
              </w:rPr>
              <w:t xml:space="preserve"> </w:t>
            </w:r>
            <w:r>
              <w:rPr>
                <w:rFonts w:ascii="Arial"/>
              </w:rPr>
              <w:t>develop</w:t>
            </w:r>
            <w:r>
              <w:rPr>
                <w:rFonts w:ascii="Arial"/>
                <w:w w:val="99"/>
              </w:rPr>
              <w:t xml:space="preserve"> </w:t>
            </w:r>
            <w:r>
              <w:rPr>
                <w:rFonts w:ascii="Arial"/>
              </w:rPr>
              <w:t>designs</w:t>
            </w:r>
            <w:r>
              <w:rPr>
                <w:rFonts w:ascii="Arial"/>
                <w:spacing w:val="-6"/>
              </w:rPr>
              <w:t xml:space="preserve"> </w:t>
            </w:r>
            <w:r>
              <w:rPr>
                <w:rFonts w:ascii="Arial"/>
              </w:rPr>
              <w:t>for</w:t>
            </w:r>
            <w:r>
              <w:rPr>
                <w:rFonts w:ascii="Arial"/>
                <w:spacing w:val="-8"/>
              </w:rPr>
              <w:t xml:space="preserve"> </w:t>
            </w:r>
            <w:r>
              <w:rPr>
                <w:rFonts w:ascii="Arial"/>
                <w:spacing w:val="-3"/>
              </w:rPr>
              <w:t>practitioner</w:t>
            </w:r>
            <w:r>
              <w:rPr>
                <w:rFonts w:ascii="Arial"/>
                <w:spacing w:val="-7"/>
              </w:rPr>
              <w:t xml:space="preserve"> </w:t>
            </w:r>
            <w:r>
              <w:rPr>
                <w:rFonts w:ascii="Arial"/>
              </w:rPr>
              <w:t>research</w:t>
            </w:r>
            <w:r>
              <w:rPr>
                <w:rFonts w:ascii="Arial"/>
                <w:spacing w:val="-8"/>
              </w:rPr>
              <w:t xml:space="preserve"> </w:t>
            </w:r>
            <w:r>
              <w:rPr>
                <w:rFonts w:ascii="Arial"/>
              </w:rPr>
              <w:t>that</w:t>
            </w:r>
            <w:r>
              <w:rPr>
                <w:rFonts w:ascii="Arial"/>
                <w:spacing w:val="-3"/>
              </w:rPr>
              <w:t xml:space="preserve"> </w:t>
            </w:r>
            <w:r>
              <w:rPr>
                <w:rFonts w:ascii="Arial"/>
              </w:rPr>
              <w:t>meet</w:t>
            </w:r>
            <w:r>
              <w:rPr>
                <w:rFonts w:ascii="Arial"/>
                <w:spacing w:val="-3"/>
              </w:rPr>
              <w:t xml:space="preserve"> </w:t>
            </w:r>
            <w:r>
              <w:rPr>
                <w:rFonts w:ascii="Arial"/>
              </w:rPr>
              <w:t>a</w:t>
            </w:r>
            <w:r>
              <w:rPr>
                <w:rFonts w:ascii="Arial"/>
                <w:spacing w:val="-3"/>
              </w:rPr>
              <w:t xml:space="preserve"> </w:t>
            </w:r>
            <w:r>
              <w:rPr>
                <w:rFonts w:ascii="Arial"/>
              </w:rPr>
              <w:t>high</w:t>
            </w:r>
            <w:r>
              <w:rPr>
                <w:rFonts w:ascii="Arial"/>
                <w:spacing w:val="-6"/>
              </w:rPr>
              <w:t xml:space="preserve"> </w:t>
            </w:r>
            <w:r>
              <w:rPr>
                <w:rFonts w:ascii="Arial"/>
              </w:rPr>
              <w:t>standard</w:t>
            </w:r>
            <w:r>
              <w:rPr>
                <w:rFonts w:ascii="Arial"/>
                <w:spacing w:val="-3"/>
              </w:rPr>
              <w:t xml:space="preserve"> </w:t>
            </w:r>
            <w:r>
              <w:rPr>
                <w:rFonts w:ascii="Arial"/>
              </w:rPr>
              <w:t>of</w:t>
            </w:r>
            <w:r>
              <w:rPr>
                <w:rFonts w:ascii="Arial"/>
                <w:spacing w:val="-2"/>
              </w:rPr>
              <w:t xml:space="preserve"> </w:t>
            </w:r>
            <w:r>
              <w:rPr>
                <w:rFonts w:ascii="Arial"/>
              </w:rPr>
              <w:t>ethical</w:t>
            </w:r>
            <w:r>
              <w:rPr>
                <w:rFonts w:ascii="Arial"/>
                <w:spacing w:val="-3"/>
              </w:rPr>
              <w:t xml:space="preserve"> </w:t>
            </w:r>
            <w:r>
              <w:rPr>
                <w:rFonts w:ascii="Arial"/>
              </w:rPr>
              <w:t>practice.</w:t>
            </w:r>
          </w:p>
          <w:p w14:paraId="5BCF2600" w14:textId="77777777" w:rsidR="00402C50" w:rsidRDefault="00402C50" w:rsidP="00402C50">
            <w:pPr>
              <w:spacing w:before="3"/>
              <w:rPr>
                <w:rFonts w:ascii="Arial" w:eastAsia="Arial" w:hAnsi="Arial" w:cs="Arial"/>
                <w:sz w:val="23"/>
                <w:szCs w:val="23"/>
              </w:rPr>
            </w:pPr>
          </w:p>
          <w:p w14:paraId="34F1B135" w14:textId="77777777" w:rsidR="00402C50" w:rsidRDefault="00402C50" w:rsidP="00402C50">
            <w:pPr>
              <w:pStyle w:val="ListParagraph"/>
              <w:widowControl w:val="0"/>
              <w:numPr>
                <w:ilvl w:val="0"/>
                <w:numId w:val="22"/>
              </w:numPr>
              <w:tabs>
                <w:tab w:val="left" w:pos="958"/>
              </w:tabs>
              <w:ind w:right="244" w:hanging="360"/>
              <w:contextualSpacing w:val="0"/>
              <w:rPr>
                <w:rFonts w:ascii="Arial" w:eastAsia="Arial" w:hAnsi="Arial" w:cs="Arial"/>
              </w:rPr>
            </w:pPr>
            <w:r>
              <w:rPr>
                <w:rFonts w:ascii="Arial"/>
              </w:rPr>
              <w:t>critically</w:t>
            </w:r>
            <w:r>
              <w:rPr>
                <w:rFonts w:ascii="Arial"/>
                <w:spacing w:val="-11"/>
              </w:rPr>
              <w:t xml:space="preserve"> </w:t>
            </w:r>
            <w:r>
              <w:rPr>
                <w:rFonts w:ascii="Arial"/>
              </w:rPr>
              <w:t>analyse</w:t>
            </w:r>
            <w:r>
              <w:rPr>
                <w:rFonts w:ascii="Arial"/>
                <w:spacing w:val="-8"/>
              </w:rPr>
              <w:t xml:space="preserve"> </w:t>
            </w:r>
            <w:r>
              <w:rPr>
                <w:rFonts w:ascii="Arial"/>
              </w:rPr>
              <w:t>professional</w:t>
            </w:r>
            <w:r>
              <w:rPr>
                <w:rFonts w:ascii="Arial"/>
                <w:spacing w:val="-8"/>
              </w:rPr>
              <w:t xml:space="preserve"> </w:t>
            </w:r>
            <w:r>
              <w:rPr>
                <w:rFonts w:ascii="Arial"/>
              </w:rPr>
              <w:t>practice</w:t>
            </w:r>
            <w:r>
              <w:rPr>
                <w:rFonts w:ascii="Arial"/>
                <w:spacing w:val="-8"/>
              </w:rPr>
              <w:t xml:space="preserve"> </w:t>
            </w:r>
            <w:r>
              <w:rPr>
                <w:rFonts w:ascii="Arial"/>
              </w:rPr>
              <w:t>communications</w:t>
            </w:r>
            <w:r>
              <w:rPr>
                <w:rFonts w:ascii="Arial"/>
                <w:spacing w:val="-8"/>
              </w:rPr>
              <w:t xml:space="preserve"> </w:t>
            </w:r>
            <w:r>
              <w:rPr>
                <w:rFonts w:ascii="Arial"/>
              </w:rPr>
              <w:t>and</w:t>
            </w:r>
            <w:r>
              <w:rPr>
                <w:rFonts w:ascii="Arial"/>
                <w:spacing w:val="-8"/>
              </w:rPr>
              <w:t xml:space="preserve"> </w:t>
            </w:r>
            <w:r>
              <w:rPr>
                <w:rFonts w:ascii="Arial"/>
              </w:rPr>
              <w:t>communicate</w:t>
            </w:r>
            <w:r>
              <w:rPr>
                <w:rFonts w:ascii="Arial"/>
                <w:spacing w:val="-7"/>
              </w:rPr>
              <w:t xml:space="preserve"> </w:t>
            </w:r>
            <w:r>
              <w:rPr>
                <w:rFonts w:ascii="Arial"/>
              </w:rPr>
              <w:t>scholarship</w:t>
            </w:r>
            <w:r>
              <w:rPr>
                <w:rFonts w:ascii="Arial"/>
                <w:w w:val="99"/>
              </w:rPr>
              <w:t xml:space="preserve"> </w:t>
            </w:r>
            <w:r>
              <w:rPr>
                <w:rFonts w:ascii="Arial"/>
              </w:rPr>
              <w:t>effectively.</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37AF4BC2" w14:textId="5AFA2BB0" w:rsidR="00402C50"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67B30E55"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02C50">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52F3AEDB"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402C50">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1B5DA90F"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02C50">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630C576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02C50">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0D7B82FA"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02C50">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2F6FA114"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402C50">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402AD87E" w14:textId="77777777" w:rsidR="00402C50" w:rsidRDefault="004D5E9B" w:rsidP="00402C50">
      <w:pPr>
        <w:spacing w:line="360" w:lineRule="auto"/>
        <w:jc w:val="both"/>
        <w:rPr>
          <w:rFonts w:ascii="Arial" w:hAnsi="Arial" w:cs="Arial"/>
          <w:b/>
          <w:bCs/>
          <w:u w:val="single"/>
          <w:lang w:val="en-US"/>
        </w:rPr>
      </w:pPr>
      <w:r>
        <w:rPr>
          <w:rFonts w:ascii="Arial" w:hAnsi="Arial" w:cs="Arial"/>
          <w:sz w:val="22"/>
          <w:szCs w:val="22"/>
        </w:rPr>
        <w:br/>
      </w:r>
      <w:r w:rsidR="00402C50" w:rsidRPr="00402C50">
        <w:rPr>
          <w:rFonts w:ascii="Arial" w:hAnsi="Arial" w:cs="Arial"/>
          <w:b/>
          <w:bCs/>
          <w:u w:val="single"/>
          <w:lang w:val="en-US"/>
        </w:rPr>
        <w:t>Rationale</w:t>
      </w:r>
    </w:p>
    <w:p w14:paraId="4E4F2987" w14:textId="75790E69" w:rsidR="00402C50" w:rsidRPr="00402C50" w:rsidRDefault="00402C50" w:rsidP="00402C50">
      <w:pPr>
        <w:spacing w:line="360" w:lineRule="auto"/>
        <w:jc w:val="both"/>
        <w:rPr>
          <w:rFonts w:ascii="Arial" w:hAnsi="Arial" w:cs="Arial"/>
          <w:b/>
          <w:bCs/>
          <w:u w:val="single"/>
          <w:lang w:val="en-US"/>
        </w:rPr>
      </w:pPr>
      <w:r w:rsidRPr="00402C50">
        <w:rPr>
          <w:rFonts w:ascii="Arial" w:hAnsi="Arial" w:cs="Arial"/>
          <w:color w:val="000000"/>
        </w:rPr>
        <w:t xml:space="preserve">Speculative design frequently constructs alternative futures </w:t>
      </w:r>
      <w:proofErr w:type="gramStart"/>
      <w:r w:rsidRPr="00402C50">
        <w:rPr>
          <w:rFonts w:ascii="Arial" w:hAnsi="Arial" w:cs="Arial"/>
          <w:color w:val="000000"/>
        </w:rPr>
        <w:t>in order to</w:t>
      </w:r>
      <w:proofErr w:type="gramEnd"/>
      <w:r w:rsidRPr="00402C50">
        <w:rPr>
          <w:rFonts w:ascii="Arial" w:hAnsi="Arial" w:cs="Arial"/>
          <w:color w:val="000000"/>
        </w:rPr>
        <w:t xml:space="preserve"> explore social, cultural and technological conditions. However, these futures are never neutral. They are shaped by assumptions about knowledge, value, evidence and responsibility.</w:t>
      </w:r>
    </w:p>
    <w:p w14:paraId="4DF8FA2E" w14:textId="77777777"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 xml:space="preserve">This module treats </w:t>
      </w:r>
      <w:r w:rsidRPr="00402C50">
        <w:rPr>
          <w:rFonts w:ascii="Arial" w:hAnsi="Arial" w:cs="Arial"/>
          <w:b/>
          <w:bCs/>
          <w:color w:val="000000"/>
          <w:sz w:val="20"/>
          <w:szCs w:val="20"/>
        </w:rPr>
        <w:t>speculative design as a mode of inquiry</w:t>
      </w:r>
      <w:r w:rsidRPr="00402C50">
        <w:rPr>
          <w:rFonts w:ascii="Arial" w:hAnsi="Arial" w:cs="Arial"/>
          <w:color w:val="000000"/>
          <w:sz w:val="20"/>
          <w:szCs w:val="20"/>
        </w:rPr>
        <w:t xml:space="preserve"> rather than a mode of production. It positions speculative practice as a method for investigating how knowledge is constructed through imagined worlds, and how different assumptions about reality produce different accounts of the future.</w:t>
      </w:r>
    </w:p>
    <w:p w14:paraId="63A2A441" w14:textId="77777777"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Through critical design, design fiction, participatory futures, world-building and anticipatory ethics, students examine what counts as evidence in speculative practice, how bias operates within future scenarios, and how ethical claims are constructed through designed representations of possible worlds.</w:t>
      </w:r>
    </w:p>
    <w:p w14:paraId="718440E1" w14:textId="77777777"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The module is structured around the principle that speculative futures are always partial. Every imagined future implies alternatives that are excluded, marginalised or left unexamined. By constructing contradictory futures, students use divergence as a research method to expose the assumptions, values and epistemological positions embedded within design practice.</w:t>
      </w:r>
    </w:p>
    <w:p w14:paraId="79B9EDD2" w14:textId="77777777"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 xml:space="preserve">The module culminates in a portfolio that uses </w:t>
      </w:r>
      <w:r w:rsidRPr="00402C50">
        <w:rPr>
          <w:rFonts w:ascii="Arial" w:hAnsi="Arial" w:cs="Arial"/>
          <w:b/>
          <w:bCs/>
          <w:color w:val="000000"/>
          <w:sz w:val="20"/>
          <w:szCs w:val="20"/>
        </w:rPr>
        <w:t>speculative practice</w:t>
      </w:r>
      <w:r w:rsidRPr="00402C50">
        <w:rPr>
          <w:rFonts w:ascii="Arial" w:hAnsi="Arial" w:cs="Arial"/>
          <w:color w:val="000000"/>
          <w:sz w:val="20"/>
          <w:szCs w:val="20"/>
        </w:rPr>
        <w:t xml:space="preserve"> to </w:t>
      </w:r>
      <w:r w:rsidRPr="00402C50">
        <w:rPr>
          <w:rFonts w:ascii="Arial" w:hAnsi="Arial" w:cs="Arial"/>
          <w:b/>
          <w:bCs/>
          <w:color w:val="000000"/>
          <w:sz w:val="20"/>
          <w:szCs w:val="20"/>
        </w:rPr>
        <w:t>critically examine questions of knowledge, ethics, bias and interpretation</w:t>
      </w:r>
      <w:r w:rsidRPr="00402C50">
        <w:rPr>
          <w:rFonts w:ascii="Arial" w:hAnsi="Arial" w:cs="Arial"/>
          <w:color w:val="000000"/>
          <w:sz w:val="20"/>
          <w:szCs w:val="20"/>
        </w:rPr>
        <w:t xml:space="preserve"> within contemporary creative research.</w:t>
      </w:r>
    </w:p>
    <w:p w14:paraId="6CE59BAE" w14:textId="3F48965F" w:rsidR="00402C50" w:rsidRPr="00402C50" w:rsidRDefault="00402C50" w:rsidP="00402C50">
      <w:pPr>
        <w:spacing w:line="360" w:lineRule="auto"/>
        <w:rPr>
          <w:rFonts w:ascii="Arial" w:hAnsi="Arial" w:cs="Arial"/>
          <w:color w:val="000000"/>
        </w:rPr>
      </w:pPr>
    </w:p>
    <w:p w14:paraId="6E2B85D9" w14:textId="77777777" w:rsidR="00402C50" w:rsidRPr="00402C50" w:rsidRDefault="00402C50" w:rsidP="00402C50">
      <w:pPr>
        <w:spacing w:line="360" w:lineRule="auto"/>
        <w:jc w:val="both"/>
        <w:rPr>
          <w:rFonts w:ascii="Arial" w:hAnsi="Arial" w:cs="Arial"/>
          <w:b/>
          <w:bCs/>
          <w:u w:val="single"/>
          <w:lang w:val="en-US"/>
        </w:rPr>
      </w:pPr>
      <w:r w:rsidRPr="00402C50">
        <w:rPr>
          <w:rFonts w:ascii="Arial" w:hAnsi="Arial" w:cs="Arial"/>
          <w:b/>
          <w:bCs/>
          <w:u w:val="single"/>
          <w:lang w:val="en-US"/>
        </w:rPr>
        <w:t>Assessment Task</w:t>
      </w:r>
    </w:p>
    <w:p w14:paraId="6AEAEFE1" w14:textId="77777777"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You will produce a single portfolio submission in two integrated parts. The portfolio is structured around a single research question, issue or provocation emerging from your practice or interests.</w:t>
      </w:r>
    </w:p>
    <w:p w14:paraId="52016866" w14:textId="77777777" w:rsidR="00402C50" w:rsidRPr="00402C50" w:rsidRDefault="00402C50" w:rsidP="00402C50">
      <w:pPr>
        <w:pStyle w:val="isselectedend"/>
        <w:spacing w:line="360" w:lineRule="auto"/>
        <w:rPr>
          <w:rFonts w:ascii="Arial" w:hAnsi="Arial" w:cs="Arial"/>
          <w:b/>
          <w:bCs/>
          <w:color w:val="000000"/>
          <w:sz w:val="20"/>
          <w:szCs w:val="20"/>
        </w:rPr>
      </w:pPr>
      <w:r w:rsidRPr="00402C50">
        <w:rPr>
          <w:rFonts w:ascii="Arial" w:hAnsi="Arial" w:cs="Arial"/>
          <w:color w:val="000000"/>
          <w:sz w:val="20"/>
          <w:szCs w:val="20"/>
        </w:rPr>
        <w:t xml:space="preserve">In response, you will develop </w:t>
      </w:r>
      <w:r w:rsidRPr="00402C50">
        <w:rPr>
          <w:rFonts w:ascii="Arial" w:hAnsi="Arial" w:cs="Arial"/>
          <w:b/>
          <w:bCs/>
          <w:color w:val="000000"/>
          <w:sz w:val="20"/>
          <w:szCs w:val="20"/>
        </w:rPr>
        <w:t>two contrasting speculative futures</w:t>
      </w:r>
      <w:r w:rsidRPr="00402C50">
        <w:rPr>
          <w:rFonts w:ascii="Arial" w:hAnsi="Arial" w:cs="Arial"/>
          <w:color w:val="000000"/>
          <w:sz w:val="20"/>
          <w:szCs w:val="20"/>
        </w:rPr>
        <w:t xml:space="preserve">. These futures are not predictions. They function as </w:t>
      </w:r>
      <w:r w:rsidRPr="00402C50">
        <w:rPr>
          <w:rFonts w:ascii="Arial" w:hAnsi="Arial" w:cs="Arial"/>
          <w:b/>
          <w:bCs/>
          <w:color w:val="000000"/>
          <w:sz w:val="20"/>
          <w:szCs w:val="20"/>
        </w:rPr>
        <w:t>research instruments through which assumptions, values and forms of knowledge can be critically examined.</w:t>
      </w:r>
    </w:p>
    <w:p w14:paraId="1B0EECD8" w14:textId="77777777"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The relationship between the two futures is the primary site of inquiry.</w:t>
      </w:r>
    </w:p>
    <w:p w14:paraId="26A0E181" w14:textId="5EBD8D62" w:rsidR="00402C50" w:rsidRPr="00402C50" w:rsidRDefault="00402C50" w:rsidP="00402C50">
      <w:pPr>
        <w:spacing w:line="360" w:lineRule="auto"/>
        <w:rPr>
          <w:rFonts w:ascii="Arial" w:hAnsi="Arial" w:cs="Arial"/>
          <w:color w:val="000000"/>
        </w:rPr>
      </w:pPr>
    </w:p>
    <w:p w14:paraId="04F7CCD6" w14:textId="0D5DAC55" w:rsidR="00402C50" w:rsidRPr="00402C50" w:rsidRDefault="00402C50" w:rsidP="00402C50">
      <w:pPr>
        <w:pStyle w:val="Heading2"/>
        <w:spacing w:line="360" w:lineRule="auto"/>
        <w:rPr>
          <w:rFonts w:ascii="Arial" w:hAnsi="Arial" w:cs="Arial"/>
          <w:color w:val="000000"/>
          <w:sz w:val="20"/>
        </w:rPr>
      </w:pPr>
      <w:r w:rsidRPr="00402C50">
        <w:rPr>
          <w:rFonts w:ascii="Arial" w:hAnsi="Arial" w:cs="Arial"/>
          <w:color w:val="000000"/>
          <w:sz w:val="20"/>
        </w:rPr>
        <w:t>Part A — Contradictory Futures P</w:t>
      </w:r>
      <w:r>
        <w:rPr>
          <w:rFonts w:ascii="Arial" w:hAnsi="Arial" w:cs="Arial"/>
          <w:color w:val="000000"/>
          <w:sz w:val="20"/>
        </w:rPr>
        <w:t>ractice Portfolio</w:t>
      </w:r>
      <w:r w:rsidRPr="00402C50">
        <w:rPr>
          <w:rFonts w:ascii="Arial" w:hAnsi="Arial" w:cs="Arial"/>
          <w:color w:val="000000"/>
          <w:sz w:val="20"/>
        </w:rPr>
        <w:t xml:space="preserve"> (LO1, LO2, LO3)</w:t>
      </w:r>
    </w:p>
    <w:p w14:paraId="3179DF59" w14:textId="77777777"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 xml:space="preserve">Develop </w:t>
      </w:r>
      <w:r w:rsidRPr="00402C50">
        <w:rPr>
          <w:rFonts w:ascii="Arial" w:hAnsi="Arial" w:cs="Arial"/>
          <w:b/>
          <w:bCs/>
          <w:color w:val="000000"/>
          <w:sz w:val="20"/>
          <w:szCs w:val="20"/>
        </w:rPr>
        <w:t>two contrasting speculative futures</w:t>
      </w:r>
      <w:r w:rsidRPr="00402C50">
        <w:rPr>
          <w:rFonts w:ascii="Arial" w:hAnsi="Arial" w:cs="Arial"/>
          <w:color w:val="000000"/>
          <w:sz w:val="20"/>
          <w:szCs w:val="20"/>
        </w:rPr>
        <w:t xml:space="preserve"> responding to a shared social, cultural, technological or environmental question.</w:t>
      </w:r>
    </w:p>
    <w:p w14:paraId="2B7A1640" w14:textId="77777777" w:rsidR="00402C50" w:rsidRPr="00402C50" w:rsidRDefault="00402C50" w:rsidP="00402C50">
      <w:pPr>
        <w:pStyle w:val="isselectedend"/>
        <w:spacing w:line="360" w:lineRule="auto"/>
        <w:rPr>
          <w:rFonts w:ascii="Arial" w:hAnsi="Arial" w:cs="Arial"/>
          <w:i/>
          <w:iCs/>
          <w:color w:val="000000"/>
          <w:sz w:val="20"/>
          <w:szCs w:val="20"/>
        </w:rPr>
      </w:pPr>
      <w:r w:rsidRPr="00402C50">
        <w:rPr>
          <w:rFonts w:ascii="Arial" w:hAnsi="Arial" w:cs="Arial"/>
          <w:color w:val="000000"/>
          <w:sz w:val="20"/>
          <w:szCs w:val="20"/>
        </w:rPr>
        <w:t xml:space="preserve">The work may be communicated through appropriate creative forms relevant to your practice, including (but not limited to): </w:t>
      </w:r>
      <w:r w:rsidRPr="00402C50">
        <w:rPr>
          <w:rFonts w:ascii="Arial" w:hAnsi="Arial" w:cs="Arial"/>
          <w:i/>
          <w:iCs/>
          <w:color w:val="000000"/>
          <w:sz w:val="20"/>
          <w:szCs w:val="20"/>
        </w:rPr>
        <w:t>photography; fashion or textile design; artefacts or objects; speculative products; publications; moving image; illustration; installation; performance; sound; games; digital environments; design fiction; world-building; or participatory work.</w:t>
      </w:r>
    </w:p>
    <w:p w14:paraId="05B46294" w14:textId="4CDC88D0"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lastRenderedPageBreak/>
        <w:t>The p</w:t>
      </w:r>
      <w:r>
        <w:rPr>
          <w:rFonts w:ascii="Arial" w:hAnsi="Arial" w:cs="Arial"/>
          <w:color w:val="000000"/>
          <w:sz w:val="20"/>
          <w:szCs w:val="20"/>
        </w:rPr>
        <w:t>ractice portfolio</w:t>
      </w:r>
      <w:r w:rsidRPr="00402C50">
        <w:rPr>
          <w:rFonts w:ascii="Arial" w:hAnsi="Arial" w:cs="Arial"/>
          <w:color w:val="000000"/>
          <w:sz w:val="20"/>
          <w:szCs w:val="20"/>
        </w:rPr>
        <w:t xml:space="preserve"> should:</w:t>
      </w:r>
    </w:p>
    <w:p w14:paraId="74368C9F" w14:textId="77777777" w:rsidR="00402C50" w:rsidRPr="00402C50" w:rsidRDefault="00402C50" w:rsidP="00402C50">
      <w:pPr>
        <w:numPr>
          <w:ilvl w:val="0"/>
          <w:numId w:val="20"/>
        </w:numPr>
        <w:spacing w:before="100" w:beforeAutospacing="1" w:after="100" w:afterAutospacing="1" w:line="360" w:lineRule="auto"/>
        <w:rPr>
          <w:rFonts w:ascii="Arial" w:hAnsi="Arial" w:cs="Arial"/>
          <w:color w:val="000000"/>
        </w:rPr>
      </w:pPr>
      <w:r w:rsidRPr="00402C50">
        <w:rPr>
          <w:rFonts w:ascii="Arial" w:hAnsi="Arial" w:cs="Arial"/>
          <w:color w:val="000000"/>
        </w:rPr>
        <w:t>establish a clear research question or provocation;</w:t>
      </w:r>
    </w:p>
    <w:p w14:paraId="6BBDAD30" w14:textId="77777777" w:rsidR="00402C50" w:rsidRPr="00402C50" w:rsidRDefault="00402C50" w:rsidP="00402C50">
      <w:pPr>
        <w:numPr>
          <w:ilvl w:val="0"/>
          <w:numId w:val="20"/>
        </w:numPr>
        <w:spacing w:before="100" w:beforeAutospacing="1" w:after="100" w:afterAutospacing="1" w:line="360" w:lineRule="auto"/>
        <w:rPr>
          <w:rFonts w:ascii="Arial" w:hAnsi="Arial" w:cs="Arial"/>
          <w:color w:val="000000"/>
        </w:rPr>
      </w:pPr>
      <w:r w:rsidRPr="00402C50">
        <w:rPr>
          <w:rFonts w:ascii="Arial" w:hAnsi="Arial" w:cs="Arial"/>
          <w:color w:val="000000"/>
        </w:rPr>
        <w:t>develop two distinct and contradictory speculative future scenarios;</w:t>
      </w:r>
    </w:p>
    <w:p w14:paraId="66AA0D2F" w14:textId="77777777" w:rsidR="00402C50" w:rsidRPr="00402C50" w:rsidRDefault="00402C50" w:rsidP="00402C50">
      <w:pPr>
        <w:numPr>
          <w:ilvl w:val="0"/>
          <w:numId w:val="20"/>
        </w:numPr>
        <w:spacing w:before="100" w:beforeAutospacing="1" w:after="100" w:afterAutospacing="1" w:line="360" w:lineRule="auto"/>
        <w:rPr>
          <w:rFonts w:ascii="Arial" w:hAnsi="Arial" w:cs="Arial"/>
          <w:color w:val="000000"/>
        </w:rPr>
      </w:pPr>
      <w:r w:rsidRPr="00402C50">
        <w:rPr>
          <w:rFonts w:ascii="Arial" w:hAnsi="Arial" w:cs="Arial"/>
          <w:color w:val="000000"/>
        </w:rPr>
        <w:t>communicate each future through coherent and critically engaged creative practice.</w:t>
      </w:r>
    </w:p>
    <w:p w14:paraId="24C8C2EE" w14:textId="411AB21D" w:rsidR="00402C50" w:rsidRPr="00402C50" w:rsidRDefault="00402C50" w:rsidP="00402C50">
      <w:pPr>
        <w:spacing w:line="360" w:lineRule="auto"/>
        <w:rPr>
          <w:rFonts w:ascii="Arial" w:hAnsi="Arial" w:cs="Arial"/>
          <w:color w:val="000000"/>
        </w:rPr>
      </w:pPr>
    </w:p>
    <w:p w14:paraId="44EAEBCB" w14:textId="1C1ECFD7" w:rsidR="00402C50" w:rsidRPr="00402C50" w:rsidRDefault="00402C50" w:rsidP="00402C50">
      <w:pPr>
        <w:pStyle w:val="Heading2"/>
        <w:spacing w:line="360" w:lineRule="auto"/>
        <w:rPr>
          <w:rFonts w:ascii="Arial" w:hAnsi="Arial" w:cs="Arial"/>
          <w:color w:val="000000"/>
          <w:sz w:val="20"/>
        </w:rPr>
      </w:pPr>
      <w:r w:rsidRPr="00402C50">
        <w:rPr>
          <w:rFonts w:ascii="Arial" w:hAnsi="Arial" w:cs="Arial"/>
          <w:color w:val="000000"/>
          <w:sz w:val="20"/>
        </w:rPr>
        <w:t>Part B — Critical Reflection (LO1, LO2, LO4)</w:t>
      </w:r>
      <w:r>
        <w:rPr>
          <w:rFonts w:ascii="Arial" w:hAnsi="Arial" w:cs="Arial"/>
          <w:color w:val="000000"/>
          <w:sz w:val="20"/>
        </w:rPr>
        <w:t xml:space="preserve"> 1,500 words</w:t>
      </w:r>
    </w:p>
    <w:p w14:paraId="0364A198" w14:textId="77777777"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A written critical reflection equivalent to approximately 1,500 words.</w:t>
      </w:r>
    </w:p>
    <w:p w14:paraId="4697E556" w14:textId="1D6AE183"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 xml:space="preserve">The reflection should analyse the speculative </w:t>
      </w:r>
      <w:r>
        <w:rPr>
          <w:rFonts w:ascii="Arial" w:hAnsi="Arial" w:cs="Arial"/>
          <w:color w:val="000000"/>
          <w:sz w:val="20"/>
          <w:szCs w:val="20"/>
        </w:rPr>
        <w:t xml:space="preserve">practice </w:t>
      </w:r>
      <w:r w:rsidRPr="00402C50">
        <w:rPr>
          <w:rFonts w:ascii="Arial" w:hAnsi="Arial" w:cs="Arial"/>
          <w:color w:val="000000"/>
          <w:sz w:val="20"/>
          <w:szCs w:val="20"/>
        </w:rPr>
        <w:t>portfolio as a form of research inquiry. It should not simply describe the work, but critically examine what the work reveals about knowledge, value and interpretation.</w:t>
      </w:r>
    </w:p>
    <w:p w14:paraId="4C45F905" w14:textId="77777777" w:rsidR="00402C50" w:rsidRPr="00402C50" w:rsidRDefault="00402C50" w:rsidP="00402C50">
      <w:pPr>
        <w:pStyle w:val="isselectedend"/>
        <w:spacing w:line="360" w:lineRule="auto"/>
        <w:rPr>
          <w:rFonts w:ascii="Arial" w:hAnsi="Arial" w:cs="Arial"/>
          <w:color w:val="000000"/>
          <w:sz w:val="20"/>
          <w:szCs w:val="20"/>
        </w:rPr>
      </w:pPr>
      <w:r w:rsidRPr="00402C50">
        <w:rPr>
          <w:rFonts w:ascii="Arial" w:hAnsi="Arial" w:cs="Arial"/>
          <w:color w:val="000000"/>
          <w:sz w:val="20"/>
          <w:szCs w:val="20"/>
        </w:rPr>
        <w:t>It should:</w:t>
      </w:r>
    </w:p>
    <w:p w14:paraId="336F1A6C" w14:textId="77777777" w:rsidR="00402C50" w:rsidRPr="00402C50" w:rsidRDefault="00402C50" w:rsidP="00402C50">
      <w:pPr>
        <w:numPr>
          <w:ilvl w:val="0"/>
          <w:numId w:val="21"/>
        </w:numPr>
        <w:spacing w:before="100" w:beforeAutospacing="1" w:after="100" w:afterAutospacing="1" w:line="360" w:lineRule="auto"/>
        <w:rPr>
          <w:rFonts w:ascii="Arial" w:hAnsi="Arial" w:cs="Arial"/>
          <w:color w:val="000000"/>
        </w:rPr>
      </w:pPr>
      <w:r w:rsidRPr="00402C50">
        <w:rPr>
          <w:rFonts w:ascii="Arial" w:hAnsi="Arial" w:cs="Arial"/>
          <w:color w:val="000000"/>
        </w:rPr>
        <w:t>examine the epistemological, ontological and axiological assumptions underpinning the work;</w:t>
      </w:r>
    </w:p>
    <w:p w14:paraId="48556066" w14:textId="77777777" w:rsidR="00402C50" w:rsidRPr="00402C50" w:rsidRDefault="00402C50" w:rsidP="00402C50">
      <w:pPr>
        <w:numPr>
          <w:ilvl w:val="0"/>
          <w:numId w:val="21"/>
        </w:numPr>
        <w:spacing w:before="100" w:beforeAutospacing="1" w:after="100" w:afterAutospacing="1" w:line="360" w:lineRule="auto"/>
        <w:rPr>
          <w:rFonts w:ascii="Arial" w:hAnsi="Arial" w:cs="Arial"/>
          <w:color w:val="000000"/>
        </w:rPr>
      </w:pPr>
      <w:r w:rsidRPr="00402C50">
        <w:rPr>
          <w:rFonts w:ascii="Arial" w:hAnsi="Arial" w:cs="Arial"/>
          <w:color w:val="000000"/>
        </w:rPr>
        <w:t>critically discuss issues of reliability, validity and bias within the construction of speculative futures;</w:t>
      </w:r>
    </w:p>
    <w:p w14:paraId="0E60079E" w14:textId="77777777" w:rsidR="00402C50" w:rsidRPr="00402C50" w:rsidRDefault="00402C50" w:rsidP="00402C50">
      <w:pPr>
        <w:numPr>
          <w:ilvl w:val="0"/>
          <w:numId w:val="21"/>
        </w:numPr>
        <w:spacing w:before="100" w:beforeAutospacing="1" w:after="100" w:afterAutospacing="1" w:line="360" w:lineRule="auto"/>
        <w:rPr>
          <w:rFonts w:ascii="Arial" w:hAnsi="Arial" w:cs="Arial"/>
          <w:color w:val="000000"/>
        </w:rPr>
      </w:pPr>
      <w:r w:rsidRPr="00402C50">
        <w:rPr>
          <w:rFonts w:ascii="Arial" w:hAnsi="Arial" w:cs="Arial"/>
          <w:color w:val="000000"/>
        </w:rPr>
        <w:t>evaluate ethical considerations raised by the scenarios;</w:t>
      </w:r>
    </w:p>
    <w:p w14:paraId="1510F4B8" w14:textId="77777777" w:rsidR="00402C50" w:rsidRPr="00402C50" w:rsidRDefault="00402C50" w:rsidP="00402C50">
      <w:pPr>
        <w:numPr>
          <w:ilvl w:val="0"/>
          <w:numId w:val="21"/>
        </w:numPr>
        <w:spacing w:before="100" w:beforeAutospacing="1" w:after="100" w:afterAutospacing="1" w:line="360" w:lineRule="auto"/>
        <w:rPr>
          <w:rFonts w:ascii="Arial" w:hAnsi="Arial" w:cs="Arial"/>
          <w:color w:val="000000"/>
        </w:rPr>
      </w:pPr>
      <w:r w:rsidRPr="00402C50">
        <w:rPr>
          <w:rFonts w:ascii="Arial" w:hAnsi="Arial" w:cs="Arial"/>
          <w:color w:val="000000"/>
        </w:rPr>
        <w:t>reflect on the role of theory in shaping speculative inquiry;</w:t>
      </w:r>
    </w:p>
    <w:p w14:paraId="4688F2C9" w14:textId="77777777" w:rsidR="00402C50" w:rsidRPr="00402C50" w:rsidRDefault="00402C50" w:rsidP="00402C50">
      <w:pPr>
        <w:numPr>
          <w:ilvl w:val="0"/>
          <w:numId w:val="21"/>
        </w:numPr>
        <w:spacing w:before="100" w:beforeAutospacing="1" w:after="100" w:afterAutospacing="1" w:line="360" w:lineRule="auto"/>
        <w:rPr>
          <w:rFonts w:ascii="Arial" w:hAnsi="Arial" w:cs="Arial"/>
          <w:color w:val="000000"/>
        </w:rPr>
      </w:pPr>
      <w:r w:rsidRPr="00402C50">
        <w:rPr>
          <w:rFonts w:ascii="Arial" w:hAnsi="Arial" w:cs="Arial"/>
          <w:color w:val="000000"/>
        </w:rPr>
        <w:t>critically analyse speculative design as a mode of research rather than a mode of production;</w:t>
      </w:r>
    </w:p>
    <w:p w14:paraId="0ED6EEDA" w14:textId="77777777" w:rsidR="00402C50" w:rsidRPr="00402C50" w:rsidRDefault="00402C50" w:rsidP="00402C50">
      <w:pPr>
        <w:numPr>
          <w:ilvl w:val="0"/>
          <w:numId w:val="21"/>
        </w:numPr>
        <w:spacing w:before="100" w:beforeAutospacing="1" w:after="100" w:afterAutospacing="1" w:line="360" w:lineRule="auto"/>
        <w:rPr>
          <w:rFonts w:ascii="Arial" w:hAnsi="Arial" w:cs="Arial"/>
          <w:color w:val="000000"/>
        </w:rPr>
      </w:pPr>
      <w:r w:rsidRPr="00402C50">
        <w:rPr>
          <w:rFonts w:ascii="Arial" w:hAnsi="Arial" w:cs="Arial"/>
          <w:color w:val="000000"/>
        </w:rPr>
        <w:t>communicate a clear and coherent research position.</w:t>
      </w:r>
    </w:p>
    <w:p w14:paraId="249FCC40" w14:textId="6695CEE6" w:rsidR="004D5E9B" w:rsidRDefault="004D5E9B" w:rsidP="00D22D9C">
      <w:pPr>
        <w:jc w:val="both"/>
        <w:rPr>
          <w:rFonts w:ascii="Arial" w:hAnsi="Arial" w:cs="Arial"/>
          <w:sz w:val="22"/>
          <w:szCs w:val="22"/>
        </w:rPr>
      </w:pP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3ABFB72A" w:rsidR="00152E9D" w:rsidRPr="00A406E5" w:rsidRDefault="00402C50"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366E9A7D" w:rsidR="00152E9D" w:rsidRPr="00A406E5" w:rsidRDefault="00402C50"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C0EEFD" w14:textId="77777777" w:rsidR="00492ED5" w:rsidRDefault="00492ED5">
      <w:r>
        <w:separator/>
      </w:r>
    </w:p>
  </w:endnote>
  <w:endnote w:type="continuationSeparator" w:id="0">
    <w:p w14:paraId="16A39919" w14:textId="77777777" w:rsidR="00492ED5" w:rsidRDefault="00492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8BA6CD" w14:textId="77777777" w:rsidR="00492ED5" w:rsidRDefault="00492ED5">
      <w:r>
        <w:separator/>
      </w:r>
    </w:p>
  </w:footnote>
  <w:footnote w:type="continuationSeparator" w:id="0">
    <w:p w14:paraId="34E60D92" w14:textId="77777777" w:rsidR="00492ED5" w:rsidRDefault="00492E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405D0D"/>
    <w:multiLevelType w:val="hybridMultilevel"/>
    <w:tmpl w:val="23909A66"/>
    <w:lvl w:ilvl="0" w:tplc="B4B27F30">
      <w:start w:val="1"/>
      <w:numFmt w:val="bullet"/>
      <w:lvlText w:val="●"/>
      <w:lvlJc w:val="left"/>
      <w:pPr>
        <w:ind w:left="957" w:hanging="361"/>
      </w:pPr>
      <w:rPr>
        <w:rFonts w:ascii="Arial" w:eastAsia="Arial" w:hAnsi="Arial" w:hint="default"/>
        <w:w w:val="76"/>
        <w:sz w:val="22"/>
        <w:szCs w:val="22"/>
      </w:rPr>
    </w:lvl>
    <w:lvl w:ilvl="1" w:tplc="B9A474D2">
      <w:start w:val="1"/>
      <w:numFmt w:val="bullet"/>
      <w:lvlText w:val="•"/>
      <w:lvlJc w:val="left"/>
      <w:pPr>
        <w:ind w:left="1810" w:hanging="361"/>
      </w:pPr>
      <w:rPr>
        <w:rFonts w:hint="default"/>
      </w:rPr>
    </w:lvl>
    <w:lvl w:ilvl="2" w:tplc="2CDEBFBA">
      <w:start w:val="1"/>
      <w:numFmt w:val="bullet"/>
      <w:lvlText w:val="•"/>
      <w:lvlJc w:val="left"/>
      <w:pPr>
        <w:ind w:left="2660" w:hanging="361"/>
      </w:pPr>
      <w:rPr>
        <w:rFonts w:hint="default"/>
      </w:rPr>
    </w:lvl>
    <w:lvl w:ilvl="3" w:tplc="D6368754">
      <w:start w:val="1"/>
      <w:numFmt w:val="bullet"/>
      <w:lvlText w:val="•"/>
      <w:lvlJc w:val="left"/>
      <w:pPr>
        <w:ind w:left="3511" w:hanging="361"/>
      </w:pPr>
      <w:rPr>
        <w:rFonts w:hint="default"/>
      </w:rPr>
    </w:lvl>
    <w:lvl w:ilvl="4" w:tplc="36C23EC6">
      <w:start w:val="1"/>
      <w:numFmt w:val="bullet"/>
      <w:lvlText w:val="•"/>
      <w:lvlJc w:val="left"/>
      <w:pPr>
        <w:ind w:left="4361" w:hanging="361"/>
      </w:pPr>
      <w:rPr>
        <w:rFonts w:hint="default"/>
      </w:rPr>
    </w:lvl>
    <w:lvl w:ilvl="5" w:tplc="B18263E2">
      <w:start w:val="1"/>
      <w:numFmt w:val="bullet"/>
      <w:lvlText w:val="•"/>
      <w:lvlJc w:val="left"/>
      <w:pPr>
        <w:ind w:left="5212" w:hanging="361"/>
      </w:pPr>
      <w:rPr>
        <w:rFonts w:hint="default"/>
      </w:rPr>
    </w:lvl>
    <w:lvl w:ilvl="6" w:tplc="38A681C4">
      <w:start w:val="1"/>
      <w:numFmt w:val="bullet"/>
      <w:lvlText w:val="•"/>
      <w:lvlJc w:val="left"/>
      <w:pPr>
        <w:ind w:left="6062" w:hanging="361"/>
      </w:pPr>
      <w:rPr>
        <w:rFonts w:hint="default"/>
      </w:rPr>
    </w:lvl>
    <w:lvl w:ilvl="7" w:tplc="C3D0A322">
      <w:start w:val="1"/>
      <w:numFmt w:val="bullet"/>
      <w:lvlText w:val="•"/>
      <w:lvlJc w:val="left"/>
      <w:pPr>
        <w:ind w:left="6913" w:hanging="361"/>
      </w:pPr>
      <w:rPr>
        <w:rFonts w:hint="default"/>
      </w:rPr>
    </w:lvl>
    <w:lvl w:ilvl="8" w:tplc="B7FA73A4">
      <w:start w:val="1"/>
      <w:numFmt w:val="bullet"/>
      <w:lvlText w:val="•"/>
      <w:lvlJc w:val="left"/>
      <w:pPr>
        <w:ind w:left="7763" w:hanging="361"/>
      </w:pPr>
      <w:rPr>
        <w:rFont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D245EF"/>
    <w:multiLevelType w:val="multilevel"/>
    <w:tmpl w:val="3942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CA29F2"/>
    <w:multiLevelType w:val="multilevel"/>
    <w:tmpl w:val="B3B24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2"/>
  </w:num>
  <w:num w:numId="2" w16cid:durableId="27149898">
    <w:abstractNumId w:val="11"/>
  </w:num>
  <w:num w:numId="3" w16cid:durableId="791706730">
    <w:abstractNumId w:val="21"/>
  </w:num>
  <w:num w:numId="4" w16cid:durableId="2018071670">
    <w:abstractNumId w:val="14"/>
  </w:num>
  <w:num w:numId="5" w16cid:durableId="1593582101">
    <w:abstractNumId w:val="9"/>
  </w:num>
  <w:num w:numId="6" w16cid:durableId="215244048">
    <w:abstractNumId w:val="20"/>
  </w:num>
  <w:num w:numId="7" w16cid:durableId="1876193365">
    <w:abstractNumId w:val="3"/>
  </w:num>
  <w:num w:numId="8" w16cid:durableId="828519691">
    <w:abstractNumId w:val="19"/>
  </w:num>
  <w:num w:numId="9" w16cid:durableId="1379861541">
    <w:abstractNumId w:val="12"/>
  </w:num>
  <w:num w:numId="10" w16cid:durableId="304510174">
    <w:abstractNumId w:val="5"/>
  </w:num>
  <w:num w:numId="11" w16cid:durableId="965157573">
    <w:abstractNumId w:val="6"/>
  </w:num>
  <w:num w:numId="12" w16cid:durableId="1628313588">
    <w:abstractNumId w:val="10"/>
  </w:num>
  <w:num w:numId="13" w16cid:durableId="904141585">
    <w:abstractNumId w:val="17"/>
  </w:num>
  <w:num w:numId="14" w16cid:durableId="959915979">
    <w:abstractNumId w:val="4"/>
  </w:num>
  <w:num w:numId="15" w16cid:durableId="2109346520">
    <w:abstractNumId w:val="0"/>
  </w:num>
  <w:num w:numId="16" w16cid:durableId="630670500">
    <w:abstractNumId w:val="7"/>
  </w:num>
  <w:num w:numId="17" w16cid:durableId="146585268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8"/>
  </w:num>
  <w:num w:numId="19" w16cid:durableId="1270166761">
    <w:abstractNumId w:val="16"/>
  </w:num>
  <w:num w:numId="20" w16cid:durableId="964888437">
    <w:abstractNumId w:val="13"/>
  </w:num>
  <w:num w:numId="21" w16cid:durableId="80106870">
    <w:abstractNumId w:val="15"/>
  </w:num>
  <w:num w:numId="22" w16cid:durableId="56302922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0F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51B1B"/>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2C50"/>
    <w:rsid w:val="004046A9"/>
    <w:rsid w:val="00404C50"/>
    <w:rsid w:val="00423934"/>
    <w:rsid w:val="00426244"/>
    <w:rsid w:val="00470A38"/>
    <w:rsid w:val="004874DE"/>
    <w:rsid w:val="00492ED5"/>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E250D"/>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AC3"/>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6FB"/>
    <w:rsid w:val="00C315AF"/>
    <w:rsid w:val="00C36D9A"/>
    <w:rsid w:val="00C44A72"/>
    <w:rsid w:val="00C61FC2"/>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87F5B"/>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255"/>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paragraph" w:customStyle="1" w:styleId="isselectedend">
    <w:name w:val="isselectedend"/>
    <w:basedOn w:val="Normal"/>
    <w:rsid w:val="00402C5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13</Pages>
  <Words>4586</Words>
  <Characters>26142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30667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Kylie Boon</cp:lastModifiedBy>
  <cp:revision>3</cp:revision>
  <cp:lastPrinted>2014-10-10T07:42:00Z</cp:lastPrinted>
  <dcterms:created xsi:type="dcterms:W3CDTF">2026-06-24T08:54:00Z</dcterms:created>
  <dcterms:modified xsi:type="dcterms:W3CDTF">2026-09-03T11:21:00Z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